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CBB" w:rsidRPr="00047BF0" w:rsidRDefault="004B3CBB" w:rsidP="00552941">
      <w:pPr>
        <w:keepNext/>
        <w:keepLines/>
        <w:spacing w:after="0" w:line="240" w:lineRule="auto"/>
        <w:jc w:val="right"/>
        <w:rPr>
          <w:rFonts w:ascii="Arial" w:hAnsi="Arial" w:cs="Arial"/>
          <w:b/>
          <w:color w:val="000000"/>
          <w:sz w:val="20"/>
          <w:szCs w:val="20"/>
        </w:rPr>
      </w:pPr>
      <w:r w:rsidRPr="00047BF0">
        <w:rPr>
          <w:rFonts w:ascii="Arial" w:hAnsi="Arial" w:cs="Arial"/>
          <w:b/>
          <w:color w:val="000000"/>
          <w:sz w:val="20"/>
          <w:szCs w:val="20"/>
        </w:rPr>
        <w:t>III.</w:t>
      </w:r>
    </w:p>
    <w:p w:rsidR="004B3CBB" w:rsidRPr="00047BF0" w:rsidRDefault="004B3CBB" w:rsidP="00552941">
      <w:pPr>
        <w:keepNext/>
        <w:keepLines/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4B3CBB" w:rsidRPr="00047BF0" w:rsidRDefault="004B3CBB" w:rsidP="00552941">
      <w:pPr>
        <w:keepNext/>
        <w:keepLines/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047BF0">
        <w:rPr>
          <w:rFonts w:ascii="Arial" w:hAnsi="Arial" w:cs="Arial"/>
          <w:b/>
          <w:color w:val="000000"/>
          <w:sz w:val="20"/>
          <w:szCs w:val="20"/>
        </w:rPr>
        <w:t xml:space="preserve">Zpráva o plnění úkolů uložených v Koncepci bydlení České republiky </w:t>
      </w:r>
    </w:p>
    <w:p w:rsidR="00AF3DF6" w:rsidRPr="00047BF0" w:rsidRDefault="004B3CBB" w:rsidP="00AF3DF6">
      <w:pPr>
        <w:keepNext/>
        <w:keepLines/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047BF0">
        <w:rPr>
          <w:rFonts w:ascii="Arial" w:hAnsi="Arial" w:cs="Arial"/>
          <w:b/>
          <w:color w:val="000000"/>
          <w:sz w:val="20"/>
          <w:szCs w:val="20"/>
        </w:rPr>
        <w:t>do roku 2020</w:t>
      </w:r>
      <w:r w:rsidR="003864DB" w:rsidRPr="00047BF0">
        <w:rPr>
          <w:rFonts w:ascii="Arial" w:hAnsi="Arial" w:cs="Arial"/>
          <w:b/>
          <w:color w:val="000000"/>
          <w:sz w:val="20"/>
          <w:szCs w:val="20"/>
        </w:rPr>
        <w:t xml:space="preserve"> za rok 2013</w:t>
      </w:r>
    </w:p>
    <w:p w:rsidR="004B3CBB" w:rsidRPr="00047BF0" w:rsidRDefault="004B3CBB" w:rsidP="00A3425A">
      <w:pPr>
        <w:keepNext/>
        <w:keepLines/>
        <w:spacing w:after="12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4B3CBB" w:rsidRPr="00047BF0" w:rsidRDefault="004B3CBB" w:rsidP="0055294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047BF0">
        <w:rPr>
          <w:rFonts w:ascii="Arial" w:hAnsi="Arial" w:cs="Arial"/>
          <w:sz w:val="20"/>
          <w:szCs w:val="20"/>
        </w:rPr>
        <w:t xml:space="preserve">Zpráva o plnění úkolů uložených v Koncepci bydlení České republiky do roku 2020 (dále jen Zpráva) je předkládána na základě </w:t>
      </w:r>
      <w:r w:rsidR="00A05F16" w:rsidRPr="00047BF0">
        <w:rPr>
          <w:rFonts w:ascii="Arial" w:hAnsi="Arial" w:cs="Arial"/>
          <w:sz w:val="20"/>
          <w:szCs w:val="20"/>
        </w:rPr>
        <w:t xml:space="preserve">usnesení vlády č. </w:t>
      </w:r>
      <w:r w:rsidR="00D5787F" w:rsidRPr="00047BF0">
        <w:rPr>
          <w:rFonts w:ascii="Arial" w:hAnsi="Arial" w:cs="Arial"/>
          <w:sz w:val="20"/>
          <w:szCs w:val="20"/>
        </w:rPr>
        <w:t>153</w:t>
      </w:r>
      <w:r w:rsidR="00A05F16" w:rsidRPr="00047BF0">
        <w:rPr>
          <w:rFonts w:ascii="Arial" w:hAnsi="Arial" w:cs="Arial"/>
          <w:sz w:val="20"/>
          <w:szCs w:val="20"/>
        </w:rPr>
        <w:t xml:space="preserve"> ze dne 12. </w:t>
      </w:r>
      <w:r w:rsidR="00D5787F" w:rsidRPr="00047BF0">
        <w:rPr>
          <w:rFonts w:ascii="Arial" w:hAnsi="Arial" w:cs="Arial"/>
          <w:sz w:val="20"/>
          <w:szCs w:val="20"/>
        </w:rPr>
        <w:t>března 2014</w:t>
      </w:r>
      <w:r w:rsidR="00A05F16" w:rsidRPr="00047BF0">
        <w:rPr>
          <w:rFonts w:ascii="Arial" w:hAnsi="Arial" w:cs="Arial"/>
          <w:sz w:val="20"/>
          <w:szCs w:val="20"/>
        </w:rPr>
        <w:t xml:space="preserve">, o </w:t>
      </w:r>
      <w:r w:rsidRPr="00047BF0">
        <w:rPr>
          <w:rFonts w:ascii="Arial" w:hAnsi="Arial" w:cs="Arial"/>
          <w:sz w:val="20"/>
          <w:szCs w:val="20"/>
        </w:rPr>
        <w:t xml:space="preserve">Plánu nelegislativních úkolů vlády na </w:t>
      </w:r>
      <w:r w:rsidR="00D5787F" w:rsidRPr="00047BF0">
        <w:rPr>
          <w:rFonts w:ascii="Arial" w:hAnsi="Arial" w:cs="Arial"/>
          <w:sz w:val="20"/>
          <w:szCs w:val="20"/>
        </w:rPr>
        <w:t>zbývající část 1. pololetí 2014 a o Přehledu námětů nelegislativních úkolů vlády na 2. pololetí 2014</w:t>
      </w:r>
      <w:r w:rsidR="00A05F16" w:rsidRPr="00047BF0">
        <w:rPr>
          <w:rFonts w:ascii="Arial" w:hAnsi="Arial" w:cs="Arial"/>
          <w:sz w:val="20"/>
          <w:szCs w:val="20"/>
        </w:rPr>
        <w:t>.</w:t>
      </w:r>
    </w:p>
    <w:p w:rsidR="004B3CBB" w:rsidRPr="00047BF0" w:rsidRDefault="004B3CBB" w:rsidP="00B94F57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047BF0">
        <w:rPr>
          <w:rFonts w:ascii="Arial" w:hAnsi="Arial" w:cs="Arial"/>
          <w:sz w:val="20"/>
          <w:szCs w:val="20"/>
        </w:rPr>
        <w:t>Struktura Zprávy vychází ze struktury Koncepce</w:t>
      </w:r>
      <w:r w:rsidR="00FC60EF" w:rsidRPr="00047BF0">
        <w:rPr>
          <w:rFonts w:ascii="Arial" w:hAnsi="Arial" w:cs="Arial"/>
          <w:sz w:val="20"/>
          <w:szCs w:val="20"/>
        </w:rPr>
        <w:t xml:space="preserve"> bydlení ČR do roku 2020 (dále jen Koncepce bydlení)</w:t>
      </w:r>
      <w:r w:rsidRPr="00047BF0">
        <w:rPr>
          <w:rFonts w:ascii="Arial" w:hAnsi="Arial" w:cs="Arial"/>
          <w:sz w:val="20"/>
          <w:szCs w:val="20"/>
        </w:rPr>
        <w:t>, která je ve své návrhové části rozčleněná do tří základních cílů:</w:t>
      </w:r>
    </w:p>
    <w:p w:rsidR="004B3CBB" w:rsidRPr="00047BF0" w:rsidRDefault="004B3CBB" w:rsidP="00B94F57">
      <w:pPr>
        <w:pStyle w:val="Odstavecseseznamem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047BF0">
        <w:rPr>
          <w:rFonts w:ascii="Arial" w:hAnsi="Arial" w:cs="Arial"/>
          <w:sz w:val="20"/>
          <w:szCs w:val="20"/>
        </w:rPr>
        <w:t>Dostupnost – zajištění přiměřené dostupnosti ve všech formách bydlení</w:t>
      </w:r>
      <w:r w:rsidR="00B951CB" w:rsidRPr="00047BF0">
        <w:rPr>
          <w:rFonts w:ascii="Arial" w:hAnsi="Arial" w:cs="Arial"/>
          <w:sz w:val="20"/>
          <w:szCs w:val="20"/>
        </w:rPr>
        <w:t>.</w:t>
      </w:r>
    </w:p>
    <w:p w:rsidR="004B3CBB" w:rsidRPr="00047BF0" w:rsidRDefault="004B3CBB" w:rsidP="00B94F57">
      <w:pPr>
        <w:pStyle w:val="Odstavecseseznamem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047BF0">
        <w:rPr>
          <w:rFonts w:ascii="Arial" w:hAnsi="Arial" w:cs="Arial"/>
          <w:sz w:val="20"/>
          <w:szCs w:val="20"/>
        </w:rPr>
        <w:t>Stabilita – vytvoření stabilního prostředí v oblasti financí, legislativy a institucí pro všechny účastníky trhu s</w:t>
      </w:r>
      <w:r w:rsidR="00B951CB" w:rsidRPr="00047BF0">
        <w:rPr>
          <w:rFonts w:ascii="Arial" w:hAnsi="Arial" w:cs="Arial"/>
          <w:sz w:val="20"/>
          <w:szCs w:val="20"/>
        </w:rPr>
        <w:t> </w:t>
      </w:r>
      <w:r w:rsidRPr="00047BF0">
        <w:rPr>
          <w:rFonts w:ascii="Arial" w:hAnsi="Arial" w:cs="Arial"/>
          <w:sz w:val="20"/>
          <w:szCs w:val="20"/>
        </w:rPr>
        <w:t>bydlením</w:t>
      </w:r>
      <w:r w:rsidR="00B951CB" w:rsidRPr="00047BF0">
        <w:rPr>
          <w:rFonts w:ascii="Arial" w:hAnsi="Arial" w:cs="Arial"/>
          <w:sz w:val="20"/>
          <w:szCs w:val="20"/>
        </w:rPr>
        <w:t>.</w:t>
      </w:r>
    </w:p>
    <w:p w:rsidR="004B3CBB" w:rsidRPr="00047BF0" w:rsidRDefault="004B3CBB" w:rsidP="00B94F57">
      <w:pPr>
        <w:pStyle w:val="Odstavecseseznamem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047BF0">
        <w:rPr>
          <w:rFonts w:ascii="Arial" w:hAnsi="Arial" w:cs="Arial"/>
          <w:sz w:val="20"/>
          <w:szCs w:val="20"/>
        </w:rPr>
        <w:t>Kvalita – snižování investičního dluhu bydlení včetně zvyšování kvality vnějšího prostředí rezidenčních oblastí.</w:t>
      </w:r>
    </w:p>
    <w:p w:rsidR="004B3CBB" w:rsidRPr="00047BF0" w:rsidRDefault="004B3CBB" w:rsidP="00B94F57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047BF0">
        <w:rPr>
          <w:rFonts w:ascii="Arial" w:hAnsi="Arial" w:cs="Arial"/>
          <w:sz w:val="20"/>
          <w:szCs w:val="20"/>
        </w:rPr>
        <w:t>Konkrétní úkoly stanovené v</w:t>
      </w:r>
      <w:r w:rsidR="00FC60EF" w:rsidRPr="00047BF0">
        <w:rPr>
          <w:rFonts w:ascii="Arial" w:hAnsi="Arial" w:cs="Arial"/>
          <w:sz w:val="20"/>
          <w:szCs w:val="20"/>
        </w:rPr>
        <w:t> </w:t>
      </w:r>
      <w:r w:rsidRPr="00047BF0">
        <w:rPr>
          <w:rFonts w:ascii="Arial" w:hAnsi="Arial" w:cs="Arial"/>
          <w:sz w:val="20"/>
          <w:szCs w:val="20"/>
        </w:rPr>
        <w:t>Koncepci</w:t>
      </w:r>
      <w:r w:rsidR="00FC60EF" w:rsidRPr="00047BF0">
        <w:rPr>
          <w:rFonts w:ascii="Arial" w:hAnsi="Arial" w:cs="Arial"/>
          <w:sz w:val="20"/>
          <w:szCs w:val="20"/>
        </w:rPr>
        <w:t xml:space="preserve"> bydlení</w:t>
      </w:r>
      <w:r w:rsidRPr="00047BF0">
        <w:rPr>
          <w:rFonts w:ascii="Arial" w:hAnsi="Arial" w:cs="Arial"/>
          <w:sz w:val="20"/>
          <w:szCs w:val="20"/>
        </w:rPr>
        <w:t xml:space="preserve"> jsou přiřazeny k jednotlivým prioritám formulovaným v rámci základních cílů. Zpráva je rozdělena do dvou částí, v části I. informuje o plnění těch úkolů, jejichž ter</w:t>
      </w:r>
      <w:r w:rsidR="003864DB" w:rsidRPr="00047BF0">
        <w:rPr>
          <w:rFonts w:ascii="Arial" w:hAnsi="Arial" w:cs="Arial"/>
          <w:sz w:val="20"/>
          <w:szCs w:val="20"/>
        </w:rPr>
        <w:t>míny plnění spadají do roku 2013</w:t>
      </w:r>
      <w:r w:rsidRPr="00047BF0">
        <w:rPr>
          <w:rFonts w:ascii="Arial" w:hAnsi="Arial" w:cs="Arial"/>
          <w:sz w:val="20"/>
          <w:szCs w:val="20"/>
        </w:rPr>
        <w:t xml:space="preserve">, případně jsou plněny průběžně či trvale. V části II. jsou navrženy změny termínů některých stávajících úkolů spolu se zdůvodněním návrhu na změnu termínu, případně návrh nových úkolů. </w:t>
      </w:r>
    </w:p>
    <w:p w:rsidR="004B3CBB" w:rsidRPr="00047BF0" w:rsidRDefault="004B3CBB" w:rsidP="00B94F57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047BF0">
        <w:rPr>
          <w:rFonts w:ascii="Arial" w:hAnsi="Arial" w:cs="Arial"/>
          <w:sz w:val="20"/>
          <w:szCs w:val="20"/>
        </w:rPr>
        <w:t>Přílohou Zprávy je tabulka Přehled úkolů z Koncepce bydlení.</w:t>
      </w:r>
    </w:p>
    <w:p w:rsidR="004B3CBB" w:rsidRPr="00047BF0" w:rsidRDefault="004B3CBB" w:rsidP="0041328C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4B3CBB" w:rsidRPr="00047BF0" w:rsidRDefault="003864DB" w:rsidP="00B94F57">
      <w:pPr>
        <w:pStyle w:val="Odstavecseseznamem"/>
        <w:numPr>
          <w:ilvl w:val="0"/>
          <w:numId w:val="5"/>
        </w:num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47BF0">
        <w:rPr>
          <w:rFonts w:ascii="Arial" w:hAnsi="Arial" w:cs="Arial"/>
          <w:b/>
          <w:sz w:val="20"/>
          <w:szCs w:val="20"/>
        </w:rPr>
        <w:t>Plnění úkolů za rok 2013</w:t>
      </w:r>
    </w:p>
    <w:p w:rsidR="004B3CBB" w:rsidRPr="00047BF0" w:rsidRDefault="004B3CBB" w:rsidP="00552941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047BF0">
        <w:rPr>
          <w:rFonts w:ascii="Arial" w:hAnsi="Arial" w:cs="Arial"/>
          <w:b/>
          <w:sz w:val="20"/>
          <w:szCs w:val="20"/>
          <w:u w:val="single"/>
        </w:rPr>
        <w:t>Cíl Dostupnost:</w:t>
      </w:r>
    </w:p>
    <w:p w:rsidR="004B3CBB" w:rsidRPr="00047BF0" w:rsidRDefault="004B3CBB" w:rsidP="00D024E3">
      <w:pPr>
        <w:spacing w:after="12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047BF0">
        <w:rPr>
          <w:rFonts w:ascii="Arial" w:hAnsi="Arial" w:cs="Arial"/>
          <w:sz w:val="20"/>
          <w:szCs w:val="20"/>
          <w:u w:val="single"/>
        </w:rPr>
        <w:t>Priorita 1 – Vyváženost podpor</w:t>
      </w:r>
    </w:p>
    <w:p w:rsidR="004B3CBB" w:rsidRPr="00047BF0" w:rsidRDefault="004B3CBB" w:rsidP="00897574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047BF0">
        <w:rPr>
          <w:rFonts w:ascii="Arial" w:hAnsi="Arial" w:cs="Arial"/>
          <w:i/>
          <w:sz w:val="20"/>
          <w:szCs w:val="20"/>
        </w:rPr>
        <w:t>D 1.1 – Navrhnout úpravu stávajících podpor poskytovaných státem, případně jejich úplné zrušení, nahrazení či doplnění podporami novými</w:t>
      </w:r>
      <w:r w:rsidR="004978F0" w:rsidRPr="00047BF0">
        <w:rPr>
          <w:rFonts w:ascii="Arial" w:hAnsi="Arial" w:cs="Arial"/>
          <w:i/>
          <w:sz w:val="20"/>
          <w:szCs w:val="20"/>
        </w:rPr>
        <w:t>.</w:t>
      </w:r>
    </w:p>
    <w:p w:rsidR="004B3CBB" w:rsidRPr="00047BF0" w:rsidRDefault="004B3CBB" w:rsidP="00897574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047BF0">
        <w:rPr>
          <w:rFonts w:ascii="Arial" w:hAnsi="Arial" w:cs="Arial"/>
          <w:i/>
          <w:sz w:val="20"/>
          <w:szCs w:val="20"/>
        </w:rPr>
        <w:t xml:space="preserve">Odpovědnost: Ministerstvo pro místní rozvoj, Státní fond rozvoje bydlení </w:t>
      </w:r>
    </w:p>
    <w:p w:rsidR="004B3CBB" w:rsidRPr="00047BF0" w:rsidRDefault="004B3CBB" w:rsidP="00D024E3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47BF0">
        <w:rPr>
          <w:rFonts w:ascii="Arial" w:hAnsi="Arial" w:cs="Arial"/>
          <w:i/>
          <w:sz w:val="20"/>
          <w:szCs w:val="20"/>
        </w:rPr>
        <w:t xml:space="preserve">Termín: 30. 6. 2012- </w:t>
      </w:r>
      <w:r w:rsidR="002A263B" w:rsidRPr="00047BF0">
        <w:rPr>
          <w:rFonts w:ascii="Arial" w:hAnsi="Arial" w:cs="Arial"/>
          <w:b/>
          <w:sz w:val="20"/>
          <w:szCs w:val="20"/>
        </w:rPr>
        <w:t>s</w:t>
      </w:r>
      <w:r w:rsidRPr="00047BF0">
        <w:rPr>
          <w:rFonts w:ascii="Arial" w:hAnsi="Arial" w:cs="Arial"/>
          <w:b/>
          <w:sz w:val="20"/>
          <w:szCs w:val="20"/>
        </w:rPr>
        <w:t>plněno</w:t>
      </w:r>
    </w:p>
    <w:p w:rsidR="00A05F16" w:rsidRPr="00047BF0" w:rsidRDefault="005F3D21" w:rsidP="00D024E3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047BF0">
        <w:rPr>
          <w:rFonts w:ascii="Arial" w:hAnsi="Arial" w:cs="Arial"/>
          <w:sz w:val="20"/>
          <w:szCs w:val="20"/>
        </w:rPr>
        <w:t>V roce 2013</w:t>
      </w:r>
      <w:r w:rsidR="00A05F16" w:rsidRPr="00047BF0">
        <w:rPr>
          <w:rFonts w:ascii="Arial" w:hAnsi="Arial" w:cs="Arial"/>
          <w:sz w:val="20"/>
          <w:szCs w:val="20"/>
        </w:rPr>
        <w:t xml:space="preserve"> byl</w:t>
      </w:r>
      <w:r w:rsidR="00354E8A" w:rsidRPr="00047BF0">
        <w:rPr>
          <w:rFonts w:ascii="Arial" w:hAnsi="Arial" w:cs="Arial"/>
          <w:sz w:val="20"/>
          <w:szCs w:val="20"/>
        </w:rPr>
        <w:t>y</w:t>
      </w:r>
      <w:r w:rsidR="00A05F16" w:rsidRPr="00047BF0">
        <w:rPr>
          <w:rFonts w:ascii="Arial" w:hAnsi="Arial" w:cs="Arial"/>
          <w:sz w:val="20"/>
          <w:szCs w:val="20"/>
        </w:rPr>
        <w:t xml:space="preserve"> přijaty úpravy následujících podpor</w:t>
      </w:r>
      <w:r w:rsidR="00354E8A" w:rsidRPr="00047BF0">
        <w:rPr>
          <w:rFonts w:ascii="Arial" w:hAnsi="Arial" w:cs="Arial"/>
          <w:sz w:val="20"/>
          <w:szCs w:val="20"/>
        </w:rPr>
        <w:t xml:space="preserve"> (viz plnění úkolu S 2.1 a K 1.1.)</w:t>
      </w:r>
      <w:r w:rsidR="00A05F16" w:rsidRPr="00047BF0">
        <w:rPr>
          <w:rFonts w:ascii="Arial" w:hAnsi="Arial" w:cs="Arial"/>
          <w:sz w:val="20"/>
          <w:szCs w:val="20"/>
        </w:rPr>
        <w:t>:</w:t>
      </w:r>
    </w:p>
    <w:p w:rsidR="007700A4" w:rsidRPr="00047BF0" w:rsidRDefault="004978F0" w:rsidP="00D460D4">
      <w:pPr>
        <w:numPr>
          <w:ilvl w:val="0"/>
          <w:numId w:val="7"/>
        </w:numPr>
        <w:spacing w:after="120" w:line="240" w:lineRule="auto"/>
        <w:ind w:left="709" w:hanging="289"/>
        <w:jc w:val="both"/>
        <w:rPr>
          <w:rFonts w:ascii="Arial" w:hAnsi="Arial" w:cs="Arial"/>
          <w:sz w:val="20"/>
          <w:szCs w:val="20"/>
        </w:rPr>
      </w:pPr>
      <w:r w:rsidRPr="00047BF0">
        <w:rPr>
          <w:rFonts w:ascii="Arial" w:hAnsi="Arial" w:cs="Arial"/>
          <w:sz w:val="20"/>
          <w:szCs w:val="20"/>
        </w:rPr>
        <w:t>N</w:t>
      </w:r>
      <w:r w:rsidR="008D2703" w:rsidRPr="00047BF0">
        <w:rPr>
          <w:rFonts w:ascii="Arial" w:hAnsi="Arial" w:cs="Arial"/>
          <w:sz w:val="20"/>
          <w:szCs w:val="20"/>
        </w:rPr>
        <w:t>ařízení vlády č. 468/2012 Sb., o použití prostředků Státního fondu rozvoje bydlení formou úvěrů poskytnutých právnickým a fyzickým osobám na opravy a modernizace domů</w:t>
      </w:r>
      <w:r w:rsidR="00043181" w:rsidRPr="00047BF0">
        <w:rPr>
          <w:rFonts w:ascii="Arial" w:hAnsi="Arial" w:cs="Arial"/>
          <w:sz w:val="20"/>
          <w:szCs w:val="20"/>
        </w:rPr>
        <w:t xml:space="preserve"> – </w:t>
      </w:r>
      <w:r w:rsidR="00D460D4" w:rsidRPr="00047BF0">
        <w:rPr>
          <w:rFonts w:ascii="Arial" w:hAnsi="Arial" w:cs="Arial"/>
          <w:sz w:val="20"/>
          <w:szCs w:val="20"/>
        </w:rPr>
        <w:t>v</w:t>
      </w:r>
      <w:r w:rsidR="007700A4" w:rsidRPr="00047BF0">
        <w:rPr>
          <w:rFonts w:ascii="Arial" w:hAnsi="Arial" w:cs="Arial"/>
          <w:sz w:val="20"/>
          <w:szCs w:val="20"/>
        </w:rPr>
        <w:t xml:space="preserve">e 2. pololetí roku 2013 bylo nařízení vlády č. 468/2012 Sb. notifikováno. Tato notifikace znamená, že žadateli o úvěr může být poskytnut úvěr dle podmínek de </w:t>
      </w:r>
      <w:proofErr w:type="spellStart"/>
      <w:r w:rsidR="007700A4" w:rsidRPr="00047BF0">
        <w:rPr>
          <w:rFonts w:ascii="Arial" w:hAnsi="Arial" w:cs="Arial"/>
          <w:sz w:val="20"/>
          <w:szCs w:val="20"/>
        </w:rPr>
        <w:t>minimis</w:t>
      </w:r>
      <w:proofErr w:type="spellEnd"/>
      <w:r w:rsidR="007700A4" w:rsidRPr="00047BF0">
        <w:rPr>
          <w:rFonts w:ascii="Arial" w:hAnsi="Arial" w:cs="Arial"/>
          <w:sz w:val="20"/>
          <w:szCs w:val="20"/>
        </w:rPr>
        <w:t xml:space="preserve"> nebo dle podmínek intenzity veřejné podpory. Tato změna má velký význam pro klienty, kteří v minulosti vyčerpali podporu de </w:t>
      </w:r>
      <w:proofErr w:type="spellStart"/>
      <w:r w:rsidR="007700A4" w:rsidRPr="00047BF0">
        <w:rPr>
          <w:rFonts w:ascii="Arial" w:hAnsi="Arial" w:cs="Arial"/>
          <w:sz w:val="20"/>
          <w:szCs w:val="20"/>
        </w:rPr>
        <w:t>minimis</w:t>
      </w:r>
      <w:proofErr w:type="spellEnd"/>
      <w:r w:rsidR="007700A4" w:rsidRPr="00047BF0">
        <w:rPr>
          <w:rFonts w:ascii="Arial" w:hAnsi="Arial" w:cs="Arial"/>
          <w:sz w:val="20"/>
          <w:szCs w:val="20"/>
        </w:rPr>
        <w:t xml:space="preserve"> a SFRB by jim nemohl nabídnout zvýhodněné úvěrové podmínky. SFRB předpokládá, že v 1. pololetí 2014 bude nařízení vlády č. 468/2012 Sb. novelizováno tak, aby bylo možno poskytovat úvěry i dle schválených podmínek notifikace. Záměrem SFRB je, aby v rámci této novelizace byly provedeny i některé úpravy v seznamu oprav a modernizací domů, na které lze poskytnout úvěr. Jedná se o rozšíření stávaj</w:t>
      </w:r>
      <w:r w:rsidR="00367D01" w:rsidRPr="00047BF0">
        <w:rPr>
          <w:rFonts w:ascii="Arial" w:hAnsi="Arial" w:cs="Arial"/>
          <w:sz w:val="20"/>
          <w:szCs w:val="20"/>
        </w:rPr>
        <w:t>ícího výčtu oprav a modernizací</w:t>
      </w:r>
      <w:r w:rsidR="007700A4" w:rsidRPr="00047BF0">
        <w:rPr>
          <w:rFonts w:ascii="Arial" w:hAnsi="Arial" w:cs="Arial"/>
          <w:sz w:val="20"/>
          <w:szCs w:val="20"/>
        </w:rPr>
        <w:t xml:space="preserve"> týkající se balkonů, lodžií, kotelen, úprav v bytech a některých dalších. </w:t>
      </w:r>
    </w:p>
    <w:p w:rsidR="005A24FC" w:rsidRPr="00047BF0" w:rsidRDefault="004978F0" w:rsidP="00897574">
      <w:pPr>
        <w:numPr>
          <w:ilvl w:val="0"/>
          <w:numId w:val="7"/>
        </w:numPr>
        <w:spacing w:after="12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047BF0">
        <w:rPr>
          <w:rFonts w:ascii="Arial" w:hAnsi="Arial" w:cs="Arial"/>
          <w:sz w:val="20"/>
          <w:szCs w:val="20"/>
        </w:rPr>
        <w:t>Ú</w:t>
      </w:r>
      <w:r w:rsidR="00897574" w:rsidRPr="00047BF0">
        <w:rPr>
          <w:rFonts w:ascii="Arial" w:hAnsi="Arial" w:cs="Arial"/>
          <w:sz w:val="20"/>
          <w:szCs w:val="20"/>
        </w:rPr>
        <w:t xml:space="preserve">prava programu </w:t>
      </w:r>
      <w:r w:rsidR="005A24FC" w:rsidRPr="00047BF0">
        <w:rPr>
          <w:rFonts w:ascii="Arial" w:hAnsi="Arial" w:cs="Arial"/>
          <w:sz w:val="20"/>
          <w:szCs w:val="20"/>
        </w:rPr>
        <w:t xml:space="preserve">117 510 </w:t>
      </w:r>
      <w:r w:rsidR="00897574" w:rsidRPr="00047BF0">
        <w:rPr>
          <w:rFonts w:ascii="Arial" w:hAnsi="Arial" w:cs="Arial"/>
          <w:sz w:val="20"/>
          <w:szCs w:val="20"/>
        </w:rPr>
        <w:t xml:space="preserve">Podpora bydlení </w:t>
      </w:r>
      <w:r w:rsidR="005F3D21" w:rsidRPr="00047BF0">
        <w:rPr>
          <w:rFonts w:ascii="Arial" w:hAnsi="Arial" w:cs="Arial"/>
          <w:sz w:val="20"/>
          <w:szCs w:val="20"/>
        </w:rPr>
        <w:t>pro rok 2014</w:t>
      </w:r>
      <w:r w:rsidR="005A24FC" w:rsidRPr="00047BF0">
        <w:rPr>
          <w:rFonts w:ascii="Arial" w:hAnsi="Arial" w:cs="Arial"/>
          <w:sz w:val="20"/>
          <w:szCs w:val="20"/>
        </w:rPr>
        <w:t xml:space="preserve"> </w:t>
      </w:r>
      <w:r w:rsidR="00897574" w:rsidRPr="00047BF0">
        <w:rPr>
          <w:rFonts w:ascii="Arial" w:hAnsi="Arial" w:cs="Arial"/>
          <w:sz w:val="20"/>
          <w:szCs w:val="20"/>
        </w:rPr>
        <w:t xml:space="preserve">před jeho vyhlášením podle zkušeností </w:t>
      </w:r>
      <w:r w:rsidR="005F3D21" w:rsidRPr="00047BF0">
        <w:rPr>
          <w:rFonts w:ascii="Arial" w:hAnsi="Arial" w:cs="Arial"/>
          <w:sz w:val="20"/>
          <w:szCs w:val="20"/>
        </w:rPr>
        <w:t>z realizace programu v roce 2013</w:t>
      </w:r>
      <w:r w:rsidR="00897574" w:rsidRPr="00047BF0">
        <w:rPr>
          <w:rFonts w:ascii="Arial" w:hAnsi="Arial" w:cs="Arial"/>
          <w:sz w:val="20"/>
          <w:szCs w:val="20"/>
        </w:rPr>
        <w:t>.</w:t>
      </w:r>
      <w:r w:rsidR="00A05F16" w:rsidRPr="00047BF0">
        <w:rPr>
          <w:rFonts w:ascii="Arial" w:hAnsi="Arial" w:cs="Arial"/>
          <w:sz w:val="20"/>
          <w:szCs w:val="20"/>
        </w:rPr>
        <w:t xml:space="preserve"> </w:t>
      </w:r>
      <w:r w:rsidR="005A24FC" w:rsidRPr="00047BF0">
        <w:rPr>
          <w:rFonts w:ascii="Arial" w:hAnsi="Arial" w:cs="Arial"/>
          <w:sz w:val="20"/>
          <w:szCs w:val="20"/>
        </w:rPr>
        <w:t>Vyhlášeny byly čtyři podprogramy:</w:t>
      </w:r>
    </w:p>
    <w:p w:rsidR="005A24FC" w:rsidRPr="00047BF0" w:rsidRDefault="005A24FC" w:rsidP="0041328C">
      <w:pPr>
        <w:numPr>
          <w:ilvl w:val="1"/>
          <w:numId w:val="7"/>
        </w:numPr>
        <w:spacing w:after="0" w:line="240" w:lineRule="auto"/>
        <w:ind w:left="1497" w:hanging="357"/>
        <w:jc w:val="both"/>
        <w:rPr>
          <w:rFonts w:ascii="Arial" w:hAnsi="Arial" w:cs="Arial"/>
          <w:sz w:val="20"/>
          <w:szCs w:val="20"/>
        </w:rPr>
      </w:pPr>
      <w:r w:rsidRPr="00047BF0">
        <w:rPr>
          <w:rFonts w:ascii="Arial" w:hAnsi="Arial" w:cs="Arial"/>
          <w:sz w:val="20"/>
          <w:szCs w:val="20"/>
        </w:rPr>
        <w:t>117 512 Podpora regenerace panelových sídlišť</w:t>
      </w:r>
      <w:r w:rsidR="00B951CB" w:rsidRPr="00047BF0">
        <w:rPr>
          <w:rFonts w:ascii="Arial" w:hAnsi="Arial" w:cs="Arial"/>
          <w:sz w:val="20"/>
          <w:szCs w:val="20"/>
        </w:rPr>
        <w:t>,</w:t>
      </w:r>
    </w:p>
    <w:p w:rsidR="005A24FC" w:rsidRPr="00047BF0" w:rsidRDefault="005A24FC" w:rsidP="0041328C">
      <w:pPr>
        <w:numPr>
          <w:ilvl w:val="1"/>
          <w:numId w:val="7"/>
        </w:numPr>
        <w:spacing w:after="0" w:line="240" w:lineRule="auto"/>
        <w:ind w:left="1497" w:hanging="357"/>
        <w:jc w:val="both"/>
        <w:rPr>
          <w:rFonts w:ascii="Arial" w:hAnsi="Arial" w:cs="Arial"/>
          <w:sz w:val="20"/>
          <w:szCs w:val="20"/>
        </w:rPr>
      </w:pPr>
      <w:r w:rsidRPr="00047BF0">
        <w:rPr>
          <w:rFonts w:ascii="Arial" w:hAnsi="Arial" w:cs="Arial"/>
          <w:sz w:val="20"/>
          <w:szCs w:val="20"/>
        </w:rPr>
        <w:t>117 513 Podpora výstavby technické infrastruktury</w:t>
      </w:r>
      <w:r w:rsidR="00B951CB" w:rsidRPr="00047BF0">
        <w:rPr>
          <w:rFonts w:ascii="Arial" w:hAnsi="Arial" w:cs="Arial"/>
          <w:sz w:val="20"/>
          <w:szCs w:val="20"/>
        </w:rPr>
        <w:t>,</w:t>
      </w:r>
    </w:p>
    <w:p w:rsidR="005A24FC" w:rsidRPr="00047BF0" w:rsidRDefault="005A24FC" w:rsidP="0041328C">
      <w:pPr>
        <w:numPr>
          <w:ilvl w:val="1"/>
          <w:numId w:val="7"/>
        </w:numPr>
        <w:spacing w:after="0" w:line="240" w:lineRule="auto"/>
        <w:ind w:left="1497" w:hanging="357"/>
        <w:jc w:val="both"/>
        <w:rPr>
          <w:rFonts w:ascii="Arial" w:hAnsi="Arial" w:cs="Arial"/>
          <w:sz w:val="20"/>
          <w:szCs w:val="20"/>
        </w:rPr>
      </w:pPr>
      <w:r w:rsidRPr="00047BF0">
        <w:rPr>
          <w:rFonts w:ascii="Arial" w:hAnsi="Arial" w:cs="Arial"/>
          <w:sz w:val="20"/>
          <w:szCs w:val="20"/>
        </w:rPr>
        <w:t>117 514 Podpora výstavby podporovaných bytů</w:t>
      </w:r>
      <w:r w:rsidR="00B951CB" w:rsidRPr="00047BF0">
        <w:rPr>
          <w:rFonts w:ascii="Arial" w:hAnsi="Arial" w:cs="Arial"/>
          <w:sz w:val="20"/>
          <w:szCs w:val="20"/>
        </w:rPr>
        <w:t>,</w:t>
      </w:r>
    </w:p>
    <w:p w:rsidR="004B3CBB" w:rsidRPr="00047BF0" w:rsidRDefault="005A24FC" w:rsidP="005A24FC">
      <w:pPr>
        <w:numPr>
          <w:ilvl w:val="1"/>
          <w:numId w:val="7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047BF0">
        <w:rPr>
          <w:rFonts w:ascii="Arial" w:hAnsi="Arial" w:cs="Arial"/>
          <w:sz w:val="20"/>
          <w:szCs w:val="20"/>
        </w:rPr>
        <w:t>117 515 Podpora oprav domovních olověných rozvodů</w:t>
      </w:r>
      <w:r w:rsidR="00B951CB" w:rsidRPr="00047BF0">
        <w:rPr>
          <w:rFonts w:ascii="Arial" w:hAnsi="Arial" w:cs="Arial"/>
          <w:sz w:val="20"/>
          <w:szCs w:val="20"/>
        </w:rPr>
        <w:t>.</w:t>
      </w:r>
      <w:r w:rsidR="00A05F16" w:rsidRPr="00047BF0">
        <w:rPr>
          <w:rFonts w:ascii="Arial" w:hAnsi="Arial" w:cs="Arial"/>
          <w:sz w:val="20"/>
          <w:szCs w:val="20"/>
        </w:rPr>
        <w:t xml:space="preserve"> </w:t>
      </w:r>
    </w:p>
    <w:p w:rsidR="002167F9" w:rsidRPr="00047BF0" w:rsidRDefault="002167F9" w:rsidP="0041328C">
      <w:pPr>
        <w:spacing w:after="120" w:line="240" w:lineRule="auto"/>
        <w:ind w:left="782"/>
        <w:jc w:val="both"/>
        <w:rPr>
          <w:rFonts w:ascii="Arial" w:hAnsi="Arial" w:cs="Arial"/>
          <w:sz w:val="20"/>
          <w:szCs w:val="20"/>
        </w:rPr>
      </w:pPr>
      <w:r w:rsidRPr="00047BF0">
        <w:rPr>
          <w:rFonts w:ascii="Arial" w:hAnsi="Arial" w:cs="Arial"/>
          <w:sz w:val="20"/>
          <w:szCs w:val="20"/>
        </w:rPr>
        <w:t xml:space="preserve">Upraveny byly následující podmínky podprogramu Podpora výstavby podporovaných bytů: vypuštění povinnosti zastavit dotovanou nemovitost v případě, že dofinancování bude provedeno z úvěrů poskytovaných SFRB a zástava bude provedena ve prospěch SFRB;  </w:t>
      </w:r>
      <w:r w:rsidRPr="00047BF0">
        <w:rPr>
          <w:rFonts w:ascii="Arial" w:hAnsi="Arial" w:cs="Arial"/>
          <w:sz w:val="20"/>
          <w:szCs w:val="20"/>
        </w:rPr>
        <w:lastRenderedPageBreak/>
        <w:t>vypuštění možnosti provádět výstavbu svépomocí z důvodu problematického provedení veřejné zakázky; změny právních odkazů dle platné legislativy.</w:t>
      </w:r>
    </w:p>
    <w:p w:rsidR="002167F9" w:rsidRPr="00047BF0" w:rsidRDefault="004978F0" w:rsidP="002167F9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47BF0">
        <w:rPr>
          <w:rFonts w:ascii="Arial" w:hAnsi="Arial" w:cs="Arial"/>
          <w:sz w:val="20"/>
          <w:szCs w:val="20"/>
        </w:rPr>
        <w:t>Z</w:t>
      </w:r>
      <w:r w:rsidR="002167F9" w:rsidRPr="00047BF0">
        <w:rPr>
          <w:rFonts w:ascii="Arial" w:hAnsi="Arial" w:cs="Arial"/>
          <w:sz w:val="20"/>
          <w:szCs w:val="20"/>
        </w:rPr>
        <w:t>krácení vázací doby</w:t>
      </w:r>
      <w:r w:rsidR="003759DC" w:rsidRPr="00047BF0">
        <w:rPr>
          <w:rFonts w:ascii="Arial" w:hAnsi="Arial" w:cs="Arial"/>
          <w:sz w:val="20"/>
          <w:szCs w:val="20"/>
        </w:rPr>
        <w:t xml:space="preserve"> prostřednictvím zkrácení platnosti podmínek pro poskytnutí dotace z 20 na 10 let a v případě platnosti podmínek „navždy“ na dobu 30 let u nájemních bytů pro osoby s nízkými příjmy.</w:t>
      </w:r>
      <w:r w:rsidR="002167F9" w:rsidRPr="00047BF0">
        <w:rPr>
          <w:rFonts w:ascii="Arial" w:hAnsi="Arial" w:cs="Arial"/>
          <w:sz w:val="20"/>
          <w:szCs w:val="20"/>
        </w:rPr>
        <w:t xml:space="preserve"> Zkrácení vázací doby</w:t>
      </w:r>
      <w:r w:rsidR="003759DC" w:rsidRPr="00047BF0">
        <w:rPr>
          <w:rFonts w:ascii="Arial" w:hAnsi="Arial" w:cs="Arial"/>
          <w:sz w:val="20"/>
          <w:szCs w:val="20"/>
        </w:rPr>
        <w:t xml:space="preserve"> u projektů, na které byla poskytnuta dotace na výstavbu nájemních bytů,</w:t>
      </w:r>
      <w:r w:rsidR="002167F9" w:rsidRPr="00047BF0">
        <w:rPr>
          <w:rFonts w:ascii="Arial" w:hAnsi="Arial" w:cs="Arial"/>
          <w:sz w:val="20"/>
          <w:szCs w:val="20"/>
        </w:rPr>
        <w:t xml:space="preserve"> </w:t>
      </w:r>
      <w:r w:rsidR="003759DC" w:rsidRPr="00047BF0">
        <w:rPr>
          <w:rFonts w:ascii="Arial" w:hAnsi="Arial" w:cs="Arial"/>
          <w:sz w:val="20"/>
          <w:szCs w:val="20"/>
        </w:rPr>
        <w:t xml:space="preserve">je možné </w:t>
      </w:r>
      <w:r w:rsidR="002167F9" w:rsidRPr="00047BF0">
        <w:rPr>
          <w:rFonts w:ascii="Arial" w:hAnsi="Arial" w:cs="Arial"/>
          <w:sz w:val="20"/>
          <w:szCs w:val="20"/>
        </w:rPr>
        <w:t>podle nařízení vlády č. 209/2013 Sb.</w:t>
      </w:r>
      <w:r w:rsidR="003759DC" w:rsidRPr="00047BF0">
        <w:rPr>
          <w:rFonts w:ascii="Arial" w:hAnsi="Arial" w:cs="Arial"/>
          <w:sz w:val="20"/>
          <w:szCs w:val="20"/>
        </w:rPr>
        <w:t>,</w:t>
      </w:r>
      <w:r w:rsidR="003759DC" w:rsidRPr="00047BF0">
        <w:rPr>
          <w:rFonts w:ascii="Arial" w:hAnsi="Arial" w:cs="Arial"/>
          <w:bCs/>
          <w:sz w:val="20"/>
          <w:szCs w:val="20"/>
          <w:lang w:eastAsia="cs-CZ"/>
        </w:rPr>
        <w:t xml:space="preserve"> kterým se mění některá nařízení vlády v oblasti použití prostředků Státního fondu rozvoje bydlení,</w:t>
      </w:r>
      <w:r w:rsidR="002167F9" w:rsidRPr="00047BF0">
        <w:rPr>
          <w:rFonts w:ascii="Arial" w:hAnsi="Arial" w:cs="Arial"/>
          <w:sz w:val="20"/>
          <w:szCs w:val="20"/>
        </w:rPr>
        <w:t xml:space="preserve"> a podle </w:t>
      </w:r>
      <w:r w:rsidR="003759DC" w:rsidRPr="00047BF0">
        <w:rPr>
          <w:rFonts w:ascii="Arial" w:hAnsi="Arial" w:cs="Arial"/>
          <w:sz w:val="20"/>
          <w:szCs w:val="20"/>
        </w:rPr>
        <w:t xml:space="preserve">Rozhodnutí ministra č. </w:t>
      </w:r>
      <w:r w:rsidR="003759DC" w:rsidRPr="00047BF0">
        <w:rPr>
          <w:rFonts w:ascii="Arial" w:hAnsi="Arial" w:cs="Arial"/>
          <w:color w:val="231F20"/>
          <w:sz w:val="20"/>
          <w:szCs w:val="20"/>
        </w:rPr>
        <w:t xml:space="preserve">141/2013 </w:t>
      </w:r>
      <w:r w:rsidR="007E7850" w:rsidRPr="00047BF0">
        <w:rPr>
          <w:rFonts w:ascii="Arial" w:hAnsi="Arial" w:cs="Arial"/>
          <w:color w:val="231F20"/>
          <w:sz w:val="20"/>
          <w:szCs w:val="20"/>
        </w:rPr>
        <w:t xml:space="preserve">a </w:t>
      </w:r>
      <w:r w:rsidR="003759DC" w:rsidRPr="00047BF0">
        <w:rPr>
          <w:rFonts w:ascii="Arial" w:hAnsi="Arial" w:cs="Arial"/>
          <w:color w:val="231F20"/>
          <w:sz w:val="20"/>
          <w:szCs w:val="20"/>
        </w:rPr>
        <w:t>č.</w:t>
      </w:r>
      <w:r w:rsidR="007E7850" w:rsidRPr="00047BF0">
        <w:rPr>
          <w:rFonts w:ascii="Arial" w:hAnsi="Arial" w:cs="Arial"/>
          <w:color w:val="231F20"/>
          <w:sz w:val="20"/>
          <w:szCs w:val="20"/>
        </w:rPr>
        <w:t> </w:t>
      </w:r>
      <w:r w:rsidR="003759DC" w:rsidRPr="00047BF0">
        <w:rPr>
          <w:rFonts w:ascii="Arial" w:hAnsi="Arial" w:cs="Arial"/>
          <w:color w:val="231F20"/>
          <w:sz w:val="20"/>
          <w:szCs w:val="20"/>
        </w:rPr>
        <w:t xml:space="preserve">142/2013 u </w:t>
      </w:r>
      <w:r w:rsidR="002167F9" w:rsidRPr="00047BF0">
        <w:rPr>
          <w:rFonts w:ascii="Arial" w:hAnsi="Arial" w:cs="Arial"/>
          <w:sz w:val="20"/>
          <w:szCs w:val="20"/>
        </w:rPr>
        <w:t>programů MMR. O zkrácení vázací doby nelze požádat pro domy s pečovatelskou službou. Změna podmínek dotací dosud není možná v případě dotací poskytnutých v</w:t>
      </w:r>
      <w:r w:rsidR="003759DC" w:rsidRPr="00047BF0">
        <w:rPr>
          <w:rFonts w:ascii="Arial" w:hAnsi="Arial" w:cs="Arial"/>
          <w:sz w:val="20"/>
          <w:szCs w:val="20"/>
        </w:rPr>
        <w:t> </w:t>
      </w:r>
      <w:r w:rsidR="002167F9" w:rsidRPr="00047BF0">
        <w:rPr>
          <w:rFonts w:ascii="Arial" w:hAnsi="Arial" w:cs="Arial"/>
          <w:sz w:val="20"/>
          <w:szCs w:val="20"/>
        </w:rPr>
        <w:t>letech 1995 až 1996 z rozpočtové kapitoly „Všeobecná pokladní správa“ z účtu Ministerstva financí a v případě dotací poskytnutých rozhodnutím ministra pro místní rozvoj podle zákona č. 576/1990 Sb</w:t>
      </w:r>
      <w:r w:rsidR="003759DC" w:rsidRPr="00047BF0">
        <w:rPr>
          <w:rFonts w:ascii="Arial" w:hAnsi="Arial" w:cs="Arial"/>
          <w:sz w:val="20"/>
          <w:szCs w:val="20"/>
        </w:rPr>
        <w:t>. („stará rozpočtová pravidla</w:t>
      </w:r>
      <w:r w:rsidR="007E7850" w:rsidRPr="00047BF0">
        <w:rPr>
          <w:rFonts w:ascii="Arial" w:hAnsi="Arial" w:cs="Arial"/>
          <w:sz w:val="20"/>
          <w:szCs w:val="20"/>
        </w:rPr>
        <w:t>“</w:t>
      </w:r>
      <w:r w:rsidR="001F67CC" w:rsidRPr="00047BF0">
        <w:rPr>
          <w:rFonts w:ascii="Arial" w:hAnsi="Arial" w:cs="Arial"/>
          <w:sz w:val="20"/>
          <w:szCs w:val="20"/>
        </w:rPr>
        <w:t>).</w:t>
      </w:r>
    </w:p>
    <w:p w:rsidR="004B3CBB" w:rsidRPr="00047BF0" w:rsidRDefault="004B3CBB" w:rsidP="0041328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B3CBB" w:rsidRPr="00047BF0" w:rsidRDefault="004B3CBB">
      <w:pPr>
        <w:rPr>
          <w:rFonts w:ascii="Arial" w:hAnsi="Arial" w:cs="Arial"/>
          <w:sz w:val="20"/>
          <w:szCs w:val="20"/>
          <w:u w:val="single"/>
        </w:rPr>
      </w:pPr>
      <w:r w:rsidRPr="00047BF0">
        <w:rPr>
          <w:rFonts w:ascii="Arial" w:hAnsi="Arial" w:cs="Arial"/>
          <w:sz w:val="20"/>
          <w:szCs w:val="20"/>
          <w:u w:val="single"/>
        </w:rPr>
        <w:t>Priorita 2 – Zvýšení dostupnosti bydlení</w:t>
      </w:r>
    </w:p>
    <w:p w:rsidR="004B3CBB" w:rsidRPr="00047BF0" w:rsidRDefault="004B3CBB" w:rsidP="008D72E3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047BF0">
        <w:rPr>
          <w:rFonts w:ascii="Arial" w:hAnsi="Arial" w:cs="Arial"/>
          <w:i/>
          <w:sz w:val="20"/>
          <w:szCs w:val="20"/>
        </w:rPr>
        <w:t>D 2.2 Revize stavebních předpisů z pohledu ekonomické přiměřenosti požadovaných vlastností budov a na jejím základě příprava novely příslušných právních úprav</w:t>
      </w:r>
      <w:r w:rsidR="00B951CB" w:rsidRPr="00047BF0">
        <w:rPr>
          <w:rFonts w:ascii="Arial" w:hAnsi="Arial" w:cs="Arial"/>
          <w:i/>
          <w:sz w:val="20"/>
          <w:szCs w:val="20"/>
        </w:rPr>
        <w:t>.</w:t>
      </w:r>
    </w:p>
    <w:p w:rsidR="004B3CBB" w:rsidRPr="00047BF0" w:rsidRDefault="004B3CBB" w:rsidP="00897574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047BF0">
        <w:rPr>
          <w:rFonts w:ascii="Arial" w:hAnsi="Arial" w:cs="Arial"/>
          <w:i/>
          <w:sz w:val="20"/>
          <w:szCs w:val="20"/>
        </w:rPr>
        <w:t xml:space="preserve">Odpovědnost: Ministerstvo pro místní rozvoj </w:t>
      </w:r>
    </w:p>
    <w:p w:rsidR="004B3CBB" w:rsidRPr="00047BF0" w:rsidRDefault="004B3CBB" w:rsidP="0041328C">
      <w:pPr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047BF0">
        <w:rPr>
          <w:rFonts w:ascii="Arial" w:hAnsi="Arial" w:cs="Arial"/>
          <w:i/>
          <w:sz w:val="20"/>
          <w:szCs w:val="20"/>
        </w:rPr>
        <w:t>Termín: 31. 12. 201</w:t>
      </w:r>
      <w:r w:rsidR="00043181" w:rsidRPr="00047BF0">
        <w:rPr>
          <w:rFonts w:ascii="Arial" w:hAnsi="Arial" w:cs="Arial"/>
          <w:i/>
          <w:sz w:val="20"/>
          <w:szCs w:val="20"/>
        </w:rPr>
        <w:t>3</w:t>
      </w:r>
      <w:r w:rsidR="00FF7CCF" w:rsidRPr="00047BF0">
        <w:rPr>
          <w:rFonts w:ascii="Arial" w:hAnsi="Arial" w:cs="Arial"/>
          <w:i/>
          <w:sz w:val="20"/>
          <w:szCs w:val="20"/>
        </w:rPr>
        <w:t xml:space="preserve"> </w:t>
      </w:r>
      <w:r w:rsidR="00E63E6B" w:rsidRPr="00047BF0">
        <w:rPr>
          <w:rFonts w:ascii="Arial" w:hAnsi="Arial" w:cs="Arial"/>
          <w:b/>
          <w:sz w:val="20"/>
          <w:szCs w:val="20"/>
        </w:rPr>
        <w:t>- splněno</w:t>
      </w:r>
    </w:p>
    <w:p w:rsidR="00E63E6B" w:rsidRPr="00047BF0" w:rsidRDefault="00E63E6B" w:rsidP="007E7850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047BF0">
        <w:rPr>
          <w:rFonts w:ascii="Arial" w:hAnsi="Arial" w:cs="Arial"/>
          <w:sz w:val="20"/>
          <w:szCs w:val="20"/>
        </w:rPr>
        <w:t>Technické požadavky na stavby, které náleží do působnosti obecných stavebních úřadů na území České republiky s výjimkou území hl. m. Prahy, stanoví vyhláška č. 268/2009 Sb., o</w:t>
      </w:r>
      <w:r w:rsidR="00D5787F" w:rsidRPr="00047BF0">
        <w:rPr>
          <w:rFonts w:ascii="Arial" w:hAnsi="Arial" w:cs="Arial"/>
          <w:sz w:val="20"/>
          <w:szCs w:val="20"/>
        </w:rPr>
        <w:t> </w:t>
      </w:r>
      <w:r w:rsidRPr="00047BF0">
        <w:rPr>
          <w:rFonts w:ascii="Arial" w:hAnsi="Arial" w:cs="Arial"/>
          <w:sz w:val="20"/>
          <w:szCs w:val="20"/>
        </w:rPr>
        <w:t>technických požadavcích na stavby. Další vyhláška, která stanoví obecné technické požadavky na stavby a jejich části tak, aby bylo zabezpečeno jejich užívání osobami s omezenou schopností pohybu nebo orientace</w:t>
      </w:r>
      <w:r w:rsidR="007E7850" w:rsidRPr="00047BF0">
        <w:rPr>
          <w:rFonts w:ascii="Arial" w:hAnsi="Arial" w:cs="Arial"/>
          <w:sz w:val="20"/>
          <w:szCs w:val="20"/>
        </w:rPr>
        <w:t>,</w:t>
      </w:r>
      <w:r w:rsidRPr="00047BF0">
        <w:rPr>
          <w:rFonts w:ascii="Arial" w:hAnsi="Arial" w:cs="Arial"/>
          <w:sz w:val="20"/>
          <w:szCs w:val="20"/>
        </w:rPr>
        <w:t xml:space="preserve"> je vyhláška č. 398/2009 Sb., o obecných technických požadavcích zabezpečujících bezbariérové užívání staveb.</w:t>
      </w:r>
    </w:p>
    <w:p w:rsidR="00E63E6B" w:rsidRPr="00047BF0" w:rsidRDefault="00E63E6B" w:rsidP="007E7850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047BF0">
        <w:rPr>
          <w:rFonts w:ascii="Arial" w:hAnsi="Arial" w:cs="Arial"/>
          <w:sz w:val="20"/>
          <w:szCs w:val="20"/>
        </w:rPr>
        <w:t>Obě vyhlášky obsahují minimální základní požadavky na stavby, kterými jsou mechanická odolnost a stabilita, požární bezpečnost, ochrana zdraví osob a zvířat, zdravých životních podmínek a životního prostředí, ochrana proti hluku, bezpečnost při užívání, úspora energie a tepelná ochrana.</w:t>
      </w:r>
    </w:p>
    <w:p w:rsidR="00E63E6B" w:rsidRPr="00047BF0" w:rsidRDefault="00E63E6B" w:rsidP="007E7850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047BF0">
        <w:rPr>
          <w:rFonts w:ascii="Arial" w:hAnsi="Arial" w:cs="Arial"/>
          <w:sz w:val="20"/>
          <w:szCs w:val="20"/>
        </w:rPr>
        <w:t>Technický pokrok a vědecké poznatky v oblasti stavebních hmot a materiálů, nebo v oblasti technologických postupů při výstavbě zaznamenávají neustálý vývoj a je pouze na volbě projektanta a stavebníka jaký postup a materiály zvolí. Stavební zákon ani jeho prováděcí předpisy (konkrétně dvě uvedené vyhlášky) v této volbě stavebníka ani projektanta neomezují, stanoví pouze to, že stavba musí být navržena a provedena tak, aby byla při respektování hospodárnosti vhodná pro určené využití a aby současně splnila výše uvedené základní požadavky.</w:t>
      </w:r>
    </w:p>
    <w:p w:rsidR="00E63E6B" w:rsidRPr="00047BF0" w:rsidRDefault="00E63E6B" w:rsidP="007E7850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047BF0">
        <w:rPr>
          <w:rFonts w:ascii="Arial" w:hAnsi="Arial" w:cs="Arial"/>
          <w:sz w:val="20"/>
          <w:szCs w:val="20"/>
        </w:rPr>
        <w:t xml:space="preserve">Obě vyhlášky musí být v souladu s evropským právem a proto OSŘ MMR soustavně sleduje změny v této oblasti. V případě nutnosti transpozice a implementace nové evropské směrnice do vyhlášek k tomu přistupujeme ve stanovených termínech (např. směrnice Evropského parlamentu a Rady č. 2009/128/ES). </w:t>
      </w:r>
    </w:p>
    <w:p w:rsidR="00FF7CCF" w:rsidRPr="00047BF0" w:rsidRDefault="00E63E6B" w:rsidP="0041328C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047BF0">
        <w:rPr>
          <w:rFonts w:ascii="Arial" w:hAnsi="Arial" w:cs="Arial"/>
          <w:sz w:val="20"/>
          <w:szCs w:val="20"/>
        </w:rPr>
        <w:t>Vzhledem k výše uvedeným skutečnostem není nutné přistupovat k novele vyhlášky č. 268/2009 Sb., o technických požadavcích na stavby ani k novele vyhlášky č. 398/2009 Sb., o obecných technických požadavcích zabezpečujících bezbariérové užívání staveb.</w:t>
      </w:r>
    </w:p>
    <w:p w:rsidR="00FF7CCF" w:rsidRPr="00047BF0" w:rsidRDefault="00FF7CCF" w:rsidP="0041328C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4B3CBB" w:rsidRPr="00047BF0" w:rsidRDefault="002B339F" w:rsidP="008D72E3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047BF0">
        <w:rPr>
          <w:rFonts w:ascii="Arial" w:hAnsi="Arial" w:cs="Arial"/>
          <w:i/>
          <w:sz w:val="20"/>
          <w:szCs w:val="20"/>
        </w:rPr>
        <w:t>D 2.4</w:t>
      </w:r>
      <w:r w:rsidR="004B3CBB" w:rsidRPr="00047BF0">
        <w:rPr>
          <w:rFonts w:ascii="Arial" w:hAnsi="Arial" w:cs="Arial"/>
          <w:i/>
          <w:sz w:val="20"/>
          <w:szCs w:val="20"/>
        </w:rPr>
        <w:t xml:space="preserve"> </w:t>
      </w:r>
      <w:r w:rsidRPr="00047BF0">
        <w:rPr>
          <w:rFonts w:ascii="Arial" w:hAnsi="Arial" w:cs="Arial"/>
          <w:i/>
          <w:sz w:val="20"/>
          <w:szCs w:val="20"/>
        </w:rPr>
        <w:t>V návrhu komplexního řešení sociálního bydlení předložit metodiku funkčního modelu sociální práce na obecních úřadech a v zařízeních vybraných sociálních služeb se zaměřením na osoby ohrožené ztrátou bydlení a osoby bez domova.</w:t>
      </w:r>
    </w:p>
    <w:p w:rsidR="004B3CBB" w:rsidRPr="00047BF0" w:rsidRDefault="004B3CBB" w:rsidP="00897574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047BF0">
        <w:rPr>
          <w:rFonts w:ascii="Arial" w:hAnsi="Arial" w:cs="Arial"/>
          <w:i/>
          <w:sz w:val="20"/>
          <w:szCs w:val="20"/>
        </w:rPr>
        <w:t xml:space="preserve">Odpovědnost: Ministerstvo práce a sociálních věcí </w:t>
      </w:r>
    </w:p>
    <w:p w:rsidR="004B3CBB" w:rsidRPr="00047BF0" w:rsidRDefault="004B3CBB" w:rsidP="0041328C">
      <w:pPr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047BF0">
        <w:rPr>
          <w:rFonts w:ascii="Arial" w:hAnsi="Arial" w:cs="Arial"/>
          <w:i/>
          <w:sz w:val="20"/>
          <w:szCs w:val="20"/>
        </w:rPr>
        <w:t>Termín: 31. 12. 201</w:t>
      </w:r>
      <w:r w:rsidR="002B339F" w:rsidRPr="00047BF0">
        <w:rPr>
          <w:rFonts w:ascii="Arial" w:hAnsi="Arial" w:cs="Arial"/>
          <w:i/>
          <w:sz w:val="20"/>
          <w:szCs w:val="20"/>
        </w:rPr>
        <w:t>3</w:t>
      </w:r>
      <w:r w:rsidRPr="00047BF0">
        <w:rPr>
          <w:rFonts w:ascii="Arial" w:hAnsi="Arial" w:cs="Arial"/>
          <w:i/>
          <w:sz w:val="20"/>
          <w:szCs w:val="20"/>
        </w:rPr>
        <w:t xml:space="preserve">- </w:t>
      </w:r>
      <w:r w:rsidR="00A24565" w:rsidRPr="00047BF0">
        <w:rPr>
          <w:rFonts w:ascii="Arial" w:hAnsi="Arial" w:cs="Arial"/>
          <w:b/>
          <w:sz w:val="20"/>
          <w:szCs w:val="20"/>
        </w:rPr>
        <w:t>částečně splněno</w:t>
      </w:r>
    </w:p>
    <w:p w:rsidR="00990FCB" w:rsidRPr="00047BF0" w:rsidRDefault="00990FCB" w:rsidP="007E7850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047BF0">
        <w:rPr>
          <w:rFonts w:ascii="Arial" w:hAnsi="Arial" w:cs="Arial"/>
          <w:sz w:val="20"/>
          <w:szCs w:val="20"/>
        </w:rPr>
        <w:t xml:space="preserve">Vznik metodiky funkčního modelu sociální práce na obecních úřadech a v zařízeních vybraných sociálních služeb se zaměřením na osoby ohrožené ztrátou bydlení a osoby bez domova je vázán na návrh komplexního řešení sociálního bydlení. Ministerstvo pro místní rozvoj ve spolupráci s Ministerstvem práce a sociálních věcí připravilo návrh komplexního řešení sociálního bydlení s využitím institutu tzv. bytové nouze. Z věcného hlediska je navrhovaná metodika sociální práce předmětem úkolů obsažených v </w:t>
      </w:r>
      <w:r w:rsidR="00D5787F" w:rsidRPr="00047BF0">
        <w:rPr>
          <w:rFonts w:ascii="Arial" w:hAnsi="Arial" w:cs="Arial"/>
          <w:sz w:val="20"/>
          <w:szCs w:val="20"/>
        </w:rPr>
        <w:t>n</w:t>
      </w:r>
      <w:r w:rsidRPr="00047BF0">
        <w:rPr>
          <w:rFonts w:ascii="Arial" w:hAnsi="Arial" w:cs="Arial"/>
          <w:sz w:val="20"/>
          <w:szCs w:val="20"/>
        </w:rPr>
        <w:t>ávrhu Koncepce sociálního bydlení ČR.</w:t>
      </w:r>
    </w:p>
    <w:p w:rsidR="004B3CBB" w:rsidRPr="00047BF0" w:rsidRDefault="004B3CBB" w:rsidP="0041328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B3CBB" w:rsidRPr="00047BF0" w:rsidRDefault="004B3CBB" w:rsidP="008D72E3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047BF0">
        <w:rPr>
          <w:rFonts w:ascii="Arial" w:hAnsi="Arial" w:cs="Arial"/>
          <w:i/>
          <w:sz w:val="20"/>
          <w:szCs w:val="20"/>
        </w:rPr>
        <w:lastRenderedPageBreak/>
        <w:t>D 2.5 Analýza a případná revize sociální</w:t>
      </w:r>
      <w:r w:rsidR="00294FCA" w:rsidRPr="00047BF0">
        <w:rPr>
          <w:rFonts w:ascii="Arial" w:hAnsi="Arial" w:cs="Arial"/>
          <w:i/>
          <w:sz w:val="20"/>
          <w:szCs w:val="20"/>
        </w:rPr>
        <w:t>ch</w:t>
      </w:r>
      <w:r w:rsidRPr="00047BF0">
        <w:rPr>
          <w:rFonts w:ascii="Arial" w:hAnsi="Arial" w:cs="Arial"/>
          <w:i/>
          <w:sz w:val="20"/>
          <w:szCs w:val="20"/>
        </w:rPr>
        <w:t xml:space="preserve"> dávek v oblasti bydlení, analýza možného převodu finančních prostředků určených na příspěvek a doplatek na bydlení spolu se zakotvením komplexní kompetence obcí v otázkách bydlení, která bude předložena vládě.</w:t>
      </w:r>
    </w:p>
    <w:p w:rsidR="004B3CBB" w:rsidRPr="00047BF0" w:rsidRDefault="004B3CBB" w:rsidP="00897574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047BF0">
        <w:rPr>
          <w:rFonts w:ascii="Arial" w:hAnsi="Arial" w:cs="Arial"/>
          <w:i/>
          <w:sz w:val="20"/>
          <w:szCs w:val="20"/>
        </w:rPr>
        <w:t xml:space="preserve">Odpovědnost: Ministerstvo práce a sociálních věcí </w:t>
      </w:r>
    </w:p>
    <w:p w:rsidR="004B3CBB" w:rsidRPr="00047BF0" w:rsidRDefault="004B3CBB" w:rsidP="0041328C">
      <w:pPr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047BF0">
        <w:rPr>
          <w:rFonts w:ascii="Arial" w:hAnsi="Arial" w:cs="Arial"/>
          <w:i/>
          <w:sz w:val="20"/>
          <w:szCs w:val="20"/>
        </w:rPr>
        <w:t>Termín: 31. 12. 201</w:t>
      </w:r>
      <w:r w:rsidR="002B339F" w:rsidRPr="00047BF0">
        <w:rPr>
          <w:rFonts w:ascii="Arial" w:hAnsi="Arial" w:cs="Arial"/>
          <w:i/>
          <w:sz w:val="20"/>
          <w:szCs w:val="20"/>
        </w:rPr>
        <w:t>3</w:t>
      </w:r>
      <w:r w:rsidR="009048CA" w:rsidRPr="00047BF0">
        <w:rPr>
          <w:rFonts w:ascii="Arial" w:hAnsi="Arial" w:cs="Arial"/>
          <w:i/>
          <w:sz w:val="20"/>
          <w:szCs w:val="20"/>
        </w:rPr>
        <w:t xml:space="preserve"> </w:t>
      </w:r>
      <w:r w:rsidRPr="00047BF0">
        <w:rPr>
          <w:rFonts w:ascii="Arial" w:hAnsi="Arial" w:cs="Arial"/>
          <w:i/>
          <w:sz w:val="20"/>
          <w:szCs w:val="20"/>
        </w:rPr>
        <w:t xml:space="preserve">- </w:t>
      </w:r>
      <w:r w:rsidR="00341ED2" w:rsidRPr="00047BF0">
        <w:rPr>
          <w:rFonts w:ascii="Arial" w:hAnsi="Arial" w:cs="Arial"/>
          <w:b/>
          <w:sz w:val="20"/>
          <w:szCs w:val="20"/>
        </w:rPr>
        <w:t>částečně splněno</w:t>
      </w:r>
    </w:p>
    <w:p w:rsidR="004B3CBB" w:rsidRPr="00047BF0" w:rsidRDefault="001034A1" w:rsidP="0056043A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047BF0">
        <w:rPr>
          <w:rFonts w:ascii="Arial" w:hAnsi="Arial" w:cs="Arial"/>
          <w:sz w:val="20"/>
          <w:szCs w:val="20"/>
        </w:rPr>
        <w:t>MPSV zpracovalo v květnu 2013 materiál Analýza a případná revize sociální dávek v oblasti bydlení, analýza možného převodu finančních prostředků určených na příspěvek a doplatek na bydlení spolu se zakotvením komplexní kompetence obcí v otázkách bydlení. Analýza obsahuje popis vývoje sociálních dávek poskytovaných v oblasti bydlení a možnosti změn (revize) v těchto sociálních dávkách z hlediska počtu dávek, poskytovatele dávek a nastavení parametrů dávek. V samostatné části se věnuje možnému převodu finančních prostředků určených na příspěvek a doplatek na bydlení na obce, resp. předkládá možnosti spoluúčasti státu a obcí na řešení problematiky bydlení. Současně s touto otázkou se analýza věnuje i otázce jasné specifikace a rozdělení kompetencí státu a obcí v otázkách bydlení. Vzhledem k požadavku kompatibility zpracované An</w:t>
      </w:r>
      <w:r w:rsidR="00341ED2" w:rsidRPr="00047BF0">
        <w:rPr>
          <w:rFonts w:ascii="Arial" w:hAnsi="Arial" w:cs="Arial"/>
          <w:sz w:val="20"/>
          <w:szCs w:val="20"/>
        </w:rPr>
        <w:t xml:space="preserve">alýzy s návrhovou částí návrhu Koncepce </w:t>
      </w:r>
      <w:r w:rsidRPr="00047BF0">
        <w:rPr>
          <w:rFonts w:ascii="Arial" w:hAnsi="Arial" w:cs="Arial"/>
          <w:sz w:val="20"/>
          <w:szCs w:val="20"/>
        </w:rPr>
        <w:t xml:space="preserve">sociálního bydlení </w:t>
      </w:r>
      <w:r w:rsidR="00341ED2" w:rsidRPr="00047BF0">
        <w:rPr>
          <w:rFonts w:ascii="Arial" w:hAnsi="Arial" w:cs="Arial"/>
          <w:sz w:val="20"/>
          <w:szCs w:val="20"/>
        </w:rPr>
        <w:t xml:space="preserve">ČR </w:t>
      </w:r>
      <w:r w:rsidRPr="00047BF0">
        <w:rPr>
          <w:rFonts w:ascii="Arial" w:hAnsi="Arial" w:cs="Arial"/>
          <w:sz w:val="20"/>
          <w:szCs w:val="20"/>
        </w:rPr>
        <w:t>rozhodlo vedení MPSV po domluvě s</w:t>
      </w:r>
      <w:r w:rsidR="007E7850" w:rsidRPr="00047BF0">
        <w:rPr>
          <w:rFonts w:ascii="Arial" w:hAnsi="Arial" w:cs="Arial"/>
          <w:sz w:val="20"/>
          <w:szCs w:val="20"/>
        </w:rPr>
        <w:t> </w:t>
      </w:r>
      <w:r w:rsidRPr="00047BF0">
        <w:rPr>
          <w:rFonts w:ascii="Arial" w:hAnsi="Arial" w:cs="Arial"/>
          <w:sz w:val="20"/>
          <w:szCs w:val="20"/>
        </w:rPr>
        <w:t>MMR</w:t>
      </w:r>
      <w:r w:rsidR="007E7850" w:rsidRPr="00047BF0">
        <w:rPr>
          <w:rFonts w:ascii="Arial" w:hAnsi="Arial" w:cs="Arial"/>
          <w:sz w:val="20"/>
          <w:szCs w:val="20"/>
        </w:rPr>
        <w:t>, že</w:t>
      </w:r>
      <w:r w:rsidRPr="00047BF0">
        <w:rPr>
          <w:rFonts w:ascii="Arial" w:hAnsi="Arial" w:cs="Arial"/>
          <w:sz w:val="20"/>
          <w:szCs w:val="20"/>
        </w:rPr>
        <w:t xml:space="preserve"> </w:t>
      </w:r>
      <w:r w:rsidR="00341ED2" w:rsidRPr="00047BF0">
        <w:rPr>
          <w:rFonts w:ascii="Arial" w:hAnsi="Arial" w:cs="Arial"/>
          <w:sz w:val="20"/>
          <w:szCs w:val="20"/>
        </w:rPr>
        <w:t xml:space="preserve">bude </w:t>
      </w:r>
      <w:r w:rsidRPr="00047BF0">
        <w:rPr>
          <w:rFonts w:ascii="Arial" w:hAnsi="Arial" w:cs="Arial"/>
          <w:sz w:val="20"/>
          <w:szCs w:val="20"/>
        </w:rPr>
        <w:t>začlen</w:t>
      </w:r>
      <w:r w:rsidR="004978F0" w:rsidRPr="00047BF0">
        <w:rPr>
          <w:rFonts w:ascii="Arial" w:hAnsi="Arial" w:cs="Arial"/>
          <w:sz w:val="20"/>
          <w:szCs w:val="20"/>
        </w:rPr>
        <w:t>ěna jako samostatná příloha č. 3</w:t>
      </w:r>
      <w:r w:rsidRPr="00047BF0">
        <w:rPr>
          <w:rFonts w:ascii="Arial" w:hAnsi="Arial" w:cs="Arial"/>
          <w:sz w:val="20"/>
          <w:szCs w:val="20"/>
        </w:rPr>
        <w:t xml:space="preserve"> do </w:t>
      </w:r>
      <w:r w:rsidR="00341ED2" w:rsidRPr="00047BF0">
        <w:rPr>
          <w:rFonts w:ascii="Arial" w:hAnsi="Arial" w:cs="Arial"/>
          <w:sz w:val="20"/>
          <w:szCs w:val="20"/>
        </w:rPr>
        <w:t>n</w:t>
      </w:r>
      <w:r w:rsidRPr="00047BF0">
        <w:rPr>
          <w:rFonts w:ascii="Arial" w:hAnsi="Arial" w:cs="Arial"/>
          <w:sz w:val="20"/>
          <w:szCs w:val="20"/>
        </w:rPr>
        <w:t xml:space="preserve">ávrhu </w:t>
      </w:r>
      <w:r w:rsidR="00341ED2" w:rsidRPr="00047BF0">
        <w:rPr>
          <w:rFonts w:ascii="Arial" w:hAnsi="Arial" w:cs="Arial"/>
          <w:sz w:val="20"/>
          <w:szCs w:val="20"/>
        </w:rPr>
        <w:t xml:space="preserve">Koncepce </w:t>
      </w:r>
      <w:r w:rsidRPr="00047BF0">
        <w:rPr>
          <w:rFonts w:ascii="Arial" w:hAnsi="Arial" w:cs="Arial"/>
          <w:sz w:val="20"/>
          <w:szCs w:val="20"/>
        </w:rPr>
        <w:t>sociálního bydlení</w:t>
      </w:r>
      <w:r w:rsidR="00341ED2" w:rsidRPr="00047BF0">
        <w:rPr>
          <w:rFonts w:ascii="Arial" w:hAnsi="Arial" w:cs="Arial"/>
          <w:sz w:val="20"/>
          <w:szCs w:val="20"/>
        </w:rPr>
        <w:t xml:space="preserve"> a spolu s ním předložena vládě</w:t>
      </w:r>
      <w:r w:rsidRPr="00047BF0">
        <w:rPr>
          <w:rFonts w:ascii="Arial" w:hAnsi="Arial" w:cs="Arial"/>
          <w:sz w:val="20"/>
          <w:szCs w:val="20"/>
        </w:rPr>
        <w:t>.</w:t>
      </w:r>
      <w:r w:rsidR="00341ED2" w:rsidRPr="00047BF0">
        <w:rPr>
          <w:rFonts w:ascii="Arial" w:hAnsi="Arial" w:cs="Arial"/>
          <w:sz w:val="20"/>
          <w:szCs w:val="20"/>
        </w:rPr>
        <w:t xml:space="preserve"> </w:t>
      </w:r>
    </w:p>
    <w:p w:rsidR="004B3CBB" w:rsidRPr="00047BF0" w:rsidRDefault="004B3CBB" w:rsidP="0041328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B3CBB" w:rsidRPr="00047BF0" w:rsidRDefault="00296B1B" w:rsidP="008D72E3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047BF0">
        <w:rPr>
          <w:rFonts w:ascii="Arial" w:hAnsi="Arial" w:cs="Arial"/>
          <w:i/>
          <w:sz w:val="20"/>
          <w:szCs w:val="20"/>
        </w:rPr>
        <w:t xml:space="preserve">D </w:t>
      </w:r>
      <w:r w:rsidR="004B3CBB" w:rsidRPr="00047BF0">
        <w:rPr>
          <w:rFonts w:ascii="Arial" w:hAnsi="Arial" w:cs="Arial"/>
          <w:i/>
          <w:sz w:val="20"/>
          <w:szCs w:val="20"/>
        </w:rPr>
        <w:t>2.6</w:t>
      </w:r>
      <w:r w:rsidR="0053290E" w:rsidRPr="00047BF0">
        <w:rPr>
          <w:rFonts w:ascii="Arial" w:hAnsi="Arial" w:cs="Arial"/>
          <w:i/>
          <w:sz w:val="20"/>
          <w:szCs w:val="20"/>
        </w:rPr>
        <w:t xml:space="preserve"> </w:t>
      </w:r>
      <w:r w:rsidR="002B339F" w:rsidRPr="00047BF0">
        <w:rPr>
          <w:rFonts w:ascii="Arial" w:hAnsi="Arial" w:cs="Arial"/>
          <w:i/>
          <w:sz w:val="20"/>
          <w:szCs w:val="20"/>
        </w:rPr>
        <w:t>b</w:t>
      </w:r>
      <w:r w:rsidR="00B951CB" w:rsidRPr="00047BF0">
        <w:rPr>
          <w:rFonts w:ascii="Arial" w:hAnsi="Arial" w:cs="Arial"/>
          <w:i/>
          <w:sz w:val="20"/>
          <w:szCs w:val="20"/>
        </w:rPr>
        <w:t xml:space="preserve">) </w:t>
      </w:r>
      <w:r w:rsidR="002B339F" w:rsidRPr="00047BF0">
        <w:rPr>
          <w:rFonts w:ascii="Arial" w:hAnsi="Arial" w:cs="Arial"/>
          <w:i/>
          <w:sz w:val="20"/>
          <w:szCs w:val="20"/>
        </w:rPr>
        <w:t>Návrh komplexního řešení sociálního bydlení s využitím institutu tzv. „bytové nouze“</w:t>
      </w:r>
      <w:r w:rsidR="00B951CB" w:rsidRPr="00047BF0">
        <w:rPr>
          <w:rFonts w:ascii="Arial" w:hAnsi="Arial" w:cs="Arial"/>
          <w:i/>
          <w:sz w:val="20"/>
          <w:szCs w:val="20"/>
        </w:rPr>
        <w:t>.</w:t>
      </w:r>
      <w:r w:rsidR="002B339F" w:rsidRPr="00047BF0">
        <w:rPr>
          <w:rFonts w:ascii="Arial" w:hAnsi="Arial" w:cs="Arial"/>
          <w:i/>
          <w:sz w:val="20"/>
          <w:szCs w:val="20"/>
        </w:rPr>
        <w:t xml:space="preserve"> Bytovou nouzi je nutno definovat prostřednictvím sociální situace, resp. události, ve které se oprávněné osoby nacházejí, a to ve spojení s neuspokojenou potřebou bydlení.</w:t>
      </w:r>
    </w:p>
    <w:p w:rsidR="004B3CBB" w:rsidRPr="00047BF0" w:rsidRDefault="004B3CBB" w:rsidP="0093181C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047BF0">
        <w:rPr>
          <w:rFonts w:ascii="Arial" w:hAnsi="Arial" w:cs="Arial"/>
          <w:i/>
          <w:sz w:val="20"/>
          <w:szCs w:val="20"/>
        </w:rPr>
        <w:t xml:space="preserve">Odpovědnost: </w:t>
      </w:r>
      <w:r w:rsidR="002B339F" w:rsidRPr="00047BF0">
        <w:rPr>
          <w:rFonts w:ascii="Arial" w:hAnsi="Arial" w:cs="Arial"/>
          <w:i/>
          <w:sz w:val="20"/>
          <w:szCs w:val="20"/>
        </w:rPr>
        <w:t xml:space="preserve">Ministerstvo pro místní rozvoj a </w:t>
      </w:r>
      <w:r w:rsidRPr="00047BF0">
        <w:rPr>
          <w:rFonts w:ascii="Arial" w:hAnsi="Arial" w:cs="Arial"/>
          <w:i/>
          <w:sz w:val="20"/>
          <w:szCs w:val="20"/>
        </w:rPr>
        <w:t xml:space="preserve">Ministerstvo práce a sociálních věcí </w:t>
      </w:r>
    </w:p>
    <w:p w:rsidR="00840B76" w:rsidRPr="00047BF0" w:rsidRDefault="004B3CBB" w:rsidP="0041328C">
      <w:pPr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047BF0">
        <w:rPr>
          <w:rFonts w:ascii="Arial" w:hAnsi="Arial" w:cs="Arial"/>
          <w:i/>
          <w:sz w:val="20"/>
          <w:szCs w:val="20"/>
        </w:rPr>
        <w:t>Termín 31. 12. 201</w:t>
      </w:r>
      <w:r w:rsidR="002B339F" w:rsidRPr="00047BF0">
        <w:rPr>
          <w:rFonts w:ascii="Arial" w:hAnsi="Arial" w:cs="Arial"/>
          <w:i/>
          <w:sz w:val="20"/>
          <w:szCs w:val="20"/>
        </w:rPr>
        <w:t>3</w:t>
      </w:r>
      <w:r w:rsidR="009048CA" w:rsidRPr="00047BF0">
        <w:rPr>
          <w:rFonts w:ascii="Arial" w:hAnsi="Arial" w:cs="Arial"/>
          <w:i/>
          <w:sz w:val="20"/>
          <w:szCs w:val="20"/>
        </w:rPr>
        <w:t xml:space="preserve"> </w:t>
      </w:r>
      <w:r w:rsidRPr="00047BF0">
        <w:rPr>
          <w:rFonts w:ascii="Arial" w:hAnsi="Arial" w:cs="Arial"/>
          <w:i/>
          <w:sz w:val="20"/>
          <w:szCs w:val="20"/>
        </w:rPr>
        <w:t xml:space="preserve">- </w:t>
      </w:r>
      <w:r w:rsidR="002B339F" w:rsidRPr="00047BF0">
        <w:rPr>
          <w:rFonts w:ascii="Arial" w:hAnsi="Arial" w:cs="Arial"/>
          <w:b/>
          <w:sz w:val="20"/>
          <w:szCs w:val="20"/>
        </w:rPr>
        <w:t>nesplněno, úkol pokračuje</w:t>
      </w:r>
    </w:p>
    <w:p w:rsidR="00563AD6" w:rsidRPr="00047BF0" w:rsidRDefault="00563AD6" w:rsidP="007E7850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047BF0">
        <w:rPr>
          <w:rFonts w:ascii="Arial" w:hAnsi="Arial" w:cs="Arial"/>
          <w:sz w:val="20"/>
          <w:szCs w:val="20"/>
        </w:rPr>
        <w:t xml:space="preserve">Ministerstvo pro místní rozvoj ve spolupráci s Ministerstvem práce a sociálních věcí připravilo návrh komplexního řešení sociálního bydlení s využitím institutu tzv. bytové nouze. </w:t>
      </w:r>
    </w:p>
    <w:p w:rsidR="00E827BE" w:rsidRPr="00047BF0" w:rsidRDefault="00563AD6" w:rsidP="00563AD6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047BF0">
        <w:rPr>
          <w:rFonts w:ascii="Arial" w:hAnsi="Arial" w:cs="Arial"/>
          <w:sz w:val="20"/>
          <w:szCs w:val="20"/>
        </w:rPr>
        <w:t>Materiál prošel meziresortním připomínkovým řízením pod názvem „Koncepce sociálního bydlení ČR“. Zásadní připomínky uplatněné Ministerstvem práce a sociálních věcí, Sekcí lidských práv Úřadu vlády a Ministerstvem vnitra představovaly posun v přístupu k řešení problému, a to včetně identifikace cílové skupiny. Aby bylo u této závažné materie možno dosáhnout dohody, požádalo v prosinci 2013 Ministerstvo pro místní rozvoj předsedu vlády o</w:t>
      </w:r>
      <w:r w:rsidR="009048CA" w:rsidRPr="00047BF0">
        <w:rPr>
          <w:rFonts w:ascii="Arial" w:hAnsi="Arial" w:cs="Arial"/>
          <w:sz w:val="20"/>
          <w:szCs w:val="20"/>
        </w:rPr>
        <w:t> </w:t>
      </w:r>
      <w:r w:rsidRPr="00047BF0">
        <w:rPr>
          <w:rFonts w:ascii="Arial" w:hAnsi="Arial" w:cs="Arial"/>
          <w:sz w:val="20"/>
          <w:szCs w:val="20"/>
        </w:rPr>
        <w:t>prodloužení termínu do 31. ledna 2014. V průběhu ledna došlo k výměně vlády, materiál proto do vlády předložen nebyl</w:t>
      </w:r>
      <w:r w:rsidR="00E827BE" w:rsidRPr="00047BF0">
        <w:rPr>
          <w:rFonts w:ascii="Arial" w:hAnsi="Arial" w:cs="Arial"/>
          <w:sz w:val="20"/>
          <w:szCs w:val="20"/>
        </w:rPr>
        <w:t>.</w:t>
      </w:r>
      <w:r w:rsidRPr="00047BF0">
        <w:rPr>
          <w:rFonts w:ascii="Arial" w:hAnsi="Arial" w:cs="Arial"/>
          <w:sz w:val="20"/>
          <w:szCs w:val="20"/>
        </w:rPr>
        <w:t xml:space="preserve"> </w:t>
      </w:r>
    </w:p>
    <w:p w:rsidR="00FB58CB" w:rsidRPr="00047BF0" w:rsidRDefault="0027359E" w:rsidP="00563AD6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047BF0">
        <w:rPr>
          <w:rFonts w:ascii="Arial" w:hAnsi="Arial" w:cs="Arial"/>
          <w:sz w:val="20"/>
          <w:szCs w:val="20"/>
        </w:rPr>
        <w:t>Usnesením vlády č. 153, o Plánu nelegislativních úkolů vlády na zbývající část 1. pololetí 2014 a o Přehledu námětů pro Plán nelegislativních úkolů vlády na 2. pololetí 2014 byl</w:t>
      </w:r>
      <w:r w:rsidR="009048CA" w:rsidRPr="00047BF0">
        <w:rPr>
          <w:rFonts w:ascii="Arial" w:hAnsi="Arial" w:cs="Arial"/>
          <w:sz w:val="20"/>
          <w:szCs w:val="20"/>
        </w:rPr>
        <w:t>o</w:t>
      </w:r>
      <w:r w:rsidRPr="00047BF0">
        <w:rPr>
          <w:rFonts w:ascii="Arial" w:hAnsi="Arial" w:cs="Arial"/>
          <w:sz w:val="20"/>
          <w:szCs w:val="20"/>
        </w:rPr>
        <w:t xml:space="preserve"> novým garantem úkolu pod názvem „Návrh koncepčního řešení problematiky sociálního bydlení“ stanoveno Ministerstvo práce a sociálních věcí ve spolupráci s MMR a MLR s</w:t>
      </w:r>
      <w:r w:rsidR="009048CA" w:rsidRPr="00047BF0">
        <w:rPr>
          <w:rFonts w:ascii="Arial" w:hAnsi="Arial" w:cs="Arial"/>
          <w:sz w:val="20"/>
          <w:szCs w:val="20"/>
        </w:rPr>
        <w:t> </w:t>
      </w:r>
      <w:r w:rsidR="00A75DDF" w:rsidRPr="00047BF0">
        <w:rPr>
          <w:rFonts w:ascii="Arial" w:hAnsi="Arial" w:cs="Arial"/>
          <w:sz w:val="20"/>
          <w:szCs w:val="20"/>
        </w:rPr>
        <w:t xml:space="preserve">termínem </w:t>
      </w:r>
      <w:r w:rsidRPr="00047BF0">
        <w:rPr>
          <w:rFonts w:ascii="Arial" w:hAnsi="Arial" w:cs="Arial"/>
          <w:sz w:val="20"/>
          <w:szCs w:val="20"/>
        </w:rPr>
        <w:t xml:space="preserve">plnění </w:t>
      </w:r>
      <w:r w:rsidR="00A75DDF" w:rsidRPr="00047BF0">
        <w:rPr>
          <w:rFonts w:ascii="Arial" w:hAnsi="Arial" w:cs="Arial"/>
          <w:sz w:val="20"/>
          <w:szCs w:val="20"/>
        </w:rPr>
        <w:t>III. Q 2014</w:t>
      </w:r>
      <w:r w:rsidR="00F01B7E" w:rsidRPr="00047BF0">
        <w:rPr>
          <w:rFonts w:ascii="Arial" w:hAnsi="Arial" w:cs="Arial"/>
          <w:sz w:val="20"/>
          <w:szCs w:val="20"/>
        </w:rPr>
        <w:t xml:space="preserve"> </w:t>
      </w:r>
      <w:r w:rsidRPr="00047BF0">
        <w:rPr>
          <w:rFonts w:ascii="Arial" w:hAnsi="Arial" w:cs="Arial"/>
          <w:sz w:val="20"/>
          <w:szCs w:val="20"/>
        </w:rPr>
        <w:t>(viz část</w:t>
      </w:r>
      <w:r w:rsidR="00A75DDF" w:rsidRPr="00047BF0">
        <w:rPr>
          <w:rFonts w:ascii="Arial" w:hAnsi="Arial" w:cs="Arial"/>
          <w:sz w:val="20"/>
          <w:szCs w:val="20"/>
        </w:rPr>
        <w:t xml:space="preserve"> II. </w:t>
      </w:r>
      <w:r w:rsidR="006D026C" w:rsidRPr="00047BF0">
        <w:rPr>
          <w:rFonts w:ascii="Arial" w:hAnsi="Arial" w:cs="Arial"/>
          <w:sz w:val="20"/>
          <w:szCs w:val="20"/>
        </w:rPr>
        <w:t>Zprávy</w:t>
      </w:r>
      <w:r w:rsidRPr="00047BF0">
        <w:rPr>
          <w:rFonts w:ascii="Arial" w:hAnsi="Arial" w:cs="Arial"/>
          <w:sz w:val="20"/>
          <w:szCs w:val="20"/>
        </w:rPr>
        <w:t>).</w:t>
      </w:r>
    </w:p>
    <w:p w:rsidR="00563AD6" w:rsidRPr="00047BF0" w:rsidRDefault="00563AD6" w:rsidP="0041328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63AD6" w:rsidRPr="00047BF0" w:rsidRDefault="00D5787F" w:rsidP="00563AD6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047BF0">
        <w:rPr>
          <w:rFonts w:ascii="Arial" w:hAnsi="Arial" w:cs="Arial"/>
          <w:i/>
          <w:sz w:val="20"/>
          <w:szCs w:val="20"/>
        </w:rPr>
        <w:t>D 2.6 c)</w:t>
      </w:r>
      <w:r w:rsidR="008D72E3" w:rsidRPr="00047BF0">
        <w:rPr>
          <w:rFonts w:ascii="Arial" w:hAnsi="Arial" w:cs="Arial"/>
          <w:i/>
          <w:sz w:val="20"/>
          <w:szCs w:val="20"/>
        </w:rPr>
        <w:t xml:space="preserve"> </w:t>
      </w:r>
      <w:r w:rsidR="00563AD6" w:rsidRPr="00047BF0">
        <w:rPr>
          <w:rFonts w:ascii="Arial" w:hAnsi="Arial" w:cs="Arial"/>
          <w:i/>
          <w:sz w:val="20"/>
          <w:szCs w:val="20"/>
        </w:rPr>
        <w:t>S ohledem na návrh konkrétních opatření (nástrojů) k řešení sociálního bydlení zvážit legislativní úpravu institutu osoby v bytové nouzi jako kritéria, které stanoví, kdy se fyzická osoba nachází v bytové nouzi proto, že nemá možnost užívat žádné obydlí, nebo užívá nevhodné bydlení nebo je ohrožena jeho ztrátou a má právo na pomoc zakotvenou ve zvláštních předpisech.</w:t>
      </w:r>
    </w:p>
    <w:p w:rsidR="00563AD6" w:rsidRPr="00047BF0" w:rsidRDefault="00563AD6" w:rsidP="00563AD6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047BF0">
        <w:rPr>
          <w:rFonts w:ascii="Arial" w:hAnsi="Arial" w:cs="Arial"/>
          <w:i/>
          <w:sz w:val="20"/>
          <w:szCs w:val="20"/>
        </w:rPr>
        <w:t xml:space="preserve">Odpovědnost: Ministerstvo práce a sociálních věcí </w:t>
      </w:r>
    </w:p>
    <w:p w:rsidR="00563AD6" w:rsidRPr="00047BF0" w:rsidRDefault="00563AD6" w:rsidP="00563AD6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47BF0">
        <w:rPr>
          <w:rFonts w:ascii="Arial" w:hAnsi="Arial" w:cs="Arial"/>
          <w:i/>
          <w:sz w:val="20"/>
          <w:szCs w:val="20"/>
        </w:rPr>
        <w:t>Termín: 31. 12. 2013</w:t>
      </w:r>
      <w:r w:rsidR="001221EC" w:rsidRPr="00047BF0">
        <w:rPr>
          <w:rFonts w:ascii="Arial" w:hAnsi="Arial" w:cs="Arial"/>
          <w:sz w:val="20"/>
          <w:szCs w:val="20"/>
        </w:rPr>
        <w:t xml:space="preserve"> </w:t>
      </w:r>
      <w:r w:rsidR="00364AB5" w:rsidRPr="00047BF0">
        <w:rPr>
          <w:rFonts w:ascii="Arial" w:hAnsi="Arial" w:cs="Arial"/>
          <w:sz w:val="20"/>
          <w:szCs w:val="20"/>
        </w:rPr>
        <w:t>–</w:t>
      </w:r>
      <w:r w:rsidR="001221EC" w:rsidRPr="00047BF0">
        <w:rPr>
          <w:rFonts w:ascii="Arial" w:hAnsi="Arial" w:cs="Arial"/>
          <w:sz w:val="20"/>
          <w:szCs w:val="20"/>
        </w:rPr>
        <w:t xml:space="preserve"> </w:t>
      </w:r>
      <w:r w:rsidR="00364AB5" w:rsidRPr="00047BF0">
        <w:rPr>
          <w:rFonts w:ascii="Arial" w:hAnsi="Arial" w:cs="Arial"/>
          <w:b/>
          <w:sz w:val="20"/>
          <w:szCs w:val="20"/>
        </w:rPr>
        <w:t>částečně</w:t>
      </w:r>
      <w:r w:rsidR="00364AB5" w:rsidRPr="00047BF0">
        <w:rPr>
          <w:rFonts w:ascii="Arial" w:hAnsi="Arial" w:cs="Arial"/>
          <w:sz w:val="20"/>
          <w:szCs w:val="20"/>
        </w:rPr>
        <w:t xml:space="preserve"> </w:t>
      </w:r>
      <w:r w:rsidR="001221EC" w:rsidRPr="00047BF0">
        <w:rPr>
          <w:rFonts w:ascii="Arial" w:hAnsi="Arial" w:cs="Arial"/>
          <w:b/>
          <w:sz w:val="20"/>
          <w:szCs w:val="20"/>
        </w:rPr>
        <w:t>splněno</w:t>
      </w:r>
    </w:p>
    <w:p w:rsidR="001034A1" w:rsidRPr="00047BF0" w:rsidRDefault="001034A1" w:rsidP="001034A1">
      <w:pPr>
        <w:pStyle w:val="Prosttext"/>
        <w:jc w:val="both"/>
        <w:rPr>
          <w:rFonts w:ascii="Arial" w:hAnsi="Arial" w:cs="Arial"/>
          <w:sz w:val="20"/>
          <w:szCs w:val="20"/>
        </w:rPr>
      </w:pPr>
      <w:r w:rsidRPr="00047BF0">
        <w:rPr>
          <w:rFonts w:ascii="Arial" w:hAnsi="Arial" w:cs="Arial"/>
          <w:sz w:val="20"/>
          <w:szCs w:val="20"/>
        </w:rPr>
        <w:t xml:space="preserve">MPSV v rámci plnění úkolů z Koncepce bydlení ČR do roku 2020 předložilo v roce 2012 Návrh legislativní úpravy osob v bytové nouzi (viz splnění úkolu D 2.6 a). </w:t>
      </w:r>
      <w:r w:rsidR="006D026C" w:rsidRPr="00047BF0">
        <w:rPr>
          <w:rFonts w:ascii="Arial" w:hAnsi="Arial" w:cs="Arial"/>
          <w:sz w:val="20"/>
          <w:szCs w:val="20"/>
        </w:rPr>
        <w:t>V průběhu</w:t>
      </w:r>
      <w:r w:rsidRPr="00047BF0">
        <w:rPr>
          <w:rFonts w:ascii="Arial" w:hAnsi="Arial" w:cs="Arial"/>
          <w:sz w:val="20"/>
          <w:szCs w:val="20"/>
        </w:rPr>
        <w:t xml:space="preserve"> </w:t>
      </w:r>
      <w:r w:rsidR="006D026C" w:rsidRPr="00047BF0">
        <w:rPr>
          <w:rFonts w:ascii="Arial" w:hAnsi="Arial" w:cs="Arial"/>
          <w:sz w:val="20"/>
          <w:szCs w:val="20"/>
        </w:rPr>
        <w:t xml:space="preserve">zpracování </w:t>
      </w:r>
      <w:r w:rsidRPr="00047BF0">
        <w:rPr>
          <w:rFonts w:ascii="Arial" w:hAnsi="Arial" w:cs="Arial"/>
          <w:sz w:val="20"/>
          <w:szCs w:val="20"/>
        </w:rPr>
        <w:t xml:space="preserve">návrhové části Návrhu komplexního řešení sociálního bydlení bylo dohodnuto, že institut bytové nouze nebude nadále považován za nezbytnou podmínku pro definici sociálního bydlení a pro identifikaci osob, které potřebují intervenční zásah a pomoc v rámci sociální práce a sociálních dávek. Proto nebyla dále řešena otázka právní úpravy tohoto institutu, s tím, že v rámci finálního zpracování Návrhu komplexního řešení sociálního bydlení (resp. Koncepce sociálního bydlení) </w:t>
      </w:r>
      <w:r w:rsidR="0013755E" w:rsidRPr="00047BF0">
        <w:rPr>
          <w:rFonts w:ascii="Arial" w:hAnsi="Arial" w:cs="Arial"/>
          <w:sz w:val="20"/>
          <w:szCs w:val="20"/>
        </w:rPr>
        <w:t>byl</w:t>
      </w:r>
      <w:r w:rsidRPr="00047BF0">
        <w:rPr>
          <w:rFonts w:ascii="Arial" w:hAnsi="Arial" w:cs="Arial"/>
          <w:sz w:val="20"/>
          <w:szCs w:val="20"/>
        </w:rPr>
        <w:t xml:space="preserve"> jednou ze samostatných příloh výše zmíněný Návrh legislativní úpravy osob v bytové nouzi.</w:t>
      </w:r>
    </w:p>
    <w:p w:rsidR="004B3CBB" w:rsidRPr="00047BF0" w:rsidRDefault="004B3CBB" w:rsidP="0041328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B3CBB" w:rsidRPr="00047BF0" w:rsidRDefault="004B3CBB" w:rsidP="00CD796A">
      <w:pPr>
        <w:spacing w:after="12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047BF0">
        <w:rPr>
          <w:rFonts w:ascii="Arial" w:hAnsi="Arial" w:cs="Arial"/>
          <w:sz w:val="20"/>
          <w:szCs w:val="20"/>
          <w:u w:val="single"/>
        </w:rPr>
        <w:t>Priorita 3 – Snižování nákladů spojených s bydlením</w:t>
      </w:r>
    </w:p>
    <w:p w:rsidR="004B3CBB" w:rsidRPr="00047BF0" w:rsidRDefault="004B3CBB" w:rsidP="0093181C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047BF0">
        <w:rPr>
          <w:rFonts w:ascii="Arial" w:hAnsi="Arial" w:cs="Arial"/>
          <w:i/>
          <w:sz w:val="20"/>
          <w:szCs w:val="20"/>
        </w:rPr>
        <w:t>D 3.2 Zakotvení motivačního prvku, který povede k dosahování vyššího energetického standardu do všech programů podpory výstavby a rekonstrukcí</w:t>
      </w:r>
      <w:r w:rsidR="00B951CB" w:rsidRPr="00047BF0">
        <w:rPr>
          <w:rFonts w:ascii="Arial" w:hAnsi="Arial" w:cs="Arial"/>
          <w:i/>
          <w:sz w:val="20"/>
          <w:szCs w:val="20"/>
        </w:rPr>
        <w:t>.</w:t>
      </w:r>
    </w:p>
    <w:p w:rsidR="004B3CBB" w:rsidRPr="00047BF0" w:rsidRDefault="004B3CBB" w:rsidP="0093181C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047BF0">
        <w:rPr>
          <w:rFonts w:ascii="Arial" w:hAnsi="Arial" w:cs="Arial"/>
          <w:i/>
          <w:sz w:val="20"/>
          <w:szCs w:val="20"/>
        </w:rPr>
        <w:t xml:space="preserve">Odpovědnost: Ministerstvo pro místní rozvoj, Státní fond rozvoje bydlení </w:t>
      </w:r>
    </w:p>
    <w:p w:rsidR="004B3CBB" w:rsidRPr="00047BF0" w:rsidRDefault="004B3CBB" w:rsidP="00DB7A40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47BF0">
        <w:rPr>
          <w:rFonts w:ascii="Arial" w:hAnsi="Arial" w:cs="Arial"/>
          <w:i/>
          <w:sz w:val="20"/>
          <w:szCs w:val="20"/>
        </w:rPr>
        <w:lastRenderedPageBreak/>
        <w:t xml:space="preserve">Termín: průběžně </w:t>
      </w:r>
      <w:r w:rsidR="0093181C" w:rsidRPr="00047BF0">
        <w:rPr>
          <w:rFonts w:ascii="Arial" w:hAnsi="Arial" w:cs="Arial"/>
          <w:i/>
          <w:sz w:val="20"/>
          <w:szCs w:val="20"/>
        </w:rPr>
        <w:t>–</w:t>
      </w:r>
      <w:r w:rsidRPr="00047BF0">
        <w:rPr>
          <w:rFonts w:ascii="Arial" w:hAnsi="Arial" w:cs="Arial"/>
          <w:i/>
          <w:sz w:val="20"/>
          <w:szCs w:val="20"/>
        </w:rPr>
        <w:t xml:space="preserve"> </w:t>
      </w:r>
      <w:r w:rsidR="002A263B" w:rsidRPr="00047BF0">
        <w:rPr>
          <w:rFonts w:ascii="Arial" w:hAnsi="Arial" w:cs="Arial"/>
          <w:b/>
          <w:sz w:val="20"/>
          <w:szCs w:val="20"/>
        </w:rPr>
        <w:t>s</w:t>
      </w:r>
      <w:r w:rsidR="00223519" w:rsidRPr="00047BF0">
        <w:rPr>
          <w:rFonts w:ascii="Arial" w:hAnsi="Arial" w:cs="Arial"/>
          <w:b/>
          <w:sz w:val="20"/>
          <w:szCs w:val="20"/>
        </w:rPr>
        <w:t>p</w:t>
      </w:r>
      <w:r w:rsidRPr="00047BF0">
        <w:rPr>
          <w:rFonts w:ascii="Arial" w:hAnsi="Arial" w:cs="Arial"/>
          <w:b/>
          <w:sz w:val="20"/>
          <w:szCs w:val="20"/>
        </w:rPr>
        <w:t>lněno</w:t>
      </w:r>
    </w:p>
    <w:p w:rsidR="0093181C" w:rsidRPr="00047BF0" w:rsidRDefault="0093181C" w:rsidP="00DB7A40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047BF0">
        <w:rPr>
          <w:rFonts w:ascii="Arial" w:hAnsi="Arial" w:cs="Arial"/>
          <w:sz w:val="20"/>
          <w:szCs w:val="20"/>
        </w:rPr>
        <w:t>Všechny podpory poskytované z</w:t>
      </w:r>
      <w:r w:rsidR="00045FEC" w:rsidRPr="00047BF0">
        <w:rPr>
          <w:rFonts w:ascii="Arial" w:hAnsi="Arial" w:cs="Arial"/>
          <w:sz w:val="20"/>
          <w:szCs w:val="20"/>
        </w:rPr>
        <w:t xml:space="preserve"> prostředků Ministerstva pro místní rozvoj </w:t>
      </w:r>
      <w:r w:rsidRPr="00047BF0">
        <w:rPr>
          <w:rFonts w:ascii="Arial" w:hAnsi="Arial" w:cs="Arial"/>
          <w:sz w:val="20"/>
          <w:szCs w:val="20"/>
        </w:rPr>
        <w:t xml:space="preserve">i </w:t>
      </w:r>
      <w:r w:rsidR="00045FEC" w:rsidRPr="00047BF0">
        <w:rPr>
          <w:rFonts w:ascii="Arial" w:hAnsi="Arial" w:cs="Arial"/>
          <w:sz w:val="20"/>
          <w:szCs w:val="20"/>
        </w:rPr>
        <w:t xml:space="preserve">Státního fondu rozvoje bydlení </w:t>
      </w:r>
      <w:r w:rsidRPr="00047BF0">
        <w:rPr>
          <w:rFonts w:ascii="Arial" w:hAnsi="Arial" w:cs="Arial"/>
          <w:sz w:val="20"/>
          <w:szCs w:val="20"/>
        </w:rPr>
        <w:t>obsahují motivační prvky na snižování energetické náročnosti budov.</w:t>
      </w:r>
    </w:p>
    <w:p w:rsidR="00903B6A" w:rsidRPr="00047BF0" w:rsidRDefault="00903B6A" w:rsidP="00903B6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47BF0">
        <w:rPr>
          <w:rFonts w:ascii="Arial" w:hAnsi="Arial" w:cs="Arial"/>
          <w:sz w:val="20"/>
          <w:szCs w:val="20"/>
        </w:rPr>
        <w:t xml:space="preserve">Žadatelem a tedy příjemcem zvýhodněného úvěru může být pouze ten kdo plní nebo splnil požadavky na snižování energetické náročnosti.    </w:t>
      </w:r>
    </w:p>
    <w:p w:rsidR="00903B6A" w:rsidRPr="00047BF0" w:rsidRDefault="00903B6A" w:rsidP="00903B6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47BF0">
        <w:rPr>
          <w:rFonts w:ascii="Arial" w:hAnsi="Arial" w:cs="Arial"/>
          <w:sz w:val="20"/>
          <w:szCs w:val="20"/>
        </w:rPr>
        <w:t xml:space="preserve">U programů výstavby nájemních bytů se jedná o předepsanou třídu energetické náročnosti budovy B a vyšší, kterou musí nový bytový dům splňovat. </w:t>
      </w:r>
    </w:p>
    <w:p w:rsidR="00903B6A" w:rsidRPr="00047BF0" w:rsidRDefault="00903B6A" w:rsidP="00903B6A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047BF0">
        <w:rPr>
          <w:rFonts w:ascii="Arial" w:hAnsi="Arial" w:cs="Arial"/>
          <w:sz w:val="20"/>
          <w:szCs w:val="20"/>
        </w:rPr>
        <w:t>U oprav a modernizací bytových domů je přímo v nařízení vlády stanoveno, že předmětem opravy a modernizace musí být činnosti vedoucí ke snížení energetické náročnosti budovy s uvedením jejich výčtu v příloze č. 1 k nařízení (pokud je stav domu vyžaduje).</w:t>
      </w:r>
      <w:r w:rsidR="006D026C" w:rsidRPr="00047BF0">
        <w:rPr>
          <w:rFonts w:ascii="Arial" w:hAnsi="Arial" w:cs="Arial"/>
          <w:sz w:val="20"/>
          <w:szCs w:val="20"/>
        </w:rPr>
        <w:t xml:space="preserve"> Viz informace k úkolu K 1.1</w:t>
      </w:r>
    </w:p>
    <w:p w:rsidR="004B3CBB" w:rsidRPr="00047BF0" w:rsidRDefault="004B3CBB" w:rsidP="0041328C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4B3CBB" w:rsidRPr="00047BF0" w:rsidRDefault="004B3CBB" w:rsidP="00CD796A">
      <w:pPr>
        <w:spacing w:after="12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047BF0">
        <w:rPr>
          <w:rFonts w:ascii="Arial" w:hAnsi="Arial" w:cs="Arial"/>
          <w:sz w:val="20"/>
          <w:szCs w:val="20"/>
          <w:u w:val="single"/>
        </w:rPr>
        <w:t>Priorita 4 – Pomoc státu při živelních pohromách a předcházení vzniku škod způsobených živelními pohromami</w:t>
      </w:r>
    </w:p>
    <w:p w:rsidR="004B3CBB" w:rsidRPr="00047BF0" w:rsidRDefault="004B3CBB" w:rsidP="0093181C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047BF0">
        <w:rPr>
          <w:rFonts w:ascii="Arial" w:hAnsi="Arial" w:cs="Arial"/>
          <w:i/>
          <w:sz w:val="20"/>
          <w:szCs w:val="20"/>
        </w:rPr>
        <w:t>D 4.1</w:t>
      </w:r>
      <w:r w:rsidR="009048CA" w:rsidRPr="00047BF0">
        <w:rPr>
          <w:rFonts w:ascii="Arial" w:hAnsi="Arial" w:cs="Arial"/>
          <w:i/>
          <w:sz w:val="20"/>
          <w:szCs w:val="20"/>
        </w:rPr>
        <w:t xml:space="preserve"> </w:t>
      </w:r>
      <w:r w:rsidR="00563AD6" w:rsidRPr="00047BF0">
        <w:rPr>
          <w:rFonts w:ascii="Arial" w:hAnsi="Arial" w:cs="Arial"/>
          <w:i/>
          <w:sz w:val="20"/>
          <w:szCs w:val="20"/>
        </w:rPr>
        <w:t>a</w:t>
      </w:r>
      <w:r w:rsidR="006D026C" w:rsidRPr="00047BF0">
        <w:rPr>
          <w:rFonts w:ascii="Arial" w:hAnsi="Arial" w:cs="Arial"/>
          <w:i/>
          <w:sz w:val="20"/>
          <w:szCs w:val="20"/>
        </w:rPr>
        <w:t>)</w:t>
      </w:r>
      <w:r w:rsidRPr="00047BF0">
        <w:rPr>
          <w:rFonts w:ascii="Arial" w:hAnsi="Arial" w:cs="Arial"/>
          <w:i/>
          <w:sz w:val="20"/>
          <w:szCs w:val="20"/>
        </w:rPr>
        <w:t xml:space="preserve"> </w:t>
      </w:r>
      <w:r w:rsidR="00563AD6" w:rsidRPr="00047BF0">
        <w:rPr>
          <w:rFonts w:ascii="Arial" w:hAnsi="Arial" w:cs="Arial"/>
          <w:i/>
          <w:sz w:val="20"/>
          <w:szCs w:val="20"/>
        </w:rPr>
        <w:t xml:space="preserve">Připravit sjednocený nástroj na </w:t>
      </w:r>
      <w:r w:rsidR="00E9689B" w:rsidRPr="00047BF0">
        <w:rPr>
          <w:rFonts w:ascii="Arial" w:hAnsi="Arial" w:cs="Arial"/>
          <w:i/>
          <w:sz w:val="20"/>
          <w:szCs w:val="20"/>
        </w:rPr>
        <w:t>p</w:t>
      </w:r>
      <w:r w:rsidR="00563AD6" w:rsidRPr="00047BF0">
        <w:rPr>
          <w:rFonts w:ascii="Arial" w:hAnsi="Arial" w:cs="Arial"/>
          <w:i/>
          <w:sz w:val="20"/>
          <w:szCs w:val="20"/>
        </w:rPr>
        <w:t>oskytování následné podpory bydlení při postižení živelní pohromou</w:t>
      </w:r>
      <w:r w:rsidR="00B951CB" w:rsidRPr="00047BF0">
        <w:rPr>
          <w:rFonts w:ascii="Arial" w:hAnsi="Arial" w:cs="Arial"/>
          <w:i/>
          <w:sz w:val="20"/>
          <w:szCs w:val="20"/>
        </w:rPr>
        <w:t>.</w:t>
      </w:r>
    </w:p>
    <w:p w:rsidR="004B3CBB" w:rsidRPr="00047BF0" w:rsidRDefault="004B3CBB" w:rsidP="0093181C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047BF0">
        <w:rPr>
          <w:rFonts w:ascii="Arial" w:hAnsi="Arial" w:cs="Arial"/>
          <w:i/>
          <w:sz w:val="20"/>
          <w:szCs w:val="20"/>
        </w:rPr>
        <w:t xml:space="preserve">Odpovědnost: Ministerstvo pro místní rozvoj, Státní fond rozvoje bydlení </w:t>
      </w:r>
    </w:p>
    <w:p w:rsidR="004B3CBB" w:rsidRPr="00047BF0" w:rsidRDefault="004B3CBB" w:rsidP="00CD796A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47BF0">
        <w:rPr>
          <w:rFonts w:ascii="Arial" w:hAnsi="Arial" w:cs="Arial"/>
          <w:i/>
          <w:sz w:val="20"/>
          <w:szCs w:val="20"/>
        </w:rPr>
        <w:t>Termín: 31. 12. 201</w:t>
      </w:r>
      <w:r w:rsidR="00563AD6" w:rsidRPr="00047BF0">
        <w:rPr>
          <w:rFonts w:ascii="Arial" w:hAnsi="Arial" w:cs="Arial"/>
          <w:i/>
          <w:sz w:val="20"/>
          <w:szCs w:val="20"/>
        </w:rPr>
        <w:t>3</w:t>
      </w:r>
      <w:r w:rsidRPr="00047BF0">
        <w:rPr>
          <w:rFonts w:ascii="Arial" w:hAnsi="Arial" w:cs="Arial"/>
          <w:i/>
          <w:sz w:val="20"/>
          <w:szCs w:val="20"/>
        </w:rPr>
        <w:t xml:space="preserve">- </w:t>
      </w:r>
      <w:r w:rsidR="00E9689B" w:rsidRPr="00047BF0">
        <w:rPr>
          <w:rFonts w:ascii="Arial" w:hAnsi="Arial" w:cs="Arial"/>
          <w:b/>
          <w:sz w:val="20"/>
          <w:szCs w:val="20"/>
        </w:rPr>
        <w:t>částečně s</w:t>
      </w:r>
      <w:r w:rsidRPr="00047BF0">
        <w:rPr>
          <w:rFonts w:ascii="Arial" w:hAnsi="Arial" w:cs="Arial"/>
          <w:b/>
          <w:sz w:val="20"/>
          <w:szCs w:val="20"/>
        </w:rPr>
        <w:t>plněno</w:t>
      </w:r>
    </w:p>
    <w:p w:rsidR="00840B76" w:rsidRPr="00047BF0" w:rsidRDefault="009260EF" w:rsidP="00CD796A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047BF0">
        <w:rPr>
          <w:rFonts w:ascii="Arial" w:hAnsi="Arial" w:cs="Arial"/>
          <w:sz w:val="20"/>
          <w:szCs w:val="20"/>
        </w:rPr>
        <w:t xml:space="preserve">MMR ve spolupráci se SFRB zpracovalo Hodnocení dopadů regulace – RIA, navrhující dvě varianty řešení. Jako nejvhodnější varianta byla vybrána varianta navrhující přijetí jednotného nařízení vlády novým předpisem, který bude upravovat podmínky pro poskytování úvěrů osobám - vlastníkům postižených živelní pohromou na opravy, případně na pořízení bydlení.  Výstavba nájemních bytů pro vymezené skupiny osob, včetně osob postižených živelní pohromou, bude nadále upravena zvlášť. Návrh RIA byl zaslán </w:t>
      </w:r>
      <w:r w:rsidR="006D026C" w:rsidRPr="00047BF0">
        <w:rPr>
          <w:rFonts w:ascii="Arial" w:hAnsi="Arial" w:cs="Arial"/>
          <w:sz w:val="20"/>
          <w:szCs w:val="20"/>
        </w:rPr>
        <w:t>ke konzultaci</w:t>
      </w:r>
      <w:r w:rsidRPr="00047BF0">
        <w:rPr>
          <w:rFonts w:ascii="Arial" w:hAnsi="Arial" w:cs="Arial"/>
          <w:sz w:val="20"/>
          <w:szCs w:val="20"/>
        </w:rPr>
        <w:t xml:space="preserve"> následujícím subjektům: Svaz podnikatelů ve stavebnictví v ČR, Sdružení nájemníků ČR, Rada seniorů ČR, Česká komora autorizovaných inženýrů a techniků činných ve výstavbě, Svaz českých a moravských bytových družstev, Sdružení bytových družstev a společenství vlastníků</w:t>
      </w:r>
      <w:r w:rsidR="007E7850" w:rsidRPr="00047BF0">
        <w:rPr>
          <w:rFonts w:ascii="Arial" w:hAnsi="Arial" w:cs="Arial"/>
          <w:sz w:val="20"/>
          <w:szCs w:val="20"/>
        </w:rPr>
        <w:t xml:space="preserve"> ČR, Svaz měst a obcí, OSMD  - O</w:t>
      </w:r>
      <w:r w:rsidRPr="00047BF0">
        <w:rPr>
          <w:rFonts w:ascii="Arial" w:hAnsi="Arial" w:cs="Arial"/>
          <w:sz w:val="20"/>
          <w:szCs w:val="20"/>
        </w:rPr>
        <w:t xml:space="preserve">bčanské sdružení majitelů domů a bytů, pan Luděk </w:t>
      </w:r>
      <w:proofErr w:type="spellStart"/>
      <w:r w:rsidRPr="00047BF0">
        <w:rPr>
          <w:rFonts w:ascii="Arial" w:hAnsi="Arial" w:cs="Arial"/>
          <w:sz w:val="20"/>
          <w:szCs w:val="20"/>
        </w:rPr>
        <w:t>Niedermayer</w:t>
      </w:r>
      <w:proofErr w:type="spellEnd"/>
      <w:r w:rsidRPr="00047BF0">
        <w:rPr>
          <w:rFonts w:ascii="Arial" w:hAnsi="Arial" w:cs="Arial"/>
          <w:sz w:val="20"/>
          <w:szCs w:val="20"/>
        </w:rPr>
        <w:t>, Asociace krajů ČR. Podnětné připomí</w:t>
      </w:r>
      <w:bookmarkStart w:id="0" w:name="_GoBack"/>
      <w:bookmarkEnd w:id="0"/>
      <w:r w:rsidRPr="00047BF0">
        <w:rPr>
          <w:rFonts w:ascii="Arial" w:hAnsi="Arial" w:cs="Arial"/>
          <w:sz w:val="20"/>
          <w:szCs w:val="20"/>
        </w:rPr>
        <w:t>nky dodala Asociace krajů ČR a Svaz měst a obcí. V souladu s přijatými doporučeními byla RIA dopracována a odsouhlasena náměstkem ministra pro místní rozvoj.</w:t>
      </w:r>
    </w:p>
    <w:p w:rsidR="00E9689B" w:rsidRPr="00047BF0" w:rsidRDefault="00E9689B" w:rsidP="0041328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B3CBB" w:rsidRPr="00047BF0" w:rsidRDefault="004B3CBB" w:rsidP="00F02EB2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047BF0">
        <w:rPr>
          <w:rFonts w:ascii="Arial" w:hAnsi="Arial" w:cs="Arial"/>
          <w:b/>
          <w:sz w:val="20"/>
          <w:szCs w:val="20"/>
          <w:u w:val="single"/>
        </w:rPr>
        <w:t>Cíl: Stabilita</w:t>
      </w:r>
    </w:p>
    <w:p w:rsidR="004B3CBB" w:rsidRPr="00047BF0" w:rsidRDefault="004B3CBB" w:rsidP="00F02EB2">
      <w:pPr>
        <w:spacing w:after="12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047BF0">
        <w:rPr>
          <w:rFonts w:ascii="Arial" w:hAnsi="Arial" w:cs="Arial"/>
          <w:sz w:val="20"/>
          <w:szCs w:val="20"/>
          <w:u w:val="single"/>
        </w:rPr>
        <w:t xml:space="preserve">Priorita 1 </w:t>
      </w:r>
      <w:r w:rsidR="00296B1B" w:rsidRPr="00047BF0">
        <w:rPr>
          <w:rFonts w:ascii="Arial" w:hAnsi="Arial" w:cs="Arial"/>
          <w:sz w:val="20"/>
          <w:szCs w:val="20"/>
          <w:u w:val="single"/>
        </w:rPr>
        <w:t xml:space="preserve">- </w:t>
      </w:r>
      <w:r w:rsidRPr="00047BF0">
        <w:rPr>
          <w:rFonts w:ascii="Arial" w:hAnsi="Arial" w:cs="Arial"/>
          <w:sz w:val="20"/>
          <w:szCs w:val="20"/>
          <w:u w:val="single"/>
        </w:rPr>
        <w:t>Stabilní portfolio zdrojů financování</w:t>
      </w:r>
    </w:p>
    <w:p w:rsidR="004B3CBB" w:rsidRPr="00047BF0" w:rsidRDefault="004B3CBB" w:rsidP="00E7356F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proofErr w:type="gramStart"/>
      <w:r w:rsidRPr="00047BF0">
        <w:rPr>
          <w:rFonts w:ascii="Arial" w:hAnsi="Arial" w:cs="Arial"/>
          <w:i/>
          <w:sz w:val="20"/>
          <w:szCs w:val="20"/>
        </w:rPr>
        <w:t>S 1.1</w:t>
      </w:r>
      <w:proofErr w:type="gramEnd"/>
      <w:r w:rsidRPr="00047BF0">
        <w:rPr>
          <w:rFonts w:ascii="Arial" w:hAnsi="Arial" w:cs="Arial"/>
          <w:i/>
          <w:sz w:val="20"/>
          <w:szCs w:val="20"/>
        </w:rPr>
        <w:t xml:space="preserve"> Metodická pomoc územním samosprávám při přípravě společných projektů veřejného a soukromého sektoru</w:t>
      </w:r>
      <w:r w:rsidR="00B951CB" w:rsidRPr="00047BF0">
        <w:rPr>
          <w:rFonts w:ascii="Arial" w:hAnsi="Arial" w:cs="Arial"/>
          <w:i/>
          <w:sz w:val="20"/>
          <w:szCs w:val="20"/>
        </w:rPr>
        <w:t>.</w:t>
      </w:r>
    </w:p>
    <w:p w:rsidR="004B3CBB" w:rsidRPr="00047BF0" w:rsidRDefault="004B3CBB" w:rsidP="00E7356F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047BF0">
        <w:rPr>
          <w:rFonts w:ascii="Arial" w:hAnsi="Arial" w:cs="Arial"/>
          <w:i/>
          <w:sz w:val="20"/>
          <w:szCs w:val="20"/>
        </w:rPr>
        <w:t xml:space="preserve">Odpovědnost: Státní fond rozvoje bydlení </w:t>
      </w:r>
    </w:p>
    <w:p w:rsidR="004B3CBB" w:rsidRPr="00047BF0" w:rsidRDefault="004B3CBB" w:rsidP="00303AB9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47BF0">
        <w:rPr>
          <w:rFonts w:ascii="Arial" w:hAnsi="Arial" w:cs="Arial"/>
          <w:i/>
          <w:sz w:val="20"/>
          <w:szCs w:val="20"/>
        </w:rPr>
        <w:t xml:space="preserve">Termín: průběžně </w:t>
      </w:r>
      <w:r w:rsidR="0093181C" w:rsidRPr="00047BF0">
        <w:rPr>
          <w:rFonts w:ascii="Arial" w:hAnsi="Arial" w:cs="Arial"/>
          <w:i/>
          <w:sz w:val="20"/>
          <w:szCs w:val="20"/>
        </w:rPr>
        <w:t>–</w:t>
      </w:r>
      <w:r w:rsidRPr="00047BF0">
        <w:rPr>
          <w:rFonts w:ascii="Arial" w:hAnsi="Arial" w:cs="Arial"/>
          <w:i/>
          <w:sz w:val="20"/>
          <w:szCs w:val="20"/>
        </w:rPr>
        <w:t xml:space="preserve"> </w:t>
      </w:r>
      <w:r w:rsidR="002A263B" w:rsidRPr="00047BF0">
        <w:rPr>
          <w:rFonts w:ascii="Arial" w:hAnsi="Arial" w:cs="Arial"/>
          <w:b/>
          <w:sz w:val="20"/>
          <w:szCs w:val="20"/>
        </w:rPr>
        <w:t>s</w:t>
      </w:r>
      <w:r w:rsidRPr="00047BF0">
        <w:rPr>
          <w:rFonts w:ascii="Arial" w:hAnsi="Arial" w:cs="Arial"/>
          <w:b/>
          <w:sz w:val="20"/>
          <w:szCs w:val="20"/>
        </w:rPr>
        <w:t>plněno</w:t>
      </w:r>
    </w:p>
    <w:p w:rsidR="00E63E6B" w:rsidRPr="00047BF0" w:rsidRDefault="00E63E6B" w:rsidP="00E63E6B">
      <w:pPr>
        <w:pStyle w:val="Prosttext"/>
        <w:spacing w:after="120"/>
        <w:jc w:val="both"/>
        <w:rPr>
          <w:rFonts w:ascii="Arial" w:hAnsi="Arial" w:cs="Arial"/>
          <w:sz w:val="20"/>
          <w:szCs w:val="20"/>
        </w:rPr>
      </w:pPr>
      <w:r w:rsidRPr="00047BF0">
        <w:rPr>
          <w:rFonts w:ascii="Arial" w:hAnsi="Arial" w:cs="Arial"/>
          <w:sz w:val="20"/>
          <w:szCs w:val="20"/>
        </w:rPr>
        <w:t xml:space="preserve">Informační prostředí pro obce bylo konzultováno při přípravě celé konstrukce Portálu </w:t>
      </w:r>
      <w:r w:rsidR="006D026C" w:rsidRPr="00047BF0">
        <w:rPr>
          <w:rFonts w:ascii="Arial" w:hAnsi="Arial" w:cs="Arial"/>
          <w:sz w:val="20"/>
          <w:szCs w:val="20"/>
        </w:rPr>
        <w:t>o</w:t>
      </w:r>
      <w:r w:rsidR="006A2538" w:rsidRPr="00047BF0">
        <w:rPr>
          <w:rFonts w:ascii="Arial" w:hAnsi="Arial" w:cs="Arial"/>
          <w:sz w:val="20"/>
          <w:szCs w:val="20"/>
        </w:rPr>
        <w:t> </w:t>
      </w:r>
      <w:r w:rsidR="006D026C" w:rsidRPr="00047BF0">
        <w:rPr>
          <w:rFonts w:ascii="Arial" w:hAnsi="Arial" w:cs="Arial"/>
          <w:sz w:val="20"/>
          <w:szCs w:val="20"/>
        </w:rPr>
        <w:t>bydlení (dále jen Portál)</w:t>
      </w:r>
      <w:r w:rsidR="005E60AE" w:rsidRPr="00047BF0">
        <w:rPr>
          <w:rFonts w:ascii="Arial" w:hAnsi="Arial" w:cs="Arial"/>
          <w:sz w:val="20"/>
          <w:szCs w:val="20"/>
        </w:rPr>
        <w:t>, viz úkol S 6.1,</w:t>
      </w:r>
      <w:r w:rsidR="006D026C" w:rsidRPr="00047BF0">
        <w:rPr>
          <w:rFonts w:ascii="Arial" w:hAnsi="Arial" w:cs="Arial"/>
          <w:sz w:val="20"/>
          <w:szCs w:val="20"/>
        </w:rPr>
        <w:t xml:space="preserve"> </w:t>
      </w:r>
      <w:r w:rsidRPr="00047BF0">
        <w:rPr>
          <w:rFonts w:ascii="Arial" w:hAnsi="Arial" w:cs="Arial"/>
          <w:sz w:val="20"/>
          <w:szCs w:val="20"/>
        </w:rPr>
        <w:t>mimo jiné se Svazem měst a obcí ČR. Portál byl spuštěn v lednu 2014. Portál bude možné využít jako informační zdroj pro již realizované projekty v režimu PPP, a to ve form</w:t>
      </w:r>
      <w:r w:rsidR="00E92A16" w:rsidRPr="00047BF0">
        <w:rPr>
          <w:rFonts w:ascii="Arial" w:hAnsi="Arial" w:cs="Arial"/>
          <w:sz w:val="20"/>
          <w:szCs w:val="20"/>
        </w:rPr>
        <w:t>ě "dobré praxe" a</w:t>
      </w:r>
      <w:r w:rsidRPr="00047BF0">
        <w:rPr>
          <w:rFonts w:ascii="Arial" w:hAnsi="Arial" w:cs="Arial"/>
          <w:sz w:val="20"/>
          <w:szCs w:val="20"/>
        </w:rPr>
        <w:t xml:space="preserve"> případový</w:t>
      </w:r>
      <w:r w:rsidR="00E92A16" w:rsidRPr="00047BF0">
        <w:rPr>
          <w:rFonts w:ascii="Arial" w:hAnsi="Arial" w:cs="Arial"/>
          <w:sz w:val="20"/>
          <w:szCs w:val="20"/>
        </w:rPr>
        <w:t>ch studií. Zároveň Portál umožňuje</w:t>
      </w:r>
      <w:r w:rsidRPr="00047BF0">
        <w:rPr>
          <w:rFonts w:ascii="Arial" w:hAnsi="Arial" w:cs="Arial"/>
          <w:sz w:val="20"/>
          <w:szCs w:val="20"/>
        </w:rPr>
        <w:t xml:space="preserve"> interaktivní formu komunikace s obcemi i dalšími investory</w:t>
      </w:r>
      <w:r w:rsidR="007E7850" w:rsidRPr="00047BF0">
        <w:rPr>
          <w:rFonts w:ascii="Arial" w:hAnsi="Arial" w:cs="Arial"/>
          <w:sz w:val="20"/>
          <w:szCs w:val="20"/>
        </w:rPr>
        <w:t>,</w:t>
      </w:r>
      <w:r w:rsidRPr="00047BF0">
        <w:rPr>
          <w:rFonts w:ascii="Arial" w:hAnsi="Arial" w:cs="Arial"/>
          <w:sz w:val="20"/>
          <w:szCs w:val="20"/>
        </w:rPr>
        <w:t xml:space="preserve"> např. na bázi poradny. Na platformě tohoto online nástroje se však počítá také s přímou formou komunikace, např. organizace sympozií, seminářů pro obce, výsledky a výstupy by byly opět využity na Portálu pro inspiraci a pomoc dalším zájemcům z řad měst a obcí.  </w:t>
      </w:r>
    </w:p>
    <w:p w:rsidR="004B3CBB" w:rsidRPr="00047BF0" w:rsidRDefault="00E63E6B" w:rsidP="00E63E6B">
      <w:pPr>
        <w:spacing w:after="12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047BF0">
        <w:rPr>
          <w:rFonts w:ascii="Arial" w:hAnsi="Arial" w:cs="Arial"/>
          <w:sz w:val="20"/>
          <w:szCs w:val="20"/>
        </w:rPr>
        <w:t>Portál a navazující přímé aktivity budou plnit komunikační pomoc a informační poradenství, nicméně potenciál Portálu umožňuje také širší využití, například logovanou zónu pro obce, kde by byla poskytována metodika, vzory a návody určené přímo na konkrétní PPP záměry.</w:t>
      </w:r>
    </w:p>
    <w:p w:rsidR="00E63E6B" w:rsidRPr="00047BF0" w:rsidRDefault="00E63E6B" w:rsidP="00E7356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B3CBB" w:rsidRPr="00047BF0" w:rsidRDefault="004B3CBB" w:rsidP="00E7356F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proofErr w:type="gramStart"/>
      <w:r w:rsidRPr="00047BF0">
        <w:rPr>
          <w:rFonts w:ascii="Arial" w:hAnsi="Arial" w:cs="Arial"/>
          <w:i/>
          <w:sz w:val="20"/>
          <w:szCs w:val="20"/>
        </w:rPr>
        <w:t>S 1.2</w:t>
      </w:r>
      <w:proofErr w:type="gramEnd"/>
      <w:r w:rsidRPr="00047BF0">
        <w:rPr>
          <w:rFonts w:ascii="Arial" w:hAnsi="Arial" w:cs="Arial"/>
          <w:i/>
          <w:sz w:val="20"/>
          <w:szCs w:val="20"/>
        </w:rPr>
        <w:t xml:space="preserve"> Zahrnout podporu bydlení mezi intervence v rámci přípravy rozvojových priorit ČR pro budoucí programové období 2014-2020</w:t>
      </w:r>
      <w:r w:rsidR="00B951CB" w:rsidRPr="00047BF0">
        <w:rPr>
          <w:rFonts w:ascii="Arial" w:hAnsi="Arial" w:cs="Arial"/>
          <w:i/>
          <w:sz w:val="20"/>
          <w:szCs w:val="20"/>
        </w:rPr>
        <w:t>.</w:t>
      </w:r>
    </w:p>
    <w:p w:rsidR="004B3CBB" w:rsidRPr="00047BF0" w:rsidRDefault="004B3CBB" w:rsidP="00E7356F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047BF0">
        <w:rPr>
          <w:rFonts w:ascii="Arial" w:hAnsi="Arial" w:cs="Arial"/>
          <w:i/>
          <w:sz w:val="20"/>
          <w:szCs w:val="20"/>
        </w:rPr>
        <w:t>Odpovědnost: Ministerstvo pro místní rozvoj, Státní fond rozvoje bydlení</w:t>
      </w:r>
    </w:p>
    <w:p w:rsidR="004B3CBB" w:rsidRPr="00047BF0" w:rsidRDefault="004B3CBB" w:rsidP="00CD796A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47BF0">
        <w:rPr>
          <w:rFonts w:ascii="Arial" w:hAnsi="Arial" w:cs="Arial"/>
          <w:i/>
          <w:sz w:val="20"/>
          <w:szCs w:val="20"/>
        </w:rPr>
        <w:t xml:space="preserve">Termín: průběžně </w:t>
      </w:r>
      <w:r w:rsidR="005A2742" w:rsidRPr="00047BF0">
        <w:rPr>
          <w:rFonts w:ascii="Arial" w:hAnsi="Arial" w:cs="Arial"/>
          <w:i/>
          <w:sz w:val="20"/>
          <w:szCs w:val="20"/>
        </w:rPr>
        <w:t>–</w:t>
      </w:r>
      <w:r w:rsidRPr="00047BF0">
        <w:rPr>
          <w:rFonts w:ascii="Arial" w:hAnsi="Arial" w:cs="Arial"/>
          <w:i/>
          <w:sz w:val="20"/>
          <w:szCs w:val="20"/>
        </w:rPr>
        <w:t xml:space="preserve"> </w:t>
      </w:r>
      <w:r w:rsidR="002A263B" w:rsidRPr="00047BF0">
        <w:rPr>
          <w:rFonts w:ascii="Arial" w:hAnsi="Arial" w:cs="Arial"/>
          <w:b/>
          <w:sz w:val="20"/>
          <w:szCs w:val="20"/>
        </w:rPr>
        <w:t>s</w:t>
      </w:r>
      <w:r w:rsidRPr="00047BF0">
        <w:rPr>
          <w:rFonts w:ascii="Arial" w:hAnsi="Arial" w:cs="Arial"/>
          <w:b/>
          <w:sz w:val="20"/>
          <w:szCs w:val="20"/>
        </w:rPr>
        <w:t>plněno</w:t>
      </w:r>
    </w:p>
    <w:p w:rsidR="000B26CF" w:rsidRPr="00047BF0" w:rsidRDefault="000B26CF" w:rsidP="0041328C">
      <w:pPr>
        <w:pStyle w:val="Prosttext"/>
        <w:spacing w:after="120"/>
        <w:rPr>
          <w:rFonts w:ascii="Arial" w:hAnsi="Arial" w:cs="Arial"/>
          <w:sz w:val="20"/>
          <w:szCs w:val="20"/>
        </w:rPr>
      </w:pPr>
      <w:r w:rsidRPr="00047BF0">
        <w:rPr>
          <w:rFonts w:ascii="Arial" w:hAnsi="Arial" w:cs="Arial"/>
          <w:sz w:val="20"/>
          <w:szCs w:val="20"/>
        </w:rPr>
        <w:t>Podpora bydlení je v návrhu vymezení programů pro programové období 2014-2020 zakomponována v Integrovaném regionálním operačním programu (IROP):</w:t>
      </w:r>
    </w:p>
    <w:p w:rsidR="000B26CF" w:rsidRPr="00047BF0" w:rsidRDefault="000B26CF" w:rsidP="005E317C">
      <w:pPr>
        <w:pStyle w:val="Prosttext"/>
        <w:spacing w:after="120"/>
        <w:jc w:val="both"/>
        <w:rPr>
          <w:rFonts w:ascii="Arial" w:hAnsi="Arial" w:cs="Arial"/>
          <w:sz w:val="20"/>
          <w:szCs w:val="20"/>
        </w:rPr>
      </w:pPr>
      <w:bookmarkStart w:id="1" w:name="_Toc373824089"/>
      <w:bookmarkStart w:id="2" w:name="_Toc373824805"/>
      <w:bookmarkStart w:id="3" w:name="_Toc373825162"/>
      <w:r w:rsidRPr="00047BF0">
        <w:rPr>
          <w:rFonts w:ascii="Arial" w:hAnsi="Arial" w:cs="Arial"/>
          <w:sz w:val="20"/>
          <w:szCs w:val="20"/>
        </w:rPr>
        <w:lastRenderedPageBreak/>
        <w:t>Prioritní osa 2: Zkvalitnění veřejných služeb a podmínek života pro obyvatele regionů</w:t>
      </w:r>
      <w:bookmarkEnd w:id="1"/>
      <w:bookmarkEnd w:id="2"/>
      <w:bookmarkEnd w:id="3"/>
      <w:r w:rsidRPr="00047BF0">
        <w:rPr>
          <w:rFonts w:ascii="Arial" w:hAnsi="Arial" w:cs="Arial"/>
          <w:sz w:val="20"/>
          <w:szCs w:val="20"/>
        </w:rPr>
        <w:t xml:space="preserve"> zahrnuje specifický cíl 2.1  -  </w:t>
      </w:r>
      <w:r w:rsidR="00294FCA" w:rsidRPr="00047BF0">
        <w:rPr>
          <w:rFonts w:ascii="Arial" w:hAnsi="Arial" w:cs="Arial"/>
          <w:sz w:val="20"/>
          <w:szCs w:val="20"/>
        </w:rPr>
        <w:t>Zvýšení kvality a dostupnosti služeb vedoucí k sociální inkluzi</w:t>
      </w:r>
      <w:r w:rsidRPr="00047BF0">
        <w:rPr>
          <w:rFonts w:ascii="Arial" w:hAnsi="Arial" w:cs="Arial"/>
          <w:sz w:val="20"/>
          <w:szCs w:val="20"/>
        </w:rPr>
        <w:t>. V rámci tohoto cíle je potřeba dobudovat infrastrukturu k poskytování sociálních služeb a doprovodných programů na podporu sociálního začleňování. Podporována musí být síť pro poskytování služeb terénního charakteru, nízkoprahových zařízení pro děti a mládež, azylového bydlení a zcela nově vytvořena kapacita sociálního bydlení v obcích.</w:t>
      </w:r>
    </w:p>
    <w:p w:rsidR="004B3CBB" w:rsidRPr="00047BF0" w:rsidRDefault="000B26CF" w:rsidP="000B26CF">
      <w:pPr>
        <w:pStyle w:val="Prosttext"/>
        <w:spacing w:after="120"/>
        <w:jc w:val="both"/>
        <w:rPr>
          <w:rFonts w:ascii="Arial" w:hAnsi="Arial" w:cs="Arial"/>
          <w:sz w:val="20"/>
          <w:szCs w:val="20"/>
        </w:rPr>
      </w:pPr>
      <w:r w:rsidRPr="00047BF0">
        <w:rPr>
          <w:rFonts w:ascii="Arial" w:hAnsi="Arial" w:cs="Arial"/>
          <w:sz w:val="20"/>
          <w:szCs w:val="20"/>
        </w:rPr>
        <w:t xml:space="preserve">V rámci specifického </w:t>
      </w:r>
      <w:r w:rsidR="00CF1CCC" w:rsidRPr="00047BF0">
        <w:rPr>
          <w:rFonts w:ascii="Arial" w:hAnsi="Arial" w:cs="Arial"/>
          <w:sz w:val="20"/>
          <w:szCs w:val="20"/>
        </w:rPr>
        <w:t>cíle 2.5</w:t>
      </w:r>
      <w:r w:rsidRPr="00047BF0">
        <w:rPr>
          <w:rFonts w:ascii="Arial" w:hAnsi="Arial" w:cs="Arial"/>
          <w:sz w:val="20"/>
          <w:szCs w:val="20"/>
        </w:rPr>
        <w:t xml:space="preserve"> - Snížení energetické náročnosti v sektoru bydlení - je třeba snížit energetickou náročnost budov v sektoru bydlení na nákladově optimální úroveň. Energeticky náročný provoz bytového fondu se promítá do vysokého zatížení domácností výdaji na energie. Z celkových výdajů na bydlení připadá asi polovina právě na energie a provoz. Snížení energetické náročnosti budov se tak kromě úspor ve spotřebě energií projeví i v nákladech domácností na bydlení.</w:t>
      </w:r>
    </w:p>
    <w:p w:rsidR="005E317C" w:rsidRPr="00047BF0" w:rsidRDefault="005E317C" w:rsidP="00223519">
      <w:pPr>
        <w:pStyle w:val="Prosttext"/>
        <w:jc w:val="both"/>
        <w:rPr>
          <w:rFonts w:ascii="Arial" w:hAnsi="Arial" w:cs="Arial"/>
          <w:sz w:val="20"/>
          <w:szCs w:val="20"/>
        </w:rPr>
      </w:pPr>
      <w:r w:rsidRPr="00047BF0">
        <w:rPr>
          <w:rFonts w:ascii="Arial" w:hAnsi="Arial" w:cs="Arial"/>
          <w:sz w:val="20"/>
          <w:szCs w:val="20"/>
        </w:rPr>
        <w:t>Finanční nástroj JESSICA je součástí koncepce Společné evropské podpory udržitelných investic do městských částí</w:t>
      </w:r>
      <w:r w:rsidR="00E92A16" w:rsidRPr="00047BF0">
        <w:rPr>
          <w:rFonts w:ascii="Arial" w:hAnsi="Arial" w:cs="Arial"/>
          <w:sz w:val="20"/>
          <w:szCs w:val="20"/>
        </w:rPr>
        <w:t xml:space="preserve"> v rámci Integrovaného operačního programu</w:t>
      </w:r>
      <w:r w:rsidR="00B21246" w:rsidRPr="00047BF0">
        <w:rPr>
          <w:rFonts w:ascii="Arial" w:hAnsi="Arial" w:cs="Arial"/>
          <w:sz w:val="20"/>
          <w:szCs w:val="20"/>
        </w:rPr>
        <w:t xml:space="preserve"> </w:t>
      </w:r>
      <w:r w:rsidR="005E60AE" w:rsidRPr="00047BF0">
        <w:rPr>
          <w:rFonts w:ascii="Arial" w:hAnsi="Arial" w:cs="Arial"/>
          <w:sz w:val="20"/>
          <w:szCs w:val="20"/>
        </w:rPr>
        <w:t>oblast</w:t>
      </w:r>
      <w:r w:rsidR="00B21246" w:rsidRPr="00047BF0">
        <w:rPr>
          <w:rFonts w:ascii="Arial" w:hAnsi="Arial" w:cs="Arial"/>
          <w:sz w:val="20"/>
          <w:szCs w:val="20"/>
        </w:rPr>
        <w:t>i</w:t>
      </w:r>
      <w:r w:rsidR="005E60AE" w:rsidRPr="00047BF0">
        <w:rPr>
          <w:rFonts w:ascii="Arial" w:hAnsi="Arial" w:cs="Arial"/>
          <w:sz w:val="20"/>
          <w:szCs w:val="20"/>
        </w:rPr>
        <w:t xml:space="preserve"> intervence 5.2</w:t>
      </w:r>
      <w:r w:rsidR="00B21246" w:rsidRPr="00047BF0">
        <w:rPr>
          <w:rFonts w:ascii="Arial" w:hAnsi="Arial" w:cs="Arial"/>
          <w:sz w:val="20"/>
          <w:szCs w:val="20"/>
        </w:rPr>
        <w:t xml:space="preserve">, která </w:t>
      </w:r>
      <w:r w:rsidR="005E60AE" w:rsidRPr="00047BF0">
        <w:rPr>
          <w:rFonts w:ascii="Arial" w:hAnsi="Arial" w:cs="Arial"/>
          <w:sz w:val="20"/>
          <w:szCs w:val="20"/>
        </w:rPr>
        <w:t xml:space="preserve">je zacílena na problémové zóny ve městech nad 20 tisíc obyvatel s cílem napomáhat odvrácení hrozeb sociálního vyloučení jejich obyvatel. </w:t>
      </w:r>
      <w:r w:rsidRPr="00047BF0">
        <w:rPr>
          <w:rFonts w:ascii="Arial" w:hAnsi="Arial" w:cs="Arial"/>
          <w:sz w:val="20"/>
          <w:szCs w:val="20"/>
        </w:rPr>
        <w:t>V první etapě je tento nástroj využíván v tzv. deprivovaných zónách ve vybraných 41 městech, které mají vypracované In</w:t>
      </w:r>
      <w:r w:rsidR="00294FCA" w:rsidRPr="00047BF0">
        <w:rPr>
          <w:rFonts w:ascii="Arial" w:hAnsi="Arial" w:cs="Arial"/>
          <w:sz w:val="20"/>
          <w:szCs w:val="20"/>
        </w:rPr>
        <w:t>tegrované</w:t>
      </w:r>
      <w:r w:rsidRPr="00047BF0">
        <w:rPr>
          <w:rFonts w:ascii="Arial" w:hAnsi="Arial" w:cs="Arial"/>
          <w:sz w:val="20"/>
          <w:szCs w:val="20"/>
        </w:rPr>
        <w:t xml:space="preserve"> plány rozvoje měst. V prvním období 2013-2015 Státní fond rozvoje bydlení kontroluje prostřednictvím svého Holdingového fondu pilotní částku přesahující 600 mil Kč, která je určena pro poskytování zvýhodněných, nízkoúročených úvěrů na výše zmiňované projekty. </w:t>
      </w:r>
    </w:p>
    <w:p w:rsidR="00903B6A" w:rsidRPr="00047BF0" w:rsidRDefault="005E317C" w:rsidP="005E317C">
      <w:pPr>
        <w:pStyle w:val="Prosttext"/>
        <w:spacing w:after="120"/>
        <w:jc w:val="both"/>
        <w:rPr>
          <w:rFonts w:ascii="Arial" w:hAnsi="Arial" w:cs="Arial"/>
          <w:sz w:val="20"/>
          <w:szCs w:val="20"/>
        </w:rPr>
      </w:pPr>
      <w:r w:rsidRPr="00047BF0">
        <w:rPr>
          <w:rFonts w:ascii="Arial" w:hAnsi="Arial" w:cs="Arial"/>
          <w:sz w:val="20"/>
          <w:szCs w:val="20"/>
        </w:rPr>
        <w:t>V roce 2013 byl v souladu se zákonem č. 137/2006 Sb.</w:t>
      </w:r>
      <w:r w:rsidR="00367D01" w:rsidRPr="00047BF0">
        <w:rPr>
          <w:rFonts w:ascii="Arial" w:hAnsi="Arial" w:cs="Arial"/>
          <w:sz w:val="20"/>
          <w:szCs w:val="20"/>
        </w:rPr>
        <w:t>,</w:t>
      </w:r>
      <w:r w:rsidRPr="00047BF0">
        <w:rPr>
          <w:rFonts w:ascii="Arial" w:hAnsi="Arial" w:cs="Arial"/>
          <w:sz w:val="20"/>
          <w:szCs w:val="20"/>
        </w:rPr>
        <w:t xml:space="preserve"> o veřejných zakázkách vybrán Správce Fondu rozvoje měst, který dál tyto prostředky přerozděluje konečným příjemcům. Tímto Správcem je Komerční banka, která od 23. ledna 2014 přijímá žádosti o poskytnutí zvýhodněných úvěrů.</w:t>
      </w:r>
    </w:p>
    <w:p w:rsidR="004B3CBB" w:rsidRPr="00047BF0" w:rsidRDefault="004B3CBB" w:rsidP="0041328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B3CBB" w:rsidRPr="00047BF0" w:rsidRDefault="004B3CBB" w:rsidP="00CD796A">
      <w:pPr>
        <w:spacing w:after="12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047BF0">
        <w:rPr>
          <w:rFonts w:ascii="Arial" w:hAnsi="Arial" w:cs="Arial"/>
          <w:sz w:val="20"/>
          <w:szCs w:val="20"/>
          <w:u w:val="single"/>
        </w:rPr>
        <w:t>Priorita 2 – Snížení finančního zatížení systému</w:t>
      </w:r>
    </w:p>
    <w:p w:rsidR="004B3CBB" w:rsidRPr="00047BF0" w:rsidRDefault="004B3CBB" w:rsidP="00A85131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047BF0">
        <w:rPr>
          <w:rFonts w:ascii="Arial" w:hAnsi="Arial" w:cs="Arial"/>
          <w:i/>
          <w:sz w:val="20"/>
          <w:szCs w:val="20"/>
        </w:rPr>
        <w:t>S 2.1 Revize stávající podpory poskytované MMR a SFRB z pohledu jejich udržitelnosti a z pohledu předpok</w:t>
      </w:r>
      <w:r w:rsidR="00296B1B" w:rsidRPr="00047BF0">
        <w:rPr>
          <w:rFonts w:ascii="Arial" w:hAnsi="Arial" w:cs="Arial"/>
          <w:i/>
          <w:sz w:val="20"/>
          <w:szCs w:val="20"/>
        </w:rPr>
        <w:t>ládaného vývoje veřejných financ</w:t>
      </w:r>
      <w:r w:rsidRPr="00047BF0">
        <w:rPr>
          <w:rFonts w:ascii="Arial" w:hAnsi="Arial" w:cs="Arial"/>
          <w:i/>
          <w:sz w:val="20"/>
          <w:szCs w:val="20"/>
        </w:rPr>
        <w:t>í a předložit návrhy úprav s důrazem na upřednostnění revolvingových nástrojů, zachování dotačních nástrojů ponechat pouze tam, kde jsou nezbytné</w:t>
      </w:r>
      <w:r w:rsidR="00B951CB" w:rsidRPr="00047BF0">
        <w:rPr>
          <w:rFonts w:ascii="Arial" w:hAnsi="Arial" w:cs="Arial"/>
          <w:i/>
          <w:sz w:val="20"/>
          <w:szCs w:val="20"/>
        </w:rPr>
        <w:t>.</w:t>
      </w:r>
    </w:p>
    <w:p w:rsidR="004B3CBB" w:rsidRPr="00047BF0" w:rsidRDefault="004B3CBB" w:rsidP="00A85131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047BF0">
        <w:rPr>
          <w:rFonts w:ascii="Arial" w:hAnsi="Arial" w:cs="Arial"/>
          <w:i/>
          <w:sz w:val="20"/>
          <w:szCs w:val="20"/>
        </w:rPr>
        <w:t>Odpovědnost: Ministerstvo pro místní rozvoj, Státní fond rozvoje bydlení</w:t>
      </w:r>
    </w:p>
    <w:p w:rsidR="004B3CBB" w:rsidRPr="00047BF0" w:rsidRDefault="004B3CBB" w:rsidP="00CD796A">
      <w:pPr>
        <w:spacing w:after="12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047BF0">
        <w:rPr>
          <w:rFonts w:ascii="Arial" w:hAnsi="Arial" w:cs="Arial"/>
          <w:i/>
          <w:sz w:val="20"/>
          <w:szCs w:val="20"/>
        </w:rPr>
        <w:t>Termín: 30. 4. 2012</w:t>
      </w:r>
      <w:r w:rsidR="008B6978" w:rsidRPr="00047BF0">
        <w:rPr>
          <w:rFonts w:ascii="Arial" w:hAnsi="Arial" w:cs="Arial"/>
          <w:i/>
          <w:sz w:val="20"/>
          <w:szCs w:val="20"/>
        </w:rPr>
        <w:t xml:space="preserve"> a vždy s předloženým návrhem rozpočtu</w:t>
      </w:r>
      <w:r w:rsidRPr="00047BF0">
        <w:rPr>
          <w:rFonts w:ascii="Arial" w:hAnsi="Arial" w:cs="Arial"/>
          <w:i/>
          <w:sz w:val="20"/>
          <w:szCs w:val="20"/>
        </w:rPr>
        <w:t xml:space="preserve"> - </w:t>
      </w:r>
      <w:r w:rsidR="00223519" w:rsidRPr="00047BF0">
        <w:rPr>
          <w:rFonts w:ascii="Arial" w:hAnsi="Arial" w:cs="Arial"/>
          <w:b/>
          <w:sz w:val="20"/>
          <w:szCs w:val="20"/>
        </w:rPr>
        <w:t>s</w:t>
      </w:r>
      <w:r w:rsidRPr="00047BF0">
        <w:rPr>
          <w:rFonts w:ascii="Arial" w:hAnsi="Arial" w:cs="Arial"/>
          <w:b/>
          <w:sz w:val="20"/>
          <w:szCs w:val="20"/>
        </w:rPr>
        <w:t>plněno</w:t>
      </w:r>
      <w:r w:rsidRPr="00047BF0">
        <w:rPr>
          <w:rFonts w:ascii="Arial" w:hAnsi="Arial" w:cs="Arial"/>
          <w:i/>
          <w:sz w:val="20"/>
          <w:szCs w:val="20"/>
        </w:rPr>
        <w:t xml:space="preserve"> </w:t>
      </w:r>
    </w:p>
    <w:p w:rsidR="001F0304" w:rsidRPr="00047BF0" w:rsidRDefault="001F0304" w:rsidP="00AC5D15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047BF0">
        <w:rPr>
          <w:rFonts w:ascii="Arial" w:hAnsi="Arial" w:cs="Arial"/>
          <w:sz w:val="20"/>
          <w:szCs w:val="20"/>
        </w:rPr>
        <w:t>Státní fond rozvoje bydlení měl v roce 2013 otevřeny pouze úvěrové programy, stejně jako ve schváleném rozpočtu pro rok 2014. Podpory SFRB jsou tedy nyní výhradně revolvingového charakteru, čím</w:t>
      </w:r>
      <w:r w:rsidR="00E92A16" w:rsidRPr="00047BF0">
        <w:rPr>
          <w:rFonts w:ascii="Arial" w:hAnsi="Arial" w:cs="Arial"/>
          <w:sz w:val="20"/>
          <w:szCs w:val="20"/>
        </w:rPr>
        <w:t>ž je udržitelnost podpor zajiště</w:t>
      </w:r>
      <w:r w:rsidRPr="00047BF0">
        <w:rPr>
          <w:rFonts w:ascii="Arial" w:hAnsi="Arial" w:cs="Arial"/>
          <w:sz w:val="20"/>
          <w:szCs w:val="20"/>
        </w:rPr>
        <w:t xml:space="preserve">na. </w:t>
      </w:r>
    </w:p>
    <w:p w:rsidR="000B26CF" w:rsidRPr="00047BF0" w:rsidRDefault="001F0304" w:rsidP="00AC5D15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047BF0">
        <w:rPr>
          <w:rFonts w:ascii="Arial" w:hAnsi="Arial" w:cs="Arial"/>
          <w:sz w:val="20"/>
          <w:szCs w:val="20"/>
        </w:rPr>
        <w:t>Dotace, které jsou z rozpočtu SFRB vypláceny, jsou závazky ze smluv uzavřených v předchozích letech, a to především v rámci původní verze programu PANEL podle nařízení vlády č. 299/2001 Sb., o použití prostředků Státního fondu rozvoje bydlení ke krytí části úroků z úvěrů poskytnutých bankami právnickým a fyzickým osobám na opravy a modernizace domů, nebo v rámci programu Úvěr 300 podle nařízení vlády č. 616/2004 Sb., o</w:t>
      </w:r>
      <w:r w:rsidR="00E92A16" w:rsidRPr="00047BF0">
        <w:rPr>
          <w:rFonts w:ascii="Arial" w:hAnsi="Arial" w:cs="Arial"/>
          <w:sz w:val="20"/>
          <w:szCs w:val="20"/>
        </w:rPr>
        <w:t> </w:t>
      </w:r>
      <w:r w:rsidRPr="00047BF0">
        <w:rPr>
          <w:rFonts w:ascii="Arial" w:hAnsi="Arial" w:cs="Arial"/>
          <w:sz w:val="20"/>
          <w:szCs w:val="20"/>
        </w:rPr>
        <w:t xml:space="preserve">použití prostředků Státního fondu rozvoje bydlení formou úvěru na úhradu části nákladů spojených s výstavbou nebo pořízením bytu některými osobami mladšími 36 let, kde dochází při narození dítěte ke snížení jistiny o 30 000 Kč. </w:t>
      </w:r>
      <w:r w:rsidR="005E60AE" w:rsidRPr="00047BF0">
        <w:rPr>
          <w:rFonts w:ascii="Arial" w:hAnsi="Arial" w:cs="Arial"/>
          <w:sz w:val="20"/>
          <w:szCs w:val="20"/>
        </w:rPr>
        <w:t>Tyto dotace budou vypláceny do roku 2031 (narození dítěte), resp. 2026 (PANEL).</w:t>
      </w:r>
      <w:r w:rsidRPr="00047BF0">
        <w:rPr>
          <w:rFonts w:ascii="Arial" w:hAnsi="Arial" w:cs="Arial"/>
          <w:sz w:val="20"/>
          <w:szCs w:val="20"/>
        </w:rPr>
        <w:t xml:space="preserve"> Jedná se o mandatorní výdaje, jejichž výši nelze ovlivnit.</w:t>
      </w:r>
    </w:p>
    <w:p w:rsidR="009B589E" w:rsidRPr="00047BF0" w:rsidRDefault="008A5198" w:rsidP="00AC5D15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047BF0">
        <w:rPr>
          <w:rFonts w:ascii="Arial" w:hAnsi="Arial" w:cs="Arial"/>
          <w:sz w:val="20"/>
          <w:szCs w:val="20"/>
        </w:rPr>
        <w:t xml:space="preserve">MMR poskytuje podpory v rámci programového financování. Program Podpora bydlení je schválen Ministerstvem financí. Finanční prostředky na financování programu nepřekračují limity pro Ministerstvo pro místní rozvoj stanovené Státním rozpočtem a střednědobým výdajovým rámcem. </w:t>
      </w:r>
    </w:p>
    <w:p w:rsidR="000B26CF" w:rsidRPr="00047BF0" w:rsidRDefault="000B26CF" w:rsidP="0041328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D5D8D" w:rsidRPr="00047BF0" w:rsidRDefault="00CD5D8D" w:rsidP="00CD5D8D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highlight w:val="yellow"/>
        </w:rPr>
      </w:pPr>
      <w:r w:rsidRPr="00047BF0">
        <w:rPr>
          <w:rFonts w:ascii="Arial" w:hAnsi="Arial" w:cs="Arial"/>
          <w:i/>
          <w:sz w:val="20"/>
          <w:szCs w:val="20"/>
        </w:rPr>
        <w:t xml:space="preserve">S 3.1 Zahájit diskusi o budoucí podobě úpravy oblasti stavebního práva za účelem dosažení přehlednosti a maximální </w:t>
      </w:r>
      <w:proofErr w:type="spellStart"/>
      <w:r w:rsidRPr="00047BF0">
        <w:rPr>
          <w:rFonts w:ascii="Arial" w:hAnsi="Arial" w:cs="Arial"/>
          <w:i/>
          <w:sz w:val="20"/>
          <w:szCs w:val="20"/>
        </w:rPr>
        <w:t>bezkoliznosti</w:t>
      </w:r>
      <w:proofErr w:type="spellEnd"/>
      <w:r w:rsidRPr="00047BF0">
        <w:rPr>
          <w:rFonts w:ascii="Arial" w:hAnsi="Arial" w:cs="Arial"/>
          <w:i/>
          <w:sz w:val="20"/>
          <w:szCs w:val="20"/>
        </w:rPr>
        <w:t xml:space="preserve"> práva.</w:t>
      </w:r>
    </w:p>
    <w:p w:rsidR="00CD5D8D" w:rsidRPr="00047BF0" w:rsidRDefault="00CD5D8D" w:rsidP="00CD5D8D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047BF0">
        <w:rPr>
          <w:rFonts w:ascii="Arial" w:hAnsi="Arial" w:cs="Arial"/>
          <w:i/>
          <w:sz w:val="20"/>
          <w:szCs w:val="20"/>
        </w:rPr>
        <w:t>Odpovědnost: Ministerstvo pro místní rozvoj</w:t>
      </w:r>
    </w:p>
    <w:p w:rsidR="004B3CBB" w:rsidRPr="00047BF0" w:rsidRDefault="00CD5D8D" w:rsidP="00CD5D8D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47BF0">
        <w:rPr>
          <w:rFonts w:ascii="Arial" w:hAnsi="Arial" w:cs="Arial"/>
          <w:i/>
          <w:sz w:val="20"/>
          <w:szCs w:val="20"/>
        </w:rPr>
        <w:t>Termín: 31. 12. 2013</w:t>
      </w:r>
      <w:r w:rsidR="00E63E6B" w:rsidRPr="00047BF0">
        <w:rPr>
          <w:rFonts w:ascii="Arial" w:hAnsi="Arial" w:cs="Arial"/>
          <w:b/>
          <w:sz w:val="20"/>
          <w:szCs w:val="20"/>
        </w:rPr>
        <w:t xml:space="preserve"> - splněno</w:t>
      </w:r>
    </w:p>
    <w:p w:rsidR="00CD5D8D" w:rsidRPr="00047BF0" w:rsidRDefault="00E63E6B" w:rsidP="00CD5D8D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047BF0">
        <w:rPr>
          <w:rFonts w:ascii="Arial" w:hAnsi="Arial" w:cs="Arial"/>
          <w:sz w:val="20"/>
          <w:szCs w:val="20"/>
        </w:rPr>
        <w:t>Výsledkem diskuse je „velká“ novela stavebního zákona (zákon č. 350/2012 Sb.), která nabyla účinnosti dne 1. ledna 2013 a rovněž i návrh věcného záměru zákona o stavebních úřadech, který však Vládě ČR v konečné fázi legislativního procesu nebyl předložen k projednání.</w:t>
      </w:r>
    </w:p>
    <w:p w:rsidR="00CD5D8D" w:rsidRPr="00047BF0" w:rsidRDefault="00CD5D8D" w:rsidP="0041328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D5D8D" w:rsidRPr="00047BF0" w:rsidRDefault="00CD5D8D" w:rsidP="00CD5D8D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highlight w:val="yellow"/>
        </w:rPr>
      </w:pPr>
      <w:r w:rsidRPr="00047BF0">
        <w:rPr>
          <w:rFonts w:ascii="Arial" w:hAnsi="Arial" w:cs="Arial"/>
          <w:i/>
          <w:sz w:val="20"/>
          <w:szCs w:val="20"/>
        </w:rPr>
        <w:lastRenderedPageBreak/>
        <w:t>S 4.1 Předložit vládě prováděcí předpisy v oblasti vlastnictví a nájmu bytu, které předpokládá nový kodex občanského práva.</w:t>
      </w:r>
    </w:p>
    <w:p w:rsidR="00CD5D8D" w:rsidRPr="00047BF0" w:rsidRDefault="00CD5D8D" w:rsidP="00CD5D8D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047BF0">
        <w:rPr>
          <w:rFonts w:ascii="Arial" w:hAnsi="Arial" w:cs="Arial"/>
          <w:i/>
          <w:sz w:val="20"/>
          <w:szCs w:val="20"/>
        </w:rPr>
        <w:t>Odpovědnost: Ministerstvo pro místní rozvoj</w:t>
      </w:r>
    </w:p>
    <w:p w:rsidR="00CD5D8D" w:rsidRPr="00047BF0" w:rsidRDefault="00CD5D8D" w:rsidP="00CD5D8D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47BF0">
        <w:rPr>
          <w:rFonts w:ascii="Arial" w:hAnsi="Arial" w:cs="Arial"/>
          <w:i/>
          <w:sz w:val="20"/>
          <w:szCs w:val="20"/>
        </w:rPr>
        <w:t>Termín: 3</w:t>
      </w:r>
      <w:r w:rsidR="007E7850" w:rsidRPr="00047BF0">
        <w:rPr>
          <w:rFonts w:ascii="Arial" w:hAnsi="Arial" w:cs="Arial"/>
          <w:i/>
          <w:sz w:val="20"/>
          <w:szCs w:val="20"/>
        </w:rPr>
        <w:t>0</w:t>
      </w:r>
      <w:r w:rsidRPr="00047BF0">
        <w:rPr>
          <w:rFonts w:ascii="Arial" w:hAnsi="Arial" w:cs="Arial"/>
          <w:i/>
          <w:sz w:val="20"/>
          <w:szCs w:val="20"/>
        </w:rPr>
        <w:t>. 6. 2013</w:t>
      </w:r>
      <w:r w:rsidR="00D460D4" w:rsidRPr="00047BF0">
        <w:rPr>
          <w:rFonts w:ascii="Arial" w:hAnsi="Arial" w:cs="Arial"/>
          <w:i/>
          <w:sz w:val="20"/>
          <w:szCs w:val="20"/>
        </w:rPr>
        <w:t xml:space="preserve"> - </w:t>
      </w:r>
      <w:r w:rsidR="00D460D4" w:rsidRPr="00047BF0">
        <w:rPr>
          <w:rFonts w:ascii="Arial" w:hAnsi="Arial" w:cs="Arial"/>
          <w:b/>
          <w:sz w:val="20"/>
          <w:szCs w:val="20"/>
        </w:rPr>
        <w:t>splněno</w:t>
      </w:r>
    </w:p>
    <w:p w:rsidR="00CD5D8D" w:rsidRPr="00047BF0" w:rsidRDefault="00D460D4" w:rsidP="00CD5D8D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047BF0">
        <w:rPr>
          <w:rFonts w:ascii="Arial" w:hAnsi="Arial" w:cs="Arial"/>
          <w:sz w:val="20"/>
          <w:szCs w:val="20"/>
        </w:rPr>
        <w:t>Vládou byly přijaty prováděcí předpisy dle zmocnění v</w:t>
      </w:r>
      <w:r w:rsidR="00E92A16" w:rsidRPr="00047BF0">
        <w:rPr>
          <w:rFonts w:ascii="Arial" w:hAnsi="Arial" w:cs="Arial"/>
          <w:sz w:val="20"/>
          <w:szCs w:val="20"/>
        </w:rPr>
        <w:t xml:space="preserve"> </w:t>
      </w:r>
      <w:r w:rsidR="00E92A16" w:rsidRPr="00047BF0">
        <w:rPr>
          <w:rFonts w:ascii="Arial" w:hAnsi="Arial" w:cs="Arial"/>
          <w:bCs/>
          <w:sz w:val="20"/>
          <w:szCs w:val="20"/>
        </w:rPr>
        <w:t>zákoně č. 89/2012 Sb., o</w:t>
      </w:r>
      <w:r w:rsidRPr="00047BF0">
        <w:rPr>
          <w:rFonts w:ascii="Arial" w:hAnsi="Arial" w:cs="Arial"/>
          <w:sz w:val="20"/>
          <w:szCs w:val="20"/>
        </w:rPr>
        <w:t>bč</w:t>
      </w:r>
      <w:r w:rsidR="00E92A16" w:rsidRPr="00047BF0">
        <w:rPr>
          <w:rFonts w:ascii="Arial" w:hAnsi="Arial" w:cs="Arial"/>
          <w:sz w:val="20"/>
          <w:szCs w:val="20"/>
        </w:rPr>
        <w:t>anský zákoník</w:t>
      </w:r>
      <w:r w:rsidRPr="00047BF0">
        <w:rPr>
          <w:rFonts w:ascii="Arial" w:hAnsi="Arial" w:cs="Arial"/>
          <w:sz w:val="20"/>
          <w:szCs w:val="20"/>
        </w:rPr>
        <w:t>. Podle § 1222 bylo přijato nařízení vlády č. 366/2013 Sb., o úpravě některých záležitostí souvisejících s bytovým vlastnictvím, a podle § 2249 odst</w:t>
      </w:r>
      <w:r w:rsidR="00367D01" w:rsidRPr="00047BF0">
        <w:rPr>
          <w:rFonts w:ascii="Arial" w:hAnsi="Arial" w:cs="Arial"/>
          <w:sz w:val="20"/>
          <w:szCs w:val="20"/>
        </w:rPr>
        <w:t>. 2 bylo přijato nařízení vlády</w:t>
      </w:r>
      <w:r w:rsidRPr="00047BF0">
        <w:rPr>
          <w:rFonts w:ascii="Arial" w:hAnsi="Arial" w:cs="Arial"/>
          <w:sz w:val="20"/>
          <w:szCs w:val="20"/>
        </w:rPr>
        <w:t xml:space="preserve"> č.</w:t>
      </w:r>
      <w:r w:rsidR="00223519" w:rsidRPr="00047BF0">
        <w:rPr>
          <w:rFonts w:ascii="Arial" w:hAnsi="Arial" w:cs="Arial"/>
          <w:sz w:val="20"/>
          <w:szCs w:val="20"/>
        </w:rPr>
        <w:t xml:space="preserve"> </w:t>
      </w:r>
      <w:r w:rsidRPr="00047BF0">
        <w:rPr>
          <w:rFonts w:ascii="Arial" w:hAnsi="Arial" w:cs="Arial"/>
          <w:sz w:val="20"/>
          <w:szCs w:val="20"/>
        </w:rPr>
        <w:t xml:space="preserve">453/2013 Sb., kterým se stanoví podrobnosti postupu pro zjištění srovnatelného nájemného v daném místě. </w:t>
      </w:r>
    </w:p>
    <w:p w:rsidR="00CD5D8D" w:rsidRPr="00047BF0" w:rsidRDefault="00CD5D8D" w:rsidP="0041328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B3CBB" w:rsidRPr="00047BF0" w:rsidRDefault="00CD5D8D" w:rsidP="009B7444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proofErr w:type="gramStart"/>
      <w:r w:rsidRPr="00047BF0">
        <w:rPr>
          <w:rFonts w:ascii="Arial" w:hAnsi="Arial" w:cs="Arial"/>
          <w:i/>
          <w:sz w:val="20"/>
          <w:szCs w:val="20"/>
        </w:rPr>
        <w:t>S 4.</w:t>
      </w:r>
      <w:r w:rsidR="004E413D" w:rsidRPr="00047BF0">
        <w:rPr>
          <w:rFonts w:ascii="Arial" w:hAnsi="Arial" w:cs="Arial"/>
          <w:i/>
          <w:sz w:val="20"/>
          <w:szCs w:val="20"/>
        </w:rPr>
        <w:t>2</w:t>
      </w:r>
      <w:proofErr w:type="gramEnd"/>
      <w:r w:rsidR="004B3CBB" w:rsidRPr="00047BF0">
        <w:rPr>
          <w:rFonts w:ascii="Arial" w:hAnsi="Arial" w:cs="Arial"/>
          <w:i/>
          <w:sz w:val="20"/>
          <w:szCs w:val="20"/>
        </w:rPr>
        <w:t xml:space="preserve"> Pokračování deregulace </w:t>
      </w:r>
      <w:proofErr w:type="gramStart"/>
      <w:r w:rsidR="004B3CBB" w:rsidRPr="00047BF0">
        <w:rPr>
          <w:rFonts w:ascii="Arial" w:hAnsi="Arial" w:cs="Arial"/>
          <w:i/>
          <w:sz w:val="20"/>
          <w:szCs w:val="20"/>
        </w:rPr>
        <w:t>nájemného</w:t>
      </w:r>
      <w:r w:rsidR="00E63E6B" w:rsidRPr="00047BF0">
        <w:rPr>
          <w:rFonts w:ascii="Arial" w:hAnsi="Arial" w:cs="Arial"/>
          <w:i/>
          <w:sz w:val="20"/>
          <w:szCs w:val="20"/>
        </w:rPr>
        <w:t xml:space="preserve"> </w:t>
      </w:r>
      <w:r w:rsidR="004B3CBB" w:rsidRPr="00047BF0">
        <w:rPr>
          <w:rFonts w:ascii="Arial" w:hAnsi="Arial" w:cs="Arial"/>
          <w:i/>
          <w:sz w:val="20"/>
          <w:szCs w:val="20"/>
        </w:rPr>
        <w:t>a</w:t>
      </w:r>
      <w:r w:rsidR="000B26CF" w:rsidRPr="00047BF0">
        <w:rPr>
          <w:rFonts w:ascii="Arial" w:hAnsi="Arial" w:cs="Arial"/>
          <w:i/>
          <w:sz w:val="20"/>
          <w:szCs w:val="20"/>
        </w:rPr>
        <w:t xml:space="preserve"> </w:t>
      </w:r>
      <w:r w:rsidR="004B3CBB" w:rsidRPr="00047BF0">
        <w:rPr>
          <w:rFonts w:ascii="Arial" w:hAnsi="Arial" w:cs="Arial"/>
          <w:i/>
          <w:sz w:val="20"/>
          <w:szCs w:val="20"/>
        </w:rPr>
        <w:t>nájemních</w:t>
      </w:r>
      <w:proofErr w:type="gramEnd"/>
      <w:r w:rsidR="004B3CBB" w:rsidRPr="00047BF0">
        <w:rPr>
          <w:rFonts w:ascii="Arial" w:hAnsi="Arial" w:cs="Arial"/>
          <w:i/>
          <w:sz w:val="20"/>
          <w:szCs w:val="20"/>
        </w:rPr>
        <w:t xml:space="preserve"> vztahů</w:t>
      </w:r>
      <w:r w:rsidR="00B951CB" w:rsidRPr="00047BF0">
        <w:rPr>
          <w:rFonts w:ascii="Arial" w:hAnsi="Arial" w:cs="Arial"/>
          <w:i/>
          <w:sz w:val="20"/>
          <w:szCs w:val="20"/>
        </w:rPr>
        <w:t>.</w:t>
      </w:r>
    </w:p>
    <w:p w:rsidR="004B3CBB" w:rsidRPr="00047BF0" w:rsidRDefault="004B3CBB" w:rsidP="009B7444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047BF0">
        <w:rPr>
          <w:rFonts w:ascii="Arial" w:hAnsi="Arial" w:cs="Arial"/>
          <w:i/>
          <w:sz w:val="20"/>
          <w:szCs w:val="20"/>
        </w:rPr>
        <w:t>Odpovědnost: Ministerstvo pro místní rozvoj</w:t>
      </w:r>
    </w:p>
    <w:p w:rsidR="004B3CBB" w:rsidRPr="00047BF0" w:rsidRDefault="004B3CBB" w:rsidP="00CD796A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47BF0">
        <w:rPr>
          <w:rFonts w:ascii="Arial" w:hAnsi="Arial" w:cs="Arial"/>
          <w:i/>
          <w:sz w:val="20"/>
          <w:szCs w:val="20"/>
        </w:rPr>
        <w:t xml:space="preserve">Termín: průběžně – </w:t>
      </w:r>
      <w:r w:rsidR="002A263B" w:rsidRPr="00047BF0">
        <w:rPr>
          <w:rFonts w:ascii="Arial" w:hAnsi="Arial" w:cs="Arial"/>
          <w:b/>
          <w:sz w:val="20"/>
          <w:szCs w:val="20"/>
        </w:rPr>
        <w:t>s</w:t>
      </w:r>
      <w:r w:rsidRPr="00047BF0">
        <w:rPr>
          <w:rFonts w:ascii="Arial" w:hAnsi="Arial" w:cs="Arial"/>
          <w:b/>
          <w:sz w:val="20"/>
          <w:szCs w:val="20"/>
        </w:rPr>
        <w:t>plněno</w:t>
      </w:r>
    </w:p>
    <w:p w:rsidR="00D460D4" w:rsidRPr="00047BF0" w:rsidRDefault="00D460D4" w:rsidP="00D460D4">
      <w:pPr>
        <w:spacing w:after="12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047BF0">
        <w:rPr>
          <w:rFonts w:ascii="Arial" w:hAnsi="Arial" w:cs="Arial"/>
          <w:bCs/>
          <w:sz w:val="20"/>
          <w:szCs w:val="20"/>
        </w:rPr>
        <w:t xml:space="preserve">K 31. prosinci 2012 byla ukončena možnost jednostranného zvyšování nájemného podle zákona č. 107/2006 Sb. Po více než 20 letech tak byla konečně odstraněna regulace nájemného, jedna ze základních bariér fungujícího trhu s byty. </w:t>
      </w:r>
    </w:p>
    <w:p w:rsidR="00D460D4" w:rsidRPr="00047BF0" w:rsidRDefault="00D460D4" w:rsidP="00D460D4">
      <w:pPr>
        <w:spacing w:after="12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047BF0">
        <w:rPr>
          <w:rFonts w:ascii="Arial" w:hAnsi="Arial" w:cs="Arial"/>
          <w:bCs/>
          <w:sz w:val="20"/>
          <w:szCs w:val="20"/>
        </w:rPr>
        <w:t>Zákon č. 40/1964 Sb., občanský zákoník, (novela provedená zákonem č. 132/2011 Sb.) na tuto skutečnost reagoval tak, že nájemné při uzavírání nájemní smlouvy i změna nájemného v průběhu trvání nájemního vztahu se sjednává dohodou mezi pronajímatelem a nájemcem. Pokud k dohodě nedošlo, mohl pronajímatel (ale i nájemce) podat návrh k soudu, aby rozhodl o určení nájemného, které je v místě a čase obvyklé. Zákon č. 40/1964 Sb., byl k 31.</w:t>
      </w:r>
      <w:r w:rsidR="00223519" w:rsidRPr="00047BF0">
        <w:rPr>
          <w:rFonts w:ascii="Arial" w:hAnsi="Arial" w:cs="Arial"/>
          <w:bCs/>
          <w:sz w:val="20"/>
          <w:szCs w:val="20"/>
        </w:rPr>
        <w:t xml:space="preserve"> </w:t>
      </w:r>
      <w:r w:rsidRPr="00047BF0">
        <w:rPr>
          <w:rFonts w:ascii="Arial" w:hAnsi="Arial" w:cs="Arial"/>
          <w:bCs/>
          <w:sz w:val="20"/>
          <w:szCs w:val="20"/>
        </w:rPr>
        <w:t>12. 2013 zrušen.</w:t>
      </w:r>
    </w:p>
    <w:p w:rsidR="00D460D4" w:rsidRPr="00047BF0" w:rsidRDefault="00D460D4" w:rsidP="00D460D4">
      <w:pPr>
        <w:spacing w:after="12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047BF0">
        <w:rPr>
          <w:rFonts w:ascii="Arial" w:hAnsi="Arial" w:cs="Arial"/>
          <w:bCs/>
          <w:sz w:val="20"/>
          <w:szCs w:val="20"/>
        </w:rPr>
        <w:t xml:space="preserve">V podstatě stejná úprava je i v novém občanském zákoníku – zákon č. 89/2012 Sb. Smluvní strany si při vzniku nájemního vztahu mohou ujednat výši nájemného. Pokud si nájemné neujednají, vznikne pronajímateli právo na nájemné v takové výši, jaká je v den uzavření smlouvy v místě obvyklá pro nový nájem obdobného bytu za obdobných smluvních podmínek. </w:t>
      </w:r>
    </w:p>
    <w:p w:rsidR="00D460D4" w:rsidRPr="00047BF0" w:rsidRDefault="00D460D4" w:rsidP="00D460D4">
      <w:pPr>
        <w:spacing w:after="12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047BF0">
        <w:rPr>
          <w:rFonts w:ascii="Arial" w:hAnsi="Arial" w:cs="Arial"/>
          <w:bCs/>
          <w:sz w:val="20"/>
          <w:szCs w:val="20"/>
        </w:rPr>
        <w:t xml:space="preserve">Strany si mohou ujednat každoroční zvyšování nájemného. Pokud k ujednání nedojde, může pronajímatel, při dodržení zákonem stanovených podmínek, navrhnout nájemci zvýšení nájemného až do výše srovnatelného nájemného obvyklého v daném místě. V současné době je již platné nařízení vlády č. 453/2013 Sb., </w:t>
      </w:r>
      <w:r w:rsidRPr="00047BF0">
        <w:rPr>
          <w:rFonts w:ascii="Arial" w:hAnsi="Arial" w:cs="Arial"/>
          <w:sz w:val="20"/>
          <w:szCs w:val="20"/>
        </w:rPr>
        <w:t>kterým se stanoví podrobnosti postupu pro zjištění srovnatelného nájemného v daném místě</w:t>
      </w:r>
      <w:r w:rsidRPr="00047BF0">
        <w:rPr>
          <w:rFonts w:ascii="Arial" w:hAnsi="Arial" w:cs="Arial"/>
          <w:bCs/>
          <w:sz w:val="20"/>
          <w:szCs w:val="20"/>
        </w:rPr>
        <w:t>.</w:t>
      </w:r>
    </w:p>
    <w:p w:rsidR="00D460D4" w:rsidRPr="00047BF0" w:rsidRDefault="00D460D4" w:rsidP="00D460D4">
      <w:pPr>
        <w:spacing w:after="12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047BF0">
        <w:rPr>
          <w:rFonts w:ascii="Arial" w:hAnsi="Arial" w:cs="Arial"/>
          <w:bCs/>
          <w:sz w:val="20"/>
          <w:szCs w:val="20"/>
        </w:rPr>
        <w:t>V případě, že nájemce s návrhem pronajímatele nesouhlasí, stanoví zákon opět možnost obrátit se na soud, aby o výši nájemného, která je v místě a čase obvyklá, rozhodl.</w:t>
      </w:r>
    </w:p>
    <w:p w:rsidR="00DC5D01" w:rsidRPr="00047BF0" w:rsidRDefault="00DC5D01" w:rsidP="0041328C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9C622C" w:rsidRPr="00047BF0" w:rsidRDefault="009C622C" w:rsidP="009C622C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047BF0">
        <w:rPr>
          <w:rFonts w:ascii="Arial" w:hAnsi="Arial" w:cs="Arial"/>
          <w:i/>
          <w:sz w:val="20"/>
          <w:szCs w:val="20"/>
        </w:rPr>
        <w:t>S 4.6 Analyzovat stávající úpravu družstevního vlastnictví bytů a případně předložit návrhy legislativních úprav.</w:t>
      </w:r>
    </w:p>
    <w:p w:rsidR="009C622C" w:rsidRPr="00047BF0" w:rsidRDefault="009C622C" w:rsidP="009C622C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047BF0">
        <w:rPr>
          <w:rFonts w:ascii="Arial" w:hAnsi="Arial" w:cs="Arial"/>
          <w:i/>
          <w:sz w:val="20"/>
          <w:szCs w:val="20"/>
        </w:rPr>
        <w:t>Odpovědnost: Ministerstvo pro místní rozvoj</w:t>
      </w:r>
    </w:p>
    <w:p w:rsidR="009C622C" w:rsidRPr="00047BF0" w:rsidRDefault="009C622C" w:rsidP="009C622C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47BF0">
        <w:rPr>
          <w:rFonts w:ascii="Arial" w:hAnsi="Arial" w:cs="Arial"/>
          <w:i/>
          <w:sz w:val="20"/>
          <w:szCs w:val="20"/>
        </w:rPr>
        <w:t>Termín: 30. 6. 2013</w:t>
      </w:r>
      <w:r w:rsidR="00D460D4" w:rsidRPr="00047BF0">
        <w:rPr>
          <w:rFonts w:ascii="Arial" w:hAnsi="Arial" w:cs="Arial"/>
          <w:b/>
          <w:sz w:val="20"/>
          <w:szCs w:val="20"/>
        </w:rPr>
        <w:t xml:space="preserve"> - splněno</w:t>
      </w:r>
    </w:p>
    <w:p w:rsidR="00D460D4" w:rsidRPr="00047BF0" w:rsidRDefault="00D460D4" w:rsidP="00D460D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47BF0">
        <w:rPr>
          <w:rFonts w:ascii="Arial" w:hAnsi="Arial" w:cs="Arial"/>
          <w:sz w:val="20"/>
          <w:szCs w:val="20"/>
        </w:rPr>
        <w:t>Úprava družstevního bydlení byla analyzována v rámci přípravy a projednávání kodexů občanského a korporátního práva s tím, že byla přijata úprava v korporátním zákoně.</w:t>
      </w:r>
    </w:p>
    <w:p w:rsidR="009C622C" w:rsidRPr="00047BF0" w:rsidRDefault="00D460D4" w:rsidP="0041328C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047BF0">
        <w:rPr>
          <w:rFonts w:ascii="Arial" w:hAnsi="Arial" w:cs="Arial"/>
          <w:sz w:val="20"/>
          <w:szCs w:val="20"/>
        </w:rPr>
        <w:t>Pokud se týká zvláštní úpravy vlastnictví družstevních bytů bývalých SBD a LBD, byl přijat zákon č. 311/2013 Sb., o převodu vlastnického práva k jednotkám a skupinovým rodinným domům některých bytových družstev a o změně některých zákonů.</w:t>
      </w:r>
    </w:p>
    <w:p w:rsidR="000B26CF" w:rsidRPr="00047BF0" w:rsidRDefault="000B26CF" w:rsidP="009B7444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4B3CBB" w:rsidRPr="00047BF0" w:rsidRDefault="0053290E" w:rsidP="009B7444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047BF0">
        <w:rPr>
          <w:rFonts w:ascii="Arial" w:hAnsi="Arial" w:cs="Arial"/>
          <w:i/>
          <w:sz w:val="20"/>
          <w:szCs w:val="20"/>
        </w:rPr>
        <w:t>S 5.1</w:t>
      </w:r>
      <w:r w:rsidR="004B3CBB" w:rsidRPr="00047BF0">
        <w:rPr>
          <w:rFonts w:ascii="Arial" w:hAnsi="Arial" w:cs="Arial"/>
          <w:i/>
          <w:sz w:val="20"/>
          <w:szCs w:val="20"/>
        </w:rPr>
        <w:t xml:space="preserve"> Respektovat kompetenci a odpověd</w:t>
      </w:r>
      <w:r w:rsidR="009B7444" w:rsidRPr="00047BF0">
        <w:rPr>
          <w:rFonts w:ascii="Arial" w:hAnsi="Arial" w:cs="Arial"/>
          <w:i/>
          <w:sz w:val="20"/>
          <w:szCs w:val="20"/>
        </w:rPr>
        <w:t>nost M</w:t>
      </w:r>
      <w:r w:rsidR="004B3CBB" w:rsidRPr="00047BF0">
        <w:rPr>
          <w:rFonts w:ascii="Arial" w:hAnsi="Arial" w:cs="Arial"/>
          <w:i/>
          <w:sz w:val="20"/>
          <w:szCs w:val="20"/>
        </w:rPr>
        <w:t>inisterstva pro místní rozvoj při realizaci státní bytové politiky</w:t>
      </w:r>
      <w:r w:rsidR="006D026C" w:rsidRPr="00047BF0">
        <w:rPr>
          <w:rFonts w:ascii="Arial" w:hAnsi="Arial" w:cs="Arial"/>
          <w:i/>
          <w:sz w:val="20"/>
          <w:szCs w:val="20"/>
        </w:rPr>
        <w:t>.</w:t>
      </w:r>
    </w:p>
    <w:p w:rsidR="004B3CBB" w:rsidRPr="00047BF0" w:rsidRDefault="00AF791E" w:rsidP="009B7444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047BF0">
        <w:rPr>
          <w:rFonts w:ascii="Arial" w:hAnsi="Arial" w:cs="Arial"/>
          <w:i/>
          <w:sz w:val="20"/>
          <w:szCs w:val="20"/>
        </w:rPr>
        <w:t>O</w:t>
      </w:r>
      <w:r w:rsidR="004B3CBB" w:rsidRPr="00047BF0">
        <w:rPr>
          <w:rFonts w:ascii="Arial" w:hAnsi="Arial" w:cs="Arial"/>
          <w:i/>
          <w:sz w:val="20"/>
          <w:szCs w:val="20"/>
        </w:rPr>
        <w:t>dpovědnost: všechny státní orgány</w:t>
      </w:r>
    </w:p>
    <w:p w:rsidR="004B3CBB" w:rsidRPr="00047BF0" w:rsidRDefault="004B3CBB" w:rsidP="00CD796A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47BF0">
        <w:rPr>
          <w:rFonts w:ascii="Arial" w:hAnsi="Arial" w:cs="Arial"/>
          <w:i/>
          <w:sz w:val="20"/>
          <w:szCs w:val="20"/>
        </w:rPr>
        <w:t xml:space="preserve">Termín: trvale – </w:t>
      </w:r>
      <w:r w:rsidR="002A263B" w:rsidRPr="00047BF0">
        <w:rPr>
          <w:rFonts w:ascii="Arial" w:hAnsi="Arial" w:cs="Arial"/>
          <w:b/>
          <w:sz w:val="20"/>
          <w:szCs w:val="20"/>
        </w:rPr>
        <w:t>částečně s</w:t>
      </w:r>
      <w:r w:rsidRPr="00047BF0">
        <w:rPr>
          <w:rFonts w:ascii="Arial" w:hAnsi="Arial" w:cs="Arial"/>
          <w:b/>
          <w:sz w:val="20"/>
          <w:szCs w:val="20"/>
        </w:rPr>
        <w:t xml:space="preserve">plněno </w:t>
      </w:r>
    </w:p>
    <w:p w:rsidR="00AE76DD" w:rsidRPr="00047BF0" w:rsidRDefault="006D22B7" w:rsidP="00AE76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047BF0">
        <w:rPr>
          <w:rFonts w:ascii="Arial" w:hAnsi="Arial" w:cs="Arial"/>
          <w:sz w:val="20"/>
          <w:szCs w:val="20"/>
          <w:u w:val="single"/>
        </w:rPr>
        <w:t>Ministerstvo životního prostředí</w:t>
      </w:r>
      <w:r w:rsidR="00833D91" w:rsidRPr="00047BF0">
        <w:rPr>
          <w:rFonts w:ascii="Arial" w:hAnsi="Arial" w:cs="Arial"/>
          <w:sz w:val="20"/>
          <w:szCs w:val="20"/>
          <w:u w:val="single"/>
        </w:rPr>
        <w:t xml:space="preserve"> </w:t>
      </w:r>
      <w:r w:rsidR="000B26CF" w:rsidRPr="00047BF0">
        <w:rPr>
          <w:rFonts w:ascii="Arial" w:hAnsi="Arial" w:cs="Arial"/>
          <w:sz w:val="20"/>
          <w:szCs w:val="20"/>
        </w:rPr>
        <w:t xml:space="preserve"> - </w:t>
      </w:r>
      <w:bookmarkStart w:id="4" w:name="jedna_"/>
      <w:bookmarkEnd w:id="4"/>
      <w:r w:rsidR="00AE76DD" w:rsidRPr="00047BF0">
        <w:rPr>
          <w:rFonts w:ascii="Arial" w:hAnsi="Arial" w:cs="Arial"/>
          <w:sz w:val="20"/>
          <w:szCs w:val="20"/>
        </w:rPr>
        <w:t>m</w:t>
      </w:r>
      <w:r w:rsidR="00AE76DD" w:rsidRPr="00047BF0">
        <w:rPr>
          <w:rFonts w:ascii="Arial" w:hAnsi="Arial" w:cs="Arial"/>
          <w:sz w:val="20"/>
          <w:szCs w:val="20"/>
          <w:lang w:eastAsia="cs-CZ"/>
        </w:rPr>
        <w:t xml:space="preserve">inistr životního prostředí Tomáš Jan Podivínský a ministr pro místní rozvoj František </w:t>
      </w:r>
      <w:proofErr w:type="spellStart"/>
      <w:r w:rsidR="00AE76DD" w:rsidRPr="00047BF0">
        <w:rPr>
          <w:rFonts w:ascii="Arial" w:hAnsi="Arial" w:cs="Arial"/>
          <w:sz w:val="20"/>
          <w:szCs w:val="20"/>
          <w:lang w:eastAsia="cs-CZ"/>
        </w:rPr>
        <w:t>Lukl</w:t>
      </w:r>
      <w:proofErr w:type="spellEnd"/>
      <w:r w:rsidR="00AE76DD" w:rsidRPr="00047BF0">
        <w:rPr>
          <w:rFonts w:ascii="Arial" w:hAnsi="Arial" w:cs="Arial"/>
          <w:sz w:val="20"/>
          <w:szCs w:val="20"/>
          <w:lang w:eastAsia="cs-CZ"/>
        </w:rPr>
        <w:t xml:space="preserve"> podepsali dne 13.</w:t>
      </w:r>
      <w:r w:rsidR="00360E0C" w:rsidRPr="00047BF0">
        <w:rPr>
          <w:rFonts w:ascii="Arial" w:hAnsi="Arial" w:cs="Arial"/>
          <w:sz w:val="20"/>
          <w:szCs w:val="20"/>
          <w:lang w:eastAsia="cs-CZ"/>
        </w:rPr>
        <w:t xml:space="preserve"> </w:t>
      </w:r>
      <w:r w:rsidR="00AE76DD" w:rsidRPr="00047BF0">
        <w:rPr>
          <w:rFonts w:ascii="Arial" w:hAnsi="Arial" w:cs="Arial"/>
          <w:sz w:val="20"/>
          <w:szCs w:val="20"/>
          <w:lang w:eastAsia="cs-CZ"/>
        </w:rPr>
        <w:t>11.</w:t>
      </w:r>
      <w:r w:rsidR="00360E0C" w:rsidRPr="00047BF0">
        <w:rPr>
          <w:rFonts w:ascii="Arial" w:hAnsi="Arial" w:cs="Arial"/>
          <w:sz w:val="20"/>
          <w:szCs w:val="20"/>
          <w:lang w:eastAsia="cs-CZ"/>
        </w:rPr>
        <w:t xml:space="preserve"> </w:t>
      </w:r>
      <w:r w:rsidR="00AE76DD" w:rsidRPr="00047BF0">
        <w:rPr>
          <w:rFonts w:ascii="Arial" w:hAnsi="Arial" w:cs="Arial"/>
          <w:sz w:val="20"/>
          <w:szCs w:val="20"/>
          <w:lang w:eastAsia="cs-CZ"/>
        </w:rPr>
        <w:t>2013</w:t>
      </w:r>
      <w:r w:rsidR="00244756" w:rsidRPr="00047BF0">
        <w:rPr>
          <w:rFonts w:ascii="Arial" w:hAnsi="Arial" w:cs="Arial"/>
          <w:sz w:val="20"/>
          <w:szCs w:val="20"/>
          <w:lang w:eastAsia="cs-CZ"/>
        </w:rPr>
        <w:t xml:space="preserve"> společné M</w:t>
      </w:r>
      <w:r w:rsidR="00AE76DD" w:rsidRPr="00047BF0">
        <w:rPr>
          <w:rFonts w:ascii="Arial" w:hAnsi="Arial" w:cs="Arial"/>
          <w:sz w:val="20"/>
          <w:szCs w:val="20"/>
          <w:lang w:eastAsia="cs-CZ"/>
        </w:rPr>
        <w:t>emorandum o koordinaci postupů při realizaci programů na podporu rekonstrukcí bytových domů</w:t>
      </w:r>
      <w:r w:rsidR="00244756" w:rsidRPr="00047BF0">
        <w:rPr>
          <w:rFonts w:ascii="Arial" w:hAnsi="Arial" w:cs="Arial"/>
          <w:sz w:val="20"/>
          <w:szCs w:val="20"/>
          <w:lang w:eastAsia="cs-CZ"/>
        </w:rPr>
        <w:t xml:space="preserve"> (dále jen „memorandum“)</w:t>
      </w:r>
      <w:r w:rsidR="00AE76DD" w:rsidRPr="00047BF0">
        <w:rPr>
          <w:rFonts w:ascii="Arial" w:hAnsi="Arial" w:cs="Arial"/>
          <w:sz w:val="20"/>
          <w:szCs w:val="20"/>
          <w:lang w:eastAsia="cs-CZ"/>
        </w:rPr>
        <w:t>.</w:t>
      </w:r>
    </w:p>
    <w:p w:rsidR="00AE76DD" w:rsidRPr="00047BF0" w:rsidRDefault="00AE76DD" w:rsidP="00AE76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047BF0">
        <w:rPr>
          <w:rFonts w:ascii="Arial" w:hAnsi="Arial" w:cs="Arial"/>
          <w:sz w:val="20"/>
          <w:szCs w:val="20"/>
          <w:lang w:eastAsia="cs-CZ"/>
        </w:rPr>
        <w:t>„Jako projev porozumění a ochoty hledat společné řešení bylo uzavřeno toto memorandum, jehož cílem je poskytnout prostor pro úspěšnou realizaci programu JESSICA a programu NZÚ BD a nevytvářet konkurenční prostředí mezi oběma programy, naopak dosáhnout společně synergických efektů. Představitelé MŽP a MMR proto společně prohlásili:</w:t>
      </w:r>
    </w:p>
    <w:p w:rsidR="00AE76DD" w:rsidRPr="00047BF0" w:rsidRDefault="00AE76DD" w:rsidP="00AE76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047BF0">
        <w:rPr>
          <w:rFonts w:ascii="Arial" w:hAnsi="Arial" w:cs="Arial"/>
          <w:sz w:val="20"/>
          <w:szCs w:val="20"/>
          <w:lang w:eastAsia="cs-CZ"/>
        </w:rPr>
        <w:lastRenderedPageBreak/>
        <w:t>1. Míra podpory realizovaných opatření v podprogramu NZÚ BD bude nastavena na obdobnou výši jako je nastavena míra podpory u produktů nabízených SFRB pro bytové panelové i nepanelové domy.</w:t>
      </w:r>
    </w:p>
    <w:p w:rsidR="00AE76DD" w:rsidRPr="00047BF0" w:rsidRDefault="00AE76DD" w:rsidP="00AE76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047BF0">
        <w:rPr>
          <w:rFonts w:ascii="Arial" w:hAnsi="Arial" w:cs="Arial"/>
          <w:sz w:val="20"/>
          <w:szCs w:val="20"/>
          <w:lang w:eastAsia="cs-CZ"/>
        </w:rPr>
        <w:t>2. MŽP deklaruje, že v letech 2013 a 2014 nebude vypisovat výzvy na příjem žádostí v podprogramu NZÚ BD, pokud nebudou vyčerpány prostředky JESSICA.</w:t>
      </w:r>
    </w:p>
    <w:p w:rsidR="00AE76DD" w:rsidRPr="00047BF0" w:rsidRDefault="00AE76DD" w:rsidP="00AE76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047BF0">
        <w:rPr>
          <w:rFonts w:ascii="Arial" w:hAnsi="Arial" w:cs="Arial"/>
          <w:sz w:val="20"/>
          <w:szCs w:val="20"/>
          <w:lang w:eastAsia="cs-CZ"/>
        </w:rPr>
        <w:t>3. O případném souběhu programů NZÚ BD a programu JESSICA bude rozhodovat vláda ČR.</w:t>
      </w:r>
    </w:p>
    <w:p w:rsidR="00BF7EAC" w:rsidRPr="00047BF0" w:rsidRDefault="00AE76DD" w:rsidP="00AE76DD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047BF0">
        <w:rPr>
          <w:rFonts w:ascii="Arial" w:hAnsi="Arial" w:cs="Arial"/>
          <w:sz w:val="20"/>
          <w:szCs w:val="20"/>
          <w:lang w:eastAsia="cs-CZ"/>
        </w:rPr>
        <w:t>4. MŽP i MMR budou v následujících letech vyvíjet maximální snahu o koordinaci při vypisování výzev na příjem žádostí.“</w:t>
      </w:r>
    </w:p>
    <w:p w:rsidR="009B7444" w:rsidRPr="00047BF0" w:rsidRDefault="00360E0C" w:rsidP="00CD796A">
      <w:pPr>
        <w:spacing w:after="12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047BF0">
        <w:rPr>
          <w:rFonts w:ascii="Arial" w:hAnsi="Arial" w:cs="Arial"/>
          <w:sz w:val="20"/>
          <w:szCs w:val="20"/>
          <w:u w:val="single"/>
        </w:rPr>
        <w:t>Ostatní m</w:t>
      </w:r>
      <w:r w:rsidR="00382CBE" w:rsidRPr="00047BF0">
        <w:rPr>
          <w:rFonts w:ascii="Arial" w:hAnsi="Arial" w:cs="Arial"/>
          <w:sz w:val="20"/>
          <w:szCs w:val="20"/>
          <w:u w:val="single"/>
        </w:rPr>
        <w:t>inisterstva</w:t>
      </w:r>
      <w:r w:rsidR="009B7444" w:rsidRPr="00047BF0">
        <w:rPr>
          <w:rFonts w:ascii="Arial" w:hAnsi="Arial" w:cs="Arial"/>
          <w:sz w:val="20"/>
          <w:szCs w:val="20"/>
        </w:rPr>
        <w:t xml:space="preserve"> </w:t>
      </w:r>
      <w:r w:rsidRPr="00047BF0">
        <w:rPr>
          <w:rFonts w:ascii="Arial" w:hAnsi="Arial" w:cs="Arial"/>
          <w:sz w:val="20"/>
          <w:szCs w:val="20"/>
        </w:rPr>
        <w:t xml:space="preserve">– ministerstva </w:t>
      </w:r>
      <w:r w:rsidR="009B7444" w:rsidRPr="00047BF0">
        <w:rPr>
          <w:rFonts w:ascii="Arial" w:hAnsi="Arial" w:cs="Arial"/>
          <w:sz w:val="20"/>
          <w:szCs w:val="20"/>
        </w:rPr>
        <w:t xml:space="preserve">respektují kompetence </w:t>
      </w:r>
      <w:r w:rsidR="005D6A63" w:rsidRPr="00047BF0">
        <w:rPr>
          <w:rFonts w:ascii="Arial" w:hAnsi="Arial" w:cs="Arial"/>
          <w:sz w:val="20"/>
          <w:szCs w:val="20"/>
        </w:rPr>
        <w:t>Ministerstva pro místní rozvoj</w:t>
      </w:r>
      <w:r w:rsidR="009B7444" w:rsidRPr="00047BF0">
        <w:rPr>
          <w:rFonts w:ascii="Arial" w:hAnsi="Arial" w:cs="Arial"/>
          <w:sz w:val="20"/>
          <w:szCs w:val="20"/>
        </w:rPr>
        <w:t xml:space="preserve"> v oblasti bydlení.</w:t>
      </w:r>
    </w:p>
    <w:p w:rsidR="00C45CD0" w:rsidRPr="00047BF0" w:rsidRDefault="00C45CD0" w:rsidP="00EB3376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4B3CBB" w:rsidRPr="00047BF0" w:rsidRDefault="004B3CBB" w:rsidP="00EB3376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047BF0">
        <w:rPr>
          <w:rFonts w:ascii="Arial" w:hAnsi="Arial" w:cs="Arial"/>
          <w:i/>
          <w:sz w:val="20"/>
          <w:szCs w:val="20"/>
        </w:rPr>
        <w:t>S 6.1</w:t>
      </w:r>
      <w:r w:rsidRPr="00047BF0">
        <w:rPr>
          <w:rFonts w:ascii="Arial" w:hAnsi="Arial" w:cs="Arial"/>
          <w:sz w:val="20"/>
          <w:szCs w:val="20"/>
        </w:rPr>
        <w:t xml:space="preserve"> </w:t>
      </w:r>
      <w:r w:rsidRPr="00047BF0">
        <w:rPr>
          <w:rFonts w:ascii="Arial" w:hAnsi="Arial" w:cs="Arial"/>
          <w:i/>
          <w:sz w:val="20"/>
          <w:szCs w:val="20"/>
        </w:rPr>
        <w:t>Posílení informační báze týkající se trhu bydlení, volně přístupné pro veřejnost</w:t>
      </w:r>
      <w:r w:rsidR="006D026C" w:rsidRPr="00047BF0">
        <w:rPr>
          <w:rFonts w:ascii="Arial" w:hAnsi="Arial" w:cs="Arial"/>
          <w:i/>
          <w:sz w:val="20"/>
          <w:szCs w:val="20"/>
        </w:rPr>
        <w:t>.</w:t>
      </w:r>
    </w:p>
    <w:p w:rsidR="004B3CBB" w:rsidRPr="00047BF0" w:rsidRDefault="004B3CBB" w:rsidP="00EB3376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047BF0">
        <w:rPr>
          <w:rFonts w:ascii="Arial" w:hAnsi="Arial" w:cs="Arial"/>
          <w:i/>
          <w:sz w:val="20"/>
          <w:szCs w:val="20"/>
        </w:rPr>
        <w:t>Odpovědnost: Státní fond rozvoje bydlení</w:t>
      </w:r>
    </w:p>
    <w:p w:rsidR="004B3CBB" w:rsidRPr="00047BF0" w:rsidRDefault="004B3CBB" w:rsidP="00CD796A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47BF0">
        <w:rPr>
          <w:rFonts w:ascii="Arial" w:hAnsi="Arial" w:cs="Arial"/>
          <w:i/>
          <w:sz w:val="20"/>
          <w:szCs w:val="20"/>
        </w:rPr>
        <w:t xml:space="preserve">Termín: trvale - </w:t>
      </w:r>
      <w:r w:rsidR="002A263B" w:rsidRPr="00047BF0">
        <w:rPr>
          <w:rFonts w:ascii="Arial" w:hAnsi="Arial" w:cs="Arial"/>
          <w:b/>
          <w:sz w:val="20"/>
          <w:szCs w:val="20"/>
        </w:rPr>
        <w:t>s</w:t>
      </w:r>
      <w:r w:rsidRPr="00047BF0">
        <w:rPr>
          <w:rFonts w:ascii="Arial" w:hAnsi="Arial" w:cs="Arial"/>
          <w:b/>
          <w:sz w:val="20"/>
          <w:szCs w:val="20"/>
        </w:rPr>
        <w:t>plněno</w:t>
      </w:r>
    </w:p>
    <w:p w:rsidR="001F0304" w:rsidRPr="00047BF0" w:rsidRDefault="001F0304" w:rsidP="001F0304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047BF0">
        <w:rPr>
          <w:rFonts w:ascii="Arial" w:hAnsi="Arial" w:cs="Arial"/>
          <w:sz w:val="20"/>
          <w:szCs w:val="20"/>
        </w:rPr>
        <w:t xml:space="preserve">Do konce roku 2013 byl kompletně připraven </w:t>
      </w:r>
      <w:r w:rsidR="0021758B" w:rsidRPr="00047BF0">
        <w:rPr>
          <w:rFonts w:ascii="Arial" w:hAnsi="Arial" w:cs="Arial"/>
          <w:sz w:val="20"/>
          <w:szCs w:val="20"/>
        </w:rPr>
        <w:t>„</w:t>
      </w:r>
      <w:r w:rsidRPr="00047BF0">
        <w:rPr>
          <w:rFonts w:ascii="Arial" w:hAnsi="Arial" w:cs="Arial"/>
          <w:sz w:val="20"/>
          <w:szCs w:val="20"/>
        </w:rPr>
        <w:t>Portál o bydlení</w:t>
      </w:r>
      <w:r w:rsidR="0021758B" w:rsidRPr="00047BF0">
        <w:rPr>
          <w:rFonts w:ascii="Arial" w:hAnsi="Arial" w:cs="Arial"/>
          <w:sz w:val="20"/>
          <w:szCs w:val="20"/>
        </w:rPr>
        <w:t>“ (dále jen Portál)</w:t>
      </w:r>
      <w:r w:rsidRPr="00047BF0">
        <w:rPr>
          <w:rFonts w:ascii="Arial" w:hAnsi="Arial" w:cs="Arial"/>
          <w:sz w:val="20"/>
          <w:szCs w:val="20"/>
        </w:rPr>
        <w:t xml:space="preserve">. </w:t>
      </w:r>
      <w:r w:rsidR="0021758B" w:rsidRPr="00047BF0">
        <w:rPr>
          <w:rFonts w:ascii="Arial" w:hAnsi="Arial" w:cs="Arial"/>
          <w:sz w:val="20"/>
          <w:szCs w:val="20"/>
        </w:rPr>
        <w:t>Informační servis, který poskytuje</w:t>
      </w:r>
      <w:r w:rsidRPr="00047BF0">
        <w:rPr>
          <w:rFonts w:ascii="Arial" w:hAnsi="Arial" w:cs="Arial"/>
          <w:sz w:val="20"/>
          <w:szCs w:val="20"/>
        </w:rPr>
        <w:t xml:space="preserve"> občanům potřebné, věcně správné informace a rady o bydlení. Na Portálu SFRB spolupracuje s dalšími resorty, sdruženími a asociacemi a také odbornou veřejností. Portál byl spuštěn pro veřejnost v lednu 2014. Portál bude dále rozvíjen, tak aby mohl naplňovat svou funkci – zajistit zvýšení zájmu o problematiku bydlení a s tím související snahu zvýšit povědomí a informační gramotnost občanů v prostředí právních změn, financování či technických oblastí, které se k bydlení váží. </w:t>
      </w:r>
    </w:p>
    <w:p w:rsidR="001F0304" w:rsidRPr="00047BF0" w:rsidRDefault="001F0304" w:rsidP="001F0304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047BF0">
        <w:rPr>
          <w:rFonts w:ascii="Arial" w:hAnsi="Arial" w:cs="Arial"/>
          <w:sz w:val="20"/>
          <w:szCs w:val="20"/>
        </w:rPr>
        <w:t>Pro portál o bydlení byla vedením SFRB ustavena redakční rada. Členové redakční rady byli vybráni na základě jejich odborných dovedností, zkušeností a oborového zaměření jednotlivých členů. Úkolem redakční rady</w:t>
      </w:r>
      <w:r w:rsidR="008F75D7" w:rsidRPr="00047BF0">
        <w:rPr>
          <w:rFonts w:ascii="Arial" w:hAnsi="Arial" w:cs="Arial"/>
          <w:sz w:val="20"/>
          <w:szCs w:val="20"/>
        </w:rPr>
        <w:t xml:space="preserve">, která </w:t>
      </w:r>
      <w:r w:rsidR="008F49A4" w:rsidRPr="00047BF0">
        <w:rPr>
          <w:rFonts w:ascii="Arial" w:hAnsi="Arial" w:cs="Arial"/>
          <w:sz w:val="20"/>
          <w:szCs w:val="20"/>
        </w:rPr>
        <w:t>pravidelně schází,</w:t>
      </w:r>
      <w:r w:rsidRPr="00047BF0">
        <w:rPr>
          <w:rFonts w:ascii="Arial" w:hAnsi="Arial" w:cs="Arial"/>
          <w:sz w:val="20"/>
          <w:szCs w:val="20"/>
        </w:rPr>
        <w:t xml:space="preserve"> je nejen dohlížet na témat</w:t>
      </w:r>
      <w:r w:rsidR="008F49A4" w:rsidRPr="00047BF0">
        <w:rPr>
          <w:rFonts w:ascii="Arial" w:hAnsi="Arial" w:cs="Arial"/>
          <w:sz w:val="20"/>
          <w:szCs w:val="20"/>
        </w:rPr>
        <w:t>a</w:t>
      </w:r>
      <w:r w:rsidRPr="00047BF0">
        <w:rPr>
          <w:rFonts w:ascii="Arial" w:hAnsi="Arial" w:cs="Arial"/>
          <w:sz w:val="20"/>
          <w:szCs w:val="20"/>
        </w:rPr>
        <w:t xml:space="preserve"> a jejich zpracování, ale také aktivně vytvářet obsah portálu. Rada také připravuje nadčasová témata, která jsou trvalá v ročním intervalu (např. daně, vyúčtování apod.). </w:t>
      </w:r>
    </w:p>
    <w:p w:rsidR="007700A4" w:rsidRPr="00047BF0" w:rsidRDefault="001F0304" w:rsidP="001F0304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047BF0">
        <w:rPr>
          <w:rFonts w:ascii="Arial" w:hAnsi="Arial" w:cs="Arial"/>
          <w:sz w:val="20"/>
          <w:szCs w:val="20"/>
        </w:rPr>
        <w:t xml:space="preserve">Portál o bydlení je dostupný na </w:t>
      </w:r>
      <w:hyperlink r:id="rId8" w:history="1">
        <w:r w:rsidRPr="00047BF0">
          <w:rPr>
            <w:rStyle w:val="Hypertextovodkaz"/>
            <w:rFonts w:ascii="Arial" w:hAnsi="Arial" w:cs="Arial"/>
            <w:sz w:val="20"/>
            <w:szCs w:val="20"/>
          </w:rPr>
          <w:t>www.portalobydleni.cz</w:t>
        </w:r>
      </w:hyperlink>
      <w:r w:rsidRPr="00047BF0">
        <w:rPr>
          <w:rFonts w:ascii="Arial" w:hAnsi="Arial" w:cs="Arial"/>
          <w:sz w:val="20"/>
          <w:szCs w:val="20"/>
        </w:rPr>
        <w:t>.</w:t>
      </w:r>
      <w:r w:rsidR="007700A4" w:rsidRPr="00047BF0">
        <w:rPr>
          <w:rFonts w:ascii="Arial" w:hAnsi="Arial" w:cs="Arial"/>
          <w:sz w:val="20"/>
          <w:szCs w:val="20"/>
        </w:rPr>
        <w:t xml:space="preserve"> </w:t>
      </w:r>
    </w:p>
    <w:p w:rsidR="004B3CBB" w:rsidRPr="00047BF0" w:rsidRDefault="004B3CBB" w:rsidP="0041328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47BF0">
        <w:rPr>
          <w:rFonts w:ascii="Arial" w:hAnsi="Arial" w:cs="Arial"/>
          <w:sz w:val="20"/>
          <w:szCs w:val="20"/>
        </w:rPr>
        <w:t xml:space="preserve"> </w:t>
      </w:r>
    </w:p>
    <w:p w:rsidR="004B3CBB" w:rsidRPr="00047BF0" w:rsidRDefault="004B3CBB" w:rsidP="00CD796A">
      <w:pPr>
        <w:spacing w:after="12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047BF0">
        <w:rPr>
          <w:rFonts w:ascii="Arial" w:hAnsi="Arial" w:cs="Arial"/>
          <w:sz w:val="20"/>
          <w:szCs w:val="20"/>
          <w:u w:val="single"/>
        </w:rPr>
        <w:t>Priorita 7 – Důsledné vymezení odpovědností a koordinace aktivit státu v oblasti politiky bydlení</w:t>
      </w:r>
    </w:p>
    <w:p w:rsidR="004B3CBB" w:rsidRPr="00047BF0" w:rsidRDefault="004B3CBB" w:rsidP="008F75D7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047BF0">
        <w:rPr>
          <w:rFonts w:ascii="Arial" w:hAnsi="Arial" w:cs="Arial"/>
          <w:i/>
          <w:sz w:val="20"/>
          <w:szCs w:val="20"/>
        </w:rPr>
        <w:t xml:space="preserve"> S</w:t>
      </w:r>
      <w:r w:rsidR="008F75D7" w:rsidRPr="00047BF0">
        <w:rPr>
          <w:rFonts w:ascii="Arial" w:hAnsi="Arial" w:cs="Arial"/>
          <w:i/>
          <w:sz w:val="20"/>
          <w:szCs w:val="20"/>
        </w:rPr>
        <w:t xml:space="preserve"> </w:t>
      </w:r>
      <w:proofErr w:type="gramStart"/>
      <w:r w:rsidRPr="00047BF0">
        <w:rPr>
          <w:rFonts w:ascii="Arial" w:hAnsi="Arial" w:cs="Arial"/>
          <w:i/>
          <w:sz w:val="20"/>
          <w:szCs w:val="20"/>
        </w:rPr>
        <w:t>7.4</w:t>
      </w:r>
      <w:r w:rsidR="008F75D7" w:rsidRPr="00047BF0">
        <w:rPr>
          <w:rFonts w:ascii="Arial" w:hAnsi="Arial" w:cs="Arial"/>
          <w:i/>
          <w:sz w:val="20"/>
          <w:szCs w:val="20"/>
        </w:rPr>
        <w:t xml:space="preserve">  </w:t>
      </w:r>
      <w:r w:rsidRPr="00047BF0">
        <w:rPr>
          <w:rFonts w:ascii="Arial" w:hAnsi="Arial" w:cs="Arial"/>
          <w:i/>
          <w:sz w:val="20"/>
          <w:szCs w:val="20"/>
        </w:rPr>
        <w:t>Naplňování</w:t>
      </w:r>
      <w:proofErr w:type="gramEnd"/>
      <w:r w:rsidRPr="00047BF0">
        <w:rPr>
          <w:rFonts w:ascii="Arial" w:hAnsi="Arial" w:cs="Arial"/>
          <w:i/>
          <w:sz w:val="20"/>
          <w:szCs w:val="20"/>
        </w:rPr>
        <w:t xml:space="preserve"> </w:t>
      </w:r>
      <w:r w:rsidR="00B27E92" w:rsidRPr="00047BF0">
        <w:rPr>
          <w:rFonts w:ascii="Arial" w:hAnsi="Arial" w:cs="Arial"/>
          <w:i/>
          <w:sz w:val="20"/>
          <w:szCs w:val="20"/>
        </w:rPr>
        <w:t>c</w:t>
      </w:r>
      <w:r w:rsidRPr="00047BF0">
        <w:rPr>
          <w:rFonts w:ascii="Arial" w:hAnsi="Arial" w:cs="Arial"/>
          <w:i/>
          <w:sz w:val="20"/>
          <w:szCs w:val="20"/>
        </w:rPr>
        <w:t>ílů koncepce státu v oblasti bydlení – předkládání zpráv vládě</w:t>
      </w:r>
      <w:r w:rsidR="00B951CB" w:rsidRPr="00047BF0">
        <w:rPr>
          <w:rFonts w:ascii="Arial" w:hAnsi="Arial" w:cs="Arial"/>
          <w:i/>
          <w:sz w:val="20"/>
          <w:szCs w:val="20"/>
        </w:rPr>
        <w:t>.</w:t>
      </w:r>
    </w:p>
    <w:p w:rsidR="004B3CBB" w:rsidRPr="00047BF0" w:rsidRDefault="004B3CBB" w:rsidP="00B27E92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047BF0">
        <w:rPr>
          <w:rFonts w:ascii="Arial" w:hAnsi="Arial" w:cs="Arial"/>
          <w:i/>
          <w:sz w:val="20"/>
          <w:szCs w:val="20"/>
        </w:rPr>
        <w:t>Odpovědnost: všechny resorty</w:t>
      </w:r>
    </w:p>
    <w:p w:rsidR="004B3CBB" w:rsidRPr="00047BF0" w:rsidRDefault="004B3CBB" w:rsidP="00CD796A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47BF0">
        <w:rPr>
          <w:rFonts w:ascii="Arial" w:hAnsi="Arial" w:cs="Arial"/>
          <w:i/>
          <w:sz w:val="20"/>
          <w:szCs w:val="20"/>
        </w:rPr>
        <w:t xml:space="preserve">Termín – ročně </w:t>
      </w:r>
      <w:proofErr w:type="gramStart"/>
      <w:r w:rsidRPr="00047BF0">
        <w:rPr>
          <w:rFonts w:ascii="Arial" w:hAnsi="Arial" w:cs="Arial"/>
          <w:i/>
          <w:sz w:val="20"/>
          <w:szCs w:val="20"/>
        </w:rPr>
        <w:t>ke</w:t>
      </w:r>
      <w:proofErr w:type="gramEnd"/>
      <w:r w:rsidRPr="00047BF0">
        <w:rPr>
          <w:rFonts w:ascii="Arial" w:hAnsi="Arial" w:cs="Arial"/>
          <w:i/>
          <w:sz w:val="20"/>
          <w:szCs w:val="20"/>
        </w:rPr>
        <w:t xml:space="preserve"> 30. 4.  - </w:t>
      </w:r>
      <w:r w:rsidR="002A263B" w:rsidRPr="00047BF0">
        <w:rPr>
          <w:rFonts w:ascii="Arial" w:hAnsi="Arial" w:cs="Arial"/>
          <w:b/>
          <w:sz w:val="20"/>
          <w:szCs w:val="20"/>
        </w:rPr>
        <w:t>s</w:t>
      </w:r>
      <w:r w:rsidRPr="00047BF0">
        <w:rPr>
          <w:rFonts w:ascii="Arial" w:hAnsi="Arial" w:cs="Arial"/>
          <w:b/>
          <w:sz w:val="20"/>
          <w:szCs w:val="20"/>
        </w:rPr>
        <w:t>plněno</w:t>
      </w:r>
    </w:p>
    <w:p w:rsidR="004B3CBB" w:rsidRPr="00047BF0" w:rsidRDefault="004B3CBB" w:rsidP="00CD796A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047BF0">
        <w:rPr>
          <w:rFonts w:ascii="Arial" w:hAnsi="Arial" w:cs="Arial"/>
          <w:sz w:val="20"/>
          <w:szCs w:val="20"/>
        </w:rPr>
        <w:t xml:space="preserve">Zpráva je </w:t>
      </w:r>
      <w:r w:rsidR="00B27E92" w:rsidRPr="00047BF0">
        <w:rPr>
          <w:rFonts w:ascii="Arial" w:hAnsi="Arial" w:cs="Arial"/>
          <w:sz w:val="20"/>
          <w:szCs w:val="20"/>
        </w:rPr>
        <w:t xml:space="preserve">předkládána </w:t>
      </w:r>
      <w:r w:rsidR="009C622C" w:rsidRPr="00047BF0">
        <w:rPr>
          <w:rFonts w:ascii="Arial" w:hAnsi="Arial" w:cs="Arial"/>
          <w:sz w:val="20"/>
          <w:szCs w:val="20"/>
        </w:rPr>
        <w:t>vládě v dubnu 2014</w:t>
      </w:r>
      <w:r w:rsidRPr="00047BF0">
        <w:rPr>
          <w:rFonts w:ascii="Arial" w:hAnsi="Arial" w:cs="Arial"/>
          <w:sz w:val="20"/>
          <w:szCs w:val="20"/>
        </w:rPr>
        <w:t>. Zpráva obsahuje informace o plnění úkolů s te</w:t>
      </w:r>
      <w:r w:rsidR="009C622C" w:rsidRPr="00047BF0">
        <w:rPr>
          <w:rFonts w:ascii="Arial" w:hAnsi="Arial" w:cs="Arial"/>
          <w:sz w:val="20"/>
          <w:szCs w:val="20"/>
        </w:rPr>
        <w:t>rmínem plnění do konce roku 2013 a průběžně nebo trvale</w:t>
      </w:r>
      <w:r w:rsidRPr="00047BF0">
        <w:rPr>
          <w:rFonts w:ascii="Arial" w:hAnsi="Arial" w:cs="Arial"/>
          <w:sz w:val="20"/>
          <w:szCs w:val="20"/>
        </w:rPr>
        <w:t>.</w:t>
      </w:r>
      <w:r w:rsidR="009B7444" w:rsidRPr="00047BF0">
        <w:rPr>
          <w:rFonts w:ascii="Arial" w:hAnsi="Arial" w:cs="Arial"/>
          <w:sz w:val="20"/>
          <w:szCs w:val="20"/>
        </w:rPr>
        <w:t xml:space="preserve"> Zpráva byla připravena na základě podkladu od jednotlivých resortů.</w:t>
      </w:r>
    </w:p>
    <w:p w:rsidR="00760FDC" w:rsidRPr="00047BF0" w:rsidRDefault="009B7444" w:rsidP="009B7444">
      <w:pPr>
        <w:pStyle w:val="Popisky"/>
        <w:spacing w:before="20" w:after="120"/>
        <w:jc w:val="both"/>
        <w:rPr>
          <w:rFonts w:cs="Arial"/>
          <w:u w:val="single"/>
        </w:rPr>
      </w:pPr>
      <w:r w:rsidRPr="00047BF0">
        <w:rPr>
          <w:rFonts w:cs="Arial"/>
          <w:u w:val="single"/>
        </w:rPr>
        <w:t>Ministerstvo financí</w:t>
      </w:r>
      <w:r w:rsidR="00F541D1" w:rsidRPr="00047BF0">
        <w:rPr>
          <w:rFonts w:cs="Arial"/>
          <w:u w:val="single"/>
        </w:rPr>
        <w:t>, vnitra</w:t>
      </w:r>
      <w:r w:rsidR="00382CBE" w:rsidRPr="00047BF0">
        <w:rPr>
          <w:rFonts w:cs="Arial"/>
          <w:u w:val="single"/>
        </w:rPr>
        <w:t>, dopravy, spravedlnosti, kultury, zdravotnictví, školství, mládeže a tělovýchovy</w:t>
      </w:r>
      <w:r w:rsidR="00537711" w:rsidRPr="00047BF0">
        <w:rPr>
          <w:rFonts w:cs="Arial"/>
        </w:rPr>
        <w:t xml:space="preserve"> </w:t>
      </w:r>
      <w:r w:rsidR="00F541D1" w:rsidRPr="00047BF0">
        <w:rPr>
          <w:rFonts w:cs="Arial"/>
        </w:rPr>
        <w:t>nejsou</w:t>
      </w:r>
      <w:r w:rsidR="001A560E" w:rsidRPr="00047BF0">
        <w:rPr>
          <w:rFonts w:cs="Arial"/>
        </w:rPr>
        <w:t xml:space="preserve"> přímým gestorem žádného úkolu s termínem plnění v roce 2013</w:t>
      </w:r>
      <w:r w:rsidR="00F541D1" w:rsidRPr="00047BF0">
        <w:rPr>
          <w:rFonts w:cs="Arial"/>
        </w:rPr>
        <w:t>.</w:t>
      </w:r>
    </w:p>
    <w:p w:rsidR="00537711" w:rsidRPr="00047BF0" w:rsidRDefault="00537711" w:rsidP="00537711">
      <w:pPr>
        <w:pStyle w:val="Default"/>
        <w:spacing w:after="120"/>
        <w:jc w:val="both"/>
        <w:rPr>
          <w:sz w:val="20"/>
          <w:szCs w:val="20"/>
        </w:rPr>
      </w:pPr>
      <w:r w:rsidRPr="00047BF0">
        <w:rPr>
          <w:sz w:val="20"/>
          <w:szCs w:val="20"/>
          <w:u w:val="single"/>
        </w:rPr>
        <w:t>Ministerstvo průmyslu a obchodu</w:t>
      </w:r>
      <w:r w:rsidRPr="00047BF0">
        <w:rPr>
          <w:sz w:val="20"/>
          <w:szCs w:val="20"/>
        </w:rPr>
        <w:t xml:space="preserve"> v rámci dlouhodobé a úzké spolupráce bude nadále podporovat proinvestiční aktivity v oblasti bydlení zajišťované resortem MMR a Státním fondem rozvoje bydlení a také se na nich podílet již ve stádiu příprav. Jedná se zejména o oblast oprav, rekonstrukcí a modernizací bytových domů a oblast sociálního bydlení. MPO se chce i nadále aktivně podílet na činnostech souvisejících s přípravou příslušné stavební legislativy, zejména zákona o sociálním bydlení. </w:t>
      </w:r>
    </w:p>
    <w:p w:rsidR="009B7444" w:rsidRPr="00047BF0" w:rsidRDefault="009B7444" w:rsidP="009B7444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  <w:highlight w:val="yellow"/>
        </w:rPr>
      </w:pPr>
      <w:r w:rsidRPr="00047BF0">
        <w:rPr>
          <w:rFonts w:ascii="Arial" w:hAnsi="Arial" w:cs="Arial"/>
          <w:sz w:val="20"/>
          <w:szCs w:val="20"/>
          <w:u w:val="single"/>
        </w:rPr>
        <w:t>Ministerstvo zemědělství</w:t>
      </w:r>
      <w:r w:rsidRPr="00047BF0">
        <w:rPr>
          <w:rFonts w:ascii="Arial" w:hAnsi="Arial" w:cs="Arial"/>
          <w:sz w:val="20"/>
          <w:szCs w:val="20"/>
        </w:rPr>
        <w:t xml:space="preserve"> </w:t>
      </w:r>
      <w:r w:rsidR="00C4768B" w:rsidRPr="00047BF0">
        <w:rPr>
          <w:rFonts w:ascii="Arial" w:hAnsi="Arial" w:cs="Arial"/>
          <w:sz w:val="20"/>
          <w:szCs w:val="20"/>
        </w:rPr>
        <w:t xml:space="preserve">je připraveno ke spolupráci </w:t>
      </w:r>
      <w:r w:rsidRPr="00047BF0">
        <w:rPr>
          <w:rFonts w:ascii="Arial" w:hAnsi="Arial" w:cs="Arial"/>
          <w:sz w:val="20"/>
          <w:szCs w:val="20"/>
        </w:rPr>
        <w:t>s Ministerstvem pro místní rozvoj při plnění úkolů vyplývajících z Koncepce řešení problematiky ochrany před povodněmi v České republice s využitím technických a přírodě blízkých opatření.</w:t>
      </w:r>
      <w:r w:rsidRPr="00047BF0">
        <w:rPr>
          <w:rFonts w:ascii="Arial" w:hAnsi="Arial" w:cs="Arial"/>
          <w:sz w:val="20"/>
          <w:szCs w:val="20"/>
          <w:highlight w:val="yellow"/>
        </w:rPr>
        <w:t xml:space="preserve"> </w:t>
      </w:r>
    </w:p>
    <w:p w:rsidR="009B7444" w:rsidRPr="00047BF0" w:rsidRDefault="009B7444" w:rsidP="009B7444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047BF0">
        <w:rPr>
          <w:rFonts w:ascii="Arial" w:hAnsi="Arial" w:cs="Arial"/>
          <w:sz w:val="20"/>
          <w:szCs w:val="20"/>
          <w:u w:val="single"/>
        </w:rPr>
        <w:t>Ministerstvo práce a sociálních věcí</w:t>
      </w:r>
      <w:r w:rsidRPr="00047BF0">
        <w:rPr>
          <w:rFonts w:ascii="Arial" w:hAnsi="Arial" w:cs="Arial"/>
          <w:sz w:val="20"/>
          <w:szCs w:val="20"/>
        </w:rPr>
        <w:t xml:space="preserve"> </w:t>
      </w:r>
      <w:r w:rsidR="00FB6B59" w:rsidRPr="00047BF0">
        <w:rPr>
          <w:rFonts w:ascii="Arial" w:hAnsi="Arial" w:cs="Arial"/>
          <w:sz w:val="20"/>
          <w:szCs w:val="20"/>
        </w:rPr>
        <w:t>průběžně pracuje</w:t>
      </w:r>
      <w:r w:rsidRPr="00047BF0">
        <w:rPr>
          <w:rFonts w:ascii="Arial" w:hAnsi="Arial" w:cs="Arial"/>
          <w:sz w:val="20"/>
          <w:szCs w:val="20"/>
        </w:rPr>
        <w:t xml:space="preserve"> na plnění úkolů z</w:t>
      </w:r>
      <w:r w:rsidR="00C4768B" w:rsidRPr="00047BF0">
        <w:rPr>
          <w:rFonts w:ascii="Arial" w:hAnsi="Arial" w:cs="Arial"/>
          <w:sz w:val="20"/>
          <w:szCs w:val="20"/>
        </w:rPr>
        <w:t> </w:t>
      </w:r>
      <w:r w:rsidR="00360E0C" w:rsidRPr="00047BF0">
        <w:rPr>
          <w:rFonts w:ascii="Arial" w:hAnsi="Arial" w:cs="Arial"/>
          <w:sz w:val="20"/>
          <w:szCs w:val="20"/>
        </w:rPr>
        <w:t xml:space="preserve">Koncepce, kterých </w:t>
      </w:r>
      <w:r w:rsidR="00C4768B" w:rsidRPr="00047BF0">
        <w:rPr>
          <w:rFonts w:ascii="Arial" w:hAnsi="Arial" w:cs="Arial"/>
          <w:sz w:val="20"/>
          <w:szCs w:val="20"/>
        </w:rPr>
        <w:t>j</w:t>
      </w:r>
      <w:r w:rsidR="00360E0C" w:rsidRPr="00047BF0">
        <w:rPr>
          <w:rFonts w:ascii="Arial" w:hAnsi="Arial" w:cs="Arial"/>
          <w:sz w:val="20"/>
          <w:szCs w:val="20"/>
        </w:rPr>
        <w:t>e</w:t>
      </w:r>
      <w:r w:rsidR="00C4768B" w:rsidRPr="00047BF0">
        <w:rPr>
          <w:rFonts w:ascii="Arial" w:hAnsi="Arial" w:cs="Arial"/>
          <w:sz w:val="20"/>
          <w:szCs w:val="20"/>
        </w:rPr>
        <w:t xml:space="preserve"> gestorem</w:t>
      </w:r>
      <w:r w:rsidRPr="00047BF0">
        <w:rPr>
          <w:rFonts w:ascii="Arial" w:hAnsi="Arial" w:cs="Arial"/>
          <w:sz w:val="20"/>
          <w:szCs w:val="20"/>
        </w:rPr>
        <w:t xml:space="preserve">. </w:t>
      </w:r>
      <w:r w:rsidR="00EA7F10" w:rsidRPr="00047BF0">
        <w:rPr>
          <w:rFonts w:ascii="Arial" w:hAnsi="Arial" w:cs="Arial"/>
          <w:sz w:val="20"/>
          <w:szCs w:val="20"/>
        </w:rPr>
        <w:t>Informace j</w:t>
      </w:r>
      <w:r w:rsidR="00C4768B" w:rsidRPr="00047BF0">
        <w:rPr>
          <w:rFonts w:ascii="Arial" w:hAnsi="Arial" w:cs="Arial"/>
          <w:sz w:val="20"/>
          <w:szCs w:val="20"/>
        </w:rPr>
        <w:t>sou uvedeny u konkrétních úkolů</w:t>
      </w:r>
      <w:r w:rsidR="00EA7F10" w:rsidRPr="00047BF0">
        <w:rPr>
          <w:rFonts w:ascii="Arial" w:hAnsi="Arial" w:cs="Arial"/>
          <w:sz w:val="20"/>
          <w:szCs w:val="20"/>
        </w:rPr>
        <w:t>.</w:t>
      </w:r>
    </w:p>
    <w:p w:rsidR="00AE76DD" w:rsidRPr="00047BF0" w:rsidRDefault="00FB6B59" w:rsidP="00AE76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047BF0">
        <w:rPr>
          <w:rFonts w:ascii="Arial" w:hAnsi="Arial" w:cs="Arial"/>
          <w:sz w:val="20"/>
          <w:szCs w:val="20"/>
          <w:u w:val="single"/>
        </w:rPr>
        <w:t>Ministerstvo životního prostředí</w:t>
      </w:r>
      <w:r w:rsidR="00AE76DD" w:rsidRPr="00047BF0">
        <w:rPr>
          <w:rFonts w:ascii="Arial" w:hAnsi="Arial" w:cs="Arial"/>
          <w:sz w:val="20"/>
          <w:szCs w:val="20"/>
          <w:u w:val="single"/>
        </w:rPr>
        <w:t xml:space="preserve"> </w:t>
      </w:r>
      <w:r w:rsidR="00CD3445" w:rsidRPr="00047BF0">
        <w:rPr>
          <w:rFonts w:ascii="Arial" w:hAnsi="Arial" w:cs="Arial"/>
          <w:sz w:val="20"/>
          <w:szCs w:val="20"/>
        </w:rPr>
        <w:t xml:space="preserve">- </w:t>
      </w:r>
      <w:r w:rsidR="00AE76DD" w:rsidRPr="00047BF0">
        <w:rPr>
          <w:rFonts w:ascii="Arial" w:hAnsi="Arial" w:cs="Arial"/>
          <w:sz w:val="20"/>
          <w:szCs w:val="20"/>
          <w:lang w:eastAsia="cs-CZ"/>
        </w:rPr>
        <w:t xml:space="preserve">Podpora opatření vedoucích ke snižování energetické náročnosti v oblasti bydlení je Ministerstvem životního prostředí poskytována prostřednictvím programů Nová zelená úsporám 2013 a Nová zelená úsporám. Dne 12. srpna 2013 byl v rámci 1. Výzvy spuštěn příjem žádostí o podporu z programu Nová zelená úsporám 2013 na realizaci opatření vedoucích k </w:t>
      </w:r>
      <w:r w:rsidR="00AE76DD" w:rsidRPr="00047BF0">
        <w:rPr>
          <w:rFonts w:ascii="Arial" w:hAnsi="Arial" w:cs="Arial"/>
          <w:sz w:val="20"/>
          <w:szCs w:val="20"/>
          <w:lang w:eastAsia="cs-CZ"/>
        </w:rPr>
        <w:lastRenderedPageBreak/>
        <w:t xml:space="preserve">úsporám energie v rodinných domech. Příjem žádostí byl ukončen 20. prosince 2013 vyčerpáním alokace pro 1. Výzvu ve výši 1 mld. Kč, která byla zdrojově kryta z prostředků Státního fondu životního prostředí ČR. Dne 6. ledna 2014 byla vyhlášena 1. Výzva k podávání žádostí o podporu v rámci programu Nová zelená úsporám na realizaci opatření vedoucích k úsporám energie v rodinných domech. Příjem žádostí bude spuštěn 1. dubna 2014 a potrvá do konce října 2014 nebo do vyčerpání alokace pro tuto výzvu ve výši 1,9 mld. Kč, která je zdrojově kryta podílem z výnosu dražeb emisních povolenek EUA. Cílem programu Nová zelená úsporám a programu Nová zelená úsporám 2013 je podpora realizace opatření vedoucích ke snížení emisí skleníkových plynů a znečisťujících látek v ovzduší, snížení energetické náročnosti budov (úspora energie) a zlepšení kultury bydlení. Programy jsou významnými prorůstovými opatřeními s pozitivními dopady na českou ekonomiku, a to jak přímo na státní rozpočet, tak i na rozvoj podnikatelské sféry v dotčených oblastech stavebnictví, strojírenství a dalších souvisejících sektorech. Dalším významným prorůstovým dopadem je vytvoření nebo udržení desítky tisíc pracovních míst (v případě programu NZÚ cca </w:t>
      </w:r>
      <w:r w:rsidR="00AE76DD" w:rsidRPr="00047BF0">
        <w:rPr>
          <w:rFonts w:ascii="Arial" w:hAnsi="Arial" w:cs="Arial"/>
          <w:bCs/>
          <w:sz w:val="20"/>
          <w:szCs w:val="20"/>
          <w:lang w:eastAsia="cs-CZ"/>
        </w:rPr>
        <w:t xml:space="preserve">60 000 </w:t>
      </w:r>
      <w:r w:rsidR="00AE76DD" w:rsidRPr="00047BF0">
        <w:rPr>
          <w:rFonts w:ascii="Arial" w:hAnsi="Arial" w:cs="Arial"/>
          <w:sz w:val="20"/>
          <w:szCs w:val="20"/>
          <w:lang w:eastAsia="cs-CZ"/>
        </w:rPr>
        <w:t xml:space="preserve">a programu NZÚ 2013 přes </w:t>
      </w:r>
      <w:r w:rsidR="00AE76DD" w:rsidRPr="00047BF0">
        <w:rPr>
          <w:rFonts w:ascii="Arial" w:hAnsi="Arial" w:cs="Arial"/>
          <w:bCs/>
          <w:sz w:val="20"/>
          <w:szCs w:val="20"/>
          <w:lang w:eastAsia="cs-CZ"/>
        </w:rPr>
        <w:t>2000</w:t>
      </w:r>
      <w:r w:rsidR="00AE76DD" w:rsidRPr="00047BF0">
        <w:rPr>
          <w:rFonts w:ascii="Arial" w:hAnsi="Arial" w:cs="Arial"/>
          <w:sz w:val="20"/>
          <w:szCs w:val="20"/>
          <w:lang w:eastAsia="cs-CZ"/>
        </w:rPr>
        <w:t>).</w:t>
      </w:r>
    </w:p>
    <w:p w:rsidR="00AE76DD" w:rsidRPr="00047BF0" w:rsidRDefault="00AE76DD" w:rsidP="00AE76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047BF0">
        <w:rPr>
          <w:rFonts w:ascii="Arial" w:hAnsi="Arial" w:cs="Arial"/>
          <w:sz w:val="20"/>
          <w:szCs w:val="20"/>
          <w:lang w:eastAsia="cs-CZ"/>
        </w:rPr>
        <w:t>Programy jsou nastaveny pro dosažení vysokého finančního pákového efektu, a to vysokou mírou mobilizace vlastních zdrojů soukromého sektoru.</w:t>
      </w:r>
    </w:p>
    <w:p w:rsidR="00AE76DD" w:rsidRPr="00047BF0" w:rsidRDefault="00AE76DD" w:rsidP="00AE76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047BF0">
        <w:rPr>
          <w:rFonts w:ascii="Arial" w:hAnsi="Arial" w:cs="Arial"/>
          <w:sz w:val="20"/>
          <w:szCs w:val="20"/>
          <w:lang w:eastAsia="cs-CZ"/>
        </w:rPr>
        <w:t xml:space="preserve">Ministerstvo životního prostředí dále poskytuje podporu na výměnu kotlů na tuhá paliva s ručním přikládáním za nové účinné </w:t>
      </w:r>
      <w:proofErr w:type="spellStart"/>
      <w:r w:rsidRPr="00047BF0">
        <w:rPr>
          <w:rFonts w:ascii="Arial" w:hAnsi="Arial" w:cs="Arial"/>
          <w:sz w:val="20"/>
          <w:szCs w:val="20"/>
          <w:lang w:eastAsia="cs-CZ"/>
        </w:rPr>
        <w:t>nízkoemisní</w:t>
      </w:r>
      <w:proofErr w:type="spellEnd"/>
      <w:r w:rsidRPr="00047BF0">
        <w:rPr>
          <w:rFonts w:ascii="Arial" w:hAnsi="Arial" w:cs="Arial"/>
          <w:sz w:val="20"/>
          <w:szCs w:val="20"/>
          <w:lang w:eastAsia="cs-CZ"/>
        </w:rPr>
        <w:t xml:space="preserve"> zdroje v rodinných domech v rámci </w:t>
      </w:r>
      <w:r w:rsidR="006F2793" w:rsidRPr="00047BF0">
        <w:rPr>
          <w:rFonts w:ascii="Arial" w:hAnsi="Arial" w:cs="Arial"/>
          <w:sz w:val="20"/>
          <w:szCs w:val="20"/>
          <w:lang w:eastAsia="cs-CZ"/>
        </w:rPr>
        <w:t>S</w:t>
      </w:r>
      <w:r w:rsidRPr="00047BF0">
        <w:rPr>
          <w:rFonts w:ascii="Arial" w:hAnsi="Arial" w:cs="Arial"/>
          <w:sz w:val="20"/>
          <w:szCs w:val="20"/>
          <w:lang w:eastAsia="cs-CZ"/>
        </w:rPr>
        <w:t>polečného programu na podporu výměny kotlů</w:t>
      </w:r>
      <w:r w:rsidR="00244756" w:rsidRPr="00047BF0">
        <w:rPr>
          <w:rFonts w:ascii="Arial" w:hAnsi="Arial" w:cs="Arial"/>
          <w:sz w:val="20"/>
          <w:szCs w:val="20"/>
          <w:lang w:eastAsia="cs-CZ"/>
        </w:rPr>
        <w:t xml:space="preserve"> (dále jen „Společný program“)</w:t>
      </w:r>
      <w:r w:rsidRPr="00047BF0">
        <w:rPr>
          <w:rFonts w:ascii="Arial" w:hAnsi="Arial" w:cs="Arial"/>
          <w:sz w:val="20"/>
          <w:szCs w:val="20"/>
          <w:lang w:eastAsia="cs-CZ"/>
        </w:rPr>
        <w:t xml:space="preserve">. Toto opatření vede ke snížení znečištění ovzduší z lokálních topenišť a zároveň přináší příjemcům podpory finanční úspory na spotřebě paliva, která je díky moderní technologii spalování podporovaných kotlů nižší. V roce 2013 byly vyhlášeny 3 výzvy pro předkládání žádostí o podporu z uvedeného programu o celkové finanční alokaci 120 mil. Kč. </w:t>
      </w:r>
      <w:r w:rsidR="00244756" w:rsidRPr="00047BF0">
        <w:rPr>
          <w:rFonts w:ascii="Arial" w:hAnsi="Arial" w:cs="Arial"/>
          <w:sz w:val="20"/>
          <w:szCs w:val="20"/>
          <w:lang w:eastAsia="cs-CZ"/>
        </w:rPr>
        <w:t>Společný p</w:t>
      </w:r>
      <w:r w:rsidRPr="00047BF0">
        <w:rPr>
          <w:rFonts w:ascii="Arial" w:hAnsi="Arial" w:cs="Arial"/>
          <w:sz w:val="20"/>
          <w:szCs w:val="20"/>
          <w:lang w:eastAsia="cs-CZ"/>
        </w:rPr>
        <w:t>rogram je založen na principu spolupráce Ministerstva životního prostředí a jednotlivých krajů, které se rozhodnou do programu zapojit (50 % finančních prostředků na společně vyhlášenou výzvu tak pochází ze strany Státního fondu životního prostředí České republiky a 50 % ze zdrojů spolupracujícího kraje).</w:t>
      </w:r>
      <w:r w:rsidR="00CD3445" w:rsidRPr="00047BF0">
        <w:rPr>
          <w:rFonts w:ascii="Arial" w:hAnsi="Arial" w:cs="Arial"/>
          <w:sz w:val="20"/>
          <w:szCs w:val="20"/>
          <w:lang w:eastAsia="cs-CZ"/>
        </w:rPr>
        <w:t xml:space="preserve"> </w:t>
      </w:r>
      <w:r w:rsidRPr="00047BF0">
        <w:rPr>
          <w:rFonts w:ascii="Arial" w:hAnsi="Arial" w:cs="Arial"/>
          <w:sz w:val="20"/>
          <w:szCs w:val="20"/>
          <w:lang w:eastAsia="cs-CZ"/>
        </w:rPr>
        <w:t>V roce 2013 byla společná výzva vyhlášena v Moravskoslezském, Ústeckém a Středočeském kraji.</w:t>
      </w:r>
    </w:p>
    <w:p w:rsidR="00FB6B59" w:rsidRPr="00047BF0" w:rsidRDefault="00CD3445" w:rsidP="00AE76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highlight w:val="yellow"/>
        </w:rPr>
      </w:pPr>
      <w:r w:rsidRPr="00047BF0">
        <w:rPr>
          <w:rFonts w:ascii="Arial" w:hAnsi="Arial" w:cs="Arial"/>
          <w:sz w:val="20"/>
          <w:szCs w:val="20"/>
          <w:lang w:eastAsia="cs-CZ"/>
        </w:rPr>
        <w:t>Z</w:t>
      </w:r>
      <w:r w:rsidR="00AE76DD" w:rsidRPr="00047BF0">
        <w:rPr>
          <w:rFonts w:ascii="Arial" w:hAnsi="Arial" w:cs="Arial"/>
          <w:sz w:val="20"/>
          <w:szCs w:val="20"/>
          <w:lang w:eastAsia="cs-CZ"/>
        </w:rPr>
        <w:t>ávěrečná zpráva o Programu Zelená úsporám bude vypracována po dokončení administrace Programu Zelená úsporám v roce 2015.</w:t>
      </w:r>
    </w:p>
    <w:p w:rsidR="00E01E9B" w:rsidRPr="00047BF0" w:rsidRDefault="00E01E9B" w:rsidP="0041328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B3CBB" w:rsidRPr="00047BF0" w:rsidRDefault="004B3CBB" w:rsidP="004C3932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047BF0">
        <w:rPr>
          <w:rFonts w:ascii="Arial" w:hAnsi="Arial" w:cs="Arial"/>
          <w:b/>
          <w:sz w:val="20"/>
          <w:szCs w:val="20"/>
          <w:u w:val="single"/>
        </w:rPr>
        <w:t>Cíl: Kvalita</w:t>
      </w:r>
    </w:p>
    <w:p w:rsidR="00DD3FB5" w:rsidRPr="00047BF0" w:rsidRDefault="00DD3FB5" w:rsidP="00DD3FB5">
      <w:pPr>
        <w:spacing w:after="12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047BF0">
        <w:rPr>
          <w:rFonts w:ascii="Arial" w:hAnsi="Arial" w:cs="Arial"/>
          <w:sz w:val="20"/>
          <w:szCs w:val="20"/>
          <w:u w:val="single"/>
        </w:rPr>
        <w:t>Priorita 1 – Snižování investičního dluhu</w:t>
      </w:r>
    </w:p>
    <w:p w:rsidR="00DD3FB5" w:rsidRPr="00047BF0" w:rsidRDefault="00DD3FB5" w:rsidP="00DD3FB5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047BF0">
        <w:rPr>
          <w:rFonts w:ascii="Arial" w:hAnsi="Arial" w:cs="Arial"/>
          <w:i/>
          <w:sz w:val="20"/>
          <w:szCs w:val="20"/>
        </w:rPr>
        <w:t>K 1.1 Revize stávajících programů na podporu revitalizace bytového fondu, a návrh jednotného programu v oblasti bydlení s cílem zvýšit komplexnost rekonstrukcí a maximálně snižovat energetickou náročnost.</w:t>
      </w:r>
    </w:p>
    <w:p w:rsidR="00DD3FB5" w:rsidRPr="00047BF0" w:rsidRDefault="00DD3FB5" w:rsidP="00DD3FB5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047BF0">
        <w:rPr>
          <w:rFonts w:ascii="Arial" w:hAnsi="Arial" w:cs="Arial"/>
          <w:i/>
          <w:sz w:val="20"/>
          <w:szCs w:val="20"/>
        </w:rPr>
        <w:t>Odpovědnost: Státní fond rozvoje bydlení, Ministerstvo pro místní rozvoj, Ministerstvo životního prostředí</w:t>
      </w:r>
    </w:p>
    <w:p w:rsidR="00DD3FB5" w:rsidRPr="00047BF0" w:rsidRDefault="00DD3FB5" w:rsidP="00DD3FB5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47BF0">
        <w:rPr>
          <w:rFonts w:ascii="Arial" w:hAnsi="Arial" w:cs="Arial"/>
          <w:i/>
          <w:sz w:val="20"/>
          <w:szCs w:val="20"/>
        </w:rPr>
        <w:t>Termín: průběžně</w:t>
      </w:r>
      <w:r w:rsidR="002A263B" w:rsidRPr="00047BF0">
        <w:rPr>
          <w:rFonts w:ascii="Arial" w:hAnsi="Arial" w:cs="Arial"/>
          <w:i/>
          <w:sz w:val="20"/>
          <w:szCs w:val="20"/>
        </w:rPr>
        <w:t xml:space="preserve"> - </w:t>
      </w:r>
      <w:r w:rsidR="002A263B" w:rsidRPr="00047BF0">
        <w:rPr>
          <w:rFonts w:ascii="Arial" w:hAnsi="Arial" w:cs="Arial"/>
          <w:b/>
          <w:sz w:val="20"/>
          <w:szCs w:val="20"/>
        </w:rPr>
        <w:t>splněno</w:t>
      </w:r>
    </w:p>
    <w:p w:rsidR="00DD3FB5" w:rsidRPr="00047BF0" w:rsidRDefault="00DD3FB5" w:rsidP="00DD3FB5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047BF0">
        <w:rPr>
          <w:rFonts w:ascii="Arial" w:hAnsi="Arial" w:cs="Arial"/>
          <w:sz w:val="20"/>
          <w:szCs w:val="20"/>
        </w:rPr>
        <w:t xml:space="preserve">Podpory poskytované z prostředků Ministerstva pro místní rozvoj i Státního fondu rozvoje bydlení obsahují podmínky vedoucí ke snižování energetické náročnosti budov. Žadatelem a tedy příjemcem zvýhodněného úvěru může být pouze ten, kdo plní nebo splnil požadavky na snižování energetické náročnosti (viz </w:t>
      </w:r>
      <w:r w:rsidR="0021758B" w:rsidRPr="00047BF0">
        <w:rPr>
          <w:rFonts w:ascii="Arial" w:hAnsi="Arial" w:cs="Arial"/>
          <w:sz w:val="20"/>
          <w:szCs w:val="20"/>
        </w:rPr>
        <w:t xml:space="preserve">také </w:t>
      </w:r>
      <w:r w:rsidRPr="00047BF0">
        <w:rPr>
          <w:rFonts w:ascii="Arial" w:hAnsi="Arial" w:cs="Arial"/>
          <w:sz w:val="20"/>
          <w:szCs w:val="20"/>
        </w:rPr>
        <w:t>úkol D 3.2).</w:t>
      </w:r>
    </w:p>
    <w:p w:rsidR="003E1558" w:rsidRPr="00047BF0" w:rsidRDefault="003E1558" w:rsidP="003E15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047BF0">
        <w:rPr>
          <w:rFonts w:ascii="Arial" w:hAnsi="Arial" w:cs="Arial"/>
          <w:sz w:val="20"/>
          <w:szCs w:val="20"/>
          <w:lang w:eastAsia="cs-CZ"/>
        </w:rPr>
        <w:t xml:space="preserve">V letech 2013 - 2015 je v programu JESSICA, který je spravován Státním fondem rozvoje bydlení (dále jen „SFRB“), připravena pilotní částka ve výši 609 mil. Kč na rekonstrukci a modernizaci bytových domů, a to ve znevýhodněných zónách měst s Integrovaným plánem rozvoje měst (dále „IPRM“). V rámci České republiky je v IPRM aktuálně těchto měst 41. </w:t>
      </w:r>
    </w:p>
    <w:p w:rsidR="003E1558" w:rsidRPr="00047BF0" w:rsidRDefault="003E1558" w:rsidP="003E15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047BF0">
        <w:rPr>
          <w:rFonts w:ascii="Arial" w:hAnsi="Arial" w:cs="Arial"/>
          <w:sz w:val="20"/>
          <w:szCs w:val="20"/>
        </w:rPr>
        <w:t>Usnesením č. 848 dne 6. listopadu 2013 vláda schválila dokumentaci programu „Nová zelená úsporám“, který počítá s poskytováním podpory na snižování energetické náročnosti budov mj. i bytových domů.</w:t>
      </w:r>
      <w:r w:rsidRPr="00047BF0">
        <w:rPr>
          <w:rFonts w:ascii="Arial" w:hAnsi="Arial" w:cs="Arial"/>
          <w:sz w:val="20"/>
          <w:szCs w:val="20"/>
          <w:lang w:eastAsia="cs-CZ"/>
        </w:rPr>
        <w:t xml:space="preserve"> Z důvodů možného překrývání programů a bezproblémového nástupu programu JESSICA nebude </w:t>
      </w:r>
      <w:r w:rsidR="00A86249" w:rsidRPr="00047BF0">
        <w:rPr>
          <w:rFonts w:ascii="Arial" w:hAnsi="Arial" w:cs="Arial"/>
          <w:sz w:val="20"/>
          <w:szCs w:val="20"/>
          <w:lang w:eastAsia="cs-CZ"/>
        </w:rPr>
        <w:t xml:space="preserve">v roce 2013 a </w:t>
      </w:r>
      <w:r w:rsidRPr="00047BF0">
        <w:rPr>
          <w:rFonts w:ascii="Arial" w:hAnsi="Arial" w:cs="Arial"/>
          <w:sz w:val="20"/>
          <w:szCs w:val="20"/>
          <w:lang w:eastAsia="cs-CZ"/>
        </w:rPr>
        <w:t>201</w:t>
      </w:r>
      <w:r w:rsidR="003304F1" w:rsidRPr="00047BF0">
        <w:rPr>
          <w:rFonts w:ascii="Arial" w:hAnsi="Arial" w:cs="Arial"/>
          <w:sz w:val="20"/>
          <w:szCs w:val="20"/>
          <w:lang w:eastAsia="cs-CZ"/>
        </w:rPr>
        <w:t>4</w:t>
      </w:r>
      <w:r w:rsidRPr="00047BF0">
        <w:rPr>
          <w:rFonts w:ascii="Arial" w:hAnsi="Arial" w:cs="Arial"/>
          <w:sz w:val="20"/>
          <w:szCs w:val="20"/>
          <w:lang w:eastAsia="cs-CZ"/>
        </w:rPr>
        <w:t xml:space="preserve"> </w:t>
      </w:r>
      <w:r w:rsidR="00A86249" w:rsidRPr="00047BF0">
        <w:rPr>
          <w:rFonts w:ascii="Arial" w:hAnsi="Arial" w:cs="Arial"/>
          <w:sz w:val="20"/>
          <w:szCs w:val="20"/>
          <w:lang w:eastAsia="cs-CZ"/>
        </w:rPr>
        <w:t xml:space="preserve">(dle výše uvedeného memoranda) </w:t>
      </w:r>
      <w:r w:rsidRPr="00047BF0">
        <w:rPr>
          <w:rFonts w:ascii="Arial" w:hAnsi="Arial" w:cs="Arial"/>
          <w:sz w:val="20"/>
          <w:szCs w:val="20"/>
          <w:lang w:eastAsia="cs-CZ"/>
        </w:rPr>
        <w:t>v podprogramu Nová zelená úsporám – Bytové domy (dále jen „NZÚ BD“) vypsána žádná výzva k podávání žádostí.</w:t>
      </w:r>
    </w:p>
    <w:p w:rsidR="003E1558" w:rsidRPr="00047BF0" w:rsidRDefault="003E1558" w:rsidP="003E15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47BF0">
        <w:rPr>
          <w:rFonts w:ascii="Arial" w:hAnsi="Arial" w:cs="Arial"/>
          <w:sz w:val="20"/>
          <w:szCs w:val="20"/>
          <w:lang w:eastAsia="cs-CZ"/>
        </w:rPr>
        <w:t xml:space="preserve">Míra podpory realizovaných opatření v podprogramu NZÚ BD bude nastavena na obdobnou výši jako je nastavena míra podpory u produktů nabízených SFRB pro bytové domy. V tabulkové části Dokumentace programu Nová zelená úsporám je zpracována finanční bilance podprogramu – Rodinné domy na celé programové období a podprogramu - Náklady státu na administraci. Další podprogramy pro bytové domy a budovy veřejného sektoru budou předloženy vládě ke schválení dodatečně. Důvodem je potřeba časového a věcného sladění podprogramu pro bytové domy s </w:t>
      </w:r>
      <w:r w:rsidRPr="00047BF0">
        <w:rPr>
          <w:rFonts w:ascii="Arial" w:hAnsi="Arial" w:cs="Arial"/>
          <w:sz w:val="20"/>
          <w:szCs w:val="20"/>
          <w:lang w:eastAsia="cs-CZ"/>
        </w:rPr>
        <w:lastRenderedPageBreak/>
        <w:t>programy Ministerstva pro místní rozvoj PANEL 2013+ a JESSICA tak, aby nedocházelo k překryvům programů.</w:t>
      </w:r>
    </w:p>
    <w:p w:rsidR="00DD3FB5" w:rsidRPr="00047BF0" w:rsidRDefault="00DD3FB5" w:rsidP="00DD3FB5">
      <w:pPr>
        <w:spacing w:after="120" w:line="24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="00DD3FB5" w:rsidRPr="00047BF0" w:rsidRDefault="00DD3FB5" w:rsidP="00DD3FB5">
      <w:pPr>
        <w:spacing w:after="12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047BF0">
        <w:rPr>
          <w:rFonts w:ascii="Arial" w:hAnsi="Arial" w:cs="Arial"/>
          <w:sz w:val="20"/>
          <w:szCs w:val="20"/>
          <w:u w:val="single"/>
        </w:rPr>
        <w:t>Priorita 2 – Kvalita vystavěného prostředí, specificky s ohledem na bydlení</w:t>
      </w:r>
    </w:p>
    <w:p w:rsidR="00DD3FB5" w:rsidRPr="00047BF0" w:rsidRDefault="00DD3FB5" w:rsidP="00DD3FB5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proofErr w:type="gramStart"/>
      <w:r w:rsidRPr="00047BF0">
        <w:rPr>
          <w:rFonts w:ascii="Arial" w:hAnsi="Arial" w:cs="Arial"/>
          <w:i/>
          <w:sz w:val="20"/>
          <w:szCs w:val="20"/>
        </w:rPr>
        <w:t>K 2.1</w:t>
      </w:r>
      <w:proofErr w:type="gramEnd"/>
      <w:r w:rsidRPr="00047BF0">
        <w:rPr>
          <w:rFonts w:ascii="Arial" w:hAnsi="Arial" w:cs="Arial"/>
          <w:i/>
          <w:sz w:val="20"/>
          <w:szCs w:val="20"/>
        </w:rPr>
        <w:t xml:space="preserve"> Připravit návrh politiky rozvoje stavební kultury (architektury) a předložit vládě ke schválení.</w:t>
      </w:r>
    </w:p>
    <w:p w:rsidR="00DD3FB5" w:rsidRPr="00047BF0" w:rsidRDefault="00DD3FB5" w:rsidP="00DD3FB5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047BF0">
        <w:rPr>
          <w:rFonts w:ascii="Arial" w:hAnsi="Arial" w:cs="Arial"/>
          <w:i/>
          <w:sz w:val="20"/>
          <w:szCs w:val="20"/>
        </w:rPr>
        <w:t>Odpovědnost: Ministerstvo pro místní rozvoj</w:t>
      </w:r>
      <w:r w:rsidR="00294FCA" w:rsidRPr="00047BF0">
        <w:rPr>
          <w:rFonts w:ascii="Arial" w:hAnsi="Arial" w:cs="Arial"/>
          <w:i/>
          <w:sz w:val="20"/>
          <w:szCs w:val="20"/>
        </w:rPr>
        <w:t xml:space="preserve"> ve spolupráci s Českou komorou architektů, Českou komorou autorizovaných inženýrů a techniků, Státní fond rozvoje bydlení</w:t>
      </w:r>
    </w:p>
    <w:p w:rsidR="00DD3FB5" w:rsidRPr="00047BF0" w:rsidRDefault="00DD3FB5" w:rsidP="00DD3FB5">
      <w:pPr>
        <w:jc w:val="both"/>
        <w:rPr>
          <w:rFonts w:ascii="Arial" w:hAnsi="Arial" w:cs="Arial"/>
          <w:b/>
          <w:sz w:val="20"/>
          <w:szCs w:val="20"/>
        </w:rPr>
      </w:pPr>
      <w:r w:rsidRPr="00047BF0">
        <w:rPr>
          <w:rFonts w:ascii="Arial" w:hAnsi="Arial" w:cs="Arial"/>
          <w:i/>
          <w:sz w:val="20"/>
          <w:szCs w:val="20"/>
        </w:rPr>
        <w:t>Termín: 31. 12. 2013</w:t>
      </w:r>
      <w:r w:rsidR="00294FCA" w:rsidRPr="00047BF0">
        <w:rPr>
          <w:rFonts w:ascii="Arial" w:hAnsi="Arial" w:cs="Arial"/>
          <w:i/>
          <w:sz w:val="20"/>
          <w:szCs w:val="20"/>
        </w:rPr>
        <w:t xml:space="preserve"> </w:t>
      </w:r>
      <w:r w:rsidRPr="00047BF0">
        <w:rPr>
          <w:rFonts w:ascii="Arial" w:hAnsi="Arial" w:cs="Arial"/>
          <w:i/>
          <w:sz w:val="20"/>
          <w:szCs w:val="20"/>
        </w:rPr>
        <w:t xml:space="preserve">- </w:t>
      </w:r>
      <w:r w:rsidRPr="00047BF0">
        <w:rPr>
          <w:rFonts w:ascii="Arial" w:hAnsi="Arial" w:cs="Arial"/>
          <w:b/>
          <w:sz w:val="20"/>
          <w:szCs w:val="20"/>
        </w:rPr>
        <w:t>termín odložen</w:t>
      </w:r>
    </w:p>
    <w:p w:rsidR="00DD3FB5" w:rsidRPr="00047BF0" w:rsidRDefault="00DD3FB5" w:rsidP="00DD3FB5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047BF0">
        <w:rPr>
          <w:rFonts w:ascii="Arial" w:hAnsi="Arial" w:cs="Arial"/>
          <w:sz w:val="20"/>
          <w:szCs w:val="20"/>
        </w:rPr>
        <w:t xml:space="preserve">Dopisem </w:t>
      </w:r>
      <w:proofErr w:type="gramStart"/>
      <w:r w:rsidRPr="00047BF0">
        <w:rPr>
          <w:rFonts w:ascii="Arial" w:hAnsi="Arial" w:cs="Arial"/>
          <w:sz w:val="20"/>
          <w:szCs w:val="20"/>
        </w:rPr>
        <w:t>č.j.</w:t>
      </w:r>
      <w:proofErr w:type="gramEnd"/>
      <w:r w:rsidRPr="00047BF0">
        <w:rPr>
          <w:rFonts w:ascii="Arial" w:hAnsi="Arial" w:cs="Arial"/>
          <w:sz w:val="20"/>
          <w:szCs w:val="20"/>
        </w:rPr>
        <w:t xml:space="preserve"> 33 </w:t>
      </w:r>
      <w:r w:rsidR="00294FCA" w:rsidRPr="00047BF0">
        <w:rPr>
          <w:rFonts w:ascii="Arial" w:hAnsi="Arial" w:cs="Arial"/>
          <w:sz w:val="20"/>
          <w:szCs w:val="20"/>
        </w:rPr>
        <w:t>782 / 2013 – 81 ze dne 18</w:t>
      </w:r>
      <w:r w:rsidRPr="00047BF0">
        <w:rPr>
          <w:rFonts w:ascii="Arial" w:hAnsi="Arial" w:cs="Arial"/>
          <w:sz w:val="20"/>
          <w:szCs w:val="20"/>
        </w:rPr>
        <w:t>. 12. 2013 požádal ministr pro místní rozvoj vládu o posunutí termínu plnění z 31. 12. 2013 na 31. 12. 2014.</w:t>
      </w:r>
    </w:p>
    <w:p w:rsidR="00DD3FB5" w:rsidRPr="00047BF0" w:rsidRDefault="00DD3FB5" w:rsidP="00DD3FB5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047BF0">
        <w:rPr>
          <w:rFonts w:ascii="Arial" w:hAnsi="Arial" w:cs="Arial"/>
          <w:sz w:val="20"/>
          <w:szCs w:val="20"/>
        </w:rPr>
        <w:t>Ministerstvo pro místní rozvoj již zpracovalo na základě analýzy pracovní návrh politiky rozvoje stavební kultury (architektury). Zahájení projednávání s ústředními orgány státní správy a s veřejností se předpokládá ve druhém čtvrtletí 2014.</w:t>
      </w:r>
    </w:p>
    <w:p w:rsidR="00DD3FB5" w:rsidRPr="00047BF0" w:rsidRDefault="00DD3FB5" w:rsidP="0041328C">
      <w:pPr>
        <w:spacing w:after="120" w:line="24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="004B3CBB" w:rsidRPr="00047BF0" w:rsidRDefault="004B3CBB" w:rsidP="0041328C">
      <w:pPr>
        <w:spacing w:after="12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047BF0">
        <w:rPr>
          <w:rFonts w:ascii="Arial" w:hAnsi="Arial" w:cs="Arial"/>
          <w:sz w:val="20"/>
          <w:szCs w:val="20"/>
          <w:u w:val="single"/>
        </w:rPr>
        <w:t xml:space="preserve">Priorita </w:t>
      </w:r>
      <w:r w:rsidR="00DD3FB5" w:rsidRPr="00047BF0">
        <w:rPr>
          <w:rFonts w:ascii="Arial" w:hAnsi="Arial" w:cs="Arial"/>
          <w:sz w:val="20"/>
          <w:szCs w:val="20"/>
          <w:u w:val="single"/>
        </w:rPr>
        <w:t>3</w:t>
      </w:r>
      <w:r w:rsidR="00AF791E" w:rsidRPr="00047BF0">
        <w:rPr>
          <w:rFonts w:ascii="Arial" w:hAnsi="Arial" w:cs="Arial"/>
          <w:sz w:val="20"/>
          <w:szCs w:val="20"/>
          <w:u w:val="single"/>
        </w:rPr>
        <w:t xml:space="preserve"> </w:t>
      </w:r>
      <w:r w:rsidR="00DD3FB5" w:rsidRPr="00047BF0">
        <w:rPr>
          <w:rFonts w:ascii="Arial" w:hAnsi="Arial" w:cs="Arial"/>
          <w:sz w:val="20"/>
          <w:szCs w:val="20"/>
          <w:u w:val="single"/>
        </w:rPr>
        <w:t>–</w:t>
      </w:r>
      <w:r w:rsidR="00AF791E" w:rsidRPr="00047BF0">
        <w:rPr>
          <w:rFonts w:ascii="Arial" w:hAnsi="Arial" w:cs="Arial"/>
          <w:sz w:val="20"/>
          <w:szCs w:val="20"/>
          <w:u w:val="single"/>
        </w:rPr>
        <w:t xml:space="preserve"> </w:t>
      </w:r>
      <w:r w:rsidR="00DD3FB5" w:rsidRPr="00047BF0">
        <w:rPr>
          <w:rFonts w:ascii="Arial" w:hAnsi="Arial" w:cs="Arial"/>
          <w:sz w:val="20"/>
          <w:szCs w:val="20"/>
          <w:u w:val="single"/>
        </w:rPr>
        <w:t>Podpora zvyšování kvality vnějšího prostředí rezidenčních oblastí</w:t>
      </w:r>
    </w:p>
    <w:p w:rsidR="004B3CBB" w:rsidRPr="00047BF0" w:rsidRDefault="00DD3FB5" w:rsidP="00CF711B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047BF0">
        <w:rPr>
          <w:rFonts w:ascii="Arial" w:hAnsi="Arial" w:cs="Arial"/>
          <w:i/>
          <w:sz w:val="20"/>
          <w:szCs w:val="20"/>
        </w:rPr>
        <w:t>K 3</w:t>
      </w:r>
      <w:r w:rsidR="004B3CBB" w:rsidRPr="00047BF0">
        <w:rPr>
          <w:rFonts w:ascii="Arial" w:hAnsi="Arial" w:cs="Arial"/>
          <w:i/>
          <w:sz w:val="20"/>
          <w:szCs w:val="20"/>
        </w:rPr>
        <w:t>.1 Revize stávajících programů na podporu revitalizace bytového fondu a návrh jednotného programu v oblasti bydlení s cílem zvýšit komplexnost rekonstrukcí a maximálně snižovat energetickou náročnost.</w:t>
      </w:r>
    </w:p>
    <w:p w:rsidR="004B3CBB" w:rsidRPr="00047BF0" w:rsidRDefault="004B3CBB" w:rsidP="00CF711B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047BF0">
        <w:rPr>
          <w:rFonts w:ascii="Arial" w:hAnsi="Arial" w:cs="Arial"/>
          <w:i/>
          <w:sz w:val="20"/>
          <w:szCs w:val="20"/>
        </w:rPr>
        <w:t>Odpovědnost: Státní fond rozvoje bydlení, Ministerstvo pro místní rozvoj</w:t>
      </w:r>
      <w:r w:rsidR="006F0618" w:rsidRPr="00047BF0">
        <w:rPr>
          <w:rFonts w:ascii="Arial" w:hAnsi="Arial" w:cs="Arial"/>
          <w:i/>
          <w:sz w:val="20"/>
          <w:szCs w:val="20"/>
        </w:rPr>
        <w:t>, Ministerstvo životního prostředí</w:t>
      </w:r>
    </w:p>
    <w:p w:rsidR="004B3CBB" w:rsidRPr="00047BF0" w:rsidRDefault="004B3CBB" w:rsidP="0041328C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47BF0">
        <w:rPr>
          <w:rFonts w:ascii="Arial" w:hAnsi="Arial" w:cs="Arial"/>
          <w:i/>
          <w:sz w:val="20"/>
          <w:szCs w:val="20"/>
        </w:rPr>
        <w:t xml:space="preserve">Termín: 31. 12. 2012 </w:t>
      </w:r>
      <w:r w:rsidR="006F0618" w:rsidRPr="00047BF0">
        <w:rPr>
          <w:rFonts w:ascii="Arial" w:hAnsi="Arial" w:cs="Arial"/>
          <w:i/>
          <w:sz w:val="20"/>
          <w:szCs w:val="20"/>
        </w:rPr>
        <w:t>–</w:t>
      </w:r>
      <w:r w:rsidRPr="00047BF0">
        <w:rPr>
          <w:rFonts w:ascii="Arial" w:hAnsi="Arial" w:cs="Arial"/>
          <w:i/>
          <w:sz w:val="20"/>
          <w:szCs w:val="20"/>
        </w:rPr>
        <w:t xml:space="preserve"> </w:t>
      </w:r>
      <w:r w:rsidR="002A263B" w:rsidRPr="00047BF0">
        <w:rPr>
          <w:rFonts w:ascii="Arial" w:hAnsi="Arial" w:cs="Arial"/>
          <w:b/>
          <w:sz w:val="20"/>
          <w:szCs w:val="20"/>
        </w:rPr>
        <w:t>č</w:t>
      </w:r>
      <w:r w:rsidR="006F0618" w:rsidRPr="00047BF0">
        <w:rPr>
          <w:rFonts w:ascii="Arial" w:hAnsi="Arial" w:cs="Arial"/>
          <w:b/>
          <w:sz w:val="20"/>
          <w:szCs w:val="20"/>
        </w:rPr>
        <w:t>ástečně s</w:t>
      </w:r>
      <w:r w:rsidRPr="00047BF0">
        <w:rPr>
          <w:rFonts w:ascii="Arial" w:hAnsi="Arial" w:cs="Arial"/>
          <w:b/>
          <w:sz w:val="20"/>
          <w:szCs w:val="20"/>
        </w:rPr>
        <w:t>plněno</w:t>
      </w:r>
    </w:p>
    <w:p w:rsidR="001E02CD" w:rsidRPr="00047BF0" w:rsidRDefault="001E02CD" w:rsidP="00CF711B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047BF0">
        <w:rPr>
          <w:rFonts w:ascii="Arial" w:hAnsi="Arial" w:cs="Arial"/>
          <w:sz w:val="20"/>
          <w:szCs w:val="20"/>
        </w:rPr>
        <w:t>Podpory poskytované z prostředků Ministerstva pro místní rozvoj i Státního fondu rozvoje bydlení obsahují podmínky vedoucí ke snižování energetické náročnosti budov. Žadatelem a tedy příjemcem zvýhodněného úvěru může být pouze ten, kdo plní nebo splnil požadavky na s</w:t>
      </w:r>
      <w:r w:rsidR="00806320" w:rsidRPr="00047BF0">
        <w:rPr>
          <w:rFonts w:ascii="Arial" w:hAnsi="Arial" w:cs="Arial"/>
          <w:sz w:val="20"/>
          <w:szCs w:val="20"/>
        </w:rPr>
        <w:t>nižování energetické náročnosti</w:t>
      </w:r>
      <w:r w:rsidRPr="00047BF0">
        <w:rPr>
          <w:rFonts w:ascii="Arial" w:hAnsi="Arial" w:cs="Arial"/>
          <w:sz w:val="20"/>
          <w:szCs w:val="20"/>
        </w:rPr>
        <w:t xml:space="preserve"> (viz úkol D 3.2)</w:t>
      </w:r>
      <w:r w:rsidR="00806320" w:rsidRPr="00047BF0">
        <w:rPr>
          <w:rFonts w:ascii="Arial" w:hAnsi="Arial" w:cs="Arial"/>
          <w:sz w:val="20"/>
          <w:szCs w:val="20"/>
        </w:rPr>
        <w:t>.</w:t>
      </w:r>
    </w:p>
    <w:p w:rsidR="006F0618" w:rsidRPr="00047BF0" w:rsidRDefault="006F0618" w:rsidP="006F0618">
      <w:pPr>
        <w:spacing w:after="120" w:line="240" w:lineRule="auto"/>
        <w:jc w:val="both"/>
        <w:rPr>
          <w:rFonts w:ascii="Arial" w:hAnsi="Arial" w:cs="Arial"/>
          <w:sz w:val="20"/>
          <w:szCs w:val="20"/>
          <w:highlight w:val="yellow"/>
        </w:rPr>
      </w:pPr>
      <w:r w:rsidRPr="00047BF0">
        <w:rPr>
          <w:rFonts w:ascii="Arial" w:hAnsi="Arial" w:cs="Arial"/>
          <w:sz w:val="20"/>
          <w:szCs w:val="20"/>
        </w:rPr>
        <w:t xml:space="preserve">Vláda svým usnesením č. 848 dne 6. listopadu 2013 schválila dokumentaci programu „Nová zelená úsporám“, který počítá s poskytováním podpory na snižování energetické náročnosti budov mj. i bytových domů. Na základě zásadní připomínky Ministerstva pro místní rozvoj, která upozorňuje na překryv programu Ministerstva životního prostředí s programem PANEL 2013+ a Jessica, </w:t>
      </w:r>
      <w:r w:rsidR="00A86249" w:rsidRPr="00047BF0">
        <w:rPr>
          <w:rFonts w:ascii="Arial" w:hAnsi="Arial" w:cs="Arial"/>
          <w:sz w:val="20"/>
          <w:szCs w:val="20"/>
        </w:rPr>
        <w:t>byl po dohodě s MMR v</w:t>
      </w:r>
      <w:r w:rsidR="00A86249" w:rsidRPr="00047BF0">
        <w:rPr>
          <w:rFonts w:ascii="Arial" w:hAnsi="Arial" w:cs="Arial"/>
          <w:b/>
          <w:sz w:val="20"/>
          <w:szCs w:val="20"/>
        </w:rPr>
        <w:t xml:space="preserve"> </w:t>
      </w:r>
      <w:r w:rsidRPr="00047BF0">
        <w:rPr>
          <w:rFonts w:ascii="Arial" w:hAnsi="Arial" w:cs="Arial"/>
          <w:sz w:val="20"/>
          <w:szCs w:val="20"/>
        </w:rPr>
        <w:t>Dokumentac</w:t>
      </w:r>
      <w:r w:rsidR="00A86249" w:rsidRPr="00047BF0">
        <w:rPr>
          <w:rFonts w:ascii="Arial" w:hAnsi="Arial" w:cs="Arial"/>
          <w:sz w:val="20"/>
          <w:szCs w:val="20"/>
        </w:rPr>
        <w:t>i</w:t>
      </w:r>
      <w:r w:rsidRPr="00047BF0">
        <w:rPr>
          <w:rFonts w:ascii="Arial" w:hAnsi="Arial" w:cs="Arial"/>
          <w:sz w:val="20"/>
          <w:szCs w:val="20"/>
        </w:rPr>
        <w:t xml:space="preserve"> programu </w:t>
      </w:r>
      <w:r w:rsidR="00A86249" w:rsidRPr="00047BF0">
        <w:rPr>
          <w:rFonts w:ascii="Arial" w:hAnsi="Arial" w:cs="Arial"/>
          <w:sz w:val="20"/>
          <w:szCs w:val="20"/>
        </w:rPr>
        <w:t>v bodě 3.2 podprogram NZÚ BD doplněn text, že nebude v pilotním období vyhlášena žádná výzva k podávání žádostí v rámci podprogramu NZÚ BD tak, aby byl možný bezproblémový nástup programu JESSICA. Podprogramy na podporu energeticky úsporných opatření v bytových domech a budovách veřejného sektoru jsou v Dokumentaci programu popsány pouze rámcově s tím, že t</w:t>
      </w:r>
      <w:r w:rsidRPr="00047BF0">
        <w:rPr>
          <w:rFonts w:ascii="Arial" w:hAnsi="Arial" w:cs="Arial"/>
          <w:sz w:val="20"/>
          <w:szCs w:val="20"/>
        </w:rPr>
        <w:t xml:space="preserve">yto podprogramy budou předloženy vládě ke schválení dodatečně. Důvodem je potřeba časového a věcného sladění podprogramu pro bytové domy s programy Ministerstva pro místní rozvoj PANEL 2013+ a </w:t>
      </w:r>
      <w:r w:rsidRPr="00047BF0">
        <w:rPr>
          <w:rFonts w:ascii="Arial" w:hAnsi="Arial" w:cs="Arial"/>
          <w:color w:val="000000"/>
          <w:sz w:val="20"/>
          <w:szCs w:val="20"/>
          <w:lang w:eastAsia="cs-CZ"/>
        </w:rPr>
        <w:t xml:space="preserve">JESSICA </w:t>
      </w:r>
      <w:r w:rsidRPr="00047BF0" w:rsidDel="00B328F2">
        <w:rPr>
          <w:rFonts w:ascii="Arial" w:hAnsi="Arial" w:cs="Arial"/>
          <w:sz w:val="20"/>
          <w:szCs w:val="20"/>
        </w:rPr>
        <w:t>t</w:t>
      </w:r>
      <w:r w:rsidRPr="00047BF0">
        <w:rPr>
          <w:rFonts w:ascii="Arial" w:hAnsi="Arial" w:cs="Arial"/>
          <w:sz w:val="20"/>
          <w:szCs w:val="20"/>
        </w:rPr>
        <w:t>ak, aby nedocházelo k překryvům programů. V případě podprogramu budov veřejného sektoru je nezbytné sladění s programem podpory úspor energie a využití obnovitelných zdrojů energie připravovaným v rámci II.</w:t>
      </w:r>
      <w:r w:rsidR="00806320" w:rsidRPr="00047BF0">
        <w:rPr>
          <w:rFonts w:ascii="Arial" w:hAnsi="Arial" w:cs="Arial"/>
          <w:sz w:val="20"/>
          <w:szCs w:val="20"/>
        </w:rPr>
        <w:t> </w:t>
      </w:r>
      <w:r w:rsidRPr="00047BF0">
        <w:rPr>
          <w:rFonts w:ascii="Arial" w:hAnsi="Arial" w:cs="Arial"/>
          <w:sz w:val="20"/>
          <w:szCs w:val="20"/>
        </w:rPr>
        <w:t>programového období OPŽP tak, aby rovněž nedocházelo k překrývání obou programů. O</w:t>
      </w:r>
      <w:r w:rsidR="00806320" w:rsidRPr="00047BF0">
        <w:rPr>
          <w:rFonts w:ascii="Arial" w:hAnsi="Arial" w:cs="Arial"/>
          <w:sz w:val="20"/>
          <w:szCs w:val="20"/>
        </w:rPr>
        <w:t> </w:t>
      </w:r>
      <w:r w:rsidRPr="00047BF0">
        <w:rPr>
          <w:rFonts w:ascii="Arial" w:hAnsi="Arial" w:cs="Arial"/>
          <w:sz w:val="20"/>
          <w:szCs w:val="20"/>
        </w:rPr>
        <w:t>jejich případném vyhlášení rozhodne vláda po roce 2015.</w:t>
      </w:r>
    </w:p>
    <w:p w:rsidR="00387DC0" w:rsidRPr="00047BF0" w:rsidRDefault="00387DC0" w:rsidP="0041328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86249" w:rsidRPr="00047BF0" w:rsidRDefault="00A86249" w:rsidP="0041328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86249" w:rsidRPr="00047BF0" w:rsidRDefault="00A86249" w:rsidP="0041328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86249" w:rsidRPr="00047BF0" w:rsidRDefault="00A86249" w:rsidP="0041328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B3CBB" w:rsidRPr="00047BF0" w:rsidRDefault="004B3CBB" w:rsidP="0021758B">
      <w:pPr>
        <w:numPr>
          <w:ilvl w:val="0"/>
          <w:numId w:val="5"/>
        </w:numPr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047BF0">
        <w:rPr>
          <w:rFonts w:ascii="Arial" w:hAnsi="Arial" w:cs="Arial"/>
          <w:b/>
          <w:sz w:val="20"/>
          <w:szCs w:val="20"/>
        </w:rPr>
        <w:t xml:space="preserve">Návrh na </w:t>
      </w:r>
      <w:r w:rsidR="006E5590" w:rsidRPr="00047BF0">
        <w:rPr>
          <w:rFonts w:ascii="Arial" w:hAnsi="Arial" w:cs="Arial"/>
          <w:b/>
          <w:sz w:val="20"/>
          <w:szCs w:val="20"/>
        </w:rPr>
        <w:t xml:space="preserve">změny </w:t>
      </w:r>
      <w:r w:rsidRPr="00047BF0">
        <w:rPr>
          <w:rFonts w:ascii="Arial" w:hAnsi="Arial" w:cs="Arial"/>
          <w:b/>
          <w:sz w:val="20"/>
          <w:szCs w:val="20"/>
        </w:rPr>
        <w:t>některých úkolů</w:t>
      </w:r>
    </w:p>
    <w:p w:rsidR="0088732D" w:rsidRPr="00047BF0" w:rsidRDefault="001221EC" w:rsidP="002D63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47BF0">
        <w:rPr>
          <w:rFonts w:ascii="Arial" w:hAnsi="Arial" w:cs="Arial"/>
          <w:sz w:val="20"/>
          <w:szCs w:val="20"/>
        </w:rPr>
        <w:t xml:space="preserve">Úkol D 2.6 b) </w:t>
      </w:r>
    </w:p>
    <w:p w:rsidR="001221EC" w:rsidRPr="00047BF0" w:rsidRDefault="00A75DDF" w:rsidP="0080632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47BF0">
        <w:rPr>
          <w:rFonts w:ascii="Arial" w:hAnsi="Arial" w:cs="Arial"/>
          <w:sz w:val="20"/>
          <w:szCs w:val="20"/>
        </w:rPr>
        <w:t xml:space="preserve">“Návrh koncepčního řešení </w:t>
      </w:r>
      <w:r w:rsidR="009048CA" w:rsidRPr="00047BF0">
        <w:rPr>
          <w:rFonts w:ascii="Arial" w:hAnsi="Arial" w:cs="Arial"/>
          <w:sz w:val="20"/>
          <w:szCs w:val="20"/>
        </w:rPr>
        <w:t xml:space="preserve">problematiky </w:t>
      </w:r>
      <w:r w:rsidRPr="00047BF0">
        <w:rPr>
          <w:rFonts w:ascii="Arial" w:hAnsi="Arial" w:cs="Arial"/>
          <w:sz w:val="20"/>
          <w:szCs w:val="20"/>
        </w:rPr>
        <w:t>sociálního bydlení</w:t>
      </w:r>
      <w:r w:rsidR="006D026C" w:rsidRPr="00047BF0">
        <w:rPr>
          <w:rFonts w:ascii="Arial" w:hAnsi="Arial" w:cs="Arial"/>
          <w:sz w:val="20"/>
          <w:szCs w:val="20"/>
        </w:rPr>
        <w:t>.</w:t>
      </w:r>
      <w:r w:rsidRPr="00047BF0">
        <w:rPr>
          <w:rFonts w:ascii="Arial" w:hAnsi="Arial" w:cs="Arial"/>
          <w:sz w:val="20"/>
          <w:szCs w:val="20"/>
        </w:rPr>
        <w:t>“</w:t>
      </w:r>
    </w:p>
    <w:p w:rsidR="001221EC" w:rsidRPr="00047BF0" w:rsidRDefault="001221EC" w:rsidP="001221E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47BF0">
        <w:rPr>
          <w:rFonts w:ascii="Arial" w:hAnsi="Arial" w:cs="Arial"/>
          <w:sz w:val="20"/>
          <w:szCs w:val="20"/>
        </w:rPr>
        <w:t xml:space="preserve">Odpovědnost: Ministerstvo práce a sociálních věcí </w:t>
      </w:r>
      <w:r w:rsidR="0027359E" w:rsidRPr="00047BF0">
        <w:rPr>
          <w:rFonts w:ascii="Arial" w:hAnsi="Arial" w:cs="Arial"/>
          <w:sz w:val="20"/>
          <w:szCs w:val="20"/>
        </w:rPr>
        <w:t>ve spolupráci s Ministerstvem pro místní rozvoj a ministrem pro lidská práva, rovné příležitosti a legislativu</w:t>
      </w:r>
    </w:p>
    <w:p w:rsidR="001221EC" w:rsidRPr="00047BF0" w:rsidRDefault="001221EC" w:rsidP="001221E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47BF0">
        <w:rPr>
          <w:rFonts w:ascii="Arial" w:hAnsi="Arial" w:cs="Arial"/>
          <w:sz w:val="20"/>
          <w:szCs w:val="20"/>
        </w:rPr>
        <w:t>Původní termín 31. 12. 2013</w:t>
      </w:r>
      <w:r w:rsidRPr="00047BF0">
        <w:rPr>
          <w:rFonts w:ascii="Arial" w:hAnsi="Arial" w:cs="Arial"/>
          <w:b/>
          <w:sz w:val="20"/>
          <w:szCs w:val="20"/>
        </w:rPr>
        <w:t>, nový termín 3</w:t>
      </w:r>
      <w:r w:rsidR="0027359E" w:rsidRPr="00047BF0">
        <w:rPr>
          <w:rFonts w:ascii="Arial" w:hAnsi="Arial" w:cs="Arial"/>
          <w:b/>
          <w:sz w:val="20"/>
          <w:szCs w:val="20"/>
        </w:rPr>
        <w:t>0</w:t>
      </w:r>
      <w:r w:rsidRPr="00047BF0">
        <w:rPr>
          <w:rFonts w:ascii="Arial" w:hAnsi="Arial" w:cs="Arial"/>
          <w:b/>
          <w:sz w:val="20"/>
          <w:szCs w:val="20"/>
        </w:rPr>
        <w:t xml:space="preserve">. </w:t>
      </w:r>
      <w:r w:rsidR="0027359E" w:rsidRPr="00047BF0">
        <w:rPr>
          <w:rFonts w:ascii="Arial" w:hAnsi="Arial" w:cs="Arial"/>
          <w:b/>
          <w:sz w:val="20"/>
          <w:szCs w:val="20"/>
        </w:rPr>
        <w:t>9</w:t>
      </w:r>
      <w:r w:rsidRPr="00047BF0">
        <w:rPr>
          <w:rFonts w:ascii="Arial" w:hAnsi="Arial" w:cs="Arial"/>
          <w:b/>
          <w:sz w:val="20"/>
          <w:szCs w:val="20"/>
        </w:rPr>
        <w:t>. 2014</w:t>
      </w:r>
      <w:r w:rsidR="00A75DDF" w:rsidRPr="00047BF0">
        <w:rPr>
          <w:rFonts w:ascii="Arial" w:hAnsi="Arial" w:cs="Arial"/>
          <w:b/>
          <w:sz w:val="20"/>
          <w:szCs w:val="20"/>
        </w:rPr>
        <w:t xml:space="preserve"> </w:t>
      </w:r>
    </w:p>
    <w:p w:rsidR="001221EC" w:rsidRPr="00047BF0" w:rsidRDefault="001221EC" w:rsidP="001221E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47BF0">
        <w:rPr>
          <w:rFonts w:ascii="Arial" w:hAnsi="Arial" w:cs="Arial"/>
          <w:sz w:val="20"/>
          <w:szCs w:val="20"/>
        </w:rPr>
        <w:t>Zdůvodnění:</w:t>
      </w:r>
    </w:p>
    <w:p w:rsidR="001221EC" w:rsidRPr="00047BF0" w:rsidRDefault="0027359E" w:rsidP="0041328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47BF0">
        <w:rPr>
          <w:rFonts w:ascii="Arial" w:hAnsi="Arial" w:cs="Arial"/>
          <w:sz w:val="20"/>
          <w:szCs w:val="20"/>
        </w:rPr>
        <w:t xml:space="preserve">Vyplývá z usnesení vlády </w:t>
      </w:r>
      <w:r w:rsidR="00DC5D01" w:rsidRPr="00047BF0">
        <w:rPr>
          <w:rFonts w:ascii="Arial" w:hAnsi="Arial" w:cs="Arial"/>
          <w:sz w:val="20"/>
          <w:szCs w:val="20"/>
        </w:rPr>
        <w:t xml:space="preserve">č. </w:t>
      </w:r>
      <w:r w:rsidR="00A75DDF" w:rsidRPr="00047BF0">
        <w:rPr>
          <w:rFonts w:ascii="Arial" w:hAnsi="Arial" w:cs="Arial"/>
          <w:sz w:val="20"/>
          <w:szCs w:val="20"/>
        </w:rPr>
        <w:t>153 ze dne 12. března 2014</w:t>
      </w:r>
      <w:r w:rsidR="001221EC" w:rsidRPr="00047BF0">
        <w:rPr>
          <w:rFonts w:ascii="Arial" w:hAnsi="Arial" w:cs="Arial"/>
          <w:sz w:val="20"/>
          <w:szCs w:val="20"/>
        </w:rPr>
        <w:t>.</w:t>
      </w:r>
    </w:p>
    <w:p w:rsidR="00244756" w:rsidRPr="00047BF0" w:rsidRDefault="00244756" w:rsidP="009C622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B70B5" w:rsidRPr="00047BF0" w:rsidRDefault="007B70B5" w:rsidP="007B70B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47BF0">
        <w:rPr>
          <w:rFonts w:ascii="Arial" w:hAnsi="Arial" w:cs="Arial"/>
          <w:sz w:val="20"/>
          <w:szCs w:val="20"/>
        </w:rPr>
        <w:lastRenderedPageBreak/>
        <w:t>K </w:t>
      </w:r>
      <w:proofErr w:type="gramStart"/>
      <w:r w:rsidRPr="00047BF0">
        <w:rPr>
          <w:rFonts w:ascii="Arial" w:hAnsi="Arial" w:cs="Arial"/>
          <w:sz w:val="20"/>
          <w:szCs w:val="20"/>
        </w:rPr>
        <w:t>2.1</w:t>
      </w:r>
      <w:proofErr w:type="gramEnd"/>
      <w:r w:rsidRPr="00047BF0">
        <w:rPr>
          <w:rFonts w:ascii="Arial" w:hAnsi="Arial" w:cs="Arial"/>
          <w:sz w:val="20"/>
          <w:szCs w:val="20"/>
        </w:rPr>
        <w:t xml:space="preserve"> </w:t>
      </w:r>
      <w:r w:rsidR="006A2538" w:rsidRPr="00047BF0">
        <w:rPr>
          <w:rFonts w:ascii="Arial" w:hAnsi="Arial" w:cs="Arial"/>
          <w:sz w:val="20"/>
          <w:szCs w:val="20"/>
        </w:rPr>
        <w:t>N</w:t>
      </w:r>
      <w:r w:rsidRPr="00047BF0">
        <w:rPr>
          <w:rFonts w:ascii="Arial" w:hAnsi="Arial" w:cs="Arial"/>
          <w:sz w:val="20"/>
          <w:szCs w:val="20"/>
        </w:rPr>
        <w:t>ový termín</w:t>
      </w:r>
    </w:p>
    <w:p w:rsidR="007B70B5" w:rsidRPr="00047BF0" w:rsidRDefault="007B70B5" w:rsidP="007B70B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47BF0">
        <w:rPr>
          <w:rFonts w:ascii="Arial" w:hAnsi="Arial" w:cs="Arial"/>
          <w:sz w:val="20"/>
          <w:szCs w:val="20"/>
        </w:rPr>
        <w:t>„Připravit návrh politiky rozvoje stavební kultury (architektury) a předložit vládě ke schválení.“</w:t>
      </w:r>
    </w:p>
    <w:p w:rsidR="007B70B5" w:rsidRPr="00047BF0" w:rsidRDefault="007B70B5" w:rsidP="007B70B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47BF0">
        <w:rPr>
          <w:rFonts w:ascii="Arial" w:hAnsi="Arial" w:cs="Arial"/>
          <w:sz w:val="20"/>
          <w:szCs w:val="20"/>
        </w:rPr>
        <w:t>Odpovědnost: Ministerstvo pro místní rozvoj</w:t>
      </w:r>
      <w:r w:rsidR="00294FCA" w:rsidRPr="00047BF0">
        <w:rPr>
          <w:rFonts w:ascii="Arial" w:hAnsi="Arial" w:cs="Arial"/>
          <w:sz w:val="20"/>
          <w:szCs w:val="20"/>
        </w:rPr>
        <w:t xml:space="preserve"> ve spolupráci s Českou komorou architektů, Českou komorou autorizovaných inženýrů a techniků, Státní fond rozvoje bydlení</w:t>
      </w:r>
    </w:p>
    <w:p w:rsidR="007B70B5" w:rsidRPr="00047BF0" w:rsidRDefault="007B70B5" w:rsidP="00F6480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47BF0">
        <w:rPr>
          <w:rFonts w:ascii="Arial" w:hAnsi="Arial" w:cs="Arial"/>
          <w:sz w:val="20"/>
          <w:szCs w:val="20"/>
        </w:rPr>
        <w:t xml:space="preserve">Původní termín: 31. 12. 2013, </w:t>
      </w:r>
      <w:r w:rsidRPr="00047BF0">
        <w:rPr>
          <w:rFonts w:ascii="Arial" w:hAnsi="Arial" w:cs="Arial"/>
          <w:b/>
          <w:sz w:val="20"/>
          <w:szCs w:val="20"/>
        </w:rPr>
        <w:t>nový termín 31. 12. 2014</w:t>
      </w:r>
    </w:p>
    <w:p w:rsidR="00F6480C" w:rsidRPr="00047BF0" w:rsidRDefault="00F6480C" w:rsidP="00F6480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47BF0">
        <w:rPr>
          <w:rFonts w:ascii="Arial" w:hAnsi="Arial" w:cs="Arial"/>
          <w:sz w:val="20"/>
          <w:szCs w:val="20"/>
        </w:rPr>
        <w:t>Zdůvodnění:</w:t>
      </w:r>
    </w:p>
    <w:p w:rsidR="007B70B5" w:rsidRPr="00047BF0" w:rsidRDefault="00F6480C" w:rsidP="00F6480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47BF0">
        <w:rPr>
          <w:rFonts w:ascii="Arial" w:hAnsi="Arial" w:cs="Arial"/>
          <w:sz w:val="20"/>
          <w:szCs w:val="20"/>
        </w:rPr>
        <w:t xml:space="preserve">Nutnost projednání </w:t>
      </w:r>
      <w:r w:rsidR="007B70B5" w:rsidRPr="00047BF0">
        <w:rPr>
          <w:rFonts w:ascii="Arial" w:hAnsi="Arial" w:cs="Arial"/>
          <w:sz w:val="20"/>
          <w:szCs w:val="20"/>
        </w:rPr>
        <w:t>pracovní</w:t>
      </w:r>
      <w:r w:rsidRPr="00047BF0">
        <w:rPr>
          <w:rFonts w:ascii="Arial" w:hAnsi="Arial" w:cs="Arial"/>
          <w:sz w:val="20"/>
          <w:szCs w:val="20"/>
        </w:rPr>
        <w:t>ho</w:t>
      </w:r>
      <w:r w:rsidR="007B70B5" w:rsidRPr="00047BF0">
        <w:rPr>
          <w:rFonts w:ascii="Arial" w:hAnsi="Arial" w:cs="Arial"/>
          <w:sz w:val="20"/>
          <w:szCs w:val="20"/>
        </w:rPr>
        <w:t xml:space="preserve"> návrh</w:t>
      </w:r>
      <w:r w:rsidRPr="00047BF0">
        <w:rPr>
          <w:rFonts w:ascii="Arial" w:hAnsi="Arial" w:cs="Arial"/>
          <w:sz w:val="20"/>
          <w:szCs w:val="20"/>
        </w:rPr>
        <w:t>u</w:t>
      </w:r>
      <w:r w:rsidR="007B70B5" w:rsidRPr="00047BF0">
        <w:rPr>
          <w:rFonts w:ascii="Arial" w:hAnsi="Arial" w:cs="Arial"/>
          <w:sz w:val="20"/>
          <w:szCs w:val="20"/>
        </w:rPr>
        <w:t xml:space="preserve"> politiky rozvoje stavební kultury (architektury) s</w:t>
      </w:r>
      <w:r w:rsidR="0041328C" w:rsidRPr="00047BF0">
        <w:rPr>
          <w:rFonts w:ascii="Arial" w:hAnsi="Arial" w:cs="Arial"/>
          <w:sz w:val="20"/>
          <w:szCs w:val="20"/>
        </w:rPr>
        <w:t> </w:t>
      </w:r>
      <w:r w:rsidR="007B70B5" w:rsidRPr="00047BF0">
        <w:rPr>
          <w:rFonts w:ascii="Arial" w:hAnsi="Arial" w:cs="Arial"/>
          <w:sz w:val="20"/>
          <w:szCs w:val="20"/>
        </w:rPr>
        <w:t>ústředními orgány</w:t>
      </w:r>
      <w:r w:rsidRPr="00047BF0">
        <w:rPr>
          <w:rFonts w:ascii="Arial" w:hAnsi="Arial" w:cs="Arial"/>
          <w:sz w:val="20"/>
          <w:szCs w:val="20"/>
        </w:rPr>
        <w:t xml:space="preserve"> státní správy a s veřejností si</w:t>
      </w:r>
      <w:r w:rsidR="007B70B5" w:rsidRPr="00047BF0">
        <w:rPr>
          <w:rFonts w:ascii="Arial" w:hAnsi="Arial" w:cs="Arial"/>
          <w:sz w:val="20"/>
          <w:szCs w:val="20"/>
        </w:rPr>
        <w:t xml:space="preserve"> </w:t>
      </w:r>
      <w:r w:rsidRPr="00047BF0">
        <w:rPr>
          <w:rFonts w:ascii="Arial" w:hAnsi="Arial" w:cs="Arial"/>
          <w:sz w:val="20"/>
          <w:szCs w:val="20"/>
        </w:rPr>
        <w:t>vyžádalo posunutí termínu.</w:t>
      </w:r>
    </w:p>
    <w:sectPr w:rsidR="007B70B5" w:rsidRPr="00047BF0" w:rsidSect="008F2CB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25A" w:rsidRDefault="00A3425A" w:rsidP="005728B3">
      <w:pPr>
        <w:spacing w:after="0" w:line="240" w:lineRule="auto"/>
      </w:pPr>
      <w:r>
        <w:separator/>
      </w:r>
    </w:p>
  </w:endnote>
  <w:endnote w:type="continuationSeparator" w:id="0">
    <w:p w:rsidR="00A3425A" w:rsidRDefault="00A3425A" w:rsidP="00572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25A" w:rsidRDefault="00140AE1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47BF0">
      <w:rPr>
        <w:noProof/>
      </w:rPr>
      <w:t>8</w:t>
    </w:r>
    <w:r>
      <w:rPr>
        <w:noProof/>
      </w:rPr>
      <w:fldChar w:fldCharType="end"/>
    </w:r>
  </w:p>
  <w:p w:rsidR="00A3425A" w:rsidRDefault="00A3425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25A" w:rsidRDefault="00A3425A" w:rsidP="005728B3">
      <w:pPr>
        <w:spacing w:after="0" w:line="240" w:lineRule="auto"/>
      </w:pPr>
      <w:r>
        <w:separator/>
      </w:r>
    </w:p>
  </w:footnote>
  <w:footnote w:type="continuationSeparator" w:id="0">
    <w:p w:rsidR="00A3425A" w:rsidRDefault="00A3425A" w:rsidP="005728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BF0" w:rsidRDefault="00047BF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-367665</wp:posOffset>
          </wp:positionH>
          <wp:positionV relativeFrom="paragraph">
            <wp:posOffset>-187960</wp:posOffset>
          </wp:positionV>
          <wp:extent cx="2160905" cy="466090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mr_cr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905" cy="466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137D1"/>
    <w:multiLevelType w:val="hybridMultilevel"/>
    <w:tmpl w:val="1AD25BFA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D1D4608"/>
    <w:multiLevelType w:val="hybridMultilevel"/>
    <w:tmpl w:val="C02CE2C2"/>
    <w:lvl w:ilvl="0" w:tplc="0405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>
    <w:nsid w:val="16AC0675"/>
    <w:multiLevelType w:val="hybridMultilevel"/>
    <w:tmpl w:val="3BE8B27C"/>
    <w:lvl w:ilvl="0" w:tplc="D086214A">
      <w:start w:val="1"/>
      <w:numFmt w:val="decimal"/>
      <w:lvlText w:val="%1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4E2AE5"/>
    <w:multiLevelType w:val="hybridMultilevel"/>
    <w:tmpl w:val="2BD4CB54"/>
    <w:lvl w:ilvl="0" w:tplc="E6701C4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0563249"/>
    <w:multiLevelType w:val="hybridMultilevel"/>
    <w:tmpl w:val="B6405712"/>
    <w:lvl w:ilvl="0" w:tplc="A2E01B7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965B32"/>
    <w:multiLevelType w:val="hybridMultilevel"/>
    <w:tmpl w:val="D00AB8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5B2F61"/>
    <w:multiLevelType w:val="hybridMultilevel"/>
    <w:tmpl w:val="AF3630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6247FF"/>
    <w:multiLevelType w:val="hybridMultilevel"/>
    <w:tmpl w:val="90FCAB3A"/>
    <w:lvl w:ilvl="0" w:tplc="8612C79E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2045AB"/>
    <w:multiLevelType w:val="hybridMultilevel"/>
    <w:tmpl w:val="666A7638"/>
    <w:lvl w:ilvl="0" w:tplc="3C20F4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CF6DA1"/>
    <w:multiLevelType w:val="hybridMultilevel"/>
    <w:tmpl w:val="1D023A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E16F0E"/>
    <w:multiLevelType w:val="hybridMultilevel"/>
    <w:tmpl w:val="7D2225E0"/>
    <w:lvl w:ilvl="0" w:tplc="B46C1F20">
      <w:start w:val="1"/>
      <w:numFmt w:val="decimal"/>
      <w:lvlText w:val="%1)"/>
      <w:lvlJc w:val="left"/>
      <w:pPr>
        <w:ind w:left="108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E365CF"/>
    <w:multiLevelType w:val="hybridMultilevel"/>
    <w:tmpl w:val="3BF231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477564"/>
    <w:multiLevelType w:val="hybridMultilevel"/>
    <w:tmpl w:val="9A46E6EC"/>
    <w:lvl w:ilvl="0" w:tplc="77B843C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0E541BE"/>
    <w:multiLevelType w:val="hybridMultilevel"/>
    <w:tmpl w:val="D0ECAF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C10930"/>
    <w:multiLevelType w:val="hybridMultilevel"/>
    <w:tmpl w:val="2BD4CB54"/>
    <w:lvl w:ilvl="0" w:tplc="E6701C4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857660A"/>
    <w:multiLevelType w:val="hybridMultilevel"/>
    <w:tmpl w:val="B11609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13"/>
  </w:num>
  <w:num w:numId="5">
    <w:abstractNumId w:val="14"/>
  </w:num>
  <w:num w:numId="6">
    <w:abstractNumId w:val="3"/>
  </w:num>
  <w:num w:numId="7">
    <w:abstractNumId w:val="0"/>
  </w:num>
  <w:num w:numId="8">
    <w:abstractNumId w:val="7"/>
  </w:num>
  <w:num w:numId="9">
    <w:abstractNumId w:val="6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2"/>
  </w:num>
  <w:num w:numId="13">
    <w:abstractNumId w:val="1"/>
  </w:num>
  <w:num w:numId="14">
    <w:abstractNumId w:val="15"/>
  </w:num>
  <w:num w:numId="15">
    <w:abstractNumId w:val="1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81A"/>
    <w:rsid w:val="0002081A"/>
    <w:rsid w:val="00040521"/>
    <w:rsid w:val="00043181"/>
    <w:rsid w:val="00045FEC"/>
    <w:rsid w:val="00047BF0"/>
    <w:rsid w:val="00055524"/>
    <w:rsid w:val="00056329"/>
    <w:rsid w:val="00063086"/>
    <w:rsid w:val="00070D25"/>
    <w:rsid w:val="000A10A7"/>
    <w:rsid w:val="000A232E"/>
    <w:rsid w:val="000A435F"/>
    <w:rsid w:val="000B17B0"/>
    <w:rsid w:val="000B2643"/>
    <w:rsid w:val="000B26CF"/>
    <w:rsid w:val="000B557C"/>
    <w:rsid w:val="000C1543"/>
    <w:rsid w:val="000D0EC4"/>
    <w:rsid w:val="000E2FE5"/>
    <w:rsid w:val="000F334C"/>
    <w:rsid w:val="000F5239"/>
    <w:rsid w:val="001006D4"/>
    <w:rsid w:val="001034A1"/>
    <w:rsid w:val="00107730"/>
    <w:rsid w:val="001221EC"/>
    <w:rsid w:val="00122D08"/>
    <w:rsid w:val="0013755E"/>
    <w:rsid w:val="00140AE1"/>
    <w:rsid w:val="0015230E"/>
    <w:rsid w:val="001543E2"/>
    <w:rsid w:val="00170574"/>
    <w:rsid w:val="00181CC9"/>
    <w:rsid w:val="001953F1"/>
    <w:rsid w:val="001A560E"/>
    <w:rsid w:val="001A5ED3"/>
    <w:rsid w:val="001A782F"/>
    <w:rsid w:val="001B10AF"/>
    <w:rsid w:val="001B36CC"/>
    <w:rsid w:val="001B406E"/>
    <w:rsid w:val="001B5619"/>
    <w:rsid w:val="001C3D92"/>
    <w:rsid w:val="001D0570"/>
    <w:rsid w:val="001D768B"/>
    <w:rsid w:val="001E02CD"/>
    <w:rsid w:val="001E11A1"/>
    <w:rsid w:val="001F0304"/>
    <w:rsid w:val="001F1BC3"/>
    <w:rsid w:val="001F67CC"/>
    <w:rsid w:val="002167F9"/>
    <w:rsid w:val="0021758B"/>
    <w:rsid w:val="00223519"/>
    <w:rsid w:val="002279A6"/>
    <w:rsid w:val="00243646"/>
    <w:rsid w:val="00244756"/>
    <w:rsid w:val="0027359E"/>
    <w:rsid w:val="00276610"/>
    <w:rsid w:val="00294FCA"/>
    <w:rsid w:val="0029688A"/>
    <w:rsid w:val="00296AD7"/>
    <w:rsid w:val="00296B1B"/>
    <w:rsid w:val="002A0A93"/>
    <w:rsid w:val="002A263B"/>
    <w:rsid w:val="002B339F"/>
    <w:rsid w:val="002B6F5D"/>
    <w:rsid w:val="002D0E52"/>
    <w:rsid w:val="002D638E"/>
    <w:rsid w:val="00303AB9"/>
    <w:rsid w:val="0030632C"/>
    <w:rsid w:val="003169CA"/>
    <w:rsid w:val="003304F1"/>
    <w:rsid w:val="00341ED2"/>
    <w:rsid w:val="00354AF2"/>
    <w:rsid w:val="00354E8A"/>
    <w:rsid w:val="00360E0C"/>
    <w:rsid w:val="00364AB5"/>
    <w:rsid w:val="00367D01"/>
    <w:rsid w:val="003759DC"/>
    <w:rsid w:val="00382CBE"/>
    <w:rsid w:val="003864DB"/>
    <w:rsid w:val="00387DC0"/>
    <w:rsid w:val="003D085A"/>
    <w:rsid w:val="003D3626"/>
    <w:rsid w:val="003E1558"/>
    <w:rsid w:val="004033B9"/>
    <w:rsid w:val="0041328C"/>
    <w:rsid w:val="0042124D"/>
    <w:rsid w:val="00426FE4"/>
    <w:rsid w:val="00447499"/>
    <w:rsid w:val="00453003"/>
    <w:rsid w:val="004612E1"/>
    <w:rsid w:val="00461F84"/>
    <w:rsid w:val="00482AF5"/>
    <w:rsid w:val="00485153"/>
    <w:rsid w:val="00496942"/>
    <w:rsid w:val="004978F0"/>
    <w:rsid w:val="004B3CBB"/>
    <w:rsid w:val="004B5A41"/>
    <w:rsid w:val="004C3932"/>
    <w:rsid w:val="004D3211"/>
    <w:rsid w:val="004E413D"/>
    <w:rsid w:val="00506FBE"/>
    <w:rsid w:val="00511A37"/>
    <w:rsid w:val="00514252"/>
    <w:rsid w:val="0053290E"/>
    <w:rsid w:val="00536347"/>
    <w:rsid w:val="00536CCF"/>
    <w:rsid w:val="00537711"/>
    <w:rsid w:val="00552941"/>
    <w:rsid w:val="0056043A"/>
    <w:rsid w:val="00563AD6"/>
    <w:rsid w:val="005711D3"/>
    <w:rsid w:val="005728B3"/>
    <w:rsid w:val="0057621A"/>
    <w:rsid w:val="00595A08"/>
    <w:rsid w:val="005A24FC"/>
    <w:rsid w:val="005A2742"/>
    <w:rsid w:val="005A5759"/>
    <w:rsid w:val="005C4023"/>
    <w:rsid w:val="005C6D01"/>
    <w:rsid w:val="005D6A63"/>
    <w:rsid w:val="005D79B1"/>
    <w:rsid w:val="005E317C"/>
    <w:rsid w:val="005E60AE"/>
    <w:rsid w:val="005E7B8A"/>
    <w:rsid w:val="005F11EC"/>
    <w:rsid w:val="005F1436"/>
    <w:rsid w:val="005F3D21"/>
    <w:rsid w:val="005F7A27"/>
    <w:rsid w:val="00610BE1"/>
    <w:rsid w:val="00610E6E"/>
    <w:rsid w:val="006251D2"/>
    <w:rsid w:val="0062616D"/>
    <w:rsid w:val="00637A84"/>
    <w:rsid w:val="006816F2"/>
    <w:rsid w:val="0068291D"/>
    <w:rsid w:val="006A2538"/>
    <w:rsid w:val="006A54B6"/>
    <w:rsid w:val="006B7D76"/>
    <w:rsid w:val="006C2432"/>
    <w:rsid w:val="006D026C"/>
    <w:rsid w:val="006D22B7"/>
    <w:rsid w:val="006E1460"/>
    <w:rsid w:val="006E5590"/>
    <w:rsid w:val="006E7E4B"/>
    <w:rsid w:val="006F0618"/>
    <w:rsid w:val="006F2793"/>
    <w:rsid w:val="0071089F"/>
    <w:rsid w:val="00712287"/>
    <w:rsid w:val="00714F90"/>
    <w:rsid w:val="00722C63"/>
    <w:rsid w:val="00744713"/>
    <w:rsid w:val="00747FF3"/>
    <w:rsid w:val="00760FDC"/>
    <w:rsid w:val="0076369C"/>
    <w:rsid w:val="007700A4"/>
    <w:rsid w:val="0077727C"/>
    <w:rsid w:val="007B10DB"/>
    <w:rsid w:val="007B1E2A"/>
    <w:rsid w:val="007B61EF"/>
    <w:rsid w:val="007B70B5"/>
    <w:rsid w:val="007C2448"/>
    <w:rsid w:val="007C494B"/>
    <w:rsid w:val="007D6402"/>
    <w:rsid w:val="007E4756"/>
    <w:rsid w:val="007E4B23"/>
    <w:rsid w:val="007E7850"/>
    <w:rsid w:val="0080008D"/>
    <w:rsid w:val="0080481F"/>
    <w:rsid w:val="00806320"/>
    <w:rsid w:val="00833D91"/>
    <w:rsid w:val="00840B76"/>
    <w:rsid w:val="00876039"/>
    <w:rsid w:val="0088732D"/>
    <w:rsid w:val="00897574"/>
    <w:rsid w:val="008A5198"/>
    <w:rsid w:val="008B48A7"/>
    <w:rsid w:val="008B67E8"/>
    <w:rsid w:val="008B6978"/>
    <w:rsid w:val="008D2703"/>
    <w:rsid w:val="008D2A46"/>
    <w:rsid w:val="008D72E3"/>
    <w:rsid w:val="008E11B4"/>
    <w:rsid w:val="008E2E95"/>
    <w:rsid w:val="008E4079"/>
    <w:rsid w:val="008F2CB7"/>
    <w:rsid w:val="008F49A4"/>
    <w:rsid w:val="008F75D7"/>
    <w:rsid w:val="00903B6A"/>
    <w:rsid w:val="009048CA"/>
    <w:rsid w:val="0090702A"/>
    <w:rsid w:val="009260EF"/>
    <w:rsid w:val="0093181C"/>
    <w:rsid w:val="00936CE0"/>
    <w:rsid w:val="00950D5D"/>
    <w:rsid w:val="00957E1C"/>
    <w:rsid w:val="009808E4"/>
    <w:rsid w:val="00985242"/>
    <w:rsid w:val="00990FCB"/>
    <w:rsid w:val="009A6960"/>
    <w:rsid w:val="009B589E"/>
    <w:rsid w:val="009B7444"/>
    <w:rsid w:val="009C622C"/>
    <w:rsid w:val="009C6BFE"/>
    <w:rsid w:val="009D1354"/>
    <w:rsid w:val="00A015B0"/>
    <w:rsid w:val="00A05F16"/>
    <w:rsid w:val="00A24565"/>
    <w:rsid w:val="00A26E4F"/>
    <w:rsid w:val="00A332D6"/>
    <w:rsid w:val="00A3425A"/>
    <w:rsid w:val="00A36CDB"/>
    <w:rsid w:val="00A6774C"/>
    <w:rsid w:val="00A75DDF"/>
    <w:rsid w:val="00A85131"/>
    <w:rsid w:val="00A86249"/>
    <w:rsid w:val="00AA02A1"/>
    <w:rsid w:val="00AB039C"/>
    <w:rsid w:val="00AC1CD3"/>
    <w:rsid w:val="00AC3856"/>
    <w:rsid w:val="00AC5D15"/>
    <w:rsid w:val="00AD278A"/>
    <w:rsid w:val="00AD4807"/>
    <w:rsid w:val="00AE76DD"/>
    <w:rsid w:val="00AF1397"/>
    <w:rsid w:val="00AF3DF6"/>
    <w:rsid w:val="00AF791E"/>
    <w:rsid w:val="00B10E80"/>
    <w:rsid w:val="00B166E6"/>
    <w:rsid w:val="00B21246"/>
    <w:rsid w:val="00B23BBA"/>
    <w:rsid w:val="00B27E92"/>
    <w:rsid w:val="00B301DA"/>
    <w:rsid w:val="00B46FF0"/>
    <w:rsid w:val="00B5330B"/>
    <w:rsid w:val="00B70A84"/>
    <w:rsid w:val="00B94F57"/>
    <w:rsid w:val="00B951CB"/>
    <w:rsid w:val="00BA26CB"/>
    <w:rsid w:val="00BA6B10"/>
    <w:rsid w:val="00BF468D"/>
    <w:rsid w:val="00BF7EAC"/>
    <w:rsid w:val="00C02FB6"/>
    <w:rsid w:val="00C05EE6"/>
    <w:rsid w:val="00C1337C"/>
    <w:rsid w:val="00C15D6B"/>
    <w:rsid w:val="00C24882"/>
    <w:rsid w:val="00C30BA7"/>
    <w:rsid w:val="00C45CD0"/>
    <w:rsid w:val="00C4768B"/>
    <w:rsid w:val="00C765DF"/>
    <w:rsid w:val="00C97A0B"/>
    <w:rsid w:val="00CA0979"/>
    <w:rsid w:val="00CB19DB"/>
    <w:rsid w:val="00CB7D05"/>
    <w:rsid w:val="00CD3445"/>
    <w:rsid w:val="00CD5D8D"/>
    <w:rsid w:val="00CD796A"/>
    <w:rsid w:val="00CD7E39"/>
    <w:rsid w:val="00CF0316"/>
    <w:rsid w:val="00CF1CCC"/>
    <w:rsid w:val="00CF711B"/>
    <w:rsid w:val="00D024E3"/>
    <w:rsid w:val="00D17302"/>
    <w:rsid w:val="00D23C9A"/>
    <w:rsid w:val="00D44C24"/>
    <w:rsid w:val="00D460D4"/>
    <w:rsid w:val="00D566C8"/>
    <w:rsid w:val="00D5787F"/>
    <w:rsid w:val="00D75603"/>
    <w:rsid w:val="00D77BF7"/>
    <w:rsid w:val="00DA53B9"/>
    <w:rsid w:val="00DA76CB"/>
    <w:rsid w:val="00DB7A40"/>
    <w:rsid w:val="00DC44F7"/>
    <w:rsid w:val="00DC5D01"/>
    <w:rsid w:val="00DD3FB5"/>
    <w:rsid w:val="00DF0CF1"/>
    <w:rsid w:val="00DF567F"/>
    <w:rsid w:val="00E01E9B"/>
    <w:rsid w:val="00E04B12"/>
    <w:rsid w:val="00E0506A"/>
    <w:rsid w:val="00E63E6B"/>
    <w:rsid w:val="00E7356F"/>
    <w:rsid w:val="00E827BE"/>
    <w:rsid w:val="00E87340"/>
    <w:rsid w:val="00E91B7D"/>
    <w:rsid w:val="00E92A16"/>
    <w:rsid w:val="00E9689B"/>
    <w:rsid w:val="00EA7F10"/>
    <w:rsid w:val="00EB3376"/>
    <w:rsid w:val="00EC6AEC"/>
    <w:rsid w:val="00EF1D83"/>
    <w:rsid w:val="00EF26E2"/>
    <w:rsid w:val="00F01B7E"/>
    <w:rsid w:val="00F01C91"/>
    <w:rsid w:val="00F02EB2"/>
    <w:rsid w:val="00F16114"/>
    <w:rsid w:val="00F20857"/>
    <w:rsid w:val="00F5076F"/>
    <w:rsid w:val="00F541D1"/>
    <w:rsid w:val="00F62D44"/>
    <w:rsid w:val="00F6480C"/>
    <w:rsid w:val="00F7588D"/>
    <w:rsid w:val="00F82B9B"/>
    <w:rsid w:val="00FB58CB"/>
    <w:rsid w:val="00FB6B59"/>
    <w:rsid w:val="00FC60EF"/>
    <w:rsid w:val="00FD0A99"/>
    <w:rsid w:val="00FE68A3"/>
    <w:rsid w:val="00FF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2CB7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rsid w:val="00D024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character" w:customStyle="1" w:styleId="STANDARDChar">
    <w:name w:val="STANDARD Char"/>
    <w:link w:val="STANDARD"/>
    <w:locked/>
    <w:rsid w:val="00CD796A"/>
    <w:rPr>
      <w:rFonts w:ascii="Arial" w:hAnsi="Arial"/>
      <w:sz w:val="20"/>
    </w:rPr>
  </w:style>
  <w:style w:type="paragraph" w:customStyle="1" w:styleId="STANDARD">
    <w:name w:val="STANDARD"/>
    <w:basedOn w:val="Normln"/>
    <w:link w:val="STANDARDChar"/>
    <w:rsid w:val="00CD796A"/>
    <w:pPr>
      <w:spacing w:before="60" w:after="60" w:line="240" w:lineRule="auto"/>
      <w:ind w:firstLine="6"/>
      <w:jc w:val="both"/>
    </w:pPr>
    <w:rPr>
      <w:rFonts w:ascii="Arial" w:hAnsi="Arial"/>
      <w:sz w:val="20"/>
      <w:szCs w:val="20"/>
    </w:rPr>
  </w:style>
  <w:style w:type="paragraph" w:styleId="Odstavecseseznamem">
    <w:name w:val="List Paragraph"/>
    <w:basedOn w:val="Normln"/>
    <w:link w:val="OdstavecseseznamemChar"/>
    <w:uiPriority w:val="34"/>
    <w:qFormat/>
    <w:rsid w:val="00712287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semiHidden/>
    <w:unhideWhenUsed/>
    <w:rsid w:val="00722C63"/>
    <w:pPr>
      <w:spacing w:after="0" w:line="240" w:lineRule="auto"/>
    </w:pPr>
    <w:rPr>
      <w:rFonts w:ascii="Times New Roman" w:hAnsi="Times New Roman"/>
      <w:sz w:val="21"/>
      <w:szCs w:val="21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722C63"/>
    <w:rPr>
      <w:rFonts w:ascii="Times New Roman" w:hAnsi="Times New Roman" w:cs="Times New Roman"/>
      <w:sz w:val="21"/>
      <w:szCs w:val="21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8D2A46"/>
    <w:pPr>
      <w:spacing w:after="0" w:line="240" w:lineRule="auto"/>
    </w:pPr>
    <w:rPr>
      <w:rFonts w:ascii="Times New Roman" w:hAnsi="Times New Roman"/>
      <w:sz w:val="2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D2A46"/>
    <w:rPr>
      <w:rFonts w:ascii="Times New Roman" w:hAnsi="Times New Roman" w:cs="Times New Roman"/>
      <w:sz w:val="2"/>
    </w:rPr>
  </w:style>
  <w:style w:type="paragraph" w:customStyle="1" w:styleId="Popisky">
    <w:name w:val="Popisky"/>
    <w:rsid w:val="00B94F57"/>
    <w:rPr>
      <w:rFonts w:ascii="Arial" w:hAnsi="Arial"/>
    </w:rPr>
  </w:style>
  <w:style w:type="paragraph" w:styleId="Zkladntext">
    <w:name w:val="Body Text"/>
    <w:basedOn w:val="Normln"/>
    <w:link w:val="ZkladntextChar"/>
    <w:uiPriority w:val="99"/>
    <w:rsid w:val="00B94F57"/>
    <w:pPr>
      <w:spacing w:after="120" w:line="240" w:lineRule="auto"/>
    </w:pPr>
    <w:rPr>
      <w:rFonts w:ascii="Arial" w:hAnsi="Arial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B94F57"/>
    <w:rPr>
      <w:rFonts w:ascii="Arial" w:hAnsi="Arial" w:cs="Times New Roman"/>
      <w:sz w:val="24"/>
      <w:szCs w:val="24"/>
      <w:lang w:eastAsia="cs-CZ"/>
    </w:rPr>
  </w:style>
  <w:style w:type="paragraph" w:customStyle="1" w:styleId="Text">
    <w:name w:val="Text"/>
    <w:basedOn w:val="Normln"/>
    <w:rsid w:val="003D3626"/>
    <w:pPr>
      <w:spacing w:after="0" w:line="240" w:lineRule="auto"/>
    </w:pPr>
    <w:rPr>
      <w:rFonts w:ascii="Arial" w:hAnsi="Arial" w:cs="Arial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D3626"/>
    <w:rPr>
      <w:rFonts w:cs="Times New Roman"/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3D3626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D362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3D3626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D362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3D3626"/>
    <w:rPr>
      <w:rFonts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E7356F"/>
    <w:rPr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5728B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728B3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5728B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728B3"/>
    <w:rPr>
      <w:sz w:val="22"/>
      <w:szCs w:val="22"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167F9"/>
    <w:rPr>
      <w:sz w:val="22"/>
      <w:szCs w:val="22"/>
      <w:lang w:eastAsia="en-US"/>
    </w:rPr>
  </w:style>
  <w:style w:type="paragraph" w:customStyle="1" w:styleId="Bezmezer1">
    <w:name w:val="Bez mezer1"/>
    <w:rsid w:val="00EC6AEC"/>
    <w:rPr>
      <w:rFonts w:cs="Calibri"/>
      <w:sz w:val="22"/>
      <w:szCs w:val="22"/>
      <w:lang w:eastAsia="en-US"/>
    </w:rPr>
  </w:style>
  <w:style w:type="paragraph" w:customStyle="1" w:styleId="Default">
    <w:name w:val="Default"/>
    <w:rsid w:val="0053771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2CB7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rsid w:val="00D024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character" w:customStyle="1" w:styleId="STANDARDChar">
    <w:name w:val="STANDARD Char"/>
    <w:link w:val="STANDARD"/>
    <w:locked/>
    <w:rsid w:val="00CD796A"/>
    <w:rPr>
      <w:rFonts w:ascii="Arial" w:hAnsi="Arial"/>
      <w:sz w:val="20"/>
    </w:rPr>
  </w:style>
  <w:style w:type="paragraph" w:customStyle="1" w:styleId="STANDARD">
    <w:name w:val="STANDARD"/>
    <w:basedOn w:val="Normln"/>
    <w:link w:val="STANDARDChar"/>
    <w:rsid w:val="00CD796A"/>
    <w:pPr>
      <w:spacing w:before="60" w:after="60" w:line="240" w:lineRule="auto"/>
      <w:ind w:firstLine="6"/>
      <w:jc w:val="both"/>
    </w:pPr>
    <w:rPr>
      <w:rFonts w:ascii="Arial" w:hAnsi="Arial"/>
      <w:sz w:val="20"/>
      <w:szCs w:val="20"/>
    </w:rPr>
  </w:style>
  <w:style w:type="paragraph" w:styleId="Odstavecseseznamem">
    <w:name w:val="List Paragraph"/>
    <w:basedOn w:val="Normln"/>
    <w:link w:val="OdstavecseseznamemChar"/>
    <w:uiPriority w:val="34"/>
    <w:qFormat/>
    <w:rsid w:val="00712287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semiHidden/>
    <w:unhideWhenUsed/>
    <w:rsid w:val="00722C63"/>
    <w:pPr>
      <w:spacing w:after="0" w:line="240" w:lineRule="auto"/>
    </w:pPr>
    <w:rPr>
      <w:rFonts w:ascii="Times New Roman" w:hAnsi="Times New Roman"/>
      <w:sz w:val="21"/>
      <w:szCs w:val="21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722C63"/>
    <w:rPr>
      <w:rFonts w:ascii="Times New Roman" w:hAnsi="Times New Roman" w:cs="Times New Roman"/>
      <w:sz w:val="21"/>
      <w:szCs w:val="21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8D2A46"/>
    <w:pPr>
      <w:spacing w:after="0" w:line="240" w:lineRule="auto"/>
    </w:pPr>
    <w:rPr>
      <w:rFonts w:ascii="Times New Roman" w:hAnsi="Times New Roman"/>
      <w:sz w:val="2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D2A46"/>
    <w:rPr>
      <w:rFonts w:ascii="Times New Roman" w:hAnsi="Times New Roman" w:cs="Times New Roman"/>
      <w:sz w:val="2"/>
    </w:rPr>
  </w:style>
  <w:style w:type="paragraph" w:customStyle="1" w:styleId="Popisky">
    <w:name w:val="Popisky"/>
    <w:rsid w:val="00B94F57"/>
    <w:rPr>
      <w:rFonts w:ascii="Arial" w:hAnsi="Arial"/>
    </w:rPr>
  </w:style>
  <w:style w:type="paragraph" w:styleId="Zkladntext">
    <w:name w:val="Body Text"/>
    <w:basedOn w:val="Normln"/>
    <w:link w:val="ZkladntextChar"/>
    <w:uiPriority w:val="99"/>
    <w:rsid w:val="00B94F57"/>
    <w:pPr>
      <w:spacing w:after="120" w:line="240" w:lineRule="auto"/>
    </w:pPr>
    <w:rPr>
      <w:rFonts w:ascii="Arial" w:hAnsi="Arial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B94F57"/>
    <w:rPr>
      <w:rFonts w:ascii="Arial" w:hAnsi="Arial" w:cs="Times New Roman"/>
      <w:sz w:val="24"/>
      <w:szCs w:val="24"/>
      <w:lang w:eastAsia="cs-CZ"/>
    </w:rPr>
  </w:style>
  <w:style w:type="paragraph" w:customStyle="1" w:styleId="Text">
    <w:name w:val="Text"/>
    <w:basedOn w:val="Normln"/>
    <w:rsid w:val="003D3626"/>
    <w:pPr>
      <w:spacing w:after="0" w:line="240" w:lineRule="auto"/>
    </w:pPr>
    <w:rPr>
      <w:rFonts w:ascii="Arial" w:hAnsi="Arial" w:cs="Arial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D3626"/>
    <w:rPr>
      <w:rFonts w:cs="Times New Roman"/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3D3626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D362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3D3626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D362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3D3626"/>
    <w:rPr>
      <w:rFonts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E7356F"/>
    <w:rPr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5728B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728B3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5728B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728B3"/>
    <w:rPr>
      <w:sz w:val="22"/>
      <w:szCs w:val="22"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167F9"/>
    <w:rPr>
      <w:sz w:val="22"/>
      <w:szCs w:val="22"/>
      <w:lang w:eastAsia="en-US"/>
    </w:rPr>
  </w:style>
  <w:style w:type="paragraph" w:customStyle="1" w:styleId="Bezmezer1">
    <w:name w:val="Bez mezer1"/>
    <w:rsid w:val="00EC6AEC"/>
    <w:rPr>
      <w:rFonts w:cs="Calibri"/>
      <w:sz w:val="22"/>
      <w:szCs w:val="22"/>
      <w:lang w:eastAsia="en-US"/>
    </w:rPr>
  </w:style>
  <w:style w:type="paragraph" w:customStyle="1" w:styleId="Default">
    <w:name w:val="Default"/>
    <w:rsid w:val="0053771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4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5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8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068689">
              <w:marLeft w:val="0"/>
              <w:marRight w:val="0"/>
              <w:marTop w:val="0"/>
              <w:marBottom w:val="272"/>
              <w:divBdr>
                <w:top w:val="none" w:sz="0" w:space="0" w:color="auto"/>
                <w:left w:val="single" w:sz="6" w:space="17" w:color="DEDEDE"/>
                <w:bottom w:val="single" w:sz="6" w:space="0" w:color="DEDEDE"/>
                <w:right w:val="single" w:sz="6" w:space="17" w:color="DEDEDE"/>
              </w:divBdr>
              <w:divsChild>
                <w:div w:id="114539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93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91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323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0" w:color="DEDEDE"/>
                                <w:left w:val="single" w:sz="6" w:space="7" w:color="DEDEDE"/>
                                <w:bottom w:val="single" w:sz="6" w:space="10" w:color="DEDEDE"/>
                                <w:right w:val="single" w:sz="6" w:space="7" w:color="DEDEDE"/>
                              </w:divBdr>
                              <w:divsChild>
                                <w:div w:id="1271283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560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989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169005">
                                              <w:marLeft w:val="0"/>
                                              <w:marRight w:val="0"/>
                                              <w:marTop w:val="0"/>
                                              <w:marBottom w:val="720"/>
                                              <w:divBdr>
                                                <w:top w:val="single" w:sz="6" w:space="7" w:color="EAEAEA"/>
                                                <w:left w:val="single" w:sz="6" w:space="10" w:color="EAEAEA"/>
                                                <w:bottom w:val="single" w:sz="6" w:space="7" w:color="EAEAEA"/>
                                                <w:right w:val="single" w:sz="6" w:space="10" w:color="EAEAEA"/>
                                              </w:divBdr>
                                              <w:divsChild>
                                                <w:div w:id="1721324158">
                                                  <w:marLeft w:val="13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4995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7598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talobydleni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10</Pages>
  <Words>5143</Words>
  <Characters>30618</Characters>
  <Application>Microsoft Office Word</Application>
  <DocSecurity>0</DocSecurity>
  <Lines>255</Lines>
  <Paragraphs>71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MMR</Company>
  <LinksUpToDate>false</LinksUpToDate>
  <CharactersWithSpaces>35690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Mgr. Věra Pelíšková</dc:creator>
  <cp:lastModifiedBy>*</cp:lastModifiedBy>
  <cp:revision>10</cp:revision>
  <cp:lastPrinted>2014-03-20T14:44:00Z</cp:lastPrinted>
  <dcterms:created xsi:type="dcterms:W3CDTF">2014-04-23T09:30:00Z</dcterms:created>
  <dcterms:modified xsi:type="dcterms:W3CDTF">2014-05-26T09:57:00Z</dcterms:modified>
</cp:coreProperties>
</file>