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4F41D6" w14:textId="77777777" w:rsidR="00342514" w:rsidRDefault="00342514"/>
    <w:p w14:paraId="309D7D0B" w14:textId="77777777" w:rsidR="00342514" w:rsidRDefault="00342514"/>
    <w:p w14:paraId="24D2E1B8" w14:textId="77777777" w:rsidR="00342514" w:rsidRDefault="00342514"/>
    <w:p w14:paraId="492A17B3" w14:textId="77777777" w:rsidR="00F65607" w:rsidRDefault="00F65607"/>
    <w:p w14:paraId="6EDC0F48" w14:textId="77777777" w:rsidR="00F65607" w:rsidRDefault="00F65607"/>
    <w:p w14:paraId="0B433485" w14:textId="77777777" w:rsidR="00F65607" w:rsidRDefault="00F65607"/>
    <w:p w14:paraId="2C42936E" w14:textId="77777777" w:rsidR="00F65607" w:rsidRDefault="00F65607"/>
    <w:p w14:paraId="111EB6E2" w14:textId="77777777" w:rsidR="00F65607" w:rsidRDefault="00F65607"/>
    <w:p w14:paraId="625AC05C" w14:textId="77777777" w:rsidR="00F65607" w:rsidRDefault="00F65607"/>
    <w:tbl>
      <w:tblPr>
        <w:tblW w:w="0" w:type="auto"/>
        <w:tblLook w:val="04A0" w:firstRow="1" w:lastRow="0" w:firstColumn="1" w:lastColumn="0" w:noHBand="0" w:noVBand="1"/>
      </w:tblPr>
      <w:tblGrid>
        <w:gridCol w:w="9072"/>
      </w:tblGrid>
      <w:tr w:rsidR="00F65607" w:rsidRPr="00F72CE9" w14:paraId="63B15395" w14:textId="77777777" w:rsidTr="25442B2A">
        <w:tc>
          <w:tcPr>
            <w:tcW w:w="9212" w:type="dxa"/>
          </w:tcPr>
          <w:p w14:paraId="4E927578" w14:textId="521F69C0" w:rsidR="00F65607" w:rsidRPr="00F72CE9" w:rsidRDefault="00F65607" w:rsidP="00DA0F31">
            <w:pPr>
              <w:rPr>
                <w:rFonts w:cs="Arial"/>
                <w:sz w:val="48"/>
                <w:szCs w:val="48"/>
              </w:rPr>
            </w:pPr>
          </w:p>
        </w:tc>
      </w:tr>
      <w:tr w:rsidR="00F65607" w:rsidRPr="00F72CE9" w14:paraId="4853BC10" w14:textId="77777777" w:rsidTr="25442B2A">
        <w:tc>
          <w:tcPr>
            <w:tcW w:w="9212" w:type="dxa"/>
          </w:tcPr>
          <w:p w14:paraId="523EA52E" w14:textId="39CE80DB" w:rsidR="00F65607" w:rsidRPr="00F72CE9" w:rsidRDefault="00E61658" w:rsidP="00E61658">
            <w:pPr>
              <w:pStyle w:val="Podnadpis"/>
              <w:spacing w:after="120" w:line="240" w:lineRule="auto"/>
              <w:rPr>
                <w:rFonts w:ascii="Arial" w:hAnsi="Arial" w:cs="Arial"/>
                <w:sz w:val="56"/>
                <w:szCs w:val="56"/>
              </w:rPr>
            </w:pPr>
            <w:r>
              <w:rPr>
                <w:rFonts w:ascii="Arial" w:hAnsi="Arial" w:cs="Arial"/>
                <w:i w:val="0"/>
                <w:color w:val="000099"/>
                <w:sz w:val="56"/>
                <w:szCs w:val="56"/>
              </w:rPr>
              <w:t>Z</w:t>
            </w:r>
            <w:r w:rsidR="00F65607" w:rsidRPr="00A9530E">
              <w:rPr>
                <w:rFonts w:ascii="Arial" w:hAnsi="Arial" w:cs="Arial"/>
                <w:i w:val="0"/>
                <w:color w:val="000099"/>
                <w:sz w:val="56"/>
                <w:szCs w:val="56"/>
              </w:rPr>
              <w:t>práv</w:t>
            </w:r>
            <w:r>
              <w:rPr>
                <w:rFonts w:ascii="Arial" w:hAnsi="Arial" w:cs="Arial"/>
                <w:i w:val="0"/>
                <w:color w:val="000099"/>
                <w:sz w:val="56"/>
                <w:szCs w:val="56"/>
              </w:rPr>
              <w:t>a</w:t>
            </w:r>
            <w:r w:rsidR="00F65607" w:rsidRPr="00A9530E">
              <w:rPr>
                <w:rFonts w:ascii="Arial" w:hAnsi="Arial" w:cs="Arial"/>
                <w:i w:val="0"/>
                <w:color w:val="000099"/>
                <w:sz w:val="56"/>
                <w:szCs w:val="56"/>
              </w:rPr>
              <w:t xml:space="preserve"> o plnění Koncepce státní politiky cestovního ruchu ČR 2014</w:t>
            </w:r>
            <w:r w:rsidR="009C3481">
              <w:rPr>
                <w:rFonts w:ascii="Arial" w:hAnsi="Arial" w:cs="Arial"/>
                <w:i w:val="0"/>
                <w:color w:val="000099"/>
                <w:sz w:val="56"/>
                <w:szCs w:val="56"/>
              </w:rPr>
              <w:t>–</w:t>
            </w:r>
            <w:r w:rsidR="00F65607" w:rsidRPr="00A9530E">
              <w:rPr>
                <w:rFonts w:ascii="Arial" w:hAnsi="Arial" w:cs="Arial"/>
                <w:i w:val="0"/>
                <w:color w:val="000099"/>
                <w:sz w:val="56"/>
                <w:szCs w:val="56"/>
              </w:rPr>
              <w:t>2020</w:t>
            </w:r>
            <w:r w:rsidR="009C3481">
              <w:rPr>
                <w:rFonts w:ascii="Arial" w:hAnsi="Arial" w:cs="Arial"/>
                <w:i w:val="0"/>
                <w:color w:val="000099"/>
                <w:sz w:val="56"/>
                <w:szCs w:val="56"/>
              </w:rPr>
              <w:t xml:space="preserve"> </w:t>
            </w:r>
            <w:r w:rsidR="00355AB2">
              <w:rPr>
                <w:rFonts w:ascii="Arial" w:hAnsi="Arial" w:cs="Arial"/>
                <w:i w:val="0"/>
                <w:color w:val="000099"/>
                <w:sz w:val="56"/>
                <w:szCs w:val="56"/>
              </w:rPr>
              <w:t xml:space="preserve"> </w:t>
            </w:r>
          </w:p>
        </w:tc>
      </w:tr>
      <w:tr w:rsidR="00F65607" w:rsidRPr="00F72CE9" w14:paraId="13468F53" w14:textId="77777777" w:rsidTr="25442B2A">
        <w:tc>
          <w:tcPr>
            <w:tcW w:w="9212" w:type="dxa"/>
          </w:tcPr>
          <w:p w14:paraId="26126AB2" w14:textId="3B951B11" w:rsidR="00F65607" w:rsidRDefault="5203CEE3" w:rsidP="008517C2">
            <w:pPr>
              <w:pStyle w:val="Podnadpis"/>
              <w:spacing w:after="120" w:line="240" w:lineRule="auto"/>
              <w:rPr>
                <w:rFonts w:ascii="Arial" w:hAnsi="Arial" w:cs="Arial"/>
                <w:i w:val="0"/>
                <w:iCs w:val="0"/>
                <w:color w:val="auto"/>
                <w:sz w:val="36"/>
                <w:szCs w:val="36"/>
              </w:rPr>
            </w:pPr>
            <w:r w:rsidRPr="25442B2A">
              <w:rPr>
                <w:rFonts w:ascii="Arial" w:hAnsi="Arial" w:cs="Arial"/>
                <w:i w:val="0"/>
                <w:iCs w:val="0"/>
                <w:color w:val="auto"/>
                <w:sz w:val="36"/>
                <w:szCs w:val="36"/>
              </w:rPr>
              <w:t xml:space="preserve">za období </w:t>
            </w:r>
            <w:r w:rsidR="1131E814" w:rsidRPr="25442B2A">
              <w:rPr>
                <w:rFonts w:ascii="Arial" w:hAnsi="Arial" w:cs="Arial"/>
                <w:i w:val="0"/>
                <w:iCs w:val="0"/>
                <w:color w:val="auto"/>
                <w:sz w:val="36"/>
                <w:szCs w:val="36"/>
              </w:rPr>
              <w:t>2018</w:t>
            </w:r>
            <w:r w:rsidRPr="25442B2A">
              <w:rPr>
                <w:rFonts w:ascii="Arial" w:hAnsi="Arial" w:cs="Arial"/>
                <w:i w:val="0"/>
                <w:iCs w:val="0"/>
                <w:color w:val="auto"/>
                <w:sz w:val="36"/>
                <w:szCs w:val="36"/>
              </w:rPr>
              <w:t>-</w:t>
            </w:r>
            <w:r w:rsidR="1131E814" w:rsidRPr="25442B2A">
              <w:rPr>
                <w:rFonts w:ascii="Arial" w:hAnsi="Arial" w:cs="Arial"/>
                <w:i w:val="0"/>
                <w:iCs w:val="0"/>
                <w:color w:val="auto"/>
                <w:sz w:val="36"/>
                <w:szCs w:val="36"/>
              </w:rPr>
              <w:t>2020, respektive 2014–2020</w:t>
            </w:r>
          </w:p>
          <w:p w14:paraId="4F62904C" w14:textId="7C38B205" w:rsidR="00F3230D" w:rsidRPr="00F3230D" w:rsidRDefault="00F3230D" w:rsidP="00F3230D"/>
        </w:tc>
      </w:tr>
    </w:tbl>
    <w:p w14:paraId="132F6A71" w14:textId="7C415BCC" w:rsidR="008517C2" w:rsidRDefault="008517C2" w:rsidP="25442B2A">
      <w:pPr>
        <w:rPr>
          <w:rFonts w:eastAsiaTheme="majorEastAsia" w:cstheme="majorBidi"/>
          <w:b/>
          <w:bCs/>
          <w:color w:val="000099"/>
          <w:sz w:val="28"/>
          <w:szCs w:val="28"/>
        </w:rPr>
      </w:pPr>
    </w:p>
    <w:sdt>
      <w:sdtPr>
        <w:rPr>
          <w:rFonts w:eastAsiaTheme="majorEastAsia" w:cstheme="majorBidi"/>
          <w:b/>
          <w:bCs/>
          <w:color w:val="000099"/>
          <w:sz w:val="28"/>
          <w:szCs w:val="28"/>
          <w:shd w:val="clear" w:color="auto" w:fill="E6E6E6"/>
        </w:rPr>
        <w:id w:val="-831529083"/>
        <w:docPartObj>
          <w:docPartGallery w:val="Cover Pages"/>
          <w:docPartUnique/>
        </w:docPartObj>
      </w:sdtPr>
      <w:sdtContent>
        <w:p w14:paraId="14F52338" w14:textId="14A1831B" w:rsidR="00035BCB" w:rsidRDefault="00035BCB"/>
        <w:p w14:paraId="214CABEB" w14:textId="77777777" w:rsidR="00035BCB" w:rsidRDefault="00035BCB"/>
        <w:p w14:paraId="156C16D0" w14:textId="77777777" w:rsidR="00035BCB" w:rsidRDefault="00035BCB"/>
        <w:p w14:paraId="6EB3E521" w14:textId="77777777" w:rsidR="00035BCB" w:rsidRDefault="00035BCB"/>
        <w:p w14:paraId="066A0C57" w14:textId="77777777" w:rsidR="00035BCB" w:rsidRDefault="00035BCB"/>
        <w:p w14:paraId="1DC2797F" w14:textId="77777777" w:rsidR="00035BCB" w:rsidRDefault="00035BCB"/>
        <w:p w14:paraId="48BBC990" w14:textId="77777777" w:rsidR="00035BCB" w:rsidRDefault="00035BCB"/>
        <w:p w14:paraId="67307DA4" w14:textId="77777777" w:rsidR="00035BCB" w:rsidRDefault="00035BCB"/>
        <w:p w14:paraId="4A50DEBC" w14:textId="77777777" w:rsidR="00035BCB" w:rsidRDefault="00035BCB"/>
        <w:p w14:paraId="1B7DAA31" w14:textId="77777777" w:rsidR="00035BCB" w:rsidRDefault="00035BCB"/>
        <w:tbl>
          <w:tblPr>
            <w:tblW w:w="0" w:type="auto"/>
            <w:tblLook w:val="04A0" w:firstRow="1" w:lastRow="0" w:firstColumn="1" w:lastColumn="0" w:noHBand="0" w:noVBand="1"/>
          </w:tblPr>
          <w:tblGrid>
            <w:gridCol w:w="9072"/>
          </w:tblGrid>
          <w:tr w:rsidR="00F65607" w:rsidRPr="00230996" w14:paraId="1D8CCA33" w14:textId="77777777" w:rsidTr="1F93C47B">
            <w:tc>
              <w:tcPr>
                <w:tcW w:w="9212" w:type="dxa"/>
              </w:tcPr>
              <w:p w14:paraId="3EF6CFC0" w14:textId="77777777" w:rsidR="00F65607" w:rsidRPr="00230996" w:rsidRDefault="00F65607" w:rsidP="00E160D0">
                <w:pPr>
                  <w:rPr>
                    <w:sz w:val="24"/>
                    <w:szCs w:val="24"/>
                  </w:rPr>
                </w:pPr>
              </w:p>
            </w:tc>
          </w:tr>
          <w:tr w:rsidR="00F65607" w:rsidRPr="00230996" w14:paraId="53BA0CAD" w14:textId="77777777" w:rsidTr="1F93C47B">
            <w:tc>
              <w:tcPr>
                <w:tcW w:w="9212" w:type="dxa"/>
              </w:tcPr>
              <w:p w14:paraId="3D35CB03" w14:textId="65698901" w:rsidR="00F65607" w:rsidRPr="00230996" w:rsidRDefault="7E75653B" w:rsidP="00F3230D">
                <w:pPr>
                  <w:rPr>
                    <w:sz w:val="24"/>
                    <w:szCs w:val="24"/>
                  </w:rPr>
                </w:pPr>
                <w:r w:rsidRPr="1F93C47B">
                  <w:rPr>
                    <w:sz w:val="24"/>
                    <w:szCs w:val="24"/>
                  </w:rPr>
                  <w:t xml:space="preserve">Verze </w:t>
                </w:r>
                <w:r w:rsidR="00F3230D">
                  <w:rPr>
                    <w:sz w:val="24"/>
                    <w:szCs w:val="24"/>
                  </w:rPr>
                  <w:t>březen</w:t>
                </w:r>
                <w:r w:rsidRPr="1F93C47B">
                  <w:rPr>
                    <w:sz w:val="24"/>
                    <w:szCs w:val="24"/>
                  </w:rPr>
                  <w:t xml:space="preserve"> </w:t>
                </w:r>
                <w:r w:rsidR="00F3230D">
                  <w:rPr>
                    <w:sz w:val="24"/>
                    <w:szCs w:val="24"/>
                  </w:rPr>
                  <w:t>2022</w:t>
                </w:r>
              </w:p>
            </w:tc>
          </w:tr>
        </w:tbl>
        <w:p w14:paraId="4908C3A6" w14:textId="77777777" w:rsidR="00444A0D" w:rsidRDefault="00444A0D" w:rsidP="00444A0D">
          <w:pPr>
            <w:pStyle w:val="Odstavecseseznamem"/>
          </w:pPr>
        </w:p>
        <w:p w14:paraId="70468946" w14:textId="77777777" w:rsidR="000341D5" w:rsidRDefault="000341D5" w:rsidP="00444A0D">
          <w:pPr>
            <w:pStyle w:val="Odstavecseseznamem"/>
          </w:pPr>
        </w:p>
        <w:tbl>
          <w:tblPr>
            <w:tblW w:w="0" w:type="auto"/>
            <w:tblBorders>
              <w:top w:val="single" w:sz="4" w:space="0" w:color="00AF3F"/>
              <w:left w:val="single" w:sz="4" w:space="0" w:color="00AF3F"/>
              <w:bottom w:val="single" w:sz="4" w:space="0" w:color="00AF3F"/>
              <w:right w:val="single" w:sz="4" w:space="0" w:color="00AF3F"/>
            </w:tblBorders>
            <w:shd w:val="clear" w:color="auto" w:fill="00AF3F"/>
            <w:tblLook w:val="04A0" w:firstRow="1" w:lastRow="0" w:firstColumn="1" w:lastColumn="0" w:noHBand="0" w:noVBand="1"/>
          </w:tblPr>
          <w:tblGrid>
            <w:gridCol w:w="3369"/>
          </w:tblGrid>
          <w:tr w:rsidR="00DC73FA" w:rsidRPr="00DC73FA" w14:paraId="5F1E657A" w14:textId="77777777" w:rsidTr="0022249E">
            <w:tc>
              <w:tcPr>
                <w:tcW w:w="3369" w:type="dxa"/>
                <w:shd w:val="clear" w:color="auto" w:fill="00AF3F"/>
                <w:vAlign w:val="center"/>
              </w:tcPr>
              <w:p w14:paraId="5D0D37B1" w14:textId="77777777" w:rsidR="00035BCB" w:rsidRPr="00DC73FA" w:rsidRDefault="00035BCB" w:rsidP="00A9530E">
                <w:pPr>
                  <w:spacing w:before="120"/>
                  <w:jc w:val="left"/>
                  <w:rPr>
                    <w:b/>
                    <w:color w:val="FFFFFF" w:themeColor="background1"/>
                    <w:sz w:val="24"/>
                    <w:szCs w:val="24"/>
                  </w:rPr>
                </w:pPr>
                <w:r w:rsidRPr="00DC73FA">
                  <w:rPr>
                    <w:b/>
                    <w:color w:val="FFFFFF" w:themeColor="background1"/>
                    <w:sz w:val="24"/>
                    <w:szCs w:val="24"/>
                  </w:rPr>
                  <w:t>Rozvoj ve všech oblastech</w:t>
                </w:r>
              </w:p>
            </w:tc>
          </w:tr>
        </w:tbl>
        <w:p w14:paraId="2C27F3E8" w14:textId="77777777" w:rsidR="00035BCB" w:rsidRDefault="00035BCB" w:rsidP="00F3230D">
          <w:pPr>
            <w:pStyle w:val="Nadpis1"/>
          </w:pPr>
          <w:r>
            <w:br w:type="page"/>
          </w:r>
        </w:p>
      </w:sdtContent>
    </w:sdt>
    <w:sdt>
      <w:sdtPr>
        <w:rPr>
          <w:rFonts w:ascii="Arial" w:eastAsiaTheme="minorHAnsi" w:hAnsi="Arial" w:cstheme="minorBidi"/>
          <w:b w:val="0"/>
          <w:bCs w:val="0"/>
          <w:color w:val="2B579A"/>
          <w:sz w:val="20"/>
          <w:szCs w:val="22"/>
          <w:shd w:val="clear" w:color="auto" w:fill="E6E6E6"/>
          <w:lang w:eastAsia="en-US"/>
        </w:rPr>
        <w:id w:val="1110377330"/>
        <w:docPartObj>
          <w:docPartGallery w:val="Table of Contents"/>
          <w:docPartUnique/>
        </w:docPartObj>
      </w:sdtPr>
      <w:sdtEndPr>
        <w:rPr>
          <w:rFonts w:cs="Arial"/>
          <w:color w:val="auto"/>
          <w:szCs w:val="20"/>
          <w:shd w:val="clear" w:color="auto" w:fill="auto"/>
        </w:rPr>
      </w:sdtEndPr>
      <w:sdtContent>
        <w:p w14:paraId="13C4C50E" w14:textId="77777777" w:rsidR="00315362" w:rsidRPr="00893520" w:rsidRDefault="58E49E81" w:rsidP="00F3230D">
          <w:pPr>
            <w:pStyle w:val="Nadpisobsahu"/>
            <w:rPr>
              <w:rFonts w:ascii="Arial" w:hAnsi="Arial" w:cs="Arial"/>
            </w:rPr>
          </w:pPr>
          <w:r w:rsidRPr="00893520">
            <w:rPr>
              <w:rFonts w:ascii="Arial" w:hAnsi="Arial" w:cs="Arial"/>
            </w:rPr>
            <w:t>Obsah</w:t>
          </w:r>
        </w:p>
        <w:p w14:paraId="12172E70" w14:textId="31271BD8" w:rsidR="00C25C9A" w:rsidRPr="00C25C9A" w:rsidRDefault="23B75F47">
          <w:pPr>
            <w:pStyle w:val="Obsah1"/>
            <w:rPr>
              <w:rFonts w:eastAsiaTheme="minorEastAsia" w:cs="Arial"/>
              <w:noProof/>
              <w:szCs w:val="20"/>
              <w:lang w:eastAsia="cs-CZ"/>
            </w:rPr>
          </w:pPr>
          <w:r w:rsidRPr="00C25C9A">
            <w:rPr>
              <w:rFonts w:cs="Arial"/>
              <w:color w:val="2B579A"/>
              <w:szCs w:val="20"/>
              <w:shd w:val="clear" w:color="auto" w:fill="E6E6E6"/>
            </w:rPr>
            <w:fldChar w:fldCharType="begin"/>
          </w:r>
          <w:r w:rsidR="00315362" w:rsidRPr="00C25C9A">
            <w:rPr>
              <w:rFonts w:cs="Arial"/>
              <w:szCs w:val="20"/>
            </w:rPr>
            <w:instrText>TOC \o "1-3" \h \z \u</w:instrText>
          </w:r>
          <w:r w:rsidRPr="00C25C9A">
            <w:rPr>
              <w:rFonts w:cs="Arial"/>
              <w:color w:val="2B579A"/>
              <w:szCs w:val="20"/>
              <w:shd w:val="clear" w:color="auto" w:fill="E6E6E6"/>
            </w:rPr>
            <w:fldChar w:fldCharType="separate"/>
          </w:r>
          <w:hyperlink w:anchor="_Toc98743915" w:history="1">
            <w:r w:rsidR="00C25C9A" w:rsidRPr="00C25C9A">
              <w:rPr>
                <w:rStyle w:val="Hypertextovodkaz"/>
                <w:rFonts w:cs="Arial"/>
                <w:noProof/>
                <w:szCs w:val="20"/>
              </w:rPr>
              <w:t>1</w:t>
            </w:r>
            <w:r w:rsidR="00C25C9A" w:rsidRPr="00C25C9A">
              <w:rPr>
                <w:rFonts w:eastAsiaTheme="minorEastAsia" w:cs="Arial"/>
                <w:noProof/>
                <w:szCs w:val="20"/>
                <w:lang w:eastAsia="cs-CZ"/>
              </w:rPr>
              <w:tab/>
            </w:r>
            <w:r w:rsidR="00C25C9A" w:rsidRPr="00C25C9A">
              <w:rPr>
                <w:rStyle w:val="Hypertextovodkaz"/>
                <w:rFonts w:cs="Arial"/>
                <w:noProof/>
                <w:szCs w:val="20"/>
              </w:rPr>
              <w:t>Úvod</w:t>
            </w:r>
            <w:r w:rsidR="00C25C9A" w:rsidRPr="00C25C9A">
              <w:rPr>
                <w:rFonts w:cs="Arial"/>
                <w:noProof/>
                <w:webHidden/>
                <w:szCs w:val="20"/>
              </w:rPr>
              <w:tab/>
            </w:r>
            <w:r w:rsidR="00C25C9A" w:rsidRPr="00C25C9A">
              <w:rPr>
                <w:rFonts w:cs="Arial"/>
                <w:noProof/>
                <w:webHidden/>
                <w:szCs w:val="20"/>
              </w:rPr>
              <w:fldChar w:fldCharType="begin"/>
            </w:r>
            <w:r w:rsidR="00C25C9A" w:rsidRPr="00C25C9A">
              <w:rPr>
                <w:rFonts w:cs="Arial"/>
                <w:noProof/>
                <w:webHidden/>
                <w:szCs w:val="20"/>
              </w:rPr>
              <w:instrText xml:space="preserve"> PAGEREF _Toc98743915 \h </w:instrText>
            </w:r>
            <w:r w:rsidR="00C25C9A" w:rsidRPr="00C25C9A">
              <w:rPr>
                <w:rFonts w:cs="Arial"/>
                <w:noProof/>
                <w:webHidden/>
                <w:szCs w:val="20"/>
              </w:rPr>
            </w:r>
            <w:r w:rsidR="00C25C9A" w:rsidRPr="00C25C9A">
              <w:rPr>
                <w:rFonts w:cs="Arial"/>
                <w:noProof/>
                <w:webHidden/>
                <w:szCs w:val="20"/>
              </w:rPr>
              <w:fldChar w:fldCharType="separate"/>
            </w:r>
            <w:r w:rsidR="00C25C9A" w:rsidRPr="00C25C9A">
              <w:rPr>
                <w:rFonts w:cs="Arial"/>
                <w:noProof/>
                <w:webHidden/>
                <w:szCs w:val="20"/>
              </w:rPr>
              <w:t>3</w:t>
            </w:r>
            <w:r w:rsidR="00C25C9A" w:rsidRPr="00C25C9A">
              <w:rPr>
                <w:rFonts w:cs="Arial"/>
                <w:noProof/>
                <w:webHidden/>
                <w:szCs w:val="20"/>
              </w:rPr>
              <w:fldChar w:fldCharType="end"/>
            </w:r>
          </w:hyperlink>
        </w:p>
        <w:p w14:paraId="1E5D341D" w14:textId="4F73440A" w:rsidR="00C25C9A" w:rsidRPr="00C25C9A" w:rsidRDefault="003601CC">
          <w:pPr>
            <w:pStyle w:val="Obsah2"/>
            <w:rPr>
              <w:rFonts w:eastAsiaTheme="minorEastAsia" w:cs="Arial"/>
              <w:noProof/>
              <w:szCs w:val="20"/>
              <w:lang w:eastAsia="cs-CZ"/>
            </w:rPr>
          </w:pPr>
          <w:hyperlink w:anchor="_Toc98743916" w:history="1">
            <w:r w:rsidR="00C25C9A" w:rsidRPr="00C25C9A">
              <w:rPr>
                <w:rStyle w:val="Hypertextovodkaz"/>
                <w:rFonts w:cs="Arial"/>
                <w:noProof/>
                <w:szCs w:val="20"/>
              </w:rPr>
              <w:t>1.1</w:t>
            </w:r>
            <w:r w:rsidR="00C25C9A" w:rsidRPr="00C25C9A">
              <w:rPr>
                <w:rFonts w:eastAsiaTheme="minorEastAsia" w:cs="Arial"/>
                <w:noProof/>
                <w:szCs w:val="20"/>
                <w:lang w:eastAsia="cs-CZ"/>
              </w:rPr>
              <w:tab/>
            </w:r>
            <w:r w:rsidR="00C25C9A" w:rsidRPr="00C25C9A">
              <w:rPr>
                <w:rStyle w:val="Hypertextovodkaz"/>
                <w:rFonts w:cs="Arial"/>
                <w:noProof/>
                <w:szCs w:val="20"/>
              </w:rPr>
              <w:t>Představení Koncepce a důvod zpracování Zprávy o plnění Koncepce</w:t>
            </w:r>
            <w:r w:rsidR="00C25C9A" w:rsidRPr="00C25C9A">
              <w:rPr>
                <w:rFonts w:cs="Arial"/>
                <w:noProof/>
                <w:webHidden/>
                <w:szCs w:val="20"/>
              </w:rPr>
              <w:tab/>
            </w:r>
            <w:r w:rsidR="00C25C9A" w:rsidRPr="00C25C9A">
              <w:rPr>
                <w:rFonts w:cs="Arial"/>
                <w:noProof/>
                <w:webHidden/>
                <w:szCs w:val="20"/>
              </w:rPr>
              <w:fldChar w:fldCharType="begin"/>
            </w:r>
            <w:r w:rsidR="00C25C9A" w:rsidRPr="00C25C9A">
              <w:rPr>
                <w:rFonts w:cs="Arial"/>
                <w:noProof/>
                <w:webHidden/>
                <w:szCs w:val="20"/>
              </w:rPr>
              <w:instrText xml:space="preserve"> PAGEREF _Toc98743916 \h </w:instrText>
            </w:r>
            <w:r w:rsidR="00C25C9A" w:rsidRPr="00C25C9A">
              <w:rPr>
                <w:rFonts w:cs="Arial"/>
                <w:noProof/>
                <w:webHidden/>
                <w:szCs w:val="20"/>
              </w:rPr>
            </w:r>
            <w:r w:rsidR="00C25C9A" w:rsidRPr="00C25C9A">
              <w:rPr>
                <w:rFonts w:cs="Arial"/>
                <w:noProof/>
                <w:webHidden/>
                <w:szCs w:val="20"/>
              </w:rPr>
              <w:fldChar w:fldCharType="separate"/>
            </w:r>
            <w:r w:rsidR="00C25C9A" w:rsidRPr="00C25C9A">
              <w:rPr>
                <w:rFonts w:cs="Arial"/>
                <w:noProof/>
                <w:webHidden/>
                <w:szCs w:val="20"/>
              </w:rPr>
              <w:t>3</w:t>
            </w:r>
            <w:r w:rsidR="00C25C9A" w:rsidRPr="00C25C9A">
              <w:rPr>
                <w:rFonts w:cs="Arial"/>
                <w:noProof/>
                <w:webHidden/>
                <w:szCs w:val="20"/>
              </w:rPr>
              <w:fldChar w:fldCharType="end"/>
            </w:r>
          </w:hyperlink>
        </w:p>
        <w:p w14:paraId="78A50390" w14:textId="0D3CCCA1" w:rsidR="00C25C9A" w:rsidRPr="00C25C9A" w:rsidRDefault="003601CC">
          <w:pPr>
            <w:pStyle w:val="Obsah2"/>
            <w:rPr>
              <w:rFonts w:eastAsiaTheme="minorEastAsia" w:cs="Arial"/>
              <w:noProof/>
              <w:szCs w:val="20"/>
              <w:lang w:eastAsia="cs-CZ"/>
            </w:rPr>
          </w:pPr>
          <w:hyperlink w:anchor="_Toc98743917" w:history="1">
            <w:r w:rsidR="00C25C9A" w:rsidRPr="00C25C9A">
              <w:rPr>
                <w:rStyle w:val="Hypertextovodkaz"/>
                <w:rFonts w:cs="Arial"/>
                <w:noProof/>
                <w:szCs w:val="20"/>
              </w:rPr>
              <w:t>1.2</w:t>
            </w:r>
            <w:r w:rsidR="00C25C9A" w:rsidRPr="00C25C9A">
              <w:rPr>
                <w:rFonts w:eastAsiaTheme="minorEastAsia" w:cs="Arial"/>
                <w:noProof/>
                <w:szCs w:val="20"/>
                <w:lang w:eastAsia="cs-CZ"/>
              </w:rPr>
              <w:tab/>
            </w:r>
            <w:r w:rsidR="00C25C9A" w:rsidRPr="00C25C9A">
              <w:rPr>
                <w:rStyle w:val="Hypertextovodkaz"/>
                <w:rFonts w:cs="Arial"/>
                <w:noProof/>
                <w:szCs w:val="20"/>
              </w:rPr>
              <w:t>Strategická vize Koncepce</w:t>
            </w:r>
            <w:r w:rsidR="00C25C9A" w:rsidRPr="00C25C9A">
              <w:rPr>
                <w:rFonts w:cs="Arial"/>
                <w:noProof/>
                <w:webHidden/>
                <w:szCs w:val="20"/>
              </w:rPr>
              <w:tab/>
            </w:r>
            <w:r w:rsidR="00C25C9A" w:rsidRPr="00C25C9A">
              <w:rPr>
                <w:rFonts w:cs="Arial"/>
                <w:noProof/>
                <w:webHidden/>
                <w:szCs w:val="20"/>
              </w:rPr>
              <w:fldChar w:fldCharType="begin"/>
            </w:r>
            <w:r w:rsidR="00C25C9A" w:rsidRPr="00C25C9A">
              <w:rPr>
                <w:rFonts w:cs="Arial"/>
                <w:noProof/>
                <w:webHidden/>
                <w:szCs w:val="20"/>
              </w:rPr>
              <w:instrText xml:space="preserve"> PAGEREF _Toc98743917 \h </w:instrText>
            </w:r>
            <w:r w:rsidR="00C25C9A" w:rsidRPr="00C25C9A">
              <w:rPr>
                <w:rFonts w:cs="Arial"/>
                <w:noProof/>
                <w:webHidden/>
                <w:szCs w:val="20"/>
              </w:rPr>
            </w:r>
            <w:r w:rsidR="00C25C9A" w:rsidRPr="00C25C9A">
              <w:rPr>
                <w:rFonts w:cs="Arial"/>
                <w:noProof/>
                <w:webHidden/>
                <w:szCs w:val="20"/>
              </w:rPr>
              <w:fldChar w:fldCharType="separate"/>
            </w:r>
            <w:r w:rsidR="00C25C9A" w:rsidRPr="00C25C9A">
              <w:rPr>
                <w:rFonts w:cs="Arial"/>
                <w:noProof/>
                <w:webHidden/>
                <w:szCs w:val="20"/>
              </w:rPr>
              <w:t>3</w:t>
            </w:r>
            <w:r w:rsidR="00C25C9A" w:rsidRPr="00C25C9A">
              <w:rPr>
                <w:rFonts w:cs="Arial"/>
                <w:noProof/>
                <w:webHidden/>
                <w:szCs w:val="20"/>
              </w:rPr>
              <w:fldChar w:fldCharType="end"/>
            </w:r>
          </w:hyperlink>
        </w:p>
        <w:p w14:paraId="6D86B301" w14:textId="339B205F" w:rsidR="00C25C9A" w:rsidRPr="00C25C9A" w:rsidRDefault="003601CC">
          <w:pPr>
            <w:pStyle w:val="Obsah2"/>
            <w:rPr>
              <w:rFonts w:eastAsiaTheme="minorEastAsia" w:cs="Arial"/>
              <w:noProof/>
              <w:szCs w:val="20"/>
              <w:lang w:eastAsia="cs-CZ"/>
            </w:rPr>
          </w:pPr>
          <w:hyperlink w:anchor="_Toc98743918" w:history="1">
            <w:r w:rsidR="00C25C9A" w:rsidRPr="00C25C9A">
              <w:rPr>
                <w:rStyle w:val="Hypertextovodkaz"/>
                <w:rFonts w:cs="Arial"/>
                <w:noProof/>
                <w:szCs w:val="20"/>
              </w:rPr>
              <w:t>1.3</w:t>
            </w:r>
            <w:r w:rsidR="00C25C9A" w:rsidRPr="00C25C9A">
              <w:rPr>
                <w:rFonts w:eastAsiaTheme="minorEastAsia" w:cs="Arial"/>
                <w:noProof/>
                <w:szCs w:val="20"/>
                <w:lang w:eastAsia="cs-CZ"/>
              </w:rPr>
              <w:tab/>
            </w:r>
            <w:r w:rsidR="00C25C9A" w:rsidRPr="00C25C9A">
              <w:rPr>
                <w:rStyle w:val="Hypertextovodkaz"/>
                <w:rFonts w:cs="Arial"/>
                <w:noProof/>
                <w:szCs w:val="20"/>
              </w:rPr>
              <w:t>Globální cíl Koncepce</w:t>
            </w:r>
            <w:r w:rsidR="00C25C9A" w:rsidRPr="00C25C9A">
              <w:rPr>
                <w:rFonts w:cs="Arial"/>
                <w:noProof/>
                <w:webHidden/>
                <w:szCs w:val="20"/>
              </w:rPr>
              <w:tab/>
            </w:r>
            <w:r w:rsidR="00C25C9A" w:rsidRPr="00C25C9A">
              <w:rPr>
                <w:rFonts w:cs="Arial"/>
                <w:noProof/>
                <w:webHidden/>
                <w:szCs w:val="20"/>
              </w:rPr>
              <w:fldChar w:fldCharType="begin"/>
            </w:r>
            <w:r w:rsidR="00C25C9A" w:rsidRPr="00C25C9A">
              <w:rPr>
                <w:rFonts w:cs="Arial"/>
                <w:noProof/>
                <w:webHidden/>
                <w:szCs w:val="20"/>
              </w:rPr>
              <w:instrText xml:space="preserve"> PAGEREF _Toc98743918 \h </w:instrText>
            </w:r>
            <w:r w:rsidR="00C25C9A" w:rsidRPr="00C25C9A">
              <w:rPr>
                <w:rFonts w:cs="Arial"/>
                <w:noProof/>
                <w:webHidden/>
                <w:szCs w:val="20"/>
              </w:rPr>
            </w:r>
            <w:r w:rsidR="00C25C9A" w:rsidRPr="00C25C9A">
              <w:rPr>
                <w:rFonts w:cs="Arial"/>
                <w:noProof/>
                <w:webHidden/>
                <w:szCs w:val="20"/>
              </w:rPr>
              <w:fldChar w:fldCharType="separate"/>
            </w:r>
            <w:r w:rsidR="00C25C9A" w:rsidRPr="00C25C9A">
              <w:rPr>
                <w:rFonts w:cs="Arial"/>
                <w:noProof/>
                <w:webHidden/>
                <w:szCs w:val="20"/>
              </w:rPr>
              <w:t>4</w:t>
            </w:r>
            <w:r w:rsidR="00C25C9A" w:rsidRPr="00C25C9A">
              <w:rPr>
                <w:rFonts w:cs="Arial"/>
                <w:noProof/>
                <w:webHidden/>
                <w:szCs w:val="20"/>
              </w:rPr>
              <w:fldChar w:fldCharType="end"/>
            </w:r>
          </w:hyperlink>
        </w:p>
        <w:p w14:paraId="638E2BC4" w14:textId="4F228398" w:rsidR="00C25C9A" w:rsidRPr="00C25C9A" w:rsidRDefault="003601CC">
          <w:pPr>
            <w:pStyle w:val="Obsah2"/>
            <w:rPr>
              <w:rFonts w:eastAsiaTheme="minorEastAsia" w:cs="Arial"/>
              <w:noProof/>
              <w:szCs w:val="20"/>
              <w:lang w:eastAsia="cs-CZ"/>
            </w:rPr>
          </w:pPr>
          <w:hyperlink w:anchor="_Toc98743919" w:history="1">
            <w:r w:rsidR="00C25C9A" w:rsidRPr="00C25C9A">
              <w:rPr>
                <w:rStyle w:val="Hypertextovodkaz"/>
                <w:rFonts w:cs="Arial"/>
                <w:noProof/>
                <w:szCs w:val="20"/>
              </w:rPr>
              <w:t>1.4</w:t>
            </w:r>
            <w:r w:rsidR="00C25C9A" w:rsidRPr="00C25C9A">
              <w:rPr>
                <w:rFonts w:eastAsiaTheme="minorEastAsia" w:cs="Arial"/>
                <w:noProof/>
                <w:szCs w:val="20"/>
                <w:lang w:eastAsia="cs-CZ"/>
              </w:rPr>
              <w:tab/>
            </w:r>
            <w:r w:rsidR="00C25C9A" w:rsidRPr="00C25C9A">
              <w:rPr>
                <w:rStyle w:val="Hypertextovodkaz"/>
                <w:rFonts w:cs="Arial"/>
                <w:noProof/>
                <w:szCs w:val="20"/>
              </w:rPr>
              <w:t>Kontextové indikátory Koncepce</w:t>
            </w:r>
            <w:r w:rsidR="00C25C9A" w:rsidRPr="00C25C9A">
              <w:rPr>
                <w:rFonts w:cs="Arial"/>
                <w:noProof/>
                <w:webHidden/>
                <w:szCs w:val="20"/>
              </w:rPr>
              <w:tab/>
            </w:r>
            <w:r w:rsidR="00C25C9A" w:rsidRPr="00C25C9A">
              <w:rPr>
                <w:rFonts w:cs="Arial"/>
                <w:noProof/>
                <w:webHidden/>
                <w:szCs w:val="20"/>
              </w:rPr>
              <w:fldChar w:fldCharType="begin"/>
            </w:r>
            <w:r w:rsidR="00C25C9A" w:rsidRPr="00C25C9A">
              <w:rPr>
                <w:rFonts w:cs="Arial"/>
                <w:noProof/>
                <w:webHidden/>
                <w:szCs w:val="20"/>
              </w:rPr>
              <w:instrText xml:space="preserve"> PAGEREF _Toc98743919 \h </w:instrText>
            </w:r>
            <w:r w:rsidR="00C25C9A" w:rsidRPr="00C25C9A">
              <w:rPr>
                <w:rFonts w:cs="Arial"/>
                <w:noProof/>
                <w:webHidden/>
                <w:szCs w:val="20"/>
              </w:rPr>
            </w:r>
            <w:r w:rsidR="00C25C9A" w:rsidRPr="00C25C9A">
              <w:rPr>
                <w:rFonts w:cs="Arial"/>
                <w:noProof/>
                <w:webHidden/>
                <w:szCs w:val="20"/>
              </w:rPr>
              <w:fldChar w:fldCharType="separate"/>
            </w:r>
            <w:r w:rsidR="00C25C9A" w:rsidRPr="00C25C9A">
              <w:rPr>
                <w:rFonts w:cs="Arial"/>
                <w:noProof/>
                <w:webHidden/>
                <w:szCs w:val="20"/>
              </w:rPr>
              <w:t>4</w:t>
            </w:r>
            <w:r w:rsidR="00C25C9A" w:rsidRPr="00C25C9A">
              <w:rPr>
                <w:rFonts w:cs="Arial"/>
                <w:noProof/>
                <w:webHidden/>
                <w:szCs w:val="20"/>
              </w:rPr>
              <w:fldChar w:fldCharType="end"/>
            </w:r>
          </w:hyperlink>
        </w:p>
        <w:p w14:paraId="6031E886" w14:textId="2A922C80" w:rsidR="00C25C9A" w:rsidRPr="00C25C9A" w:rsidRDefault="003601CC">
          <w:pPr>
            <w:pStyle w:val="Obsah2"/>
            <w:rPr>
              <w:rFonts w:eastAsiaTheme="minorEastAsia" w:cs="Arial"/>
              <w:noProof/>
              <w:szCs w:val="20"/>
              <w:lang w:eastAsia="cs-CZ"/>
            </w:rPr>
          </w:pPr>
          <w:hyperlink w:anchor="_Toc98743920" w:history="1">
            <w:r w:rsidR="00C25C9A" w:rsidRPr="00C25C9A">
              <w:rPr>
                <w:rStyle w:val="Hypertextovodkaz"/>
                <w:rFonts w:cs="Arial"/>
                <w:noProof/>
                <w:szCs w:val="20"/>
              </w:rPr>
              <w:t>1.5</w:t>
            </w:r>
            <w:r w:rsidR="00C25C9A" w:rsidRPr="00C25C9A">
              <w:rPr>
                <w:rFonts w:eastAsiaTheme="minorEastAsia" w:cs="Arial"/>
                <w:noProof/>
                <w:szCs w:val="20"/>
                <w:lang w:eastAsia="cs-CZ"/>
              </w:rPr>
              <w:tab/>
            </w:r>
            <w:r w:rsidR="00C25C9A" w:rsidRPr="00C25C9A">
              <w:rPr>
                <w:rStyle w:val="Hypertextovodkaz"/>
                <w:rFonts w:cs="Arial"/>
                <w:noProof/>
                <w:szCs w:val="20"/>
              </w:rPr>
              <w:t>Priority a opatření</w:t>
            </w:r>
            <w:r w:rsidR="00C25C9A" w:rsidRPr="00C25C9A">
              <w:rPr>
                <w:rFonts w:cs="Arial"/>
                <w:noProof/>
                <w:webHidden/>
                <w:szCs w:val="20"/>
              </w:rPr>
              <w:tab/>
            </w:r>
            <w:r w:rsidR="00C25C9A" w:rsidRPr="00C25C9A">
              <w:rPr>
                <w:rFonts w:cs="Arial"/>
                <w:noProof/>
                <w:webHidden/>
                <w:szCs w:val="20"/>
              </w:rPr>
              <w:fldChar w:fldCharType="begin"/>
            </w:r>
            <w:r w:rsidR="00C25C9A" w:rsidRPr="00C25C9A">
              <w:rPr>
                <w:rFonts w:cs="Arial"/>
                <w:noProof/>
                <w:webHidden/>
                <w:szCs w:val="20"/>
              </w:rPr>
              <w:instrText xml:space="preserve"> PAGEREF _Toc98743920 \h </w:instrText>
            </w:r>
            <w:r w:rsidR="00C25C9A" w:rsidRPr="00C25C9A">
              <w:rPr>
                <w:rFonts w:cs="Arial"/>
                <w:noProof/>
                <w:webHidden/>
                <w:szCs w:val="20"/>
              </w:rPr>
            </w:r>
            <w:r w:rsidR="00C25C9A" w:rsidRPr="00C25C9A">
              <w:rPr>
                <w:rFonts w:cs="Arial"/>
                <w:noProof/>
                <w:webHidden/>
                <w:szCs w:val="20"/>
              </w:rPr>
              <w:fldChar w:fldCharType="separate"/>
            </w:r>
            <w:r w:rsidR="00C25C9A" w:rsidRPr="00C25C9A">
              <w:rPr>
                <w:rFonts w:cs="Arial"/>
                <w:noProof/>
                <w:webHidden/>
                <w:szCs w:val="20"/>
              </w:rPr>
              <w:t>5</w:t>
            </w:r>
            <w:r w:rsidR="00C25C9A" w:rsidRPr="00C25C9A">
              <w:rPr>
                <w:rFonts w:cs="Arial"/>
                <w:noProof/>
                <w:webHidden/>
                <w:szCs w:val="20"/>
              </w:rPr>
              <w:fldChar w:fldCharType="end"/>
            </w:r>
          </w:hyperlink>
        </w:p>
        <w:p w14:paraId="75B25337" w14:textId="46A76FE0" w:rsidR="00C25C9A" w:rsidRPr="00C25C9A" w:rsidRDefault="003601CC">
          <w:pPr>
            <w:pStyle w:val="Obsah1"/>
            <w:rPr>
              <w:rFonts w:eastAsiaTheme="minorEastAsia" w:cs="Arial"/>
              <w:noProof/>
              <w:szCs w:val="20"/>
              <w:lang w:eastAsia="cs-CZ"/>
            </w:rPr>
          </w:pPr>
          <w:hyperlink w:anchor="_Toc98743921" w:history="1">
            <w:r w:rsidR="00C25C9A" w:rsidRPr="00C25C9A">
              <w:rPr>
                <w:rStyle w:val="Hypertextovodkaz"/>
                <w:rFonts w:cs="Arial"/>
                <w:noProof/>
                <w:szCs w:val="20"/>
              </w:rPr>
              <w:t>2</w:t>
            </w:r>
            <w:r w:rsidR="00C25C9A" w:rsidRPr="00C25C9A">
              <w:rPr>
                <w:rFonts w:eastAsiaTheme="minorEastAsia" w:cs="Arial"/>
                <w:noProof/>
                <w:szCs w:val="20"/>
                <w:lang w:eastAsia="cs-CZ"/>
              </w:rPr>
              <w:tab/>
            </w:r>
            <w:r w:rsidR="00C25C9A" w:rsidRPr="00C25C9A">
              <w:rPr>
                <w:rStyle w:val="Hypertextovodkaz"/>
                <w:rFonts w:cs="Arial"/>
                <w:noProof/>
                <w:szCs w:val="20"/>
              </w:rPr>
              <w:t>Přehled plnění Koncepce ve sledovaném období</w:t>
            </w:r>
            <w:r w:rsidR="00C25C9A" w:rsidRPr="00C25C9A">
              <w:rPr>
                <w:rFonts w:cs="Arial"/>
                <w:noProof/>
                <w:webHidden/>
                <w:szCs w:val="20"/>
              </w:rPr>
              <w:tab/>
            </w:r>
            <w:r w:rsidR="00C25C9A" w:rsidRPr="00C25C9A">
              <w:rPr>
                <w:rFonts w:cs="Arial"/>
                <w:noProof/>
                <w:webHidden/>
                <w:szCs w:val="20"/>
              </w:rPr>
              <w:fldChar w:fldCharType="begin"/>
            </w:r>
            <w:r w:rsidR="00C25C9A" w:rsidRPr="00C25C9A">
              <w:rPr>
                <w:rFonts w:cs="Arial"/>
                <w:noProof/>
                <w:webHidden/>
                <w:szCs w:val="20"/>
              </w:rPr>
              <w:instrText xml:space="preserve"> PAGEREF _Toc98743921 \h </w:instrText>
            </w:r>
            <w:r w:rsidR="00C25C9A" w:rsidRPr="00C25C9A">
              <w:rPr>
                <w:rFonts w:cs="Arial"/>
                <w:noProof/>
                <w:webHidden/>
                <w:szCs w:val="20"/>
              </w:rPr>
            </w:r>
            <w:r w:rsidR="00C25C9A" w:rsidRPr="00C25C9A">
              <w:rPr>
                <w:rFonts w:cs="Arial"/>
                <w:noProof/>
                <w:webHidden/>
                <w:szCs w:val="20"/>
              </w:rPr>
              <w:fldChar w:fldCharType="separate"/>
            </w:r>
            <w:r w:rsidR="00C25C9A" w:rsidRPr="00C25C9A">
              <w:rPr>
                <w:rFonts w:cs="Arial"/>
                <w:noProof/>
                <w:webHidden/>
                <w:szCs w:val="20"/>
              </w:rPr>
              <w:t>5</w:t>
            </w:r>
            <w:r w:rsidR="00C25C9A" w:rsidRPr="00C25C9A">
              <w:rPr>
                <w:rFonts w:cs="Arial"/>
                <w:noProof/>
                <w:webHidden/>
                <w:szCs w:val="20"/>
              </w:rPr>
              <w:fldChar w:fldCharType="end"/>
            </w:r>
          </w:hyperlink>
        </w:p>
        <w:p w14:paraId="552F4C75" w14:textId="05C6C78F" w:rsidR="00C25C9A" w:rsidRPr="00C25C9A" w:rsidRDefault="003601CC">
          <w:pPr>
            <w:pStyle w:val="Obsah2"/>
            <w:rPr>
              <w:rFonts w:eastAsiaTheme="minorEastAsia" w:cs="Arial"/>
              <w:noProof/>
              <w:szCs w:val="20"/>
              <w:lang w:eastAsia="cs-CZ"/>
            </w:rPr>
          </w:pPr>
          <w:hyperlink w:anchor="_Toc98743922" w:history="1">
            <w:r w:rsidR="00C25C9A" w:rsidRPr="00C25C9A">
              <w:rPr>
                <w:rStyle w:val="Hypertextovodkaz"/>
                <w:rFonts w:cs="Arial"/>
                <w:noProof/>
                <w:szCs w:val="20"/>
              </w:rPr>
              <w:t>2.1</w:t>
            </w:r>
            <w:r w:rsidR="00C25C9A" w:rsidRPr="00C25C9A">
              <w:rPr>
                <w:rFonts w:eastAsiaTheme="minorEastAsia" w:cs="Arial"/>
                <w:noProof/>
                <w:szCs w:val="20"/>
                <w:lang w:eastAsia="cs-CZ"/>
              </w:rPr>
              <w:tab/>
            </w:r>
            <w:r w:rsidR="00C25C9A" w:rsidRPr="00C25C9A">
              <w:rPr>
                <w:rStyle w:val="Hypertextovodkaz"/>
                <w:rFonts w:cs="Arial"/>
                <w:noProof/>
                <w:szCs w:val="20"/>
              </w:rPr>
              <w:t>Přehled plnění Koncepce dle indikátorů</w:t>
            </w:r>
            <w:r w:rsidR="00C25C9A" w:rsidRPr="00C25C9A">
              <w:rPr>
                <w:rFonts w:cs="Arial"/>
                <w:noProof/>
                <w:webHidden/>
                <w:szCs w:val="20"/>
              </w:rPr>
              <w:tab/>
            </w:r>
            <w:r w:rsidR="00C25C9A" w:rsidRPr="00C25C9A">
              <w:rPr>
                <w:rFonts w:cs="Arial"/>
                <w:noProof/>
                <w:webHidden/>
                <w:szCs w:val="20"/>
              </w:rPr>
              <w:fldChar w:fldCharType="begin"/>
            </w:r>
            <w:r w:rsidR="00C25C9A" w:rsidRPr="00C25C9A">
              <w:rPr>
                <w:rFonts w:cs="Arial"/>
                <w:noProof/>
                <w:webHidden/>
                <w:szCs w:val="20"/>
              </w:rPr>
              <w:instrText xml:space="preserve"> PAGEREF _Toc98743922 \h </w:instrText>
            </w:r>
            <w:r w:rsidR="00C25C9A" w:rsidRPr="00C25C9A">
              <w:rPr>
                <w:rFonts w:cs="Arial"/>
                <w:noProof/>
                <w:webHidden/>
                <w:szCs w:val="20"/>
              </w:rPr>
            </w:r>
            <w:r w:rsidR="00C25C9A" w:rsidRPr="00C25C9A">
              <w:rPr>
                <w:rFonts w:cs="Arial"/>
                <w:noProof/>
                <w:webHidden/>
                <w:szCs w:val="20"/>
              </w:rPr>
              <w:fldChar w:fldCharType="separate"/>
            </w:r>
            <w:r w:rsidR="00C25C9A" w:rsidRPr="00C25C9A">
              <w:rPr>
                <w:rFonts w:cs="Arial"/>
                <w:noProof/>
                <w:webHidden/>
                <w:szCs w:val="20"/>
              </w:rPr>
              <w:t>5</w:t>
            </w:r>
            <w:r w:rsidR="00C25C9A" w:rsidRPr="00C25C9A">
              <w:rPr>
                <w:rFonts w:cs="Arial"/>
                <w:noProof/>
                <w:webHidden/>
                <w:szCs w:val="20"/>
              </w:rPr>
              <w:fldChar w:fldCharType="end"/>
            </w:r>
          </w:hyperlink>
        </w:p>
        <w:p w14:paraId="1294F880" w14:textId="68849E3C" w:rsidR="00C25C9A" w:rsidRPr="00C25C9A" w:rsidRDefault="003601CC">
          <w:pPr>
            <w:pStyle w:val="Obsah2"/>
            <w:rPr>
              <w:rFonts w:eastAsiaTheme="minorEastAsia" w:cs="Arial"/>
              <w:noProof/>
              <w:szCs w:val="20"/>
              <w:lang w:eastAsia="cs-CZ"/>
            </w:rPr>
          </w:pPr>
          <w:hyperlink w:anchor="_Toc98743923" w:history="1">
            <w:r w:rsidR="00C25C9A" w:rsidRPr="00C25C9A">
              <w:rPr>
                <w:rStyle w:val="Hypertextovodkaz"/>
                <w:rFonts w:cs="Arial"/>
                <w:noProof/>
                <w:szCs w:val="20"/>
              </w:rPr>
              <w:t>2.2</w:t>
            </w:r>
            <w:r w:rsidR="00C25C9A" w:rsidRPr="00C25C9A">
              <w:rPr>
                <w:rFonts w:eastAsiaTheme="minorEastAsia" w:cs="Arial"/>
                <w:noProof/>
                <w:szCs w:val="20"/>
                <w:lang w:eastAsia="cs-CZ"/>
              </w:rPr>
              <w:tab/>
            </w:r>
            <w:r w:rsidR="00C25C9A" w:rsidRPr="00C25C9A">
              <w:rPr>
                <w:rStyle w:val="Hypertextovodkaz"/>
                <w:rFonts w:cs="Arial"/>
                <w:noProof/>
                <w:szCs w:val="20"/>
              </w:rPr>
              <w:t>Přehled plnění Koncepce dle priorit</w:t>
            </w:r>
            <w:r w:rsidR="00C25C9A" w:rsidRPr="00C25C9A">
              <w:rPr>
                <w:rFonts w:cs="Arial"/>
                <w:noProof/>
                <w:webHidden/>
                <w:szCs w:val="20"/>
              </w:rPr>
              <w:tab/>
            </w:r>
            <w:r w:rsidR="00C25C9A" w:rsidRPr="00C25C9A">
              <w:rPr>
                <w:rFonts w:cs="Arial"/>
                <w:noProof/>
                <w:webHidden/>
                <w:szCs w:val="20"/>
              </w:rPr>
              <w:fldChar w:fldCharType="begin"/>
            </w:r>
            <w:r w:rsidR="00C25C9A" w:rsidRPr="00C25C9A">
              <w:rPr>
                <w:rFonts w:cs="Arial"/>
                <w:noProof/>
                <w:webHidden/>
                <w:szCs w:val="20"/>
              </w:rPr>
              <w:instrText xml:space="preserve"> PAGEREF _Toc98743923 \h </w:instrText>
            </w:r>
            <w:r w:rsidR="00C25C9A" w:rsidRPr="00C25C9A">
              <w:rPr>
                <w:rFonts w:cs="Arial"/>
                <w:noProof/>
                <w:webHidden/>
                <w:szCs w:val="20"/>
              </w:rPr>
            </w:r>
            <w:r w:rsidR="00C25C9A" w:rsidRPr="00C25C9A">
              <w:rPr>
                <w:rFonts w:cs="Arial"/>
                <w:noProof/>
                <w:webHidden/>
                <w:szCs w:val="20"/>
              </w:rPr>
              <w:fldChar w:fldCharType="separate"/>
            </w:r>
            <w:r w:rsidR="00C25C9A" w:rsidRPr="00C25C9A">
              <w:rPr>
                <w:rFonts w:cs="Arial"/>
                <w:noProof/>
                <w:webHidden/>
                <w:szCs w:val="20"/>
              </w:rPr>
              <w:t>6</w:t>
            </w:r>
            <w:r w:rsidR="00C25C9A" w:rsidRPr="00C25C9A">
              <w:rPr>
                <w:rFonts w:cs="Arial"/>
                <w:noProof/>
                <w:webHidden/>
                <w:szCs w:val="20"/>
              </w:rPr>
              <w:fldChar w:fldCharType="end"/>
            </w:r>
          </w:hyperlink>
        </w:p>
        <w:p w14:paraId="780E11BA" w14:textId="2C8F0E21" w:rsidR="00C25C9A" w:rsidRPr="00C25C9A" w:rsidRDefault="003601CC">
          <w:pPr>
            <w:pStyle w:val="Obsah3"/>
            <w:rPr>
              <w:rFonts w:eastAsiaTheme="minorEastAsia" w:cs="Arial"/>
              <w:bCs w:val="0"/>
              <w:szCs w:val="20"/>
              <w:lang w:eastAsia="cs-CZ"/>
            </w:rPr>
          </w:pPr>
          <w:hyperlink w:anchor="_Toc98743924" w:history="1">
            <w:r w:rsidR="00C25C9A" w:rsidRPr="00C25C9A">
              <w:rPr>
                <w:rStyle w:val="Hypertextovodkaz"/>
                <w:rFonts w:cs="Arial"/>
                <w:szCs w:val="20"/>
              </w:rPr>
              <w:t>2.2.1</w:t>
            </w:r>
            <w:r w:rsidR="00C25C9A" w:rsidRPr="00C25C9A">
              <w:rPr>
                <w:rFonts w:eastAsiaTheme="minorEastAsia" w:cs="Arial"/>
                <w:bCs w:val="0"/>
                <w:szCs w:val="20"/>
                <w:lang w:eastAsia="cs-CZ"/>
              </w:rPr>
              <w:tab/>
            </w:r>
            <w:r w:rsidR="00C25C9A" w:rsidRPr="00C25C9A">
              <w:rPr>
                <w:rStyle w:val="Hypertextovodkaz"/>
                <w:rFonts w:cs="Arial"/>
                <w:szCs w:val="20"/>
              </w:rPr>
              <w:t>Závěr průběhu implementace PO 1: Zkvalitnění nabídky cestovního ruchu</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_Toc98743924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6</w:t>
            </w:r>
            <w:r w:rsidR="00C25C9A" w:rsidRPr="00C25C9A">
              <w:rPr>
                <w:rFonts w:cs="Arial"/>
                <w:webHidden/>
                <w:szCs w:val="20"/>
              </w:rPr>
              <w:fldChar w:fldCharType="end"/>
            </w:r>
          </w:hyperlink>
        </w:p>
        <w:p w14:paraId="4ECAF47F" w14:textId="29AA498C" w:rsidR="00C25C9A" w:rsidRPr="00C25C9A" w:rsidRDefault="003601CC">
          <w:pPr>
            <w:pStyle w:val="Obsah3"/>
            <w:rPr>
              <w:rFonts w:eastAsiaTheme="minorEastAsia" w:cs="Arial"/>
              <w:bCs w:val="0"/>
              <w:szCs w:val="20"/>
              <w:lang w:eastAsia="cs-CZ"/>
            </w:rPr>
          </w:pPr>
          <w:hyperlink w:anchor="_Toc98743925" w:history="1">
            <w:r w:rsidR="00C25C9A" w:rsidRPr="00C25C9A">
              <w:rPr>
                <w:rStyle w:val="Hypertextovodkaz"/>
                <w:rFonts w:cs="Arial"/>
                <w:szCs w:val="20"/>
              </w:rPr>
              <w:t>2.2.2</w:t>
            </w:r>
            <w:r w:rsidR="00C25C9A" w:rsidRPr="00C25C9A">
              <w:rPr>
                <w:rFonts w:eastAsiaTheme="minorEastAsia" w:cs="Arial"/>
                <w:bCs w:val="0"/>
                <w:szCs w:val="20"/>
                <w:lang w:eastAsia="cs-CZ"/>
              </w:rPr>
              <w:tab/>
            </w:r>
            <w:r w:rsidR="00C25C9A" w:rsidRPr="00C25C9A">
              <w:rPr>
                <w:rStyle w:val="Hypertextovodkaz"/>
                <w:rFonts w:cs="Arial"/>
                <w:szCs w:val="20"/>
              </w:rPr>
              <w:t>Závěr průběhu implementace PO 2: Management cestovního ruchu</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_Toc98743925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7</w:t>
            </w:r>
            <w:r w:rsidR="00C25C9A" w:rsidRPr="00C25C9A">
              <w:rPr>
                <w:rFonts w:cs="Arial"/>
                <w:webHidden/>
                <w:szCs w:val="20"/>
              </w:rPr>
              <w:fldChar w:fldCharType="end"/>
            </w:r>
          </w:hyperlink>
        </w:p>
        <w:p w14:paraId="5B128394" w14:textId="3F013C6A" w:rsidR="00C25C9A" w:rsidRPr="00C25C9A" w:rsidRDefault="003601CC">
          <w:pPr>
            <w:pStyle w:val="Obsah3"/>
            <w:rPr>
              <w:rFonts w:eastAsiaTheme="minorEastAsia" w:cs="Arial"/>
              <w:bCs w:val="0"/>
              <w:szCs w:val="20"/>
              <w:lang w:eastAsia="cs-CZ"/>
            </w:rPr>
          </w:pPr>
          <w:hyperlink w:anchor="_Toc98743926" w:history="1">
            <w:r w:rsidR="00C25C9A" w:rsidRPr="00C25C9A">
              <w:rPr>
                <w:rStyle w:val="Hypertextovodkaz"/>
                <w:rFonts w:cs="Arial"/>
                <w:szCs w:val="20"/>
              </w:rPr>
              <w:t>2.2.3</w:t>
            </w:r>
            <w:r w:rsidR="00C25C9A" w:rsidRPr="00C25C9A">
              <w:rPr>
                <w:rFonts w:eastAsiaTheme="minorEastAsia" w:cs="Arial"/>
                <w:bCs w:val="0"/>
                <w:szCs w:val="20"/>
                <w:lang w:eastAsia="cs-CZ"/>
              </w:rPr>
              <w:tab/>
            </w:r>
            <w:r w:rsidR="00C25C9A" w:rsidRPr="00C25C9A">
              <w:rPr>
                <w:rStyle w:val="Hypertextovodkaz"/>
                <w:rFonts w:cs="Arial"/>
                <w:szCs w:val="20"/>
              </w:rPr>
              <w:t>Závěr průběhu implementace PO 3: Destinační marketing</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_Toc98743926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8</w:t>
            </w:r>
            <w:r w:rsidR="00C25C9A" w:rsidRPr="00C25C9A">
              <w:rPr>
                <w:rFonts w:cs="Arial"/>
                <w:webHidden/>
                <w:szCs w:val="20"/>
              </w:rPr>
              <w:fldChar w:fldCharType="end"/>
            </w:r>
          </w:hyperlink>
        </w:p>
        <w:p w14:paraId="704E9DA1" w14:textId="0BAAAB2F" w:rsidR="00C25C9A" w:rsidRPr="00C25C9A" w:rsidRDefault="003601CC">
          <w:pPr>
            <w:pStyle w:val="Obsah3"/>
            <w:rPr>
              <w:rFonts w:eastAsiaTheme="minorEastAsia" w:cs="Arial"/>
              <w:bCs w:val="0"/>
              <w:szCs w:val="20"/>
              <w:lang w:eastAsia="cs-CZ"/>
            </w:rPr>
          </w:pPr>
          <w:hyperlink w:anchor="_Toc98743927" w:history="1">
            <w:r w:rsidR="00C25C9A" w:rsidRPr="00C25C9A">
              <w:rPr>
                <w:rStyle w:val="Hypertextovodkaz"/>
                <w:rFonts w:cs="Arial"/>
                <w:szCs w:val="20"/>
              </w:rPr>
              <w:t>2.2.4</w:t>
            </w:r>
            <w:r w:rsidR="00C25C9A" w:rsidRPr="00C25C9A">
              <w:rPr>
                <w:rFonts w:eastAsiaTheme="minorEastAsia" w:cs="Arial"/>
                <w:bCs w:val="0"/>
                <w:szCs w:val="20"/>
                <w:lang w:eastAsia="cs-CZ"/>
              </w:rPr>
              <w:tab/>
            </w:r>
            <w:r w:rsidR="00C25C9A" w:rsidRPr="00C25C9A">
              <w:rPr>
                <w:rStyle w:val="Hypertextovodkaz"/>
                <w:rFonts w:cs="Arial"/>
                <w:szCs w:val="20"/>
              </w:rPr>
              <w:t>Závěr průběhu implementace PO 4: Politika CR a ekonomický rozvoj</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_Toc98743927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8</w:t>
            </w:r>
            <w:r w:rsidR="00C25C9A" w:rsidRPr="00C25C9A">
              <w:rPr>
                <w:rFonts w:cs="Arial"/>
                <w:webHidden/>
                <w:szCs w:val="20"/>
              </w:rPr>
              <w:fldChar w:fldCharType="end"/>
            </w:r>
          </w:hyperlink>
        </w:p>
        <w:p w14:paraId="130213AA" w14:textId="2AAE6472" w:rsidR="00C25C9A" w:rsidRPr="00C25C9A" w:rsidRDefault="003601CC">
          <w:pPr>
            <w:pStyle w:val="Obsah2"/>
            <w:rPr>
              <w:rFonts w:eastAsiaTheme="minorEastAsia" w:cs="Arial"/>
              <w:noProof/>
              <w:szCs w:val="20"/>
              <w:lang w:eastAsia="cs-CZ"/>
            </w:rPr>
          </w:pPr>
          <w:hyperlink w:anchor="_Toc98743928" w:history="1">
            <w:r w:rsidR="00C25C9A" w:rsidRPr="00C25C9A">
              <w:rPr>
                <w:rStyle w:val="Hypertextovodkaz"/>
                <w:rFonts w:cs="Arial"/>
                <w:noProof/>
                <w:szCs w:val="20"/>
              </w:rPr>
              <w:t>2.3</w:t>
            </w:r>
            <w:r w:rsidR="00C25C9A" w:rsidRPr="00C25C9A">
              <w:rPr>
                <w:rFonts w:eastAsiaTheme="minorEastAsia" w:cs="Arial"/>
                <w:noProof/>
                <w:szCs w:val="20"/>
                <w:lang w:eastAsia="cs-CZ"/>
              </w:rPr>
              <w:tab/>
            </w:r>
            <w:r w:rsidR="00C25C9A" w:rsidRPr="00C25C9A">
              <w:rPr>
                <w:rStyle w:val="Hypertextovodkaz"/>
                <w:rFonts w:cs="Arial"/>
                <w:noProof/>
                <w:szCs w:val="20"/>
              </w:rPr>
              <w:t>Průběh implementace Koncepce</w:t>
            </w:r>
            <w:r w:rsidR="00C25C9A" w:rsidRPr="00C25C9A">
              <w:rPr>
                <w:rFonts w:cs="Arial"/>
                <w:noProof/>
                <w:webHidden/>
                <w:szCs w:val="20"/>
              </w:rPr>
              <w:tab/>
            </w:r>
            <w:r w:rsidR="00C25C9A" w:rsidRPr="00C25C9A">
              <w:rPr>
                <w:rFonts w:cs="Arial"/>
                <w:noProof/>
                <w:webHidden/>
                <w:szCs w:val="20"/>
              </w:rPr>
              <w:fldChar w:fldCharType="begin"/>
            </w:r>
            <w:r w:rsidR="00C25C9A" w:rsidRPr="00C25C9A">
              <w:rPr>
                <w:rFonts w:cs="Arial"/>
                <w:noProof/>
                <w:webHidden/>
                <w:szCs w:val="20"/>
              </w:rPr>
              <w:instrText xml:space="preserve"> PAGEREF _Toc98743928 \h </w:instrText>
            </w:r>
            <w:r w:rsidR="00C25C9A" w:rsidRPr="00C25C9A">
              <w:rPr>
                <w:rFonts w:cs="Arial"/>
                <w:noProof/>
                <w:webHidden/>
                <w:szCs w:val="20"/>
              </w:rPr>
            </w:r>
            <w:r w:rsidR="00C25C9A" w:rsidRPr="00C25C9A">
              <w:rPr>
                <w:rFonts w:cs="Arial"/>
                <w:noProof/>
                <w:webHidden/>
                <w:szCs w:val="20"/>
              </w:rPr>
              <w:fldChar w:fldCharType="separate"/>
            </w:r>
            <w:r w:rsidR="00C25C9A" w:rsidRPr="00C25C9A">
              <w:rPr>
                <w:rFonts w:cs="Arial"/>
                <w:noProof/>
                <w:webHidden/>
                <w:szCs w:val="20"/>
              </w:rPr>
              <w:t>9</w:t>
            </w:r>
            <w:r w:rsidR="00C25C9A" w:rsidRPr="00C25C9A">
              <w:rPr>
                <w:rFonts w:cs="Arial"/>
                <w:noProof/>
                <w:webHidden/>
                <w:szCs w:val="20"/>
              </w:rPr>
              <w:fldChar w:fldCharType="end"/>
            </w:r>
          </w:hyperlink>
        </w:p>
        <w:p w14:paraId="51B92312" w14:textId="0459A253" w:rsidR="00C25C9A" w:rsidRPr="00C25C9A" w:rsidRDefault="003601CC">
          <w:pPr>
            <w:pStyle w:val="Obsah1"/>
            <w:rPr>
              <w:rFonts w:eastAsiaTheme="minorEastAsia" w:cs="Arial"/>
              <w:noProof/>
              <w:szCs w:val="20"/>
              <w:lang w:eastAsia="cs-CZ"/>
            </w:rPr>
          </w:pPr>
          <w:hyperlink w:anchor="_Toc98743929" w:history="1">
            <w:r w:rsidR="00C25C9A" w:rsidRPr="00C25C9A">
              <w:rPr>
                <w:rStyle w:val="Hypertextovodkaz"/>
                <w:rFonts w:cs="Arial"/>
                <w:noProof/>
                <w:szCs w:val="20"/>
              </w:rPr>
              <w:t>3</w:t>
            </w:r>
            <w:r w:rsidR="00C25C9A" w:rsidRPr="00C25C9A">
              <w:rPr>
                <w:rFonts w:eastAsiaTheme="minorEastAsia" w:cs="Arial"/>
                <w:noProof/>
                <w:szCs w:val="20"/>
                <w:lang w:eastAsia="cs-CZ"/>
              </w:rPr>
              <w:tab/>
            </w:r>
            <w:r w:rsidR="00C25C9A" w:rsidRPr="00C25C9A">
              <w:rPr>
                <w:rStyle w:val="Hypertextovodkaz"/>
                <w:rFonts w:cs="Arial"/>
                <w:noProof/>
                <w:szCs w:val="20"/>
              </w:rPr>
              <w:t>Přílohy:</w:t>
            </w:r>
            <w:r w:rsidR="00C25C9A" w:rsidRPr="00C25C9A">
              <w:rPr>
                <w:rFonts w:cs="Arial"/>
                <w:noProof/>
                <w:webHidden/>
                <w:szCs w:val="20"/>
              </w:rPr>
              <w:tab/>
            </w:r>
            <w:r w:rsidR="00C25C9A" w:rsidRPr="00C25C9A">
              <w:rPr>
                <w:rFonts w:cs="Arial"/>
                <w:noProof/>
                <w:webHidden/>
                <w:szCs w:val="20"/>
              </w:rPr>
              <w:fldChar w:fldCharType="begin"/>
            </w:r>
            <w:r w:rsidR="00C25C9A" w:rsidRPr="00C25C9A">
              <w:rPr>
                <w:rFonts w:cs="Arial"/>
                <w:noProof/>
                <w:webHidden/>
                <w:szCs w:val="20"/>
              </w:rPr>
              <w:instrText xml:space="preserve"> PAGEREF _Toc98743929 \h </w:instrText>
            </w:r>
            <w:r w:rsidR="00C25C9A" w:rsidRPr="00C25C9A">
              <w:rPr>
                <w:rFonts w:cs="Arial"/>
                <w:noProof/>
                <w:webHidden/>
                <w:szCs w:val="20"/>
              </w:rPr>
            </w:r>
            <w:r w:rsidR="00C25C9A" w:rsidRPr="00C25C9A">
              <w:rPr>
                <w:rFonts w:cs="Arial"/>
                <w:noProof/>
                <w:webHidden/>
                <w:szCs w:val="20"/>
              </w:rPr>
              <w:fldChar w:fldCharType="separate"/>
            </w:r>
            <w:r w:rsidR="00C25C9A" w:rsidRPr="00C25C9A">
              <w:rPr>
                <w:rFonts w:cs="Arial"/>
                <w:noProof/>
                <w:webHidden/>
                <w:szCs w:val="20"/>
              </w:rPr>
              <w:t>11</w:t>
            </w:r>
            <w:r w:rsidR="00C25C9A" w:rsidRPr="00C25C9A">
              <w:rPr>
                <w:rFonts w:cs="Arial"/>
                <w:noProof/>
                <w:webHidden/>
                <w:szCs w:val="20"/>
              </w:rPr>
              <w:fldChar w:fldCharType="end"/>
            </w:r>
          </w:hyperlink>
        </w:p>
        <w:p w14:paraId="468339DD" w14:textId="77022599" w:rsidR="00C25C9A" w:rsidRPr="00C25C9A" w:rsidRDefault="003601CC">
          <w:pPr>
            <w:pStyle w:val="Obsah2"/>
            <w:rPr>
              <w:rFonts w:eastAsiaTheme="minorEastAsia" w:cs="Arial"/>
              <w:noProof/>
              <w:szCs w:val="20"/>
              <w:lang w:eastAsia="cs-CZ"/>
            </w:rPr>
          </w:pPr>
          <w:hyperlink w:anchor="_Toc98743930" w:history="1">
            <w:r w:rsidR="00C25C9A" w:rsidRPr="00C25C9A">
              <w:rPr>
                <w:rStyle w:val="Hypertextovodkaz"/>
                <w:rFonts w:cs="Arial"/>
                <w:noProof/>
                <w:szCs w:val="20"/>
              </w:rPr>
              <w:t>3.1</w:t>
            </w:r>
            <w:r w:rsidR="00C25C9A" w:rsidRPr="00C25C9A">
              <w:rPr>
                <w:rFonts w:eastAsiaTheme="minorEastAsia" w:cs="Arial"/>
                <w:noProof/>
                <w:szCs w:val="20"/>
                <w:lang w:eastAsia="cs-CZ"/>
              </w:rPr>
              <w:tab/>
            </w:r>
            <w:r w:rsidR="00C25C9A" w:rsidRPr="00C25C9A">
              <w:rPr>
                <w:rStyle w:val="Hypertextovodkaz"/>
                <w:rFonts w:cs="Arial"/>
                <w:noProof/>
                <w:szCs w:val="20"/>
              </w:rPr>
              <w:t>Vývoj cestovního ruchu ve vazbě na plnění kontextových indikátorů ve sledovaném období</w:t>
            </w:r>
            <w:r w:rsidR="00C25C9A" w:rsidRPr="00C25C9A">
              <w:rPr>
                <w:rFonts w:cs="Arial"/>
                <w:noProof/>
                <w:webHidden/>
                <w:szCs w:val="20"/>
              </w:rPr>
              <w:tab/>
            </w:r>
            <w:r w:rsidR="00C25C9A" w:rsidRPr="00C25C9A">
              <w:rPr>
                <w:rFonts w:cs="Arial"/>
                <w:noProof/>
                <w:webHidden/>
                <w:szCs w:val="20"/>
              </w:rPr>
              <w:fldChar w:fldCharType="begin"/>
            </w:r>
            <w:r w:rsidR="00C25C9A" w:rsidRPr="00C25C9A">
              <w:rPr>
                <w:rFonts w:cs="Arial"/>
                <w:noProof/>
                <w:webHidden/>
                <w:szCs w:val="20"/>
              </w:rPr>
              <w:instrText xml:space="preserve"> PAGEREF _Toc98743930 \h </w:instrText>
            </w:r>
            <w:r w:rsidR="00C25C9A" w:rsidRPr="00C25C9A">
              <w:rPr>
                <w:rFonts w:cs="Arial"/>
                <w:noProof/>
                <w:webHidden/>
                <w:szCs w:val="20"/>
              </w:rPr>
            </w:r>
            <w:r w:rsidR="00C25C9A" w:rsidRPr="00C25C9A">
              <w:rPr>
                <w:rFonts w:cs="Arial"/>
                <w:noProof/>
                <w:webHidden/>
                <w:szCs w:val="20"/>
              </w:rPr>
              <w:fldChar w:fldCharType="separate"/>
            </w:r>
            <w:r w:rsidR="00C25C9A" w:rsidRPr="00C25C9A">
              <w:rPr>
                <w:rFonts w:cs="Arial"/>
                <w:noProof/>
                <w:webHidden/>
                <w:szCs w:val="20"/>
              </w:rPr>
              <w:t>11</w:t>
            </w:r>
            <w:r w:rsidR="00C25C9A" w:rsidRPr="00C25C9A">
              <w:rPr>
                <w:rFonts w:cs="Arial"/>
                <w:noProof/>
                <w:webHidden/>
                <w:szCs w:val="20"/>
              </w:rPr>
              <w:fldChar w:fldCharType="end"/>
            </w:r>
          </w:hyperlink>
        </w:p>
        <w:p w14:paraId="334FA256" w14:textId="68F47E9A" w:rsidR="00C25C9A" w:rsidRPr="00C25C9A" w:rsidRDefault="003601CC">
          <w:pPr>
            <w:pStyle w:val="Obsah3"/>
            <w:rPr>
              <w:rFonts w:eastAsiaTheme="minorEastAsia" w:cs="Arial"/>
              <w:bCs w:val="0"/>
              <w:szCs w:val="20"/>
              <w:lang w:eastAsia="cs-CZ"/>
            </w:rPr>
          </w:pPr>
          <w:hyperlink w:anchor="_Toc98743931" w:history="1">
            <w:r w:rsidR="00C25C9A" w:rsidRPr="00C25C9A">
              <w:rPr>
                <w:rStyle w:val="Hypertextovodkaz"/>
                <w:rFonts w:cs="Arial"/>
                <w:szCs w:val="20"/>
              </w:rPr>
              <w:t>3.1.1</w:t>
            </w:r>
            <w:r w:rsidR="00C25C9A" w:rsidRPr="00C25C9A">
              <w:rPr>
                <w:rFonts w:eastAsiaTheme="minorEastAsia" w:cs="Arial"/>
                <w:bCs w:val="0"/>
                <w:szCs w:val="20"/>
                <w:lang w:eastAsia="cs-CZ"/>
              </w:rPr>
              <w:tab/>
            </w:r>
            <w:r w:rsidR="00C25C9A" w:rsidRPr="00C25C9A">
              <w:rPr>
                <w:rStyle w:val="Hypertextovodkaz"/>
                <w:rFonts w:cs="Arial"/>
                <w:szCs w:val="20"/>
              </w:rPr>
              <w:t>Produkt CR, zaměstnanost v CR a platební bilance CR</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_Toc98743931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11</w:t>
            </w:r>
            <w:r w:rsidR="00C25C9A" w:rsidRPr="00C25C9A">
              <w:rPr>
                <w:rFonts w:cs="Arial"/>
                <w:webHidden/>
                <w:szCs w:val="20"/>
              </w:rPr>
              <w:fldChar w:fldCharType="end"/>
            </w:r>
          </w:hyperlink>
        </w:p>
        <w:p w14:paraId="111388EC" w14:textId="6A080F32" w:rsidR="00C25C9A" w:rsidRPr="00C25C9A" w:rsidRDefault="003601CC">
          <w:pPr>
            <w:pStyle w:val="Obsah3"/>
            <w:rPr>
              <w:rFonts w:eastAsiaTheme="minorEastAsia" w:cs="Arial"/>
              <w:bCs w:val="0"/>
              <w:szCs w:val="20"/>
              <w:lang w:eastAsia="cs-CZ"/>
            </w:rPr>
          </w:pPr>
          <w:hyperlink w:anchor="_Toc98743932" w:history="1">
            <w:r w:rsidR="00C25C9A" w:rsidRPr="00C25C9A">
              <w:rPr>
                <w:rStyle w:val="Hypertextovodkaz"/>
                <w:rFonts w:cs="Arial"/>
                <w:szCs w:val="20"/>
              </w:rPr>
              <w:t>3.1.2</w:t>
            </w:r>
            <w:r w:rsidR="00C25C9A" w:rsidRPr="00C25C9A">
              <w:rPr>
                <w:rFonts w:eastAsiaTheme="minorEastAsia" w:cs="Arial"/>
                <w:bCs w:val="0"/>
                <w:szCs w:val="20"/>
                <w:lang w:eastAsia="cs-CZ"/>
              </w:rPr>
              <w:tab/>
            </w:r>
            <w:r w:rsidR="00C25C9A" w:rsidRPr="00C25C9A">
              <w:rPr>
                <w:rStyle w:val="Hypertextovodkaz"/>
                <w:rFonts w:cs="Arial"/>
                <w:szCs w:val="20"/>
              </w:rPr>
              <w:t>Návštěvnost v hromadných ubytovacích zařízeních cestovního ruchu a shrnutí vývoje cestovního ruchu</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_Toc98743932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14</w:t>
            </w:r>
            <w:r w:rsidR="00C25C9A" w:rsidRPr="00C25C9A">
              <w:rPr>
                <w:rFonts w:cs="Arial"/>
                <w:webHidden/>
                <w:szCs w:val="20"/>
              </w:rPr>
              <w:fldChar w:fldCharType="end"/>
            </w:r>
          </w:hyperlink>
        </w:p>
        <w:p w14:paraId="35788ABF" w14:textId="4A259B22" w:rsidR="00C25C9A" w:rsidRPr="00C25C9A" w:rsidRDefault="003601CC">
          <w:pPr>
            <w:pStyle w:val="Obsah2"/>
            <w:rPr>
              <w:rFonts w:eastAsiaTheme="minorEastAsia" w:cs="Arial"/>
              <w:noProof/>
              <w:szCs w:val="20"/>
              <w:lang w:eastAsia="cs-CZ"/>
            </w:rPr>
          </w:pPr>
          <w:hyperlink w:anchor="_Toc98743933" w:history="1">
            <w:r w:rsidR="00C25C9A" w:rsidRPr="00C25C9A">
              <w:rPr>
                <w:rStyle w:val="Hypertextovodkaz"/>
                <w:rFonts w:cs="Arial"/>
                <w:noProof/>
                <w:szCs w:val="20"/>
              </w:rPr>
              <w:t>3.2</w:t>
            </w:r>
            <w:r w:rsidR="00C25C9A" w:rsidRPr="00C25C9A">
              <w:rPr>
                <w:rFonts w:eastAsiaTheme="minorEastAsia" w:cs="Arial"/>
                <w:noProof/>
                <w:szCs w:val="20"/>
                <w:lang w:eastAsia="cs-CZ"/>
              </w:rPr>
              <w:tab/>
            </w:r>
            <w:r w:rsidR="00C25C9A" w:rsidRPr="00C25C9A">
              <w:rPr>
                <w:rStyle w:val="Hypertextovodkaz"/>
                <w:rFonts w:cs="Arial"/>
                <w:noProof/>
                <w:szCs w:val="20"/>
              </w:rPr>
              <w:t>Vývoj indexu konkurenceschopnosti cestovního ruchu ČR</w:t>
            </w:r>
            <w:r w:rsidR="00C25C9A" w:rsidRPr="00C25C9A">
              <w:rPr>
                <w:rFonts w:cs="Arial"/>
                <w:noProof/>
                <w:webHidden/>
                <w:szCs w:val="20"/>
              </w:rPr>
              <w:tab/>
            </w:r>
            <w:r w:rsidR="00C25C9A" w:rsidRPr="00C25C9A">
              <w:rPr>
                <w:rFonts w:cs="Arial"/>
                <w:noProof/>
                <w:webHidden/>
                <w:szCs w:val="20"/>
              </w:rPr>
              <w:fldChar w:fldCharType="begin"/>
            </w:r>
            <w:r w:rsidR="00C25C9A" w:rsidRPr="00C25C9A">
              <w:rPr>
                <w:rFonts w:cs="Arial"/>
                <w:noProof/>
                <w:webHidden/>
                <w:szCs w:val="20"/>
              </w:rPr>
              <w:instrText xml:space="preserve"> PAGEREF _Toc98743933 \h </w:instrText>
            </w:r>
            <w:r w:rsidR="00C25C9A" w:rsidRPr="00C25C9A">
              <w:rPr>
                <w:rFonts w:cs="Arial"/>
                <w:noProof/>
                <w:webHidden/>
                <w:szCs w:val="20"/>
              </w:rPr>
            </w:r>
            <w:r w:rsidR="00C25C9A" w:rsidRPr="00C25C9A">
              <w:rPr>
                <w:rFonts w:cs="Arial"/>
                <w:noProof/>
                <w:webHidden/>
                <w:szCs w:val="20"/>
              </w:rPr>
              <w:fldChar w:fldCharType="separate"/>
            </w:r>
            <w:r w:rsidR="00C25C9A" w:rsidRPr="00C25C9A">
              <w:rPr>
                <w:rFonts w:cs="Arial"/>
                <w:noProof/>
                <w:webHidden/>
                <w:szCs w:val="20"/>
              </w:rPr>
              <w:t>28</w:t>
            </w:r>
            <w:r w:rsidR="00C25C9A" w:rsidRPr="00C25C9A">
              <w:rPr>
                <w:rFonts w:cs="Arial"/>
                <w:noProof/>
                <w:webHidden/>
                <w:szCs w:val="20"/>
              </w:rPr>
              <w:fldChar w:fldCharType="end"/>
            </w:r>
          </w:hyperlink>
        </w:p>
        <w:p w14:paraId="6C6F8006" w14:textId="3125877E" w:rsidR="00C25C9A" w:rsidRPr="00C25C9A" w:rsidRDefault="003601CC">
          <w:pPr>
            <w:pStyle w:val="Obsah2"/>
            <w:rPr>
              <w:rFonts w:eastAsiaTheme="minorEastAsia" w:cs="Arial"/>
              <w:noProof/>
              <w:szCs w:val="20"/>
              <w:lang w:eastAsia="cs-CZ"/>
            </w:rPr>
          </w:pPr>
          <w:hyperlink w:anchor="_Toc98743934" w:history="1">
            <w:r w:rsidR="00C25C9A" w:rsidRPr="00C25C9A">
              <w:rPr>
                <w:rStyle w:val="Hypertextovodkaz"/>
                <w:rFonts w:cs="Arial"/>
                <w:noProof/>
                <w:szCs w:val="20"/>
              </w:rPr>
              <w:t>3.3</w:t>
            </w:r>
            <w:r w:rsidR="00C25C9A" w:rsidRPr="00C25C9A">
              <w:rPr>
                <w:rFonts w:eastAsiaTheme="minorEastAsia" w:cs="Arial"/>
                <w:noProof/>
                <w:szCs w:val="20"/>
                <w:lang w:eastAsia="cs-CZ"/>
              </w:rPr>
              <w:tab/>
            </w:r>
            <w:r w:rsidR="00C25C9A" w:rsidRPr="00C25C9A">
              <w:rPr>
                <w:rStyle w:val="Hypertextovodkaz"/>
                <w:rFonts w:cs="Arial"/>
                <w:noProof/>
                <w:szCs w:val="20"/>
              </w:rPr>
              <w:t>Implementace Koncepce ve sledovaném období</w:t>
            </w:r>
            <w:r w:rsidR="00C25C9A" w:rsidRPr="00C25C9A">
              <w:rPr>
                <w:rFonts w:cs="Arial"/>
                <w:noProof/>
                <w:webHidden/>
                <w:szCs w:val="20"/>
              </w:rPr>
              <w:tab/>
            </w:r>
            <w:r w:rsidR="00C25C9A" w:rsidRPr="00C25C9A">
              <w:rPr>
                <w:rFonts w:cs="Arial"/>
                <w:noProof/>
                <w:webHidden/>
                <w:szCs w:val="20"/>
              </w:rPr>
              <w:fldChar w:fldCharType="begin"/>
            </w:r>
            <w:r w:rsidR="00C25C9A" w:rsidRPr="00C25C9A">
              <w:rPr>
                <w:rFonts w:cs="Arial"/>
                <w:noProof/>
                <w:webHidden/>
                <w:szCs w:val="20"/>
              </w:rPr>
              <w:instrText xml:space="preserve"> PAGEREF _Toc98743934 \h </w:instrText>
            </w:r>
            <w:r w:rsidR="00C25C9A" w:rsidRPr="00C25C9A">
              <w:rPr>
                <w:rFonts w:cs="Arial"/>
                <w:noProof/>
                <w:webHidden/>
                <w:szCs w:val="20"/>
              </w:rPr>
            </w:r>
            <w:r w:rsidR="00C25C9A" w:rsidRPr="00C25C9A">
              <w:rPr>
                <w:rFonts w:cs="Arial"/>
                <w:noProof/>
                <w:webHidden/>
                <w:szCs w:val="20"/>
              </w:rPr>
              <w:fldChar w:fldCharType="separate"/>
            </w:r>
            <w:r w:rsidR="00C25C9A" w:rsidRPr="00C25C9A">
              <w:rPr>
                <w:rFonts w:cs="Arial"/>
                <w:noProof/>
                <w:webHidden/>
                <w:szCs w:val="20"/>
              </w:rPr>
              <w:t>29</w:t>
            </w:r>
            <w:r w:rsidR="00C25C9A" w:rsidRPr="00C25C9A">
              <w:rPr>
                <w:rFonts w:cs="Arial"/>
                <w:noProof/>
                <w:webHidden/>
                <w:szCs w:val="20"/>
              </w:rPr>
              <w:fldChar w:fldCharType="end"/>
            </w:r>
          </w:hyperlink>
        </w:p>
        <w:p w14:paraId="0C8F60B1" w14:textId="0BD15ED1" w:rsidR="00C25C9A" w:rsidRPr="00C25C9A" w:rsidRDefault="003601CC">
          <w:pPr>
            <w:pStyle w:val="Obsah3"/>
            <w:rPr>
              <w:rFonts w:eastAsiaTheme="minorEastAsia" w:cs="Arial"/>
              <w:bCs w:val="0"/>
              <w:szCs w:val="20"/>
              <w:lang w:eastAsia="cs-CZ"/>
            </w:rPr>
          </w:pPr>
          <w:hyperlink w:anchor="_Toc98743935" w:history="1">
            <w:r w:rsidR="00C25C9A" w:rsidRPr="00C25C9A">
              <w:rPr>
                <w:rStyle w:val="Hypertextovodkaz"/>
                <w:rFonts w:cs="Arial"/>
                <w:szCs w:val="20"/>
              </w:rPr>
              <w:t>3.3.1</w:t>
            </w:r>
            <w:r w:rsidR="00C25C9A" w:rsidRPr="00C25C9A">
              <w:rPr>
                <w:rFonts w:eastAsiaTheme="minorEastAsia" w:cs="Arial"/>
                <w:bCs w:val="0"/>
                <w:szCs w:val="20"/>
                <w:lang w:eastAsia="cs-CZ"/>
              </w:rPr>
              <w:tab/>
            </w:r>
            <w:r w:rsidR="00C25C9A" w:rsidRPr="00C25C9A">
              <w:rPr>
                <w:rStyle w:val="Hypertextovodkaz"/>
                <w:rFonts w:cs="Arial"/>
                <w:szCs w:val="20"/>
              </w:rPr>
              <w:t>Zpracování Akčního plánu ke Koncepci na roky 2019-2020</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_Toc98743935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29</w:t>
            </w:r>
            <w:r w:rsidR="00C25C9A" w:rsidRPr="00C25C9A">
              <w:rPr>
                <w:rFonts w:cs="Arial"/>
                <w:webHidden/>
                <w:szCs w:val="20"/>
              </w:rPr>
              <w:fldChar w:fldCharType="end"/>
            </w:r>
          </w:hyperlink>
        </w:p>
        <w:p w14:paraId="737D192D" w14:textId="4025A8E4" w:rsidR="00C25C9A" w:rsidRPr="00C25C9A" w:rsidRDefault="003601CC">
          <w:pPr>
            <w:pStyle w:val="Obsah3"/>
            <w:rPr>
              <w:rFonts w:eastAsiaTheme="minorEastAsia" w:cs="Arial"/>
              <w:bCs w:val="0"/>
              <w:szCs w:val="20"/>
              <w:lang w:eastAsia="cs-CZ"/>
            </w:rPr>
          </w:pPr>
          <w:hyperlink w:anchor="_Toc98743936" w:history="1">
            <w:r w:rsidR="00C25C9A" w:rsidRPr="00C25C9A">
              <w:rPr>
                <w:rStyle w:val="Hypertextovodkaz"/>
                <w:rFonts w:cs="Arial"/>
                <w:szCs w:val="20"/>
              </w:rPr>
              <w:t>3.3.2</w:t>
            </w:r>
            <w:r w:rsidR="00C25C9A" w:rsidRPr="00C25C9A">
              <w:rPr>
                <w:rFonts w:eastAsiaTheme="minorEastAsia" w:cs="Arial"/>
                <w:bCs w:val="0"/>
                <w:szCs w:val="20"/>
                <w:lang w:eastAsia="cs-CZ"/>
              </w:rPr>
              <w:tab/>
            </w:r>
            <w:r w:rsidR="00C25C9A" w:rsidRPr="00C25C9A">
              <w:rPr>
                <w:rStyle w:val="Hypertextovodkaz"/>
                <w:rFonts w:cs="Arial"/>
                <w:szCs w:val="20"/>
              </w:rPr>
              <w:t>Krizový akční plán cestovního ruchu v České republice 2020-2021</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_Toc98743936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30</w:t>
            </w:r>
            <w:r w:rsidR="00C25C9A" w:rsidRPr="00C25C9A">
              <w:rPr>
                <w:rFonts w:cs="Arial"/>
                <w:webHidden/>
                <w:szCs w:val="20"/>
              </w:rPr>
              <w:fldChar w:fldCharType="end"/>
            </w:r>
          </w:hyperlink>
        </w:p>
        <w:p w14:paraId="213BBA00" w14:textId="30519CDC" w:rsidR="00C25C9A" w:rsidRPr="00C25C9A" w:rsidRDefault="003601CC">
          <w:pPr>
            <w:pStyle w:val="Obsah2"/>
            <w:rPr>
              <w:rFonts w:eastAsiaTheme="minorEastAsia" w:cs="Arial"/>
              <w:noProof/>
              <w:szCs w:val="20"/>
              <w:lang w:eastAsia="cs-CZ"/>
            </w:rPr>
          </w:pPr>
          <w:hyperlink w:anchor="_Toc98743937" w:history="1">
            <w:r w:rsidR="00C25C9A" w:rsidRPr="00C25C9A">
              <w:rPr>
                <w:rStyle w:val="Hypertextovodkaz"/>
                <w:rFonts w:cs="Arial"/>
                <w:noProof/>
                <w:szCs w:val="20"/>
              </w:rPr>
              <w:t>3.4</w:t>
            </w:r>
            <w:r w:rsidR="00C25C9A" w:rsidRPr="00C25C9A">
              <w:rPr>
                <w:rFonts w:eastAsiaTheme="minorEastAsia" w:cs="Arial"/>
                <w:noProof/>
                <w:szCs w:val="20"/>
                <w:lang w:eastAsia="cs-CZ"/>
              </w:rPr>
              <w:tab/>
            </w:r>
            <w:r w:rsidR="00C25C9A" w:rsidRPr="00C25C9A">
              <w:rPr>
                <w:rStyle w:val="Hypertextovodkaz"/>
                <w:rFonts w:cs="Arial"/>
                <w:noProof/>
                <w:szCs w:val="20"/>
              </w:rPr>
              <w:t>Přehled plnění Koncepce dle priorit</w:t>
            </w:r>
            <w:r w:rsidR="00C25C9A" w:rsidRPr="00C25C9A">
              <w:rPr>
                <w:rFonts w:cs="Arial"/>
                <w:noProof/>
                <w:webHidden/>
                <w:szCs w:val="20"/>
              </w:rPr>
              <w:tab/>
            </w:r>
            <w:r w:rsidR="00C25C9A" w:rsidRPr="00C25C9A">
              <w:rPr>
                <w:rFonts w:cs="Arial"/>
                <w:noProof/>
                <w:webHidden/>
                <w:szCs w:val="20"/>
              </w:rPr>
              <w:fldChar w:fldCharType="begin"/>
            </w:r>
            <w:r w:rsidR="00C25C9A" w:rsidRPr="00C25C9A">
              <w:rPr>
                <w:rFonts w:cs="Arial"/>
                <w:noProof/>
                <w:webHidden/>
                <w:szCs w:val="20"/>
              </w:rPr>
              <w:instrText xml:space="preserve"> PAGEREF _Toc98743937 \h </w:instrText>
            </w:r>
            <w:r w:rsidR="00C25C9A" w:rsidRPr="00C25C9A">
              <w:rPr>
                <w:rFonts w:cs="Arial"/>
                <w:noProof/>
                <w:webHidden/>
                <w:szCs w:val="20"/>
              </w:rPr>
            </w:r>
            <w:r w:rsidR="00C25C9A" w:rsidRPr="00C25C9A">
              <w:rPr>
                <w:rFonts w:cs="Arial"/>
                <w:noProof/>
                <w:webHidden/>
                <w:szCs w:val="20"/>
              </w:rPr>
              <w:fldChar w:fldCharType="separate"/>
            </w:r>
            <w:r w:rsidR="00C25C9A" w:rsidRPr="00C25C9A">
              <w:rPr>
                <w:rFonts w:cs="Arial"/>
                <w:noProof/>
                <w:webHidden/>
                <w:szCs w:val="20"/>
              </w:rPr>
              <w:t>31</w:t>
            </w:r>
            <w:r w:rsidR="00C25C9A" w:rsidRPr="00C25C9A">
              <w:rPr>
                <w:rFonts w:cs="Arial"/>
                <w:noProof/>
                <w:webHidden/>
                <w:szCs w:val="20"/>
              </w:rPr>
              <w:fldChar w:fldCharType="end"/>
            </w:r>
          </w:hyperlink>
        </w:p>
        <w:p w14:paraId="0B5B6626" w14:textId="424CEDC8" w:rsidR="00C25C9A" w:rsidRPr="00C25C9A" w:rsidRDefault="003601CC">
          <w:pPr>
            <w:pStyle w:val="Obsah3"/>
            <w:rPr>
              <w:rFonts w:eastAsiaTheme="minorEastAsia" w:cs="Arial"/>
              <w:bCs w:val="0"/>
              <w:szCs w:val="20"/>
              <w:lang w:eastAsia="cs-CZ"/>
            </w:rPr>
          </w:pPr>
          <w:hyperlink w:anchor="_Toc98743938" w:history="1">
            <w:r w:rsidR="00C25C9A" w:rsidRPr="00C25C9A">
              <w:rPr>
                <w:rStyle w:val="Hypertextovodkaz"/>
                <w:rFonts w:cs="Arial"/>
                <w:szCs w:val="20"/>
              </w:rPr>
              <w:t>Priorita č. 1 Zkvalitnění nabídky cestovního ruchu</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_Toc98743938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31</w:t>
            </w:r>
            <w:r w:rsidR="00C25C9A" w:rsidRPr="00C25C9A">
              <w:rPr>
                <w:rFonts w:cs="Arial"/>
                <w:webHidden/>
                <w:szCs w:val="20"/>
              </w:rPr>
              <w:fldChar w:fldCharType="end"/>
            </w:r>
          </w:hyperlink>
        </w:p>
        <w:p w14:paraId="4C6A729B" w14:textId="3C59B22C" w:rsidR="00C25C9A" w:rsidRPr="00C25C9A" w:rsidRDefault="003601CC">
          <w:pPr>
            <w:pStyle w:val="Obsah3"/>
            <w:rPr>
              <w:rFonts w:eastAsiaTheme="minorEastAsia" w:cs="Arial"/>
              <w:bCs w:val="0"/>
              <w:szCs w:val="20"/>
              <w:lang w:eastAsia="cs-CZ"/>
            </w:rPr>
          </w:pPr>
          <w:hyperlink w:anchor="_Toc98743939" w:history="1">
            <w:r w:rsidR="00C25C9A" w:rsidRPr="00C25C9A">
              <w:rPr>
                <w:rStyle w:val="Hypertextovodkaz"/>
                <w:rFonts w:cs="Arial"/>
                <w:szCs w:val="20"/>
              </w:rPr>
              <w:t>1.1 Zkvalitňování podnikatelského prostředí v cestovním ruchu</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_Toc98743939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31</w:t>
            </w:r>
            <w:r w:rsidR="00C25C9A" w:rsidRPr="00C25C9A">
              <w:rPr>
                <w:rFonts w:cs="Arial"/>
                <w:webHidden/>
                <w:szCs w:val="20"/>
              </w:rPr>
              <w:fldChar w:fldCharType="end"/>
            </w:r>
          </w:hyperlink>
        </w:p>
        <w:p w14:paraId="2ABB83FE" w14:textId="60D9615B" w:rsidR="00C25C9A" w:rsidRPr="00C25C9A" w:rsidRDefault="003601CC">
          <w:pPr>
            <w:pStyle w:val="Obsah3"/>
            <w:rPr>
              <w:rFonts w:eastAsiaTheme="minorEastAsia" w:cs="Arial"/>
              <w:bCs w:val="0"/>
              <w:szCs w:val="20"/>
              <w:lang w:eastAsia="cs-CZ"/>
            </w:rPr>
          </w:pPr>
          <w:hyperlink w:anchor="_Toc98743940"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Vytvoření kompetenčních center pro podporu MSP v cestovním ruchu</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_Toc98743940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31</w:t>
            </w:r>
            <w:r w:rsidR="00C25C9A" w:rsidRPr="00C25C9A">
              <w:rPr>
                <w:rFonts w:cs="Arial"/>
                <w:webHidden/>
                <w:szCs w:val="20"/>
              </w:rPr>
              <w:fldChar w:fldCharType="end"/>
            </w:r>
          </w:hyperlink>
        </w:p>
        <w:p w14:paraId="76C37F63" w14:textId="282E9E4A" w:rsidR="00C25C9A" w:rsidRPr="00C25C9A" w:rsidRDefault="003601CC">
          <w:pPr>
            <w:pStyle w:val="Obsah3"/>
            <w:rPr>
              <w:rFonts w:eastAsiaTheme="minorEastAsia" w:cs="Arial"/>
              <w:bCs w:val="0"/>
              <w:szCs w:val="20"/>
              <w:lang w:eastAsia="cs-CZ"/>
            </w:rPr>
          </w:pPr>
          <w:hyperlink w:anchor="_Toc98743941"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Informační portál o vývoji a tendencích domácí a zahraniční turistické poptávky</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_Toc98743941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31</w:t>
            </w:r>
            <w:r w:rsidR="00C25C9A" w:rsidRPr="00C25C9A">
              <w:rPr>
                <w:rFonts w:cs="Arial"/>
                <w:webHidden/>
                <w:szCs w:val="20"/>
              </w:rPr>
              <w:fldChar w:fldCharType="end"/>
            </w:r>
          </w:hyperlink>
        </w:p>
        <w:p w14:paraId="44FAEA2E" w14:textId="4E7FE2BE" w:rsidR="00C25C9A" w:rsidRPr="00C25C9A" w:rsidRDefault="003601CC">
          <w:pPr>
            <w:pStyle w:val="Obsah3"/>
            <w:rPr>
              <w:rFonts w:eastAsiaTheme="minorEastAsia" w:cs="Arial"/>
              <w:bCs w:val="0"/>
              <w:szCs w:val="20"/>
              <w:lang w:eastAsia="cs-CZ"/>
            </w:rPr>
          </w:pPr>
          <w:hyperlink w:anchor="_Toc98743942"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Stanovení míst soustředěného cestovního ruchu (zákon č. 565/1990 Sb., o místních poplatcích, ve znění pozdějších předpisů (dále také „zákon č. 565/1990 Sb.“))</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_Toc98743942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32</w:t>
            </w:r>
            <w:r w:rsidR="00C25C9A" w:rsidRPr="00C25C9A">
              <w:rPr>
                <w:rFonts w:cs="Arial"/>
                <w:webHidden/>
                <w:szCs w:val="20"/>
              </w:rPr>
              <w:fldChar w:fldCharType="end"/>
            </w:r>
          </w:hyperlink>
        </w:p>
        <w:p w14:paraId="68F6D23B" w14:textId="779E3E84" w:rsidR="00C25C9A" w:rsidRPr="00C25C9A" w:rsidRDefault="003601CC">
          <w:pPr>
            <w:pStyle w:val="Obsah3"/>
            <w:rPr>
              <w:rFonts w:eastAsiaTheme="minorEastAsia" w:cs="Arial"/>
              <w:bCs w:val="0"/>
              <w:szCs w:val="20"/>
              <w:lang w:eastAsia="cs-CZ"/>
            </w:rPr>
          </w:pPr>
          <w:hyperlink w:anchor="_Toc98743943"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Kultivace prostředí v oblasti průvodcovské činnosti</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_Toc98743943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32</w:t>
            </w:r>
            <w:r w:rsidR="00C25C9A" w:rsidRPr="00C25C9A">
              <w:rPr>
                <w:rFonts w:cs="Arial"/>
                <w:webHidden/>
                <w:szCs w:val="20"/>
              </w:rPr>
              <w:fldChar w:fldCharType="end"/>
            </w:r>
          </w:hyperlink>
        </w:p>
        <w:p w14:paraId="5FEC145F" w14:textId="60611365" w:rsidR="00C25C9A" w:rsidRPr="00C25C9A" w:rsidRDefault="003601CC">
          <w:pPr>
            <w:pStyle w:val="Obsah3"/>
            <w:rPr>
              <w:rFonts w:eastAsiaTheme="minorEastAsia" w:cs="Arial"/>
              <w:bCs w:val="0"/>
              <w:szCs w:val="20"/>
              <w:lang w:eastAsia="cs-CZ"/>
            </w:rPr>
          </w:pPr>
          <w:hyperlink w:anchor="_Toc98743944" w:history="1">
            <w:r w:rsidR="00C25C9A" w:rsidRPr="00C25C9A">
              <w:rPr>
                <w:rStyle w:val="Hypertextovodkaz"/>
                <w:rFonts w:cs="Arial"/>
                <w:szCs w:val="20"/>
              </w:rPr>
              <w:t>1.2 Výstavba a modernizace základní a doprovodné infrastruktury cestovního ruchu</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_Toc98743944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33</w:t>
            </w:r>
            <w:r w:rsidR="00C25C9A" w:rsidRPr="00C25C9A">
              <w:rPr>
                <w:rFonts w:cs="Arial"/>
                <w:webHidden/>
                <w:szCs w:val="20"/>
              </w:rPr>
              <w:fldChar w:fldCharType="end"/>
            </w:r>
          </w:hyperlink>
        </w:p>
        <w:p w14:paraId="7ED672C6" w14:textId="76A9DD69" w:rsidR="00C25C9A" w:rsidRPr="00C25C9A" w:rsidRDefault="003601CC">
          <w:pPr>
            <w:pStyle w:val="Obsah3"/>
            <w:rPr>
              <w:rFonts w:eastAsiaTheme="minorEastAsia" w:cs="Arial"/>
              <w:bCs w:val="0"/>
              <w:szCs w:val="20"/>
              <w:lang w:eastAsia="cs-CZ"/>
            </w:rPr>
          </w:pPr>
          <w:hyperlink w:anchor="_Toc98743945"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Zvyšování standardu ubytovacích zařízení</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_Toc98743945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33</w:t>
            </w:r>
            <w:r w:rsidR="00C25C9A" w:rsidRPr="00C25C9A">
              <w:rPr>
                <w:rFonts w:cs="Arial"/>
                <w:webHidden/>
                <w:szCs w:val="20"/>
              </w:rPr>
              <w:fldChar w:fldCharType="end"/>
            </w:r>
          </w:hyperlink>
        </w:p>
        <w:p w14:paraId="03FE1636" w14:textId="1E66ACD0" w:rsidR="00C25C9A" w:rsidRPr="00C25C9A" w:rsidRDefault="003601CC">
          <w:pPr>
            <w:pStyle w:val="Obsah3"/>
            <w:rPr>
              <w:rFonts w:eastAsiaTheme="minorEastAsia" w:cs="Arial"/>
              <w:bCs w:val="0"/>
              <w:szCs w:val="20"/>
              <w:lang w:eastAsia="cs-CZ"/>
            </w:rPr>
          </w:pPr>
          <w:hyperlink w:anchor="_Toc98743946"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Dovybavení středisek cestovního ruchu</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_Toc98743946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34</w:t>
            </w:r>
            <w:r w:rsidR="00C25C9A" w:rsidRPr="00C25C9A">
              <w:rPr>
                <w:rFonts w:cs="Arial"/>
                <w:webHidden/>
                <w:szCs w:val="20"/>
              </w:rPr>
              <w:fldChar w:fldCharType="end"/>
            </w:r>
          </w:hyperlink>
        </w:p>
        <w:p w14:paraId="45A6C7E5" w14:textId="6BF987F9" w:rsidR="00C25C9A" w:rsidRPr="00C25C9A" w:rsidRDefault="003601CC">
          <w:pPr>
            <w:pStyle w:val="Obsah3"/>
            <w:rPr>
              <w:rFonts w:eastAsiaTheme="minorEastAsia" w:cs="Arial"/>
              <w:bCs w:val="0"/>
              <w:szCs w:val="20"/>
              <w:lang w:eastAsia="cs-CZ"/>
            </w:rPr>
          </w:pPr>
          <w:hyperlink w:anchor="_Toc98743947"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Budování středisek venkovské turistiky</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_Toc98743947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35</w:t>
            </w:r>
            <w:r w:rsidR="00C25C9A" w:rsidRPr="00C25C9A">
              <w:rPr>
                <w:rFonts w:cs="Arial"/>
                <w:webHidden/>
                <w:szCs w:val="20"/>
              </w:rPr>
              <w:fldChar w:fldCharType="end"/>
            </w:r>
          </w:hyperlink>
        </w:p>
        <w:p w14:paraId="2A4F7176" w14:textId="75E7FE46" w:rsidR="00C25C9A" w:rsidRPr="00C25C9A" w:rsidRDefault="003601CC">
          <w:pPr>
            <w:pStyle w:val="Obsah3"/>
            <w:rPr>
              <w:rFonts w:eastAsiaTheme="minorEastAsia" w:cs="Arial"/>
              <w:bCs w:val="0"/>
              <w:szCs w:val="20"/>
              <w:lang w:eastAsia="cs-CZ"/>
            </w:rPr>
          </w:pPr>
          <w:hyperlink w:anchor="_Toc98743948"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Zkvalitňování dopravní dostupnosti turistických destinací</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_Toc98743948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36</w:t>
            </w:r>
            <w:r w:rsidR="00C25C9A" w:rsidRPr="00C25C9A">
              <w:rPr>
                <w:rFonts w:cs="Arial"/>
                <w:webHidden/>
                <w:szCs w:val="20"/>
              </w:rPr>
              <w:fldChar w:fldCharType="end"/>
            </w:r>
          </w:hyperlink>
        </w:p>
        <w:p w14:paraId="44C08A78" w14:textId="0A03AFCC" w:rsidR="00C25C9A" w:rsidRPr="00C25C9A" w:rsidRDefault="003601CC">
          <w:pPr>
            <w:pStyle w:val="Obsah3"/>
            <w:rPr>
              <w:rFonts w:eastAsiaTheme="minorEastAsia" w:cs="Arial"/>
              <w:bCs w:val="0"/>
              <w:szCs w:val="20"/>
              <w:lang w:eastAsia="cs-CZ"/>
            </w:rPr>
          </w:pPr>
          <w:hyperlink w:anchor="_Toc98743949"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Podpora infrastruktury pro rozvoj nemotorové dopravy</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_Toc98743949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37</w:t>
            </w:r>
            <w:r w:rsidR="00C25C9A" w:rsidRPr="00C25C9A">
              <w:rPr>
                <w:rFonts w:cs="Arial"/>
                <w:webHidden/>
                <w:szCs w:val="20"/>
              </w:rPr>
              <w:fldChar w:fldCharType="end"/>
            </w:r>
          </w:hyperlink>
        </w:p>
        <w:p w14:paraId="298CE5D4" w14:textId="6DB9AF43" w:rsidR="00C25C9A" w:rsidRPr="00C25C9A" w:rsidRDefault="003601CC">
          <w:pPr>
            <w:pStyle w:val="Obsah3"/>
            <w:rPr>
              <w:rFonts w:eastAsiaTheme="minorEastAsia" w:cs="Arial"/>
              <w:bCs w:val="0"/>
              <w:szCs w:val="20"/>
              <w:lang w:eastAsia="cs-CZ"/>
            </w:rPr>
          </w:pPr>
          <w:hyperlink w:anchor="_Toc98743950" w:history="1">
            <w:r w:rsidR="00C25C9A" w:rsidRPr="00C25C9A">
              <w:rPr>
                <w:rStyle w:val="Hypertextovodkaz"/>
                <w:rFonts w:cs="Arial"/>
                <w:szCs w:val="20"/>
              </w:rPr>
              <w:t>1.3 Zkvalitnění nabídky služeb cestovního ruchu</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_Toc98743950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40</w:t>
            </w:r>
            <w:r w:rsidR="00C25C9A" w:rsidRPr="00C25C9A">
              <w:rPr>
                <w:rFonts w:cs="Arial"/>
                <w:webHidden/>
                <w:szCs w:val="20"/>
              </w:rPr>
              <w:fldChar w:fldCharType="end"/>
            </w:r>
          </w:hyperlink>
        </w:p>
        <w:p w14:paraId="1D59AD64" w14:textId="6A55C4ED" w:rsidR="00C25C9A" w:rsidRPr="00C25C9A" w:rsidRDefault="003601CC">
          <w:pPr>
            <w:pStyle w:val="Obsah3"/>
            <w:rPr>
              <w:rFonts w:eastAsiaTheme="minorEastAsia" w:cs="Arial"/>
              <w:bCs w:val="0"/>
              <w:szCs w:val="20"/>
              <w:lang w:eastAsia="cs-CZ"/>
            </w:rPr>
          </w:pPr>
          <w:hyperlink w:anchor="_Toc98743951"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Tvorba a další rozvoj oborových technických standardů ve vybraných segmentech cestovního ruchu</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_Toc98743951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40</w:t>
            </w:r>
            <w:r w:rsidR="00C25C9A" w:rsidRPr="00C25C9A">
              <w:rPr>
                <w:rFonts w:cs="Arial"/>
                <w:webHidden/>
                <w:szCs w:val="20"/>
              </w:rPr>
              <w:fldChar w:fldCharType="end"/>
            </w:r>
          </w:hyperlink>
        </w:p>
        <w:p w14:paraId="145D91B9" w14:textId="6BADD782" w:rsidR="00C25C9A" w:rsidRPr="00C25C9A" w:rsidRDefault="003601CC">
          <w:pPr>
            <w:pStyle w:val="Obsah3"/>
            <w:rPr>
              <w:rFonts w:eastAsiaTheme="minorEastAsia" w:cs="Arial"/>
              <w:bCs w:val="0"/>
              <w:szCs w:val="20"/>
              <w:lang w:eastAsia="cs-CZ"/>
            </w:rPr>
          </w:pPr>
          <w:hyperlink w:anchor="_Toc98743952"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Další rozvoj ČSKS jako systémového nástroje zvyšování kvality služeb</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_Toc98743952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41</w:t>
            </w:r>
            <w:r w:rsidR="00C25C9A" w:rsidRPr="00C25C9A">
              <w:rPr>
                <w:rFonts w:cs="Arial"/>
                <w:webHidden/>
                <w:szCs w:val="20"/>
              </w:rPr>
              <w:fldChar w:fldCharType="end"/>
            </w:r>
          </w:hyperlink>
        </w:p>
        <w:p w14:paraId="64AC291E" w14:textId="7366B445" w:rsidR="00C25C9A" w:rsidRPr="00C25C9A" w:rsidRDefault="003601CC">
          <w:pPr>
            <w:pStyle w:val="Obsah3"/>
            <w:rPr>
              <w:rFonts w:eastAsiaTheme="minorEastAsia" w:cs="Arial"/>
              <w:bCs w:val="0"/>
              <w:szCs w:val="20"/>
              <w:lang w:eastAsia="cs-CZ"/>
            </w:rPr>
          </w:pPr>
          <w:hyperlink w:anchor="_Toc98743953"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Podpora a rozvoj specifických produktových certifikačních systémů</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_Toc98743953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43</w:t>
            </w:r>
            <w:r w:rsidR="00C25C9A" w:rsidRPr="00C25C9A">
              <w:rPr>
                <w:rFonts w:cs="Arial"/>
                <w:webHidden/>
                <w:szCs w:val="20"/>
              </w:rPr>
              <w:fldChar w:fldCharType="end"/>
            </w:r>
          </w:hyperlink>
        </w:p>
        <w:p w14:paraId="3BB2459B" w14:textId="0998B6E8" w:rsidR="00C25C9A" w:rsidRPr="00C25C9A" w:rsidRDefault="003601CC">
          <w:pPr>
            <w:pStyle w:val="Obsah3"/>
            <w:rPr>
              <w:rFonts w:eastAsiaTheme="minorEastAsia" w:cs="Arial"/>
              <w:bCs w:val="0"/>
              <w:szCs w:val="20"/>
              <w:lang w:eastAsia="cs-CZ"/>
            </w:rPr>
          </w:pPr>
          <w:hyperlink w:anchor="_Toc98743954"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Podpora a rozvoj dopravních a naváděcích informačních systémů v turistických destinacích</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_Toc98743954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44</w:t>
            </w:r>
            <w:r w:rsidR="00C25C9A" w:rsidRPr="00C25C9A">
              <w:rPr>
                <w:rFonts w:cs="Arial"/>
                <w:webHidden/>
                <w:szCs w:val="20"/>
              </w:rPr>
              <w:fldChar w:fldCharType="end"/>
            </w:r>
          </w:hyperlink>
        </w:p>
        <w:p w14:paraId="41251FC1" w14:textId="335A45DB" w:rsidR="00C25C9A" w:rsidRPr="00C25C9A" w:rsidRDefault="003601CC">
          <w:pPr>
            <w:pStyle w:val="Obsah3"/>
            <w:rPr>
              <w:rFonts w:eastAsiaTheme="minorEastAsia" w:cs="Arial"/>
              <w:bCs w:val="0"/>
              <w:szCs w:val="20"/>
              <w:lang w:eastAsia="cs-CZ"/>
            </w:rPr>
          </w:pPr>
          <w:hyperlink w:anchor="_Toc98743955" w:history="1">
            <w:r w:rsidR="00C25C9A" w:rsidRPr="00C25C9A">
              <w:rPr>
                <w:rStyle w:val="Hypertextovodkaz"/>
                <w:rFonts w:cs="Arial"/>
                <w:szCs w:val="20"/>
              </w:rPr>
              <w:t>1.4 Zkvalitnění nabídky primárního potenciálu cestovního ruchu</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_Toc98743955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45</w:t>
            </w:r>
            <w:r w:rsidR="00C25C9A" w:rsidRPr="00C25C9A">
              <w:rPr>
                <w:rFonts w:cs="Arial"/>
                <w:webHidden/>
                <w:szCs w:val="20"/>
              </w:rPr>
              <w:fldChar w:fldCharType="end"/>
            </w:r>
          </w:hyperlink>
        </w:p>
        <w:p w14:paraId="483FFDCA" w14:textId="0E9C4F9E" w:rsidR="00C25C9A" w:rsidRPr="00C25C9A" w:rsidRDefault="003601CC">
          <w:pPr>
            <w:pStyle w:val="Obsah3"/>
            <w:rPr>
              <w:rFonts w:eastAsiaTheme="minorEastAsia" w:cs="Arial"/>
              <w:bCs w:val="0"/>
              <w:szCs w:val="20"/>
              <w:lang w:eastAsia="cs-CZ"/>
            </w:rPr>
          </w:pPr>
          <w:hyperlink w:anchor="_Toc98743956"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Podpora rekonstrukce nejvýznamnějších kulturně-historických a technických památek využívaných pro cestovní ruch</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_Toc98743956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45</w:t>
            </w:r>
            <w:r w:rsidR="00C25C9A" w:rsidRPr="00C25C9A">
              <w:rPr>
                <w:rFonts w:cs="Arial"/>
                <w:webHidden/>
                <w:szCs w:val="20"/>
              </w:rPr>
              <w:fldChar w:fldCharType="end"/>
            </w:r>
          </w:hyperlink>
        </w:p>
        <w:p w14:paraId="59F7FD95" w14:textId="785DCE59" w:rsidR="00C25C9A" w:rsidRPr="00C25C9A" w:rsidRDefault="003601CC">
          <w:pPr>
            <w:pStyle w:val="Obsah3"/>
            <w:rPr>
              <w:rFonts w:eastAsiaTheme="minorEastAsia" w:cs="Arial"/>
              <w:bCs w:val="0"/>
              <w:szCs w:val="20"/>
              <w:lang w:eastAsia="cs-CZ"/>
            </w:rPr>
          </w:pPr>
          <w:hyperlink w:anchor="_Toc98743957"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Zpřístupnění a interpretace atraktivního přírodního a kulturního dědictví pro rozvoj cestovního ruchu</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_Toc98743957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46</w:t>
            </w:r>
            <w:r w:rsidR="00C25C9A" w:rsidRPr="00C25C9A">
              <w:rPr>
                <w:rFonts w:cs="Arial"/>
                <w:webHidden/>
                <w:szCs w:val="20"/>
              </w:rPr>
              <w:fldChar w:fldCharType="end"/>
            </w:r>
          </w:hyperlink>
        </w:p>
        <w:p w14:paraId="19C816BF" w14:textId="6856D7A1" w:rsidR="00C25C9A" w:rsidRPr="00C25C9A" w:rsidRDefault="003601CC">
          <w:pPr>
            <w:pStyle w:val="Obsah3"/>
            <w:rPr>
              <w:rFonts w:eastAsiaTheme="minorEastAsia" w:cs="Arial"/>
              <w:bCs w:val="0"/>
              <w:szCs w:val="20"/>
              <w:lang w:eastAsia="cs-CZ"/>
            </w:rPr>
          </w:pPr>
          <w:hyperlink w:anchor="_Toc98743958"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Podpora národních geoparků, respektive geoparků UNESCO</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_Toc98743958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49</w:t>
            </w:r>
            <w:r w:rsidR="00C25C9A" w:rsidRPr="00C25C9A">
              <w:rPr>
                <w:rFonts w:cs="Arial"/>
                <w:webHidden/>
                <w:szCs w:val="20"/>
              </w:rPr>
              <w:fldChar w:fldCharType="end"/>
            </w:r>
          </w:hyperlink>
        </w:p>
        <w:p w14:paraId="2C1D5A28" w14:textId="540206E3" w:rsidR="00C25C9A" w:rsidRPr="00C25C9A" w:rsidRDefault="003601CC">
          <w:pPr>
            <w:pStyle w:val="Obsah3"/>
            <w:rPr>
              <w:rFonts w:eastAsiaTheme="minorEastAsia" w:cs="Arial"/>
              <w:bCs w:val="0"/>
              <w:szCs w:val="20"/>
              <w:lang w:eastAsia="cs-CZ"/>
            </w:rPr>
          </w:pPr>
          <w:hyperlink w:anchor="_Toc98743959" w:history="1">
            <w:r w:rsidR="00C25C9A" w:rsidRPr="00C25C9A">
              <w:rPr>
                <w:rStyle w:val="Hypertextovodkaz"/>
                <w:rFonts w:cs="Arial"/>
                <w:szCs w:val="20"/>
              </w:rPr>
              <w:t>Priorita č. 2 Management cestovního ruchu</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_Toc98743959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51</w:t>
            </w:r>
            <w:r w:rsidR="00C25C9A" w:rsidRPr="00C25C9A">
              <w:rPr>
                <w:rFonts w:cs="Arial"/>
                <w:webHidden/>
                <w:szCs w:val="20"/>
              </w:rPr>
              <w:fldChar w:fldCharType="end"/>
            </w:r>
          </w:hyperlink>
        </w:p>
        <w:p w14:paraId="7D186FEB" w14:textId="185D8035" w:rsidR="00C25C9A" w:rsidRPr="00C25C9A" w:rsidRDefault="003601CC">
          <w:pPr>
            <w:pStyle w:val="Obsah3"/>
            <w:rPr>
              <w:rFonts w:eastAsiaTheme="minorEastAsia" w:cs="Arial"/>
              <w:bCs w:val="0"/>
              <w:szCs w:val="20"/>
              <w:lang w:eastAsia="cs-CZ"/>
            </w:rPr>
          </w:pPr>
          <w:hyperlink w:anchor="_Toc98743960" w:history="1">
            <w:r w:rsidR="00C25C9A" w:rsidRPr="00C25C9A">
              <w:rPr>
                <w:rStyle w:val="Hypertextovodkaz"/>
                <w:rFonts w:cs="Arial"/>
                <w:szCs w:val="20"/>
              </w:rPr>
              <w:t>2.1 Podpora činnosti destinačních společností</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_Toc98743960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51</w:t>
            </w:r>
            <w:r w:rsidR="00C25C9A" w:rsidRPr="00C25C9A">
              <w:rPr>
                <w:rFonts w:cs="Arial"/>
                <w:webHidden/>
                <w:szCs w:val="20"/>
              </w:rPr>
              <w:fldChar w:fldCharType="end"/>
            </w:r>
          </w:hyperlink>
        </w:p>
        <w:p w14:paraId="2D8A7DD6" w14:textId="20608C1C" w:rsidR="00C25C9A" w:rsidRPr="00C25C9A" w:rsidRDefault="003601CC">
          <w:pPr>
            <w:pStyle w:val="Obsah3"/>
            <w:rPr>
              <w:rFonts w:eastAsiaTheme="minorEastAsia" w:cs="Arial"/>
              <w:bCs w:val="0"/>
              <w:szCs w:val="20"/>
              <w:lang w:eastAsia="cs-CZ"/>
            </w:rPr>
          </w:pPr>
          <w:hyperlink w:anchor="_Toc98743961"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Posílení organizace (uspořádání) cestovního ruchu</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_Toc98743961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51</w:t>
            </w:r>
            <w:r w:rsidR="00C25C9A" w:rsidRPr="00C25C9A">
              <w:rPr>
                <w:rFonts w:cs="Arial"/>
                <w:webHidden/>
                <w:szCs w:val="20"/>
              </w:rPr>
              <w:fldChar w:fldCharType="end"/>
            </w:r>
          </w:hyperlink>
        </w:p>
        <w:p w14:paraId="350A5123" w14:textId="355DA45F" w:rsidR="00C25C9A" w:rsidRPr="00C25C9A" w:rsidRDefault="003601CC">
          <w:pPr>
            <w:pStyle w:val="Obsah3"/>
            <w:rPr>
              <w:rFonts w:eastAsiaTheme="minorEastAsia" w:cs="Arial"/>
              <w:bCs w:val="0"/>
              <w:szCs w:val="20"/>
              <w:lang w:eastAsia="cs-CZ"/>
            </w:rPr>
          </w:pPr>
          <w:hyperlink w:anchor="_Toc98743962"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Podpora spolupráce mezi aktéry cestovního ruchu</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_Toc98743962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53</w:t>
            </w:r>
            <w:r w:rsidR="00C25C9A" w:rsidRPr="00C25C9A">
              <w:rPr>
                <w:rFonts w:cs="Arial"/>
                <w:webHidden/>
                <w:szCs w:val="20"/>
              </w:rPr>
              <w:fldChar w:fldCharType="end"/>
            </w:r>
          </w:hyperlink>
        </w:p>
        <w:p w14:paraId="67D76FBF" w14:textId="115A0121" w:rsidR="00C25C9A" w:rsidRPr="00C25C9A" w:rsidRDefault="003601CC">
          <w:pPr>
            <w:pStyle w:val="Obsah3"/>
            <w:rPr>
              <w:rFonts w:eastAsiaTheme="minorEastAsia" w:cs="Arial"/>
              <w:bCs w:val="0"/>
              <w:szCs w:val="20"/>
              <w:lang w:eastAsia="cs-CZ"/>
            </w:rPr>
          </w:pPr>
          <w:hyperlink w:anchor="_Toc98743963" w:history="1">
            <w:r w:rsidR="00C25C9A" w:rsidRPr="00C25C9A">
              <w:rPr>
                <w:rStyle w:val="Hypertextovodkaz"/>
                <w:rFonts w:cs="Arial"/>
                <w:szCs w:val="20"/>
              </w:rPr>
              <w:t>2.2 Posílení a inovace řízení destinace</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_Toc98743963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53</w:t>
            </w:r>
            <w:r w:rsidR="00C25C9A" w:rsidRPr="00C25C9A">
              <w:rPr>
                <w:rFonts w:cs="Arial"/>
                <w:webHidden/>
                <w:szCs w:val="20"/>
              </w:rPr>
              <w:fldChar w:fldCharType="end"/>
            </w:r>
          </w:hyperlink>
        </w:p>
        <w:p w14:paraId="4EE6EFE4" w14:textId="565FF986" w:rsidR="00C25C9A" w:rsidRPr="00C25C9A" w:rsidRDefault="003601CC">
          <w:pPr>
            <w:pStyle w:val="Obsah3"/>
            <w:rPr>
              <w:rFonts w:eastAsiaTheme="minorEastAsia" w:cs="Arial"/>
              <w:bCs w:val="0"/>
              <w:szCs w:val="20"/>
              <w:lang w:eastAsia="cs-CZ"/>
            </w:rPr>
          </w:pPr>
          <w:hyperlink w:anchor="_Toc98743964"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Zavádění a realizace managementu kvality</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_Toc98743964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53</w:t>
            </w:r>
            <w:r w:rsidR="00C25C9A" w:rsidRPr="00C25C9A">
              <w:rPr>
                <w:rFonts w:cs="Arial"/>
                <w:webHidden/>
                <w:szCs w:val="20"/>
              </w:rPr>
              <w:fldChar w:fldCharType="end"/>
            </w:r>
          </w:hyperlink>
        </w:p>
        <w:p w14:paraId="0C8DE130" w14:textId="090BBB8A" w:rsidR="00C25C9A" w:rsidRPr="00C25C9A" w:rsidRDefault="003601CC">
          <w:pPr>
            <w:pStyle w:val="Obsah3"/>
            <w:rPr>
              <w:rFonts w:eastAsiaTheme="minorEastAsia" w:cs="Arial"/>
              <w:bCs w:val="0"/>
              <w:szCs w:val="20"/>
              <w:lang w:eastAsia="cs-CZ"/>
            </w:rPr>
          </w:pPr>
          <w:hyperlink w:anchor="_Toc98743965"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Zavádění a realizace návštěvnického managementu</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_Toc98743965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54</w:t>
            </w:r>
            <w:r w:rsidR="00C25C9A" w:rsidRPr="00C25C9A">
              <w:rPr>
                <w:rFonts w:cs="Arial"/>
                <w:webHidden/>
                <w:szCs w:val="20"/>
              </w:rPr>
              <w:fldChar w:fldCharType="end"/>
            </w:r>
          </w:hyperlink>
        </w:p>
        <w:p w14:paraId="3A049C5F" w14:textId="64DA06B2" w:rsidR="00C25C9A" w:rsidRPr="00C25C9A" w:rsidRDefault="003601CC">
          <w:pPr>
            <w:pStyle w:val="Obsah3"/>
            <w:rPr>
              <w:rFonts w:eastAsiaTheme="minorEastAsia" w:cs="Arial"/>
              <w:bCs w:val="0"/>
              <w:szCs w:val="20"/>
              <w:lang w:eastAsia="cs-CZ"/>
            </w:rPr>
          </w:pPr>
          <w:hyperlink w:anchor="_Toc98743966"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Vytvoření manuálu udržitelného rozvoje cestovního ruchu</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_Toc98743966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54</w:t>
            </w:r>
            <w:r w:rsidR="00C25C9A" w:rsidRPr="00C25C9A">
              <w:rPr>
                <w:rFonts w:cs="Arial"/>
                <w:webHidden/>
                <w:szCs w:val="20"/>
              </w:rPr>
              <w:fldChar w:fldCharType="end"/>
            </w:r>
          </w:hyperlink>
        </w:p>
        <w:p w14:paraId="5DEFA940" w14:textId="4E7C68B8" w:rsidR="00C25C9A" w:rsidRPr="00C25C9A" w:rsidRDefault="003601CC">
          <w:pPr>
            <w:pStyle w:val="Obsah3"/>
            <w:rPr>
              <w:rFonts w:eastAsiaTheme="minorEastAsia" w:cs="Arial"/>
              <w:bCs w:val="0"/>
              <w:szCs w:val="20"/>
              <w:lang w:eastAsia="cs-CZ"/>
            </w:rPr>
          </w:pPr>
          <w:hyperlink w:anchor="_Toc98743967"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Monitoring a šetření udržitelného rozvoje cestovního ruchu</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_Toc98743967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54</w:t>
            </w:r>
            <w:r w:rsidR="00C25C9A" w:rsidRPr="00C25C9A">
              <w:rPr>
                <w:rFonts w:cs="Arial"/>
                <w:webHidden/>
                <w:szCs w:val="20"/>
              </w:rPr>
              <w:fldChar w:fldCharType="end"/>
            </w:r>
          </w:hyperlink>
        </w:p>
        <w:p w14:paraId="4E3CD3B1" w14:textId="2FBFD77B" w:rsidR="00C25C9A" w:rsidRPr="00C25C9A" w:rsidRDefault="003601CC">
          <w:pPr>
            <w:pStyle w:val="Obsah3"/>
            <w:rPr>
              <w:rFonts w:eastAsiaTheme="minorEastAsia" w:cs="Arial"/>
              <w:bCs w:val="0"/>
              <w:szCs w:val="20"/>
              <w:lang w:eastAsia="cs-CZ"/>
            </w:rPr>
          </w:pPr>
          <w:hyperlink w:anchor="_Toc98743968"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Zavádění nových technologií do řízení destinace</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_Toc98743968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56</w:t>
            </w:r>
            <w:r w:rsidR="00C25C9A" w:rsidRPr="00C25C9A">
              <w:rPr>
                <w:rFonts w:cs="Arial"/>
                <w:webHidden/>
                <w:szCs w:val="20"/>
              </w:rPr>
              <w:fldChar w:fldCharType="end"/>
            </w:r>
          </w:hyperlink>
        </w:p>
        <w:p w14:paraId="0E92062B" w14:textId="4A1302B3" w:rsidR="00C25C9A" w:rsidRPr="00C25C9A" w:rsidRDefault="003601CC">
          <w:pPr>
            <w:pStyle w:val="Obsah3"/>
            <w:rPr>
              <w:rFonts w:eastAsiaTheme="minorEastAsia" w:cs="Arial"/>
              <w:bCs w:val="0"/>
              <w:szCs w:val="20"/>
              <w:lang w:eastAsia="cs-CZ"/>
            </w:rPr>
          </w:pPr>
          <w:hyperlink w:anchor="_Toc98743969" w:history="1">
            <w:r w:rsidR="00C25C9A" w:rsidRPr="00C25C9A">
              <w:rPr>
                <w:rStyle w:val="Hypertextovodkaz"/>
                <w:rFonts w:cs="Arial"/>
                <w:szCs w:val="20"/>
              </w:rPr>
              <w:t>2.3 Rozvoj lidských zdrojů</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_Toc98743969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56</w:t>
            </w:r>
            <w:r w:rsidR="00C25C9A" w:rsidRPr="00C25C9A">
              <w:rPr>
                <w:rFonts w:cs="Arial"/>
                <w:webHidden/>
                <w:szCs w:val="20"/>
              </w:rPr>
              <w:fldChar w:fldCharType="end"/>
            </w:r>
          </w:hyperlink>
        </w:p>
        <w:p w14:paraId="1303636F" w14:textId="4A8F11AC" w:rsidR="00C25C9A" w:rsidRPr="00C25C9A" w:rsidRDefault="003601CC">
          <w:pPr>
            <w:pStyle w:val="Obsah3"/>
            <w:rPr>
              <w:rFonts w:eastAsiaTheme="minorEastAsia" w:cs="Arial"/>
              <w:bCs w:val="0"/>
              <w:szCs w:val="20"/>
              <w:lang w:eastAsia="cs-CZ"/>
            </w:rPr>
          </w:pPr>
          <w:hyperlink w:anchor="_Toc98743970"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Zvyšování kvality vzdělávacích programů v cestovním ruchu</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_Toc98743970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56</w:t>
            </w:r>
            <w:r w:rsidR="00C25C9A" w:rsidRPr="00C25C9A">
              <w:rPr>
                <w:rFonts w:cs="Arial"/>
                <w:webHidden/>
                <w:szCs w:val="20"/>
              </w:rPr>
              <w:fldChar w:fldCharType="end"/>
            </w:r>
          </w:hyperlink>
        </w:p>
        <w:p w14:paraId="040A5B91" w14:textId="3F2F8187" w:rsidR="00C25C9A" w:rsidRPr="00C25C9A" w:rsidRDefault="003601CC">
          <w:pPr>
            <w:pStyle w:val="Obsah3"/>
            <w:rPr>
              <w:rFonts w:eastAsiaTheme="minorEastAsia" w:cs="Arial"/>
              <w:bCs w:val="0"/>
              <w:szCs w:val="20"/>
              <w:lang w:eastAsia="cs-CZ"/>
            </w:rPr>
          </w:pPr>
          <w:hyperlink w:anchor="_Toc98743971"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Realizace (tvorba) vzdělávacích a školících programů (kurzů)</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_Toc98743971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59</w:t>
            </w:r>
            <w:r w:rsidR="00C25C9A" w:rsidRPr="00C25C9A">
              <w:rPr>
                <w:rFonts w:cs="Arial"/>
                <w:webHidden/>
                <w:szCs w:val="20"/>
              </w:rPr>
              <w:fldChar w:fldCharType="end"/>
            </w:r>
          </w:hyperlink>
        </w:p>
        <w:p w14:paraId="1C676CAB" w14:textId="6032E6E3" w:rsidR="00C25C9A" w:rsidRPr="00C25C9A" w:rsidRDefault="003601CC">
          <w:pPr>
            <w:pStyle w:val="Obsah3"/>
            <w:rPr>
              <w:rFonts w:eastAsiaTheme="minorEastAsia" w:cs="Arial"/>
              <w:bCs w:val="0"/>
              <w:szCs w:val="20"/>
              <w:lang w:eastAsia="cs-CZ"/>
            </w:rPr>
          </w:pPr>
          <w:hyperlink w:anchor="_Toc98743972"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Zvyšování kvalifikace pracovníků v oblasti cestovního ruchu</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_Toc98743972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60</w:t>
            </w:r>
            <w:r w:rsidR="00C25C9A" w:rsidRPr="00C25C9A">
              <w:rPr>
                <w:rFonts w:cs="Arial"/>
                <w:webHidden/>
                <w:szCs w:val="20"/>
              </w:rPr>
              <w:fldChar w:fldCharType="end"/>
            </w:r>
          </w:hyperlink>
        </w:p>
        <w:p w14:paraId="46C0AF4B" w14:textId="5EBABC64" w:rsidR="00C25C9A" w:rsidRPr="00C25C9A" w:rsidRDefault="003601CC">
          <w:pPr>
            <w:pStyle w:val="Obsah3"/>
            <w:rPr>
              <w:rFonts w:eastAsiaTheme="minorEastAsia" w:cs="Arial"/>
              <w:bCs w:val="0"/>
              <w:szCs w:val="20"/>
              <w:lang w:eastAsia="cs-CZ"/>
            </w:rPr>
          </w:pPr>
          <w:hyperlink w:anchor="_Toc98743973"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Projekty na podporu výměny zkušeností</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_Toc98743973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60</w:t>
            </w:r>
            <w:r w:rsidR="00C25C9A" w:rsidRPr="00C25C9A">
              <w:rPr>
                <w:rFonts w:cs="Arial"/>
                <w:webHidden/>
                <w:szCs w:val="20"/>
              </w:rPr>
              <w:fldChar w:fldCharType="end"/>
            </w:r>
          </w:hyperlink>
        </w:p>
        <w:p w14:paraId="69119B8C" w14:textId="4F786D99" w:rsidR="00C25C9A" w:rsidRPr="00C25C9A" w:rsidRDefault="003601CC">
          <w:pPr>
            <w:pStyle w:val="Obsah3"/>
            <w:rPr>
              <w:rFonts w:eastAsiaTheme="minorEastAsia" w:cs="Arial"/>
              <w:bCs w:val="0"/>
              <w:szCs w:val="20"/>
              <w:lang w:eastAsia="cs-CZ"/>
            </w:rPr>
          </w:pPr>
          <w:hyperlink w:anchor="_Toc98743974" w:history="1">
            <w:r w:rsidR="00C25C9A" w:rsidRPr="00C25C9A">
              <w:rPr>
                <w:rStyle w:val="Hypertextovodkaz"/>
                <w:rFonts w:cs="Arial"/>
                <w:szCs w:val="20"/>
              </w:rPr>
              <w:t>Priorita č. 3 Destinační marketing</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_Toc98743974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61</w:t>
            </w:r>
            <w:r w:rsidR="00C25C9A" w:rsidRPr="00C25C9A">
              <w:rPr>
                <w:rFonts w:cs="Arial"/>
                <w:webHidden/>
                <w:szCs w:val="20"/>
              </w:rPr>
              <w:fldChar w:fldCharType="end"/>
            </w:r>
          </w:hyperlink>
        </w:p>
        <w:p w14:paraId="638938C0" w14:textId="5BDA62B0" w:rsidR="00C25C9A" w:rsidRPr="00C25C9A" w:rsidRDefault="003601CC">
          <w:pPr>
            <w:pStyle w:val="Obsah3"/>
            <w:rPr>
              <w:rFonts w:eastAsiaTheme="minorEastAsia" w:cs="Arial"/>
              <w:bCs w:val="0"/>
              <w:szCs w:val="20"/>
              <w:lang w:eastAsia="cs-CZ"/>
            </w:rPr>
          </w:pPr>
          <w:hyperlink w:anchor="_Toc98743975" w:history="1">
            <w:r w:rsidR="00C25C9A" w:rsidRPr="00C25C9A">
              <w:rPr>
                <w:rStyle w:val="Hypertextovodkaz"/>
                <w:rFonts w:cs="Arial"/>
                <w:szCs w:val="20"/>
              </w:rPr>
              <w:t>3.1 Marketingová podpora domácího a příjezdového CR</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_Toc98743975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61</w:t>
            </w:r>
            <w:r w:rsidR="00C25C9A" w:rsidRPr="00C25C9A">
              <w:rPr>
                <w:rFonts w:cs="Arial"/>
                <w:webHidden/>
                <w:szCs w:val="20"/>
              </w:rPr>
              <w:fldChar w:fldCharType="end"/>
            </w:r>
          </w:hyperlink>
        </w:p>
        <w:p w14:paraId="2253175C" w14:textId="204845A9" w:rsidR="00C25C9A" w:rsidRPr="00C25C9A" w:rsidRDefault="003601CC">
          <w:pPr>
            <w:pStyle w:val="Obsah3"/>
            <w:rPr>
              <w:rFonts w:eastAsiaTheme="minorEastAsia" w:cs="Arial"/>
              <w:bCs w:val="0"/>
              <w:szCs w:val="20"/>
              <w:lang w:eastAsia="cs-CZ"/>
            </w:rPr>
          </w:pPr>
          <w:hyperlink w:anchor="_Toc98743976"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Tvorba střednědobých marketingových strategií</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_Toc98743976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61</w:t>
            </w:r>
            <w:r w:rsidR="00C25C9A" w:rsidRPr="00C25C9A">
              <w:rPr>
                <w:rFonts w:cs="Arial"/>
                <w:webHidden/>
                <w:szCs w:val="20"/>
              </w:rPr>
              <w:fldChar w:fldCharType="end"/>
            </w:r>
          </w:hyperlink>
        </w:p>
        <w:p w14:paraId="68B3F6B1" w14:textId="282788D2" w:rsidR="00C25C9A" w:rsidRPr="00C25C9A" w:rsidRDefault="003601CC">
          <w:pPr>
            <w:pStyle w:val="Obsah3"/>
            <w:rPr>
              <w:rFonts w:eastAsiaTheme="minorEastAsia" w:cs="Arial"/>
              <w:bCs w:val="0"/>
              <w:szCs w:val="20"/>
              <w:lang w:eastAsia="cs-CZ"/>
            </w:rPr>
          </w:pPr>
          <w:hyperlink w:anchor="_Toc98743977"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Branding destinací cestovního ruchu</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_Toc98743977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62</w:t>
            </w:r>
            <w:r w:rsidR="00C25C9A" w:rsidRPr="00C25C9A">
              <w:rPr>
                <w:rFonts w:cs="Arial"/>
                <w:webHidden/>
                <w:szCs w:val="20"/>
              </w:rPr>
              <w:fldChar w:fldCharType="end"/>
            </w:r>
          </w:hyperlink>
        </w:p>
        <w:p w14:paraId="5B0BCF13" w14:textId="461321A0" w:rsidR="00C25C9A" w:rsidRPr="00C25C9A" w:rsidRDefault="003601CC">
          <w:pPr>
            <w:pStyle w:val="Obsah3"/>
            <w:rPr>
              <w:rFonts w:eastAsiaTheme="minorEastAsia" w:cs="Arial"/>
              <w:bCs w:val="0"/>
              <w:szCs w:val="20"/>
              <w:lang w:eastAsia="cs-CZ"/>
            </w:rPr>
          </w:pPr>
          <w:hyperlink w:anchor="_Toc98743978"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Realizace výkonově orientovaných kampaní</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_Toc98743978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62</w:t>
            </w:r>
            <w:r w:rsidR="00C25C9A" w:rsidRPr="00C25C9A">
              <w:rPr>
                <w:rFonts w:cs="Arial"/>
                <w:webHidden/>
                <w:szCs w:val="20"/>
              </w:rPr>
              <w:fldChar w:fldCharType="end"/>
            </w:r>
          </w:hyperlink>
        </w:p>
        <w:p w14:paraId="6F13DF85" w14:textId="2B529ADC" w:rsidR="00C25C9A" w:rsidRPr="00C25C9A" w:rsidRDefault="003601CC">
          <w:pPr>
            <w:pStyle w:val="Obsah3"/>
            <w:rPr>
              <w:rFonts w:eastAsiaTheme="minorEastAsia" w:cs="Arial"/>
              <w:bCs w:val="0"/>
              <w:szCs w:val="20"/>
              <w:lang w:eastAsia="cs-CZ"/>
            </w:rPr>
          </w:pPr>
          <w:hyperlink w:anchor="_Toc98743979"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Monitoring efektů marketingových aktivit na domácích a zahraničních trzích</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_Toc98743979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64</w:t>
            </w:r>
            <w:r w:rsidR="00C25C9A" w:rsidRPr="00C25C9A">
              <w:rPr>
                <w:rFonts w:cs="Arial"/>
                <w:webHidden/>
                <w:szCs w:val="20"/>
              </w:rPr>
              <w:fldChar w:fldCharType="end"/>
            </w:r>
          </w:hyperlink>
        </w:p>
        <w:p w14:paraId="6872E66D" w14:textId="6A5CBE47" w:rsidR="00C25C9A" w:rsidRPr="00C25C9A" w:rsidRDefault="003601CC">
          <w:pPr>
            <w:pStyle w:val="Obsah3"/>
            <w:rPr>
              <w:rFonts w:eastAsiaTheme="minorEastAsia" w:cs="Arial"/>
              <w:bCs w:val="0"/>
              <w:szCs w:val="20"/>
              <w:lang w:eastAsia="cs-CZ"/>
            </w:rPr>
          </w:pPr>
          <w:hyperlink w:anchor="_Toc98743980"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Spolupráce agentury CzechTourism a regionálních sdružení cestovního ruchu</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_Toc98743980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64</w:t>
            </w:r>
            <w:r w:rsidR="00C25C9A" w:rsidRPr="00C25C9A">
              <w:rPr>
                <w:rFonts w:cs="Arial"/>
                <w:webHidden/>
                <w:szCs w:val="20"/>
              </w:rPr>
              <w:fldChar w:fldCharType="end"/>
            </w:r>
          </w:hyperlink>
        </w:p>
        <w:p w14:paraId="1AFEE035" w14:textId="12390CC4" w:rsidR="00C25C9A" w:rsidRPr="00C25C9A" w:rsidRDefault="003601CC">
          <w:pPr>
            <w:pStyle w:val="Obsah3"/>
            <w:rPr>
              <w:rFonts w:eastAsiaTheme="minorEastAsia" w:cs="Arial"/>
              <w:bCs w:val="0"/>
              <w:szCs w:val="20"/>
              <w:lang w:eastAsia="cs-CZ"/>
            </w:rPr>
          </w:pPr>
          <w:hyperlink w:anchor="_Toc98743981" w:history="1">
            <w:r w:rsidR="00C25C9A" w:rsidRPr="00C25C9A">
              <w:rPr>
                <w:rStyle w:val="Hypertextovodkaz"/>
                <w:rFonts w:cs="Arial"/>
                <w:szCs w:val="20"/>
              </w:rPr>
              <w:t>3.2 Tvorba a marketing národních a regionálních produktů cestovního ruchu</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_Toc98743981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65</w:t>
            </w:r>
            <w:r w:rsidR="00C25C9A" w:rsidRPr="00C25C9A">
              <w:rPr>
                <w:rFonts w:cs="Arial"/>
                <w:webHidden/>
                <w:szCs w:val="20"/>
              </w:rPr>
              <w:fldChar w:fldCharType="end"/>
            </w:r>
          </w:hyperlink>
        </w:p>
        <w:p w14:paraId="3EEC075A" w14:textId="58279C4D" w:rsidR="00C25C9A" w:rsidRPr="00C25C9A" w:rsidRDefault="003601CC">
          <w:pPr>
            <w:pStyle w:val="Obsah3"/>
            <w:rPr>
              <w:rFonts w:eastAsiaTheme="minorEastAsia" w:cs="Arial"/>
              <w:bCs w:val="0"/>
              <w:szCs w:val="20"/>
              <w:lang w:eastAsia="cs-CZ"/>
            </w:rPr>
          </w:pPr>
          <w:hyperlink w:anchor="_Toc98743982"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Vytvoření systémové podpory tvorby produktů</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_Toc98743982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65</w:t>
            </w:r>
            <w:r w:rsidR="00C25C9A" w:rsidRPr="00C25C9A">
              <w:rPr>
                <w:rFonts w:cs="Arial"/>
                <w:webHidden/>
                <w:szCs w:val="20"/>
              </w:rPr>
              <w:fldChar w:fldCharType="end"/>
            </w:r>
          </w:hyperlink>
        </w:p>
        <w:p w14:paraId="7FE2E713" w14:textId="43AA0F88" w:rsidR="00C25C9A" w:rsidRPr="00C25C9A" w:rsidRDefault="003601CC">
          <w:pPr>
            <w:pStyle w:val="Obsah3"/>
            <w:rPr>
              <w:rFonts w:eastAsiaTheme="minorEastAsia" w:cs="Arial"/>
              <w:bCs w:val="0"/>
              <w:szCs w:val="20"/>
              <w:lang w:eastAsia="cs-CZ"/>
            </w:rPr>
          </w:pPr>
          <w:hyperlink w:anchor="_Toc98743983"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Tvorba národních produktů cestovního ruchu</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_Toc98743983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65</w:t>
            </w:r>
            <w:r w:rsidR="00C25C9A" w:rsidRPr="00C25C9A">
              <w:rPr>
                <w:rFonts w:cs="Arial"/>
                <w:webHidden/>
                <w:szCs w:val="20"/>
              </w:rPr>
              <w:fldChar w:fldCharType="end"/>
            </w:r>
          </w:hyperlink>
        </w:p>
        <w:p w14:paraId="3EC7CCDF" w14:textId="4611B131" w:rsidR="00C25C9A" w:rsidRPr="00C25C9A" w:rsidRDefault="003601CC">
          <w:pPr>
            <w:pStyle w:val="Obsah3"/>
            <w:rPr>
              <w:rFonts w:eastAsiaTheme="minorEastAsia" w:cs="Arial"/>
              <w:bCs w:val="0"/>
              <w:szCs w:val="20"/>
              <w:lang w:eastAsia="cs-CZ"/>
            </w:rPr>
          </w:pPr>
          <w:hyperlink w:anchor="_Toc98743984"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Tvorba regionálních produktů cestovního ruchu</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_Toc98743984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66</w:t>
            </w:r>
            <w:r w:rsidR="00C25C9A" w:rsidRPr="00C25C9A">
              <w:rPr>
                <w:rFonts w:cs="Arial"/>
                <w:webHidden/>
                <w:szCs w:val="20"/>
              </w:rPr>
              <w:fldChar w:fldCharType="end"/>
            </w:r>
          </w:hyperlink>
        </w:p>
        <w:p w14:paraId="120B625A" w14:textId="249F0456" w:rsidR="00C25C9A" w:rsidRPr="00C25C9A" w:rsidRDefault="003601CC">
          <w:pPr>
            <w:pStyle w:val="Obsah3"/>
            <w:rPr>
              <w:rFonts w:eastAsiaTheme="minorEastAsia" w:cs="Arial"/>
              <w:bCs w:val="0"/>
              <w:szCs w:val="20"/>
              <w:lang w:eastAsia="cs-CZ"/>
            </w:rPr>
          </w:pPr>
          <w:hyperlink w:anchor="_Toc98743985"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Realizace výkonově orientovaných kampaní</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_Toc98743985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66</w:t>
            </w:r>
            <w:r w:rsidR="00C25C9A" w:rsidRPr="00C25C9A">
              <w:rPr>
                <w:rFonts w:cs="Arial"/>
                <w:webHidden/>
                <w:szCs w:val="20"/>
              </w:rPr>
              <w:fldChar w:fldCharType="end"/>
            </w:r>
          </w:hyperlink>
        </w:p>
        <w:p w14:paraId="59C8DA48" w14:textId="1AEB68AD" w:rsidR="00C25C9A" w:rsidRPr="00C25C9A" w:rsidRDefault="003601CC">
          <w:pPr>
            <w:pStyle w:val="Obsah3"/>
            <w:rPr>
              <w:rFonts w:eastAsiaTheme="minorEastAsia" w:cs="Arial"/>
              <w:bCs w:val="0"/>
              <w:szCs w:val="20"/>
              <w:lang w:eastAsia="cs-CZ"/>
            </w:rPr>
          </w:pPr>
          <w:hyperlink w:anchor="_Toc98743986"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Posílení kvality marketingových aktivit destinací cestovního ruchu</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_Toc98743986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67</w:t>
            </w:r>
            <w:r w:rsidR="00C25C9A" w:rsidRPr="00C25C9A">
              <w:rPr>
                <w:rFonts w:cs="Arial"/>
                <w:webHidden/>
                <w:szCs w:val="20"/>
              </w:rPr>
              <w:fldChar w:fldCharType="end"/>
            </w:r>
          </w:hyperlink>
        </w:p>
        <w:p w14:paraId="096ACFDB" w14:textId="4B7DDB78" w:rsidR="00C25C9A" w:rsidRPr="00C25C9A" w:rsidRDefault="003601CC">
          <w:pPr>
            <w:pStyle w:val="Obsah3"/>
            <w:rPr>
              <w:rFonts w:eastAsiaTheme="minorEastAsia" w:cs="Arial"/>
              <w:bCs w:val="0"/>
              <w:szCs w:val="20"/>
              <w:lang w:eastAsia="cs-CZ"/>
            </w:rPr>
          </w:pPr>
          <w:hyperlink w:anchor="_Toc98743987" w:history="1">
            <w:r w:rsidR="00C25C9A" w:rsidRPr="00C25C9A">
              <w:rPr>
                <w:rStyle w:val="Hypertextovodkaz"/>
                <w:rFonts w:cs="Arial"/>
                <w:szCs w:val="20"/>
              </w:rPr>
              <w:t>3.3 Marketingové informace</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_Toc98743987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67</w:t>
            </w:r>
            <w:r w:rsidR="00C25C9A" w:rsidRPr="00C25C9A">
              <w:rPr>
                <w:rFonts w:cs="Arial"/>
                <w:webHidden/>
                <w:szCs w:val="20"/>
              </w:rPr>
              <w:fldChar w:fldCharType="end"/>
            </w:r>
          </w:hyperlink>
        </w:p>
        <w:p w14:paraId="61B4B3E9" w14:textId="5816E87C" w:rsidR="00C25C9A" w:rsidRPr="00C25C9A" w:rsidRDefault="003601CC">
          <w:pPr>
            <w:pStyle w:val="Obsah3"/>
            <w:rPr>
              <w:rFonts w:eastAsiaTheme="minorEastAsia" w:cs="Arial"/>
              <w:bCs w:val="0"/>
              <w:szCs w:val="20"/>
              <w:lang w:eastAsia="cs-CZ"/>
            </w:rPr>
          </w:pPr>
          <w:hyperlink w:anchor="_Toc98743988"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Vytvoření marketingových a řídících informačních systémů destinací</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_Toc98743988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67</w:t>
            </w:r>
            <w:r w:rsidR="00C25C9A" w:rsidRPr="00C25C9A">
              <w:rPr>
                <w:rFonts w:cs="Arial"/>
                <w:webHidden/>
                <w:szCs w:val="20"/>
              </w:rPr>
              <w:fldChar w:fldCharType="end"/>
            </w:r>
          </w:hyperlink>
        </w:p>
        <w:p w14:paraId="6C66EA0D" w14:textId="79E0A4A5" w:rsidR="00C25C9A" w:rsidRPr="00C25C9A" w:rsidRDefault="003601CC">
          <w:pPr>
            <w:pStyle w:val="Obsah3"/>
            <w:rPr>
              <w:rFonts w:eastAsiaTheme="minorEastAsia" w:cs="Arial"/>
              <w:bCs w:val="0"/>
              <w:szCs w:val="20"/>
              <w:lang w:eastAsia="cs-CZ"/>
            </w:rPr>
          </w:pPr>
          <w:hyperlink w:anchor="_Toc98743989"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Monitoring návštěvníků destinací CR</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_Toc98743989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68</w:t>
            </w:r>
            <w:r w:rsidR="00C25C9A" w:rsidRPr="00C25C9A">
              <w:rPr>
                <w:rFonts w:cs="Arial"/>
                <w:webHidden/>
                <w:szCs w:val="20"/>
              </w:rPr>
              <w:fldChar w:fldCharType="end"/>
            </w:r>
          </w:hyperlink>
        </w:p>
        <w:p w14:paraId="432DF0F4" w14:textId="7C449E61" w:rsidR="00C25C9A" w:rsidRPr="00C25C9A" w:rsidRDefault="003601CC">
          <w:pPr>
            <w:pStyle w:val="Obsah3"/>
            <w:rPr>
              <w:rFonts w:eastAsiaTheme="minorEastAsia" w:cs="Arial"/>
              <w:bCs w:val="0"/>
              <w:szCs w:val="20"/>
              <w:lang w:eastAsia="cs-CZ"/>
            </w:rPr>
          </w:pPr>
          <w:hyperlink w:anchor="_Toc98743990"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Benchmarking marketingových aktivit konkurenčních destinací</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_Toc98743990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68</w:t>
            </w:r>
            <w:r w:rsidR="00C25C9A" w:rsidRPr="00C25C9A">
              <w:rPr>
                <w:rFonts w:cs="Arial"/>
                <w:webHidden/>
                <w:szCs w:val="20"/>
              </w:rPr>
              <w:fldChar w:fldCharType="end"/>
            </w:r>
          </w:hyperlink>
        </w:p>
        <w:p w14:paraId="5481A0C6" w14:textId="3D1133E1" w:rsidR="00C25C9A" w:rsidRPr="00C25C9A" w:rsidRDefault="003601CC">
          <w:pPr>
            <w:pStyle w:val="Obsah3"/>
            <w:rPr>
              <w:rFonts w:eastAsiaTheme="minorEastAsia" w:cs="Arial"/>
              <w:bCs w:val="0"/>
              <w:szCs w:val="20"/>
              <w:lang w:eastAsia="cs-CZ"/>
            </w:rPr>
          </w:pPr>
          <w:hyperlink w:anchor="_Toc98743991"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Tvorba databází návštěvníků prostřednictvím CRM</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_Toc98743991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69</w:t>
            </w:r>
            <w:r w:rsidR="00C25C9A" w:rsidRPr="00C25C9A">
              <w:rPr>
                <w:rFonts w:cs="Arial"/>
                <w:webHidden/>
                <w:szCs w:val="20"/>
              </w:rPr>
              <w:fldChar w:fldCharType="end"/>
            </w:r>
          </w:hyperlink>
        </w:p>
        <w:p w14:paraId="0C01A77F" w14:textId="414CBAEB" w:rsidR="00C25C9A" w:rsidRPr="00C25C9A" w:rsidRDefault="003601CC">
          <w:pPr>
            <w:pStyle w:val="Obsah3"/>
            <w:rPr>
              <w:rFonts w:eastAsiaTheme="minorEastAsia" w:cs="Arial"/>
              <w:bCs w:val="0"/>
              <w:szCs w:val="20"/>
              <w:lang w:eastAsia="cs-CZ"/>
            </w:rPr>
          </w:pPr>
          <w:hyperlink w:anchor="_Toc98743992" w:history="1">
            <w:r w:rsidR="00C25C9A" w:rsidRPr="00C25C9A">
              <w:rPr>
                <w:rStyle w:val="Hypertextovodkaz"/>
                <w:rFonts w:cs="Arial"/>
                <w:szCs w:val="20"/>
              </w:rPr>
              <w:t>Priorita č. 4 Politika cestovního ruchu a ekonomický rozvoj</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_Toc98743992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69</w:t>
            </w:r>
            <w:r w:rsidR="00C25C9A" w:rsidRPr="00C25C9A">
              <w:rPr>
                <w:rFonts w:cs="Arial"/>
                <w:webHidden/>
                <w:szCs w:val="20"/>
              </w:rPr>
              <w:fldChar w:fldCharType="end"/>
            </w:r>
          </w:hyperlink>
        </w:p>
        <w:p w14:paraId="36836544" w14:textId="1C9A5B7C" w:rsidR="00C25C9A" w:rsidRPr="00C25C9A" w:rsidRDefault="003601CC">
          <w:pPr>
            <w:pStyle w:val="Obsah3"/>
            <w:rPr>
              <w:rFonts w:eastAsiaTheme="minorEastAsia" w:cs="Arial"/>
              <w:bCs w:val="0"/>
              <w:szCs w:val="20"/>
              <w:lang w:eastAsia="cs-CZ"/>
            </w:rPr>
          </w:pPr>
          <w:hyperlink w:anchor="_Toc98743993" w:history="1">
            <w:r w:rsidR="00C25C9A" w:rsidRPr="00C25C9A">
              <w:rPr>
                <w:rStyle w:val="Hypertextovodkaz"/>
                <w:rFonts w:cs="Arial"/>
                <w:szCs w:val="20"/>
              </w:rPr>
              <w:t>4.1 Politika cestovního ruchu jako součást hospodářské a regionální politiky</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_Toc98743993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69</w:t>
            </w:r>
            <w:r w:rsidR="00C25C9A" w:rsidRPr="00C25C9A">
              <w:rPr>
                <w:rFonts w:cs="Arial"/>
                <w:webHidden/>
                <w:szCs w:val="20"/>
              </w:rPr>
              <w:fldChar w:fldCharType="end"/>
            </w:r>
          </w:hyperlink>
        </w:p>
        <w:p w14:paraId="69D0A908" w14:textId="1604A2AC" w:rsidR="00C25C9A" w:rsidRPr="00C25C9A" w:rsidRDefault="003601CC">
          <w:pPr>
            <w:pStyle w:val="Obsah3"/>
            <w:rPr>
              <w:rFonts w:eastAsiaTheme="minorEastAsia" w:cs="Arial"/>
              <w:bCs w:val="0"/>
              <w:szCs w:val="20"/>
              <w:lang w:eastAsia="cs-CZ"/>
            </w:rPr>
          </w:pPr>
          <w:hyperlink w:anchor="_Toc98743994"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Koordinace sektorových a regionálních politik ve vazbě na cestovní ruch</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_Toc98743994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69</w:t>
            </w:r>
            <w:r w:rsidR="00C25C9A" w:rsidRPr="00C25C9A">
              <w:rPr>
                <w:rFonts w:cs="Arial"/>
                <w:webHidden/>
                <w:szCs w:val="20"/>
              </w:rPr>
              <w:fldChar w:fldCharType="end"/>
            </w:r>
          </w:hyperlink>
        </w:p>
        <w:p w14:paraId="04F1951E" w14:textId="185749C7" w:rsidR="00C25C9A" w:rsidRPr="00C25C9A" w:rsidRDefault="003601CC">
          <w:pPr>
            <w:pStyle w:val="Obsah3"/>
            <w:rPr>
              <w:rFonts w:eastAsiaTheme="minorEastAsia" w:cs="Arial"/>
              <w:bCs w:val="0"/>
              <w:szCs w:val="20"/>
              <w:lang w:eastAsia="cs-CZ"/>
            </w:rPr>
          </w:pPr>
          <w:hyperlink w:anchor="_Toc98743995"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Založení a činnost Fóra cestovního ruchu jako komunikační platformy cestovního ruchu v ČR</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_Toc98743995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71</w:t>
            </w:r>
            <w:r w:rsidR="00C25C9A" w:rsidRPr="00C25C9A">
              <w:rPr>
                <w:rFonts w:cs="Arial"/>
                <w:webHidden/>
                <w:szCs w:val="20"/>
              </w:rPr>
              <w:fldChar w:fldCharType="end"/>
            </w:r>
          </w:hyperlink>
        </w:p>
        <w:p w14:paraId="42F24104" w14:textId="543C7D6E" w:rsidR="00C25C9A" w:rsidRPr="00C25C9A" w:rsidRDefault="003601CC">
          <w:pPr>
            <w:pStyle w:val="Obsah3"/>
            <w:rPr>
              <w:rFonts w:eastAsiaTheme="minorEastAsia" w:cs="Arial"/>
              <w:bCs w:val="0"/>
              <w:szCs w:val="20"/>
              <w:lang w:eastAsia="cs-CZ"/>
            </w:rPr>
          </w:pPr>
          <w:hyperlink w:anchor="_Toc98743996"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Zkvalitnění spolupráce a dělba aktivit mezi MMR a CzechTourism</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_Toc98743996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71</w:t>
            </w:r>
            <w:r w:rsidR="00C25C9A" w:rsidRPr="00C25C9A">
              <w:rPr>
                <w:rFonts w:cs="Arial"/>
                <w:webHidden/>
                <w:szCs w:val="20"/>
              </w:rPr>
              <w:fldChar w:fldCharType="end"/>
            </w:r>
          </w:hyperlink>
        </w:p>
        <w:p w14:paraId="62B51B3B" w14:textId="581A45C7" w:rsidR="00C25C9A" w:rsidRPr="00C25C9A" w:rsidRDefault="003601CC">
          <w:pPr>
            <w:pStyle w:val="Obsah3"/>
            <w:rPr>
              <w:rFonts w:eastAsiaTheme="minorEastAsia" w:cs="Arial"/>
              <w:bCs w:val="0"/>
              <w:szCs w:val="20"/>
              <w:lang w:eastAsia="cs-CZ"/>
            </w:rPr>
          </w:pPr>
          <w:hyperlink w:anchor="_Toc98743997"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Mezinárodní spolupráce a společné projekty cestovního ruchu v rámci UNWTO, OECD a EU</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_Toc98743997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72</w:t>
            </w:r>
            <w:r w:rsidR="00C25C9A" w:rsidRPr="00C25C9A">
              <w:rPr>
                <w:rFonts w:cs="Arial"/>
                <w:webHidden/>
                <w:szCs w:val="20"/>
              </w:rPr>
              <w:fldChar w:fldCharType="end"/>
            </w:r>
          </w:hyperlink>
        </w:p>
        <w:p w14:paraId="58E28C09" w14:textId="2CF1EDF5" w:rsidR="00C25C9A" w:rsidRPr="00C25C9A" w:rsidRDefault="003601CC">
          <w:pPr>
            <w:pStyle w:val="Obsah3"/>
            <w:rPr>
              <w:rFonts w:eastAsiaTheme="minorEastAsia" w:cs="Arial"/>
              <w:bCs w:val="0"/>
              <w:szCs w:val="20"/>
              <w:lang w:eastAsia="cs-CZ"/>
            </w:rPr>
          </w:pPr>
          <w:hyperlink w:anchor="_Toc98743998"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Vytvoření systému motivačních nástrojů s cílem zvyšování kvality cestovního ruchu ČR</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_Toc98743998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74</w:t>
            </w:r>
            <w:r w:rsidR="00C25C9A" w:rsidRPr="00C25C9A">
              <w:rPr>
                <w:rFonts w:cs="Arial"/>
                <w:webHidden/>
                <w:szCs w:val="20"/>
              </w:rPr>
              <w:fldChar w:fldCharType="end"/>
            </w:r>
          </w:hyperlink>
        </w:p>
        <w:p w14:paraId="06231ACD" w14:textId="2B1CEB98" w:rsidR="00C25C9A" w:rsidRPr="00C25C9A" w:rsidRDefault="003601CC">
          <w:pPr>
            <w:pStyle w:val="Obsah3"/>
            <w:rPr>
              <w:rFonts w:eastAsiaTheme="minorEastAsia" w:cs="Arial"/>
              <w:bCs w:val="0"/>
              <w:szCs w:val="20"/>
              <w:lang w:eastAsia="cs-CZ"/>
            </w:rPr>
          </w:pPr>
          <w:hyperlink w:anchor="_Toc98743999" w:history="1">
            <w:r w:rsidR="00C25C9A" w:rsidRPr="00C25C9A">
              <w:rPr>
                <w:rStyle w:val="Hypertextovodkaz"/>
                <w:rFonts w:cs="Arial"/>
                <w:szCs w:val="20"/>
              </w:rPr>
              <w:t>4.2 Statistika a výzkum v cestovním ruchu</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_Toc98743999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75</w:t>
            </w:r>
            <w:r w:rsidR="00C25C9A" w:rsidRPr="00C25C9A">
              <w:rPr>
                <w:rFonts w:cs="Arial"/>
                <w:webHidden/>
                <w:szCs w:val="20"/>
              </w:rPr>
              <w:fldChar w:fldCharType="end"/>
            </w:r>
          </w:hyperlink>
        </w:p>
        <w:p w14:paraId="0BC7E2AC" w14:textId="48129B0D" w:rsidR="00C25C9A" w:rsidRPr="00C25C9A" w:rsidRDefault="003601CC">
          <w:pPr>
            <w:pStyle w:val="Obsah3"/>
            <w:rPr>
              <w:rFonts w:eastAsiaTheme="minorEastAsia" w:cs="Arial"/>
              <w:bCs w:val="0"/>
              <w:szCs w:val="20"/>
              <w:lang w:eastAsia="cs-CZ"/>
            </w:rPr>
          </w:pPr>
          <w:hyperlink w:anchor="_Toc98744000"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Organizace sběru a poskytování informací o kapacitách a výkonech ubytovacích zařízení</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_Toc98744000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75</w:t>
            </w:r>
            <w:r w:rsidR="00C25C9A" w:rsidRPr="00C25C9A">
              <w:rPr>
                <w:rFonts w:cs="Arial"/>
                <w:webHidden/>
                <w:szCs w:val="20"/>
              </w:rPr>
              <w:fldChar w:fldCharType="end"/>
            </w:r>
          </w:hyperlink>
        </w:p>
        <w:p w14:paraId="0E4F9CCE" w14:textId="124ED7B1" w:rsidR="00C25C9A" w:rsidRPr="00C25C9A" w:rsidRDefault="003601CC">
          <w:pPr>
            <w:pStyle w:val="Obsah3"/>
            <w:rPr>
              <w:rFonts w:eastAsiaTheme="minorEastAsia" w:cs="Arial"/>
              <w:bCs w:val="0"/>
              <w:szCs w:val="20"/>
              <w:lang w:eastAsia="cs-CZ"/>
            </w:rPr>
          </w:pPr>
          <w:hyperlink w:anchor="_Toc98744001"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Další rozvoj Satelitního účtu a jeho regionalizace</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_Toc98744001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75</w:t>
            </w:r>
            <w:r w:rsidR="00C25C9A" w:rsidRPr="00C25C9A">
              <w:rPr>
                <w:rFonts w:cs="Arial"/>
                <w:webHidden/>
                <w:szCs w:val="20"/>
              </w:rPr>
              <w:fldChar w:fldCharType="end"/>
            </w:r>
          </w:hyperlink>
        </w:p>
        <w:p w14:paraId="1F3F46C8" w14:textId="51544995" w:rsidR="00C25C9A" w:rsidRPr="00C25C9A" w:rsidRDefault="003601CC">
          <w:pPr>
            <w:pStyle w:val="Obsah3"/>
            <w:rPr>
              <w:rFonts w:eastAsiaTheme="minorEastAsia" w:cs="Arial"/>
              <w:bCs w:val="0"/>
              <w:szCs w:val="20"/>
              <w:lang w:eastAsia="cs-CZ"/>
            </w:rPr>
          </w:pPr>
          <w:hyperlink w:anchor="_Toc98744002"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Základní a aplikovaný výzkum v oblasti cestovního ruchu</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_Toc98744002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76</w:t>
            </w:r>
            <w:r w:rsidR="00C25C9A" w:rsidRPr="00C25C9A">
              <w:rPr>
                <w:rFonts w:cs="Arial"/>
                <w:webHidden/>
                <w:szCs w:val="20"/>
              </w:rPr>
              <w:fldChar w:fldCharType="end"/>
            </w:r>
          </w:hyperlink>
        </w:p>
        <w:p w14:paraId="598B261F" w14:textId="03DBA1D6" w:rsidR="00C25C9A" w:rsidRPr="00C25C9A" w:rsidRDefault="003601CC">
          <w:pPr>
            <w:pStyle w:val="Obsah3"/>
            <w:rPr>
              <w:rFonts w:eastAsiaTheme="minorEastAsia" w:cs="Arial"/>
              <w:bCs w:val="0"/>
              <w:szCs w:val="20"/>
              <w:lang w:eastAsia="cs-CZ"/>
            </w:rPr>
          </w:pPr>
          <w:hyperlink w:anchor="_Toc98744003"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Mezinárodní konference o cestovním ruchu</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_Toc98744003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76</w:t>
            </w:r>
            <w:r w:rsidR="00C25C9A" w:rsidRPr="00C25C9A">
              <w:rPr>
                <w:rFonts w:cs="Arial"/>
                <w:webHidden/>
                <w:szCs w:val="20"/>
              </w:rPr>
              <w:fldChar w:fldCharType="end"/>
            </w:r>
          </w:hyperlink>
        </w:p>
        <w:p w14:paraId="4A424755" w14:textId="49039DE7" w:rsidR="00C25C9A" w:rsidRPr="00C25C9A" w:rsidRDefault="003601CC">
          <w:pPr>
            <w:pStyle w:val="Obsah3"/>
            <w:rPr>
              <w:rFonts w:eastAsiaTheme="minorEastAsia" w:cs="Arial"/>
              <w:bCs w:val="0"/>
              <w:szCs w:val="20"/>
              <w:lang w:eastAsia="cs-CZ"/>
            </w:rPr>
          </w:pPr>
          <w:hyperlink w:anchor="_Toc98744004" w:history="1">
            <w:r w:rsidR="00C25C9A" w:rsidRPr="00C25C9A">
              <w:rPr>
                <w:rStyle w:val="Hypertextovodkaz"/>
                <w:rFonts w:cs="Arial"/>
                <w:szCs w:val="20"/>
              </w:rPr>
              <w:t>4.3 Krizové řízení a bezpečnost</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_Toc98744004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77</w:t>
            </w:r>
            <w:r w:rsidR="00C25C9A" w:rsidRPr="00C25C9A">
              <w:rPr>
                <w:rFonts w:cs="Arial"/>
                <w:webHidden/>
                <w:szCs w:val="20"/>
              </w:rPr>
              <w:fldChar w:fldCharType="end"/>
            </w:r>
          </w:hyperlink>
        </w:p>
        <w:p w14:paraId="6BB75A13" w14:textId="7C6BC899" w:rsidR="00C25C9A" w:rsidRPr="00C25C9A" w:rsidRDefault="003601CC">
          <w:pPr>
            <w:pStyle w:val="Obsah3"/>
            <w:rPr>
              <w:rFonts w:eastAsiaTheme="minorEastAsia" w:cs="Arial"/>
              <w:bCs w:val="0"/>
              <w:szCs w:val="20"/>
              <w:lang w:eastAsia="cs-CZ"/>
            </w:rPr>
          </w:pPr>
          <w:hyperlink w:anchor="_Toc98744005"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Komplexní zajištění pohybu návštěvníků na území ČR, včetně jejich bezpečnosti</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_Toc98744005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77</w:t>
            </w:r>
            <w:r w:rsidR="00C25C9A" w:rsidRPr="00C25C9A">
              <w:rPr>
                <w:rFonts w:cs="Arial"/>
                <w:webHidden/>
                <w:szCs w:val="20"/>
              </w:rPr>
              <w:fldChar w:fldCharType="end"/>
            </w:r>
          </w:hyperlink>
        </w:p>
        <w:p w14:paraId="74076EB4" w14:textId="235C7102" w:rsidR="00C25C9A" w:rsidRPr="00C25C9A" w:rsidRDefault="003601CC">
          <w:pPr>
            <w:pStyle w:val="Obsah3"/>
            <w:rPr>
              <w:rFonts w:eastAsiaTheme="minorEastAsia" w:cs="Arial"/>
              <w:bCs w:val="0"/>
              <w:szCs w:val="20"/>
              <w:lang w:eastAsia="cs-CZ"/>
            </w:rPr>
          </w:pPr>
          <w:hyperlink w:anchor="_Toc98744006"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Podpora činnosti Horské služby ČR</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_Toc98744006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77</w:t>
            </w:r>
            <w:r w:rsidR="00C25C9A" w:rsidRPr="00C25C9A">
              <w:rPr>
                <w:rFonts w:cs="Arial"/>
                <w:webHidden/>
                <w:szCs w:val="20"/>
              </w:rPr>
              <w:fldChar w:fldCharType="end"/>
            </w:r>
          </w:hyperlink>
        </w:p>
        <w:p w14:paraId="5C2EED7E" w14:textId="3A6785C0" w:rsidR="00C25C9A" w:rsidRPr="00C25C9A" w:rsidRDefault="003601CC">
          <w:pPr>
            <w:pStyle w:val="Obsah3"/>
            <w:rPr>
              <w:rFonts w:eastAsiaTheme="minorEastAsia" w:cs="Arial"/>
              <w:bCs w:val="0"/>
              <w:szCs w:val="20"/>
              <w:lang w:eastAsia="cs-CZ"/>
            </w:rPr>
          </w:pPr>
          <w:hyperlink w:anchor="_Toc98744007"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Vytvoření krizového scénáře pro případ ohrožení cestovního ruchu v ČR</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_Toc98744007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80</w:t>
            </w:r>
            <w:r w:rsidR="00C25C9A" w:rsidRPr="00C25C9A">
              <w:rPr>
                <w:rFonts w:cs="Arial"/>
                <w:webHidden/>
                <w:szCs w:val="20"/>
              </w:rPr>
              <w:fldChar w:fldCharType="end"/>
            </w:r>
          </w:hyperlink>
        </w:p>
        <w:p w14:paraId="0F59EF97" w14:textId="3F0FFC9A" w:rsidR="00C25C9A" w:rsidRPr="00C25C9A" w:rsidRDefault="003601CC">
          <w:pPr>
            <w:pStyle w:val="Obsah3"/>
            <w:rPr>
              <w:rFonts w:eastAsiaTheme="minorEastAsia" w:cs="Arial"/>
              <w:bCs w:val="0"/>
              <w:szCs w:val="20"/>
              <w:lang w:eastAsia="cs-CZ"/>
            </w:rPr>
          </w:pPr>
          <w:hyperlink w:anchor="_Toc98744008" w:history="1">
            <w:r w:rsidR="00C25C9A" w:rsidRPr="00C25C9A">
              <w:rPr>
                <w:rStyle w:val="Hypertextovodkaz"/>
                <w:rFonts w:cs="Arial"/>
                <w:szCs w:val="20"/>
              </w:rPr>
              <w:t></w:t>
            </w:r>
            <w:r w:rsidR="00C25C9A" w:rsidRPr="00C25C9A">
              <w:rPr>
                <w:rFonts w:eastAsiaTheme="minorEastAsia" w:cs="Arial"/>
                <w:bCs w:val="0"/>
                <w:szCs w:val="20"/>
                <w:lang w:eastAsia="cs-CZ"/>
              </w:rPr>
              <w:tab/>
            </w:r>
            <w:r w:rsidR="00C25C9A" w:rsidRPr="00C25C9A">
              <w:rPr>
                <w:rStyle w:val="Hypertextovodkaz"/>
                <w:rFonts w:cs="Arial"/>
                <w:szCs w:val="20"/>
              </w:rPr>
              <w:t>Spolupráce na projektech a aktivitách v oblasti bezpečnosti v cestovním ruchu</w:t>
            </w:r>
            <w:r w:rsidR="00C25C9A" w:rsidRPr="00C25C9A">
              <w:rPr>
                <w:rFonts w:cs="Arial"/>
                <w:webHidden/>
                <w:szCs w:val="20"/>
              </w:rPr>
              <w:tab/>
            </w:r>
            <w:r w:rsidR="00C25C9A" w:rsidRPr="00C25C9A">
              <w:rPr>
                <w:rFonts w:cs="Arial"/>
                <w:webHidden/>
                <w:szCs w:val="20"/>
              </w:rPr>
              <w:fldChar w:fldCharType="begin"/>
            </w:r>
            <w:r w:rsidR="00C25C9A" w:rsidRPr="00C25C9A">
              <w:rPr>
                <w:rFonts w:cs="Arial"/>
                <w:webHidden/>
                <w:szCs w:val="20"/>
              </w:rPr>
              <w:instrText xml:space="preserve"> PAGEREF _Toc98744008 \h </w:instrText>
            </w:r>
            <w:r w:rsidR="00C25C9A" w:rsidRPr="00C25C9A">
              <w:rPr>
                <w:rFonts w:cs="Arial"/>
                <w:webHidden/>
                <w:szCs w:val="20"/>
              </w:rPr>
            </w:r>
            <w:r w:rsidR="00C25C9A" w:rsidRPr="00C25C9A">
              <w:rPr>
                <w:rFonts w:cs="Arial"/>
                <w:webHidden/>
                <w:szCs w:val="20"/>
              </w:rPr>
              <w:fldChar w:fldCharType="separate"/>
            </w:r>
            <w:r w:rsidR="00C25C9A" w:rsidRPr="00C25C9A">
              <w:rPr>
                <w:rFonts w:cs="Arial"/>
                <w:webHidden/>
                <w:szCs w:val="20"/>
              </w:rPr>
              <w:t>80</w:t>
            </w:r>
            <w:r w:rsidR="00C25C9A" w:rsidRPr="00C25C9A">
              <w:rPr>
                <w:rFonts w:cs="Arial"/>
                <w:webHidden/>
                <w:szCs w:val="20"/>
              </w:rPr>
              <w:fldChar w:fldCharType="end"/>
            </w:r>
          </w:hyperlink>
        </w:p>
        <w:p w14:paraId="08492E27" w14:textId="725964F6" w:rsidR="00C25C9A" w:rsidRPr="00C25C9A" w:rsidRDefault="003601CC">
          <w:pPr>
            <w:pStyle w:val="Obsah2"/>
            <w:rPr>
              <w:rFonts w:eastAsiaTheme="minorEastAsia" w:cs="Arial"/>
              <w:noProof/>
              <w:szCs w:val="20"/>
              <w:lang w:eastAsia="cs-CZ"/>
            </w:rPr>
          </w:pPr>
          <w:hyperlink w:anchor="_Toc98744009" w:history="1">
            <w:r w:rsidR="00C25C9A" w:rsidRPr="00C25C9A">
              <w:rPr>
                <w:rStyle w:val="Hypertextovodkaz"/>
                <w:rFonts w:eastAsia="Calibri" w:cs="Arial"/>
                <w:noProof/>
                <w:szCs w:val="20"/>
              </w:rPr>
              <w:t>3.5</w:t>
            </w:r>
            <w:r w:rsidR="00C25C9A" w:rsidRPr="00C25C9A">
              <w:rPr>
                <w:rFonts w:eastAsiaTheme="minorEastAsia" w:cs="Arial"/>
                <w:noProof/>
                <w:szCs w:val="20"/>
                <w:lang w:eastAsia="cs-CZ"/>
              </w:rPr>
              <w:tab/>
            </w:r>
            <w:r w:rsidR="00C25C9A" w:rsidRPr="00C25C9A">
              <w:rPr>
                <w:rStyle w:val="Hypertextovodkaz"/>
                <w:rFonts w:cs="Arial"/>
                <w:noProof/>
                <w:szCs w:val="20"/>
              </w:rPr>
              <w:t>Přehled podpůrných opatření na podporu CR v souvislosti s vypuknutím pandemie COVID-19 (2020)</w:t>
            </w:r>
            <w:r w:rsidR="00C25C9A" w:rsidRPr="00C25C9A">
              <w:rPr>
                <w:rFonts w:cs="Arial"/>
                <w:noProof/>
                <w:webHidden/>
                <w:szCs w:val="20"/>
              </w:rPr>
              <w:tab/>
            </w:r>
            <w:r w:rsidR="00C25C9A" w:rsidRPr="00C25C9A">
              <w:rPr>
                <w:rFonts w:cs="Arial"/>
                <w:noProof/>
                <w:webHidden/>
                <w:szCs w:val="20"/>
              </w:rPr>
              <w:fldChar w:fldCharType="begin"/>
            </w:r>
            <w:r w:rsidR="00C25C9A" w:rsidRPr="00C25C9A">
              <w:rPr>
                <w:rFonts w:cs="Arial"/>
                <w:noProof/>
                <w:webHidden/>
                <w:szCs w:val="20"/>
              </w:rPr>
              <w:instrText xml:space="preserve"> PAGEREF _Toc98744009 \h </w:instrText>
            </w:r>
            <w:r w:rsidR="00C25C9A" w:rsidRPr="00C25C9A">
              <w:rPr>
                <w:rFonts w:cs="Arial"/>
                <w:noProof/>
                <w:webHidden/>
                <w:szCs w:val="20"/>
              </w:rPr>
            </w:r>
            <w:r w:rsidR="00C25C9A" w:rsidRPr="00C25C9A">
              <w:rPr>
                <w:rFonts w:cs="Arial"/>
                <w:noProof/>
                <w:webHidden/>
                <w:szCs w:val="20"/>
              </w:rPr>
              <w:fldChar w:fldCharType="separate"/>
            </w:r>
            <w:r w:rsidR="00C25C9A" w:rsidRPr="00C25C9A">
              <w:rPr>
                <w:rFonts w:cs="Arial"/>
                <w:noProof/>
                <w:webHidden/>
                <w:szCs w:val="20"/>
              </w:rPr>
              <w:t>83</w:t>
            </w:r>
            <w:r w:rsidR="00C25C9A" w:rsidRPr="00C25C9A">
              <w:rPr>
                <w:rFonts w:cs="Arial"/>
                <w:noProof/>
                <w:webHidden/>
                <w:szCs w:val="20"/>
              </w:rPr>
              <w:fldChar w:fldCharType="end"/>
            </w:r>
          </w:hyperlink>
        </w:p>
        <w:p w14:paraId="7A7C4DC7" w14:textId="4DE3DC95" w:rsidR="00C25C9A" w:rsidRPr="00C25C9A" w:rsidRDefault="003601CC">
          <w:pPr>
            <w:pStyle w:val="Obsah2"/>
            <w:rPr>
              <w:rFonts w:eastAsiaTheme="minorEastAsia" w:cs="Arial"/>
              <w:noProof/>
              <w:szCs w:val="20"/>
              <w:lang w:eastAsia="cs-CZ"/>
            </w:rPr>
          </w:pPr>
          <w:hyperlink w:anchor="_Toc98744010" w:history="1">
            <w:r w:rsidR="00C25C9A" w:rsidRPr="00C25C9A">
              <w:rPr>
                <w:rStyle w:val="Hypertextovodkaz"/>
                <w:rFonts w:cs="Arial"/>
                <w:noProof/>
                <w:szCs w:val="20"/>
              </w:rPr>
              <w:t>3.6</w:t>
            </w:r>
            <w:r w:rsidR="00C25C9A" w:rsidRPr="00C25C9A">
              <w:rPr>
                <w:rFonts w:eastAsiaTheme="minorEastAsia" w:cs="Arial"/>
                <w:noProof/>
                <w:szCs w:val="20"/>
                <w:lang w:eastAsia="cs-CZ"/>
              </w:rPr>
              <w:tab/>
            </w:r>
            <w:r w:rsidR="00C25C9A" w:rsidRPr="00C25C9A">
              <w:rPr>
                <w:rStyle w:val="Hypertextovodkaz"/>
                <w:rFonts w:cs="Arial"/>
                <w:noProof/>
                <w:szCs w:val="20"/>
              </w:rPr>
              <w:t>Alokace na podporu cestovního ruchu vynaložená z veřejných rozpočtů</w:t>
            </w:r>
            <w:r w:rsidR="00C25C9A" w:rsidRPr="00C25C9A">
              <w:rPr>
                <w:rFonts w:cs="Arial"/>
                <w:noProof/>
                <w:webHidden/>
                <w:szCs w:val="20"/>
              </w:rPr>
              <w:tab/>
            </w:r>
            <w:r w:rsidR="00C25C9A" w:rsidRPr="00C25C9A">
              <w:rPr>
                <w:rFonts w:cs="Arial"/>
                <w:noProof/>
                <w:webHidden/>
                <w:szCs w:val="20"/>
              </w:rPr>
              <w:fldChar w:fldCharType="begin"/>
            </w:r>
            <w:r w:rsidR="00C25C9A" w:rsidRPr="00C25C9A">
              <w:rPr>
                <w:rFonts w:cs="Arial"/>
                <w:noProof/>
                <w:webHidden/>
                <w:szCs w:val="20"/>
              </w:rPr>
              <w:instrText xml:space="preserve"> PAGEREF _Toc98744010 \h </w:instrText>
            </w:r>
            <w:r w:rsidR="00C25C9A" w:rsidRPr="00C25C9A">
              <w:rPr>
                <w:rFonts w:cs="Arial"/>
                <w:noProof/>
                <w:webHidden/>
                <w:szCs w:val="20"/>
              </w:rPr>
            </w:r>
            <w:r w:rsidR="00C25C9A" w:rsidRPr="00C25C9A">
              <w:rPr>
                <w:rFonts w:cs="Arial"/>
                <w:noProof/>
                <w:webHidden/>
                <w:szCs w:val="20"/>
              </w:rPr>
              <w:fldChar w:fldCharType="separate"/>
            </w:r>
            <w:r w:rsidR="00C25C9A" w:rsidRPr="00C25C9A">
              <w:rPr>
                <w:rFonts w:cs="Arial"/>
                <w:noProof/>
                <w:webHidden/>
                <w:szCs w:val="20"/>
              </w:rPr>
              <w:t>85</w:t>
            </w:r>
            <w:r w:rsidR="00C25C9A" w:rsidRPr="00C25C9A">
              <w:rPr>
                <w:rFonts w:cs="Arial"/>
                <w:noProof/>
                <w:webHidden/>
                <w:szCs w:val="20"/>
              </w:rPr>
              <w:fldChar w:fldCharType="end"/>
            </w:r>
          </w:hyperlink>
        </w:p>
        <w:p w14:paraId="0DC0D3AA" w14:textId="7F733E71" w:rsidR="00C25C9A" w:rsidRPr="00C25C9A" w:rsidRDefault="003601CC">
          <w:pPr>
            <w:pStyle w:val="Obsah2"/>
            <w:rPr>
              <w:rFonts w:eastAsiaTheme="minorEastAsia" w:cs="Arial"/>
              <w:noProof/>
              <w:szCs w:val="20"/>
              <w:lang w:eastAsia="cs-CZ"/>
            </w:rPr>
          </w:pPr>
          <w:hyperlink w:anchor="_Toc98744011" w:history="1">
            <w:r w:rsidR="00C25C9A" w:rsidRPr="00C25C9A">
              <w:rPr>
                <w:rStyle w:val="Hypertextovodkaz"/>
                <w:rFonts w:cs="Arial"/>
                <w:noProof/>
                <w:szCs w:val="20"/>
              </w:rPr>
              <w:t>3.7</w:t>
            </w:r>
            <w:r w:rsidR="00C25C9A" w:rsidRPr="00C25C9A">
              <w:rPr>
                <w:rFonts w:eastAsiaTheme="minorEastAsia" w:cs="Arial"/>
                <w:noProof/>
                <w:szCs w:val="20"/>
                <w:lang w:eastAsia="cs-CZ"/>
              </w:rPr>
              <w:tab/>
            </w:r>
            <w:r w:rsidR="00C25C9A" w:rsidRPr="00C25C9A">
              <w:rPr>
                <w:rStyle w:val="Hypertextovodkaz"/>
                <w:rFonts w:cs="Arial"/>
                <w:noProof/>
                <w:szCs w:val="20"/>
              </w:rPr>
              <w:t>Přehled dopadů COVID-19 na návštěvnost DP a IS</w:t>
            </w:r>
            <w:r w:rsidR="00C25C9A" w:rsidRPr="00C25C9A">
              <w:rPr>
                <w:rFonts w:cs="Arial"/>
                <w:noProof/>
                <w:webHidden/>
                <w:szCs w:val="20"/>
              </w:rPr>
              <w:tab/>
            </w:r>
            <w:r w:rsidR="00C25C9A" w:rsidRPr="00C25C9A">
              <w:rPr>
                <w:rFonts w:cs="Arial"/>
                <w:noProof/>
                <w:webHidden/>
                <w:szCs w:val="20"/>
              </w:rPr>
              <w:fldChar w:fldCharType="begin"/>
            </w:r>
            <w:r w:rsidR="00C25C9A" w:rsidRPr="00C25C9A">
              <w:rPr>
                <w:rFonts w:cs="Arial"/>
                <w:noProof/>
                <w:webHidden/>
                <w:szCs w:val="20"/>
              </w:rPr>
              <w:instrText xml:space="preserve"> PAGEREF _Toc98744011 \h </w:instrText>
            </w:r>
            <w:r w:rsidR="00C25C9A" w:rsidRPr="00C25C9A">
              <w:rPr>
                <w:rFonts w:cs="Arial"/>
                <w:noProof/>
                <w:webHidden/>
                <w:szCs w:val="20"/>
              </w:rPr>
            </w:r>
            <w:r w:rsidR="00C25C9A" w:rsidRPr="00C25C9A">
              <w:rPr>
                <w:rFonts w:cs="Arial"/>
                <w:noProof/>
                <w:webHidden/>
                <w:szCs w:val="20"/>
              </w:rPr>
              <w:fldChar w:fldCharType="separate"/>
            </w:r>
            <w:r w:rsidR="00C25C9A" w:rsidRPr="00C25C9A">
              <w:rPr>
                <w:rFonts w:cs="Arial"/>
                <w:noProof/>
                <w:webHidden/>
                <w:szCs w:val="20"/>
              </w:rPr>
              <w:t>90</w:t>
            </w:r>
            <w:r w:rsidR="00C25C9A" w:rsidRPr="00C25C9A">
              <w:rPr>
                <w:rFonts w:cs="Arial"/>
                <w:noProof/>
                <w:webHidden/>
                <w:szCs w:val="20"/>
              </w:rPr>
              <w:fldChar w:fldCharType="end"/>
            </w:r>
          </w:hyperlink>
        </w:p>
        <w:p w14:paraId="3984EAB6" w14:textId="329B3486" w:rsidR="00C25C9A" w:rsidRPr="00C25C9A" w:rsidRDefault="003601CC">
          <w:pPr>
            <w:pStyle w:val="Obsah2"/>
            <w:rPr>
              <w:rFonts w:eastAsiaTheme="minorEastAsia" w:cs="Arial"/>
              <w:noProof/>
              <w:szCs w:val="20"/>
              <w:lang w:eastAsia="cs-CZ"/>
            </w:rPr>
          </w:pPr>
          <w:hyperlink w:anchor="_Toc98744012" w:history="1">
            <w:r w:rsidR="00C25C9A" w:rsidRPr="00C25C9A">
              <w:rPr>
                <w:rStyle w:val="Hypertextovodkaz"/>
                <w:rFonts w:cs="Arial"/>
                <w:noProof/>
                <w:szCs w:val="20"/>
              </w:rPr>
              <w:t>3.8</w:t>
            </w:r>
            <w:r w:rsidR="00C25C9A" w:rsidRPr="00C25C9A">
              <w:rPr>
                <w:rFonts w:eastAsiaTheme="minorEastAsia" w:cs="Arial"/>
                <w:noProof/>
                <w:szCs w:val="20"/>
                <w:lang w:eastAsia="cs-CZ"/>
              </w:rPr>
              <w:tab/>
            </w:r>
            <w:r w:rsidR="00C25C9A" w:rsidRPr="00C25C9A">
              <w:rPr>
                <w:rStyle w:val="Hypertextovodkaz"/>
                <w:rFonts w:cs="Arial"/>
                <w:noProof/>
                <w:szCs w:val="20"/>
              </w:rPr>
              <w:t>Seznam zkratek</w:t>
            </w:r>
            <w:r w:rsidR="00C25C9A" w:rsidRPr="00C25C9A">
              <w:rPr>
                <w:rFonts w:cs="Arial"/>
                <w:noProof/>
                <w:webHidden/>
                <w:szCs w:val="20"/>
              </w:rPr>
              <w:tab/>
            </w:r>
            <w:r w:rsidR="00C25C9A" w:rsidRPr="00C25C9A">
              <w:rPr>
                <w:rFonts w:cs="Arial"/>
                <w:noProof/>
                <w:webHidden/>
                <w:szCs w:val="20"/>
              </w:rPr>
              <w:fldChar w:fldCharType="begin"/>
            </w:r>
            <w:r w:rsidR="00C25C9A" w:rsidRPr="00C25C9A">
              <w:rPr>
                <w:rFonts w:cs="Arial"/>
                <w:noProof/>
                <w:webHidden/>
                <w:szCs w:val="20"/>
              </w:rPr>
              <w:instrText xml:space="preserve"> PAGEREF _Toc98744012 \h </w:instrText>
            </w:r>
            <w:r w:rsidR="00C25C9A" w:rsidRPr="00C25C9A">
              <w:rPr>
                <w:rFonts w:cs="Arial"/>
                <w:noProof/>
                <w:webHidden/>
                <w:szCs w:val="20"/>
              </w:rPr>
            </w:r>
            <w:r w:rsidR="00C25C9A" w:rsidRPr="00C25C9A">
              <w:rPr>
                <w:rFonts w:cs="Arial"/>
                <w:noProof/>
                <w:webHidden/>
                <w:szCs w:val="20"/>
              </w:rPr>
              <w:fldChar w:fldCharType="separate"/>
            </w:r>
            <w:r w:rsidR="00C25C9A" w:rsidRPr="00C25C9A">
              <w:rPr>
                <w:rFonts w:cs="Arial"/>
                <w:noProof/>
                <w:webHidden/>
                <w:szCs w:val="20"/>
              </w:rPr>
              <w:t>91</w:t>
            </w:r>
            <w:r w:rsidR="00C25C9A" w:rsidRPr="00C25C9A">
              <w:rPr>
                <w:rFonts w:cs="Arial"/>
                <w:noProof/>
                <w:webHidden/>
                <w:szCs w:val="20"/>
              </w:rPr>
              <w:fldChar w:fldCharType="end"/>
            </w:r>
          </w:hyperlink>
        </w:p>
        <w:p w14:paraId="6ADA31D4" w14:textId="6EBDA808" w:rsidR="004130C0" w:rsidRPr="00C25C9A" w:rsidRDefault="23B75F47" w:rsidP="00FF0A60">
          <w:pPr>
            <w:pStyle w:val="Obsah2"/>
            <w:tabs>
              <w:tab w:val="clear" w:pos="9062"/>
              <w:tab w:val="right" w:leader="dot" w:pos="9060"/>
            </w:tabs>
            <w:rPr>
              <w:rFonts w:cs="Arial"/>
              <w:color w:val="2B579A"/>
              <w:szCs w:val="20"/>
              <w:shd w:val="clear" w:color="auto" w:fill="E6E6E6"/>
            </w:rPr>
          </w:pPr>
          <w:r w:rsidRPr="00C25C9A">
            <w:rPr>
              <w:rFonts w:cs="Arial"/>
              <w:color w:val="2B579A"/>
              <w:szCs w:val="20"/>
              <w:shd w:val="clear" w:color="auto" w:fill="E6E6E6"/>
            </w:rPr>
            <w:fldChar w:fldCharType="end"/>
          </w:r>
        </w:p>
        <w:p w14:paraId="66BFCD86" w14:textId="101E0609" w:rsidR="23B75F47" w:rsidRPr="00C25C9A" w:rsidRDefault="003601CC" w:rsidP="004130C0">
          <w:pPr>
            <w:rPr>
              <w:rFonts w:cs="Arial"/>
              <w:szCs w:val="20"/>
            </w:rPr>
          </w:pPr>
        </w:p>
      </w:sdtContent>
    </w:sdt>
    <w:p w14:paraId="1F1AC57B" w14:textId="77777777" w:rsidR="00315362" w:rsidRPr="00D751E8" w:rsidRDefault="00315362" w:rsidP="23B75F47">
      <w:pPr>
        <w:spacing w:after="0"/>
        <w:rPr>
          <w:rFonts w:cs="Arial"/>
        </w:rPr>
      </w:pPr>
    </w:p>
    <w:p w14:paraId="6116B7A7" w14:textId="77777777" w:rsidR="00293DCC" w:rsidRPr="00293DCC" w:rsidRDefault="00293DCC" w:rsidP="00293DCC"/>
    <w:p w14:paraId="3F9075CF" w14:textId="77777777" w:rsidR="00315362" w:rsidRDefault="00315362">
      <w:pPr>
        <w:spacing w:after="200" w:line="276" w:lineRule="auto"/>
        <w:jc w:val="left"/>
        <w:rPr>
          <w:rFonts w:eastAsiaTheme="majorEastAsia" w:cstheme="majorBidi"/>
          <w:b/>
          <w:bCs/>
          <w:color w:val="365F91" w:themeColor="accent1" w:themeShade="BF"/>
          <w:sz w:val="28"/>
          <w:szCs w:val="28"/>
        </w:rPr>
      </w:pPr>
      <w:r>
        <w:br w:type="page"/>
      </w:r>
    </w:p>
    <w:p w14:paraId="24044E82" w14:textId="77777777" w:rsidR="00490705" w:rsidRPr="00F3230D" w:rsidRDefault="5102CC52" w:rsidP="0088117C">
      <w:pPr>
        <w:pStyle w:val="Nadpis1"/>
        <w:numPr>
          <w:ilvl w:val="0"/>
          <w:numId w:val="87"/>
        </w:numPr>
      </w:pPr>
      <w:bookmarkStart w:id="0" w:name="_Toc98743915"/>
      <w:r w:rsidRPr="00F3230D">
        <w:lastRenderedPageBreak/>
        <w:t>Ú</w:t>
      </w:r>
      <w:r w:rsidR="4420696C" w:rsidRPr="00F3230D">
        <w:t>vod</w:t>
      </w:r>
      <w:bookmarkEnd w:id="0"/>
    </w:p>
    <w:p w14:paraId="54448F91" w14:textId="2BCCC55E" w:rsidR="00085B4C" w:rsidRPr="006A03F1" w:rsidRDefault="4420696C" w:rsidP="006A03F1">
      <w:pPr>
        <w:pStyle w:val="Nadpis2"/>
      </w:pPr>
      <w:bookmarkStart w:id="1" w:name="_Toc98743916"/>
      <w:r w:rsidRPr="006A03F1">
        <w:t>Představení Koncepce</w:t>
      </w:r>
      <w:r w:rsidR="6F44A75B" w:rsidRPr="006A03F1">
        <w:t xml:space="preserve"> a důvod zpracování </w:t>
      </w:r>
      <w:r w:rsidR="203BB322" w:rsidRPr="006A03F1">
        <w:t xml:space="preserve">Zprávy </w:t>
      </w:r>
      <w:r w:rsidR="6F44A75B" w:rsidRPr="006A03F1">
        <w:t>o plnění Koncepce</w:t>
      </w:r>
      <w:bookmarkEnd w:id="1"/>
    </w:p>
    <w:p w14:paraId="65448C4F" w14:textId="46104960" w:rsidR="00773F4D" w:rsidRPr="00960D21" w:rsidRDefault="7F828955" w:rsidP="00F3230D">
      <w:pPr>
        <w:rPr>
          <w:rFonts w:cs="Arial"/>
        </w:rPr>
      </w:pPr>
      <w:r w:rsidRPr="7CBEE952">
        <w:rPr>
          <w:rFonts w:cs="Arial"/>
        </w:rPr>
        <w:t xml:space="preserve">Koncepce státní politiky cestovního ruchu ČR na období 2014–2020 (dále jen „Koncepce“) </w:t>
      </w:r>
      <w:r w:rsidR="65C9C651" w:rsidRPr="7CBEE952">
        <w:rPr>
          <w:rFonts w:cs="Arial"/>
        </w:rPr>
        <w:t xml:space="preserve">představovala </w:t>
      </w:r>
      <w:r w:rsidRPr="7CBEE952">
        <w:rPr>
          <w:rFonts w:cs="Arial"/>
        </w:rPr>
        <w:t>základní strategický materiál</w:t>
      </w:r>
      <w:r w:rsidR="45E1E1BC" w:rsidRPr="7CBEE952">
        <w:rPr>
          <w:rFonts w:cs="Arial"/>
        </w:rPr>
        <w:t xml:space="preserve"> definující </w:t>
      </w:r>
      <w:r w:rsidRPr="7CBEE952">
        <w:rPr>
          <w:rFonts w:cs="Arial"/>
        </w:rPr>
        <w:t>základní rozvojov</w:t>
      </w:r>
      <w:r w:rsidR="45E1E1BC" w:rsidRPr="7CBEE952">
        <w:rPr>
          <w:rFonts w:cs="Arial"/>
        </w:rPr>
        <w:t>é</w:t>
      </w:r>
      <w:r w:rsidRPr="7CBEE952">
        <w:rPr>
          <w:rFonts w:cs="Arial"/>
        </w:rPr>
        <w:t xml:space="preserve"> směr</w:t>
      </w:r>
      <w:r w:rsidR="45E1E1BC" w:rsidRPr="7CBEE952">
        <w:rPr>
          <w:rFonts w:cs="Arial"/>
        </w:rPr>
        <w:t>y</w:t>
      </w:r>
      <w:r w:rsidRPr="7CBEE952">
        <w:rPr>
          <w:rFonts w:cs="Arial"/>
        </w:rPr>
        <w:t xml:space="preserve"> v oblasti cestovního ruchu</w:t>
      </w:r>
      <w:r w:rsidR="27D3F35F" w:rsidRPr="7CBEE952">
        <w:rPr>
          <w:rFonts w:cs="Arial"/>
        </w:rPr>
        <w:t xml:space="preserve"> (dáte také „CR“)</w:t>
      </w:r>
      <w:r w:rsidRPr="7CBEE952">
        <w:rPr>
          <w:rFonts w:cs="Arial"/>
        </w:rPr>
        <w:t xml:space="preserve">, </w:t>
      </w:r>
      <w:r w:rsidR="3FD323A0" w:rsidRPr="7CBEE952">
        <w:rPr>
          <w:rFonts w:cs="Arial"/>
        </w:rPr>
        <w:t>které měly</w:t>
      </w:r>
      <w:r w:rsidRPr="7CBEE952">
        <w:rPr>
          <w:rFonts w:cs="Arial"/>
        </w:rPr>
        <w:t xml:space="preserve"> být v období do roku 2020 podpořeny. </w:t>
      </w:r>
    </w:p>
    <w:p w14:paraId="11C79C5A" w14:textId="1B290087" w:rsidR="00773F4D" w:rsidRPr="00960D21" w:rsidRDefault="78C67269" w:rsidP="00F3230D">
      <w:pPr>
        <w:rPr>
          <w:rFonts w:cs="Arial"/>
        </w:rPr>
      </w:pPr>
      <w:r w:rsidRPr="4799F7E0">
        <w:rPr>
          <w:rFonts w:cs="Arial"/>
        </w:rPr>
        <w:t xml:space="preserve">Schválením Koncepce Vláda ČR </w:t>
      </w:r>
      <w:r w:rsidR="655CA02A" w:rsidRPr="4799F7E0">
        <w:rPr>
          <w:rFonts w:cs="Arial"/>
        </w:rPr>
        <w:t>oficiálně</w:t>
      </w:r>
      <w:r w:rsidR="7189624E" w:rsidRPr="4799F7E0">
        <w:rPr>
          <w:rFonts w:cs="Arial"/>
        </w:rPr>
        <w:t xml:space="preserve"> </w:t>
      </w:r>
      <w:r w:rsidRPr="4799F7E0">
        <w:rPr>
          <w:rFonts w:cs="Arial"/>
        </w:rPr>
        <w:t xml:space="preserve">deklarovala zájem o rozvoj cestovního ruchu jako odvětví národního hospodářství, které je významným zdrojem příjmů, zaměstnanosti a hospodářského růstu </w:t>
      </w:r>
      <w:r w:rsidR="2B9B278A" w:rsidRPr="4799F7E0">
        <w:rPr>
          <w:rFonts w:eastAsiaTheme="minorEastAsia"/>
          <w:szCs w:val="20"/>
        </w:rPr>
        <w:t>ČR</w:t>
      </w:r>
      <w:r w:rsidRPr="4799F7E0">
        <w:rPr>
          <w:rFonts w:eastAsiaTheme="minorEastAsia"/>
          <w:szCs w:val="20"/>
        </w:rPr>
        <w:t xml:space="preserve">. </w:t>
      </w:r>
    </w:p>
    <w:p w14:paraId="31C5E085" w14:textId="1745A1B8" w:rsidR="0045644B" w:rsidRPr="00960D21" w:rsidRDefault="472F1163" w:rsidP="00F3230D">
      <w:pPr>
        <w:rPr>
          <w:rFonts w:cs="Arial"/>
        </w:rPr>
      </w:pPr>
      <w:r w:rsidRPr="7917364E">
        <w:rPr>
          <w:rFonts w:cs="Arial"/>
        </w:rPr>
        <w:t>Zpracování Zprávy o plnění Koncepce státní politiky cestovního ruchu ČR na období 2014-2020 za</w:t>
      </w:r>
      <w:r w:rsidR="3AC16BA3" w:rsidRPr="7917364E">
        <w:rPr>
          <w:rFonts w:cs="Arial"/>
        </w:rPr>
        <w:t> </w:t>
      </w:r>
      <w:r w:rsidRPr="7917364E">
        <w:rPr>
          <w:rFonts w:cs="Arial"/>
        </w:rPr>
        <w:t xml:space="preserve">roky </w:t>
      </w:r>
      <w:r w:rsidR="5EFC1C13" w:rsidRPr="7917364E">
        <w:rPr>
          <w:rFonts w:cs="Arial"/>
        </w:rPr>
        <w:t>201</w:t>
      </w:r>
      <w:r w:rsidR="00CE68EF">
        <w:rPr>
          <w:rFonts w:cs="Arial"/>
        </w:rPr>
        <w:t>8</w:t>
      </w:r>
      <w:r w:rsidR="5EFC1C13" w:rsidRPr="7917364E">
        <w:rPr>
          <w:rFonts w:cs="Arial"/>
        </w:rPr>
        <w:t>-20</w:t>
      </w:r>
      <w:r w:rsidR="00CE68EF">
        <w:rPr>
          <w:rFonts w:cs="Arial"/>
        </w:rPr>
        <w:t>20</w:t>
      </w:r>
      <w:r w:rsidRPr="7917364E">
        <w:rPr>
          <w:rFonts w:cs="Arial"/>
        </w:rPr>
        <w:t xml:space="preserve"> (dále jen „Zpráva“) </w:t>
      </w:r>
      <w:r w:rsidR="0AA2A37D" w:rsidRPr="7917364E">
        <w:rPr>
          <w:rFonts w:cs="Arial"/>
        </w:rPr>
        <w:t xml:space="preserve">vyplývá </w:t>
      </w:r>
      <w:r w:rsidRPr="7917364E">
        <w:rPr>
          <w:rFonts w:cs="Arial"/>
        </w:rPr>
        <w:t xml:space="preserve">z usnesení vlády </w:t>
      </w:r>
      <w:r w:rsidRPr="4799F7E0">
        <w:rPr>
          <w:rFonts w:eastAsiaTheme="minorEastAsia"/>
          <w:szCs w:val="20"/>
        </w:rPr>
        <w:t>č. 220 ze dne 27. března 2013 ke</w:t>
      </w:r>
      <w:r w:rsidR="3AC16BA3" w:rsidRPr="4799F7E0">
        <w:rPr>
          <w:rFonts w:eastAsiaTheme="minorEastAsia"/>
          <w:szCs w:val="20"/>
        </w:rPr>
        <w:t> </w:t>
      </w:r>
      <w:r w:rsidRPr="4799F7E0">
        <w:rPr>
          <w:rFonts w:eastAsiaTheme="minorEastAsia"/>
          <w:szCs w:val="20"/>
        </w:rPr>
        <w:t>K</w:t>
      </w:r>
      <w:r w:rsidRPr="7917364E">
        <w:rPr>
          <w:rFonts w:cs="Arial"/>
        </w:rPr>
        <w:t xml:space="preserve">oncepci státní politiky cestovního ruchu v ČR na období 2014-2020 </w:t>
      </w:r>
      <w:r w:rsidR="1984DE9A" w:rsidRPr="7917364E">
        <w:rPr>
          <w:rFonts w:cs="Arial"/>
        </w:rPr>
        <w:t>a</w:t>
      </w:r>
      <w:r w:rsidR="392B8E57" w:rsidRPr="7917364E">
        <w:rPr>
          <w:rFonts w:cs="Arial"/>
        </w:rPr>
        <w:t> </w:t>
      </w:r>
      <w:r w:rsidR="1984DE9A" w:rsidRPr="7917364E">
        <w:rPr>
          <w:rFonts w:cs="Arial"/>
        </w:rPr>
        <w:t>Plánu nelegislativních prací vlády pro rok 20</w:t>
      </w:r>
      <w:r w:rsidR="78541556" w:rsidRPr="25442B2A">
        <w:rPr>
          <w:rFonts w:cs="Arial"/>
        </w:rPr>
        <w:t>21</w:t>
      </w:r>
      <w:r w:rsidR="0045644B" w:rsidRPr="7917364E">
        <w:rPr>
          <w:rStyle w:val="Znakapoznpodarou"/>
          <w:rFonts w:cs="Arial"/>
        </w:rPr>
        <w:footnoteReference w:id="2"/>
      </w:r>
      <w:r w:rsidRPr="7917364E">
        <w:rPr>
          <w:rFonts w:cs="Arial"/>
        </w:rPr>
        <w:t xml:space="preserve">. Ministerstvu pro místní rozvoj (dále </w:t>
      </w:r>
      <w:r w:rsidR="046D3499" w:rsidRPr="7917364E">
        <w:rPr>
          <w:rFonts w:cs="Arial"/>
        </w:rPr>
        <w:t xml:space="preserve">také </w:t>
      </w:r>
      <w:r w:rsidRPr="7917364E">
        <w:rPr>
          <w:rFonts w:cs="Arial"/>
        </w:rPr>
        <w:t xml:space="preserve">„MMR“) </w:t>
      </w:r>
      <w:r w:rsidR="1984DE9A" w:rsidRPr="7917364E">
        <w:rPr>
          <w:rFonts w:cs="Arial"/>
        </w:rPr>
        <w:t>bylo </w:t>
      </w:r>
      <w:r w:rsidR="3C86C46E" w:rsidRPr="25442B2A">
        <w:rPr>
          <w:rFonts w:cs="Arial"/>
        </w:rPr>
        <w:t xml:space="preserve">uloženo, aby do 31. 12. 2021 </w:t>
      </w:r>
      <w:r w:rsidRPr="7917364E">
        <w:rPr>
          <w:rFonts w:cs="Arial"/>
        </w:rPr>
        <w:t>ve</w:t>
      </w:r>
      <w:r w:rsidR="1984DE9A" w:rsidRPr="7917364E">
        <w:rPr>
          <w:rFonts w:cs="Arial"/>
        </w:rPr>
        <w:t> </w:t>
      </w:r>
      <w:r w:rsidRPr="7917364E">
        <w:rPr>
          <w:rFonts w:cs="Arial"/>
        </w:rPr>
        <w:t xml:space="preserve">spolupráci s garanty plnění dílčích opatření Koncepce, respektive spolurealizátory jednotlivých </w:t>
      </w:r>
      <w:r w:rsidR="0801DDAD" w:rsidRPr="7917364E">
        <w:rPr>
          <w:rFonts w:cs="Arial"/>
        </w:rPr>
        <w:t>opatření předložilo</w:t>
      </w:r>
      <w:r w:rsidRPr="7917364E">
        <w:rPr>
          <w:rFonts w:cs="Arial"/>
        </w:rPr>
        <w:t xml:space="preserve"> Vládě ČR výše zmíněnou Zprávu.</w:t>
      </w:r>
      <w:r w:rsidR="0D4EE3DE" w:rsidRPr="7CBEE952">
        <w:rPr>
          <w:rFonts w:cs="Arial"/>
        </w:rPr>
        <w:t xml:space="preserve"> Na základě požadavku od spolugestorů</w:t>
      </w:r>
      <w:r w:rsidR="0D4EE3DE" w:rsidRPr="7917364E">
        <w:rPr>
          <w:rFonts w:cs="Arial"/>
        </w:rPr>
        <w:t xml:space="preserve"> jednotlivých opatření a aktivit na prodloužení termínu pro zpracování vstupu do Zprávy požádalo MMR o prodloužení termínu předložení </w:t>
      </w:r>
      <w:r w:rsidR="7208A7DE" w:rsidRPr="7917364E">
        <w:rPr>
          <w:rFonts w:cs="Arial"/>
        </w:rPr>
        <w:t xml:space="preserve">Zprávy </w:t>
      </w:r>
      <w:r w:rsidR="0D4EE3DE" w:rsidRPr="7917364E">
        <w:rPr>
          <w:rFonts w:cs="Arial"/>
        </w:rPr>
        <w:t>Vládě ČR</w:t>
      </w:r>
      <w:r w:rsidR="114BA07D" w:rsidRPr="7917364E">
        <w:rPr>
          <w:rFonts w:cs="Arial"/>
        </w:rPr>
        <w:t xml:space="preserve"> do 31. 3. 2022. </w:t>
      </w:r>
    </w:p>
    <w:p w14:paraId="324C93AB" w14:textId="0C98E7CF" w:rsidR="00F17FD2" w:rsidRDefault="74604EDB" w:rsidP="00F3230D">
      <w:pPr>
        <w:rPr>
          <w:rFonts w:cs="Arial"/>
        </w:rPr>
      </w:pPr>
      <w:bookmarkStart w:id="2" w:name="_Toc200351072"/>
      <w:bookmarkStart w:id="3" w:name="_Toc200351102"/>
      <w:bookmarkStart w:id="4" w:name="_Toc201027310"/>
      <w:r w:rsidRPr="1F93C47B">
        <w:rPr>
          <w:rFonts w:cs="Arial"/>
        </w:rPr>
        <w:t xml:space="preserve">Koncepce státní politiky cestovního ruchu ČR 2014–2020 </w:t>
      </w:r>
      <w:r w:rsidR="0FB69957" w:rsidRPr="1F93C47B">
        <w:rPr>
          <w:rFonts w:cs="Arial"/>
        </w:rPr>
        <w:t xml:space="preserve">měla </w:t>
      </w:r>
      <w:r w:rsidRPr="1F93C47B">
        <w:rPr>
          <w:rFonts w:cs="Arial"/>
        </w:rPr>
        <w:t xml:space="preserve">celkem 4 priority, 13 opatření a 54 aktivit. </w:t>
      </w:r>
      <w:r w:rsidR="6A9D5DF9" w:rsidRPr="1F93C47B">
        <w:rPr>
          <w:rFonts w:cs="Arial"/>
        </w:rPr>
        <w:t xml:space="preserve">Zpráva </w:t>
      </w:r>
      <w:r w:rsidR="5905D28F" w:rsidRPr="1F93C47B">
        <w:rPr>
          <w:rFonts w:cs="Arial"/>
        </w:rPr>
        <w:t>podává ucelenou</w:t>
      </w:r>
      <w:r w:rsidR="6A9D5DF9" w:rsidRPr="1F93C47B">
        <w:rPr>
          <w:rFonts w:cs="Arial"/>
        </w:rPr>
        <w:t xml:space="preserve"> informaci o tom, jakým způsobem </w:t>
      </w:r>
      <w:r w:rsidR="30C3F6B5" w:rsidRPr="1F93C47B">
        <w:rPr>
          <w:rFonts w:cs="Arial"/>
        </w:rPr>
        <w:t>byl</w:t>
      </w:r>
      <w:r w:rsidR="00CE68EF">
        <w:rPr>
          <w:rFonts w:cs="Arial"/>
        </w:rPr>
        <w:t>a</w:t>
      </w:r>
      <w:r w:rsidR="6A9D5DF9" w:rsidRPr="1F93C47B">
        <w:rPr>
          <w:rFonts w:cs="Arial"/>
        </w:rPr>
        <w:t xml:space="preserve"> jednotlivá opatření a aktivity Koncepce naplňován</w:t>
      </w:r>
      <w:r w:rsidR="00CE68EF">
        <w:rPr>
          <w:rFonts w:cs="Arial"/>
        </w:rPr>
        <w:t>a</w:t>
      </w:r>
      <w:r w:rsidR="6A9D5DF9" w:rsidRPr="1F93C47B">
        <w:rPr>
          <w:rFonts w:cs="Arial"/>
        </w:rPr>
        <w:t>.</w:t>
      </w:r>
      <w:bookmarkEnd w:id="2"/>
      <w:bookmarkEnd w:id="3"/>
      <w:bookmarkEnd w:id="4"/>
      <w:r w:rsidR="6A9D5DF9" w:rsidRPr="1F93C47B">
        <w:rPr>
          <w:rFonts w:cs="Arial"/>
        </w:rPr>
        <w:t xml:space="preserve"> Zpracování </w:t>
      </w:r>
      <w:r w:rsidR="3F472B2D" w:rsidRPr="1F93C47B">
        <w:rPr>
          <w:rFonts w:cs="Arial"/>
        </w:rPr>
        <w:t xml:space="preserve">Zprávy </w:t>
      </w:r>
      <w:r w:rsidR="7650F5EA" w:rsidRPr="1F93C47B">
        <w:rPr>
          <w:rFonts w:cs="Arial"/>
        </w:rPr>
        <w:t>vychází</w:t>
      </w:r>
      <w:r w:rsidR="6A9D5DF9" w:rsidRPr="1F93C47B">
        <w:rPr>
          <w:rFonts w:cs="Arial"/>
        </w:rPr>
        <w:t xml:space="preserve"> ze struktury priorit a opatření Koncepce. </w:t>
      </w:r>
    </w:p>
    <w:p w14:paraId="54B28BCF" w14:textId="211098E8" w:rsidR="2591F831" w:rsidRDefault="6234EFF3" w:rsidP="7CBEE952">
      <w:pPr>
        <w:rPr>
          <w:rFonts w:eastAsia="Calibri" w:cs="Arial"/>
          <w:b/>
          <w:bCs/>
          <w:sz w:val="24"/>
          <w:szCs w:val="24"/>
        </w:rPr>
      </w:pPr>
      <w:r w:rsidRPr="7CBEE952">
        <w:rPr>
          <w:rFonts w:eastAsia="Calibri" w:cs="Arial"/>
          <w:b/>
          <w:bCs/>
          <w:sz w:val="24"/>
          <w:szCs w:val="24"/>
        </w:rPr>
        <w:t>Vliv pandemie COVID-19 na implementaci Koncepce a zpracování Zprávy</w:t>
      </w:r>
    </w:p>
    <w:p w14:paraId="79B0EF54" w14:textId="1EB7304D" w:rsidR="17A080BD" w:rsidRDefault="183A0AE8" w:rsidP="341BD83F">
      <w:pPr>
        <w:rPr>
          <w:rFonts w:cs="Arial"/>
        </w:rPr>
      </w:pPr>
      <w:r w:rsidRPr="341BD83F">
        <w:rPr>
          <w:rFonts w:eastAsiaTheme="minorEastAsia"/>
          <w:szCs w:val="20"/>
        </w:rPr>
        <w:t>Od roku 2014 do prvního čtvrtletí 2020 se cestovní ruch (dále také “CR”) v ČR</w:t>
      </w:r>
      <w:r w:rsidR="01D8F6FE" w:rsidRPr="341BD83F">
        <w:rPr>
          <w:rFonts w:eastAsiaTheme="minorEastAsia"/>
          <w:szCs w:val="20"/>
        </w:rPr>
        <w:t xml:space="preserve"> úspěšně</w:t>
      </w:r>
      <w:r w:rsidRPr="341BD83F">
        <w:rPr>
          <w:rFonts w:eastAsiaTheme="minorEastAsia"/>
          <w:szCs w:val="20"/>
        </w:rPr>
        <w:t xml:space="preserve"> rozvíjel, v</w:t>
      </w:r>
      <w:r w:rsidR="00F3230D">
        <w:rPr>
          <w:rFonts w:eastAsiaTheme="minorEastAsia"/>
          <w:szCs w:val="20"/>
        </w:rPr>
        <w:t> </w:t>
      </w:r>
      <w:r w:rsidRPr="341BD83F">
        <w:rPr>
          <w:rFonts w:eastAsiaTheme="minorEastAsia"/>
          <w:szCs w:val="20"/>
        </w:rPr>
        <w:t>posledních letech byl z pohledu HDP CR i návštěvnosti každý rok rekordní. Tento dlouhodobý trend byl náhle přerušen propuknutím pandemie COVI</w:t>
      </w:r>
      <w:r w:rsidR="14B4614A" w:rsidRPr="341BD83F">
        <w:rPr>
          <w:rFonts w:eastAsiaTheme="minorEastAsia"/>
          <w:szCs w:val="20"/>
        </w:rPr>
        <w:t>D-19, která v podstatě znamenala konec dosavadního CR. V roce 2020 byl dvakrát vyhlášen nouzový stav</w:t>
      </w:r>
      <w:r w:rsidR="39FFDA2A" w:rsidRPr="341BD83F">
        <w:rPr>
          <w:rStyle w:val="Znakapoznpodarou"/>
          <w:rFonts w:eastAsiaTheme="minorEastAsia"/>
          <w:szCs w:val="20"/>
        </w:rPr>
        <w:footnoteReference w:id="3"/>
      </w:r>
      <w:r w:rsidR="14B4614A" w:rsidRPr="341BD83F">
        <w:rPr>
          <w:rFonts w:eastAsiaTheme="minorEastAsia"/>
          <w:szCs w:val="20"/>
        </w:rPr>
        <w:t xml:space="preserve">, který přinesl </w:t>
      </w:r>
      <w:r w:rsidR="3AE0FF0E" w:rsidRPr="341BD83F">
        <w:rPr>
          <w:rFonts w:eastAsiaTheme="minorEastAsia"/>
          <w:szCs w:val="20"/>
        </w:rPr>
        <w:t xml:space="preserve">omezení pořádání hromadných akcí, omezení poskytování služeb CR, ale i omezení pohybu osob. </w:t>
      </w:r>
    </w:p>
    <w:p w14:paraId="2D01A243" w14:textId="029CD55E" w:rsidR="1A82257B" w:rsidRDefault="69BA0576" w:rsidP="5CDC676C">
      <w:pPr>
        <w:rPr>
          <w:rFonts w:cs="Arial"/>
        </w:rPr>
      </w:pPr>
      <w:r w:rsidRPr="6008E07E">
        <w:rPr>
          <w:rFonts w:eastAsiaTheme="minorEastAsia"/>
          <w:szCs w:val="20"/>
        </w:rPr>
        <w:t xml:space="preserve">Dopady pandemie COVID-19 na CR vedly k </w:t>
      </w:r>
      <w:r w:rsidR="14E7CD76" w:rsidRPr="6008E07E">
        <w:rPr>
          <w:rFonts w:eastAsiaTheme="minorEastAsia"/>
          <w:szCs w:val="20"/>
        </w:rPr>
        <w:t>přerušení</w:t>
      </w:r>
      <w:r w:rsidRPr="6008E07E">
        <w:rPr>
          <w:rFonts w:eastAsiaTheme="minorEastAsia"/>
          <w:szCs w:val="20"/>
        </w:rPr>
        <w:t xml:space="preserve"> implementace Koncepce, respektive</w:t>
      </w:r>
      <w:r w:rsidRPr="6008E07E">
        <w:rPr>
          <w:rFonts w:cs="Arial"/>
        </w:rPr>
        <w:t xml:space="preserve"> k</w:t>
      </w:r>
      <w:r w:rsidR="2AFD42E3" w:rsidRPr="6008E07E">
        <w:rPr>
          <w:rFonts w:cs="Arial"/>
        </w:rPr>
        <w:t xml:space="preserve"> vytvoření</w:t>
      </w:r>
      <w:r w:rsidR="7901F091" w:rsidRPr="6008E07E">
        <w:rPr>
          <w:rFonts w:cs="Arial"/>
        </w:rPr>
        <w:t xml:space="preserve"> </w:t>
      </w:r>
      <w:r w:rsidR="65092CFB" w:rsidRPr="6008E07E">
        <w:rPr>
          <w:rFonts w:cs="Arial"/>
        </w:rPr>
        <w:t xml:space="preserve">tzv. Krizového akčního plánu cestovního ruchu 2020-2021, který představoval překlenutí mezi Koncepcí 2014-2020 a </w:t>
      </w:r>
      <w:r w:rsidR="51679C12" w:rsidRPr="6008E07E">
        <w:rPr>
          <w:rFonts w:cs="Arial"/>
        </w:rPr>
        <w:t>novou Strategií rozvoje cestovního ruchu ČR 2021-2030</w:t>
      </w:r>
      <w:r w:rsidR="09B79495" w:rsidRPr="6008E07E">
        <w:rPr>
          <w:rFonts w:cs="Arial"/>
        </w:rPr>
        <w:t xml:space="preserve"> (dále též “Strategie CR”)</w:t>
      </w:r>
      <w:r w:rsidR="51679C12" w:rsidRPr="6008E07E">
        <w:rPr>
          <w:rFonts w:cs="Arial"/>
        </w:rPr>
        <w:t xml:space="preserve">. </w:t>
      </w:r>
      <w:r w:rsidR="42EF891A" w:rsidRPr="6008E07E">
        <w:rPr>
          <w:rFonts w:cs="Arial"/>
        </w:rPr>
        <w:t>Releva</w:t>
      </w:r>
      <w:r w:rsidR="5E1BFEA0" w:rsidRPr="6008E07E">
        <w:rPr>
          <w:rFonts w:cs="Arial"/>
        </w:rPr>
        <w:t>n</w:t>
      </w:r>
      <w:r w:rsidR="42EF891A" w:rsidRPr="6008E07E">
        <w:rPr>
          <w:rFonts w:cs="Arial"/>
        </w:rPr>
        <w:t xml:space="preserve">tní </w:t>
      </w:r>
      <w:r w:rsidR="40387ACC" w:rsidRPr="6008E07E">
        <w:rPr>
          <w:rFonts w:eastAsiaTheme="minorEastAsia"/>
          <w:szCs w:val="20"/>
        </w:rPr>
        <w:t>n</w:t>
      </w:r>
      <w:r w:rsidR="0F8424FE" w:rsidRPr="6008E07E">
        <w:rPr>
          <w:rFonts w:eastAsiaTheme="minorEastAsia"/>
          <w:szCs w:val="20"/>
        </w:rPr>
        <w:t>erealizovan</w:t>
      </w:r>
      <w:r w:rsidR="15FE6D06" w:rsidRPr="6008E07E">
        <w:rPr>
          <w:rFonts w:eastAsiaTheme="minorEastAsia"/>
          <w:szCs w:val="20"/>
        </w:rPr>
        <w:t>á</w:t>
      </w:r>
      <w:r w:rsidR="4F8C4344" w:rsidRPr="6008E07E">
        <w:rPr>
          <w:rFonts w:cs="Arial"/>
        </w:rPr>
        <w:t xml:space="preserve"> nebo kontinuální</w:t>
      </w:r>
      <w:r w:rsidR="0F8424FE" w:rsidRPr="6008E07E">
        <w:rPr>
          <w:rFonts w:cs="Arial"/>
        </w:rPr>
        <w:t xml:space="preserve"> opatření a aktivity Koncepce CR 2014-2020 byl</w:t>
      </w:r>
      <w:r w:rsidR="001D3E62">
        <w:rPr>
          <w:rFonts w:cs="Arial"/>
        </w:rPr>
        <w:t>a</w:t>
      </w:r>
      <w:r w:rsidR="0F8424FE" w:rsidRPr="6008E07E">
        <w:rPr>
          <w:rFonts w:cs="Arial"/>
        </w:rPr>
        <w:t xml:space="preserve"> následně promítnut</w:t>
      </w:r>
      <w:r w:rsidR="001D3E62">
        <w:rPr>
          <w:rFonts w:cs="Arial"/>
        </w:rPr>
        <w:t>a</w:t>
      </w:r>
      <w:r w:rsidR="0F8424FE" w:rsidRPr="6008E07E">
        <w:rPr>
          <w:rFonts w:cs="Arial"/>
        </w:rPr>
        <w:t xml:space="preserve"> do nové Strategie CR.</w:t>
      </w:r>
    </w:p>
    <w:p w14:paraId="35315A7F" w14:textId="01AE53B7" w:rsidR="74E6D100" w:rsidRDefault="0FB0B60E" w:rsidP="784479FB">
      <w:pPr>
        <w:rPr>
          <w:rFonts w:cs="Arial"/>
        </w:rPr>
      </w:pPr>
      <w:r w:rsidRPr="7917364E">
        <w:rPr>
          <w:rFonts w:cs="Arial"/>
        </w:rPr>
        <w:t>P</w:t>
      </w:r>
      <w:r w:rsidR="0130EB27" w:rsidRPr="7917364E">
        <w:rPr>
          <w:rFonts w:cs="Arial"/>
        </w:rPr>
        <w:t>ropuknutí p</w:t>
      </w:r>
      <w:r w:rsidRPr="7917364E">
        <w:rPr>
          <w:rFonts w:cs="Arial"/>
        </w:rPr>
        <w:t xml:space="preserve">andemie COVID-19 </w:t>
      </w:r>
      <w:r w:rsidR="1E3DB771" w:rsidRPr="7917364E">
        <w:rPr>
          <w:rFonts w:cs="Arial"/>
        </w:rPr>
        <w:t>mimo jiné způsobilo přerušení</w:t>
      </w:r>
      <w:r w:rsidR="1E3DB771" w:rsidRPr="7CBEE952">
        <w:rPr>
          <w:rFonts w:cs="Arial"/>
        </w:rPr>
        <w:t xml:space="preserve"> dopracování nové Strategie </w:t>
      </w:r>
      <w:r w:rsidR="1E3DB771" w:rsidRPr="7917364E">
        <w:rPr>
          <w:rFonts w:cs="Arial"/>
        </w:rPr>
        <w:t>CR</w:t>
      </w:r>
      <w:r w:rsidR="48435E44" w:rsidRPr="7CBEE952">
        <w:rPr>
          <w:rFonts w:cs="Arial"/>
        </w:rPr>
        <w:t>.</w:t>
      </w:r>
      <w:r w:rsidR="48435E44" w:rsidRPr="7917364E">
        <w:rPr>
          <w:rFonts w:cs="Arial"/>
        </w:rPr>
        <w:t xml:space="preserve"> </w:t>
      </w:r>
      <w:r w:rsidR="584721E3" w:rsidRPr="7917364E">
        <w:rPr>
          <w:rFonts w:cs="Arial"/>
        </w:rPr>
        <w:t>Do</w:t>
      </w:r>
      <w:r w:rsidR="00F3230D">
        <w:rPr>
          <w:rFonts w:cs="Arial"/>
        </w:rPr>
        <w:t> </w:t>
      </w:r>
      <w:r w:rsidR="584721E3" w:rsidRPr="7917364E">
        <w:rPr>
          <w:rFonts w:cs="Arial"/>
        </w:rPr>
        <w:t>nové Strategie CR tak byla následně promítnuta opatření na podporu restartu odvětví CR, jeho transformace, odolnosti a udržitelnosti. Strategie CR</w:t>
      </w:r>
      <w:r w:rsidR="5A7682FE" w:rsidRPr="784479FB">
        <w:rPr>
          <w:rStyle w:val="Znakapoznpodarou"/>
          <w:rFonts w:cs="Arial"/>
        </w:rPr>
        <w:footnoteReference w:id="4"/>
      </w:r>
      <w:r w:rsidR="584721E3" w:rsidRPr="7917364E">
        <w:rPr>
          <w:rFonts w:cs="Arial"/>
        </w:rPr>
        <w:t xml:space="preserve"> </w:t>
      </w:r>
      <w:r w:rsidR="087A835C" w:rsidRPr="7917364E">
        <w:rPr>
          <w:rFonts w:cs="Arial"/>
        </w:rPr>
        <w:t xml:space="preserve">byla </w:t>
      </w:r>
      <w:r w:rsidR="087A835C" w:rsidRPr="341BD83F">
        <w:rPr>
          <w:rFonts w:eastAsiaTheme="minorEastAsia"/>
          <w:szCs w:val="20"/>
        </w:rPr>
        <w:t>spolu</w:t>
      </w:r>
      <w:r w:rsidR="087A835C" w:rsidRPr="7917364E">
        <w:rPr>
          <w:rFonts w:cs="Arial"/>
        </w:rPr>
        <w:t xml:space="preserve"> s Akčním plánem </w:t>
      </w:r>
      <w:r w:rsidR="6B1197E6" w:rsidRPr="7917364E">
        <w:rPr>
          <w:rFonts w:cs="Arial"/>
        </w:rPr>
        <w:t xml:space="preserve">ke Strategii rozvoje cestovního ruchu České republiky </w:t>
      </w:r>
      <w:r w:rsidR="087A835C" w:rsidRPr="7917364E">
        <w:rPr>
          <w:rFonts w:cs="Arial"/>
        </w:rPr>
        <w:t>2022-2023</w:t>
      </w:r>
      <w:r w:rsidR="74E6D100" w:rsidRPr="5CDC676C">
        <w:rPr>
          <w:rStyle w:val="Znakapoznpodarou"/>
          <w:rFonts w:cs="Arial"/>
        </w:rPr>
        <w:footnoteReference w:id="5"/>
      </w:r>
      <w:r w:rsidR="087A835C" w:rsidRPr="7917364E">
        <w:rPr>
          <w:rFonts w:cs="Arial"/>
        </w:rPr>
        <w:t xml:space="preserve"> </w:t>
      </w:r>
      <w:r w:rsidR="4C871FF8" w:rsidRPr="7917364E">
        <w:rPr>
          <w:rFonts w:cs="Arial"/>
        </w:rPr>
        <w:t>dne 1</w:t>
      </w:r>
      <w:r w:rsidR="4C871FF8" w:rsidRPr="341BD83F">
        <w:rPr>
          <w:rFonts w:eastAsiaTheme="minorEastAsia"/>
          <w:szCs w:val="20"/>
        </w:rPr>
        <w:t xml:space="preserve">9. července 2021 </w:t>
      </w:r>
      <w:r w:rsidR="087A835C" w:rsidRPr="341BD83F">
        <w:rPr>
          <w:rFonts w:eastAsiaTheme="minorEastAsia"/>
          <w:szCs w:val="20"/>
        </w:rPr>
        <w:t xml:space="preserve">schválena usnesením vlády </w:t>
      </w:r>
      <w:r w:rsidR="17B9CD1A" w:rsidRPr="341BD83F">
        <w:rPr>
          <w:rFonts w:eastAsiaTheme="minorEastAsia"/>
          <w:szCs w:val="20"/>
        </w:rPr>
        <w:t>č.</w:t>
      </w:r>
      <w:r w:rsidR="00F3230D">
        <w:rPr>
          <w:rFonts w:eastAsiaTheme="minorEastAsia"/>
          <w:szCs w:val="20"/>
        </w:rPr>
        <w:t> </w:t>
      </w:r>
      <w:r w:rsidR="17B9CD1A" w:rsidRPr="341BD83F">
        <w:rPr>
          <w:rFonts w:eastAsiaTheme="minorEastAsia"/>
          <w:szCs w:val="20"/>
        </w:rPr>
        <w:t xml:space="preserve">640, respektive č. 641. </w:t>
      </w:r>
    </w:p>
    <w:p w14:paraId="784C424F" w14:textId="77777777" w:rsidR="00ED7838" w:rsidRPr="00F3230D" w:rsidRDefault="6BC1B1DD" w:rsidP="006A03F1">
      <w:pPr>
        <w:pStyle w:val="Nadpis2"/>
      </w:pPr>
      <w:bookmarkStart w:id="5" w:name="_Toc98743917"/>
      <w:r w:rsidRPr="00F3230D">
        <w:t>Strategická vize Koncepce</w:t>
      </w:r>
      <w:bookmarkEnd w:id="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3013"/>
        <w:gridCol w:w="3005"/>
      </w:tblGrid>
      <w:tr w:rsidR="00ED7838" w:rsidRPr="002B1B43" w14:paraId="21A9FEA2" w14:textId="77777777" w:rsidTr="23B75F47">
        <w:trPr>
          <w:jc w:val="center"/>
        </w:trPr>
        <w:tc>
          <w:tcPr>
            <w:tcW w:w="9212" w:type="dxa"/>
            <w:gridSpan w:val="3"/>
          </w:tcPr>
          <w:p w14:paraId="2098D181" w14:textId="77740F3A" w:rsidR="00ED7838" w:rsidRPr="002B1B43" w:rsidRDefault="6BC1B1DD" w:rsidP="23B75F47">
            <w:pPr>
              <w:spacing w:before="60" w:after="60"/>
              <w:jc w:val="center"/>
              <w:rPr>
                <w:rFonts w:cs="Arial"/>
                <w:b/>
                <w:bCs/>
              </w:rPr>
            </w:pPr>
            <w:r w:rsidRPr="23B75F47">
              <w:rPr>
                <w:rFonts w:cs="Arial"/>
                <w:b/>
                <w:bCs/>
              </w:rPr>
              <w:t xml:space="preserve">Základní strategická vize cestovního ruchu pro období </w:t>
            </w:r>
            <w:r w:rsidR="1B287FB7" w:rsidRPr="23B75F47">
              <w:rPr>
                <w:rFonts w:cs="Arial"/>
                <w:b/>
                <w:bCs/>
              </w:rPr>
              <w:t>2014–2020</w:t>
            </w:r>
          </w:p>
        </w:tc>
      </w:tr>
      <w:tr w:rsidR="00ED7838" w:rsidRPr="008B2636" w14:paraId="3213ED7B" w14:textId="77777777" w:rsidTr="23B75F47">
        <w:trPr>
          <w:jc w:val="center"/>
        </w:trPr>
        <w:tc>
          <w:tcPr>
            <w:tcW w:w="3070" w:type="dxa"/>
          </w:tcPr>
          <w:p w14:paraId="119A4C3E" w14:textId="77777777" w:rsidR="00ED7838" w:rsidRPr="008B2636" w:rsidRDefault="00ED7838" w:rsidP="00AA5185">
            <w:pPr>
              <w:spacing w:before="60" w:after="60"/>
              <w:jc w:val="center"/>
              <w:rPr>
                <w:rFonts w:cs="Arial"/>
                <w:szCs w:val="20"/>
              </w:rPr>
            </w:pPr>
            <w:r w:rsidRPr="008B2636">
              <w:rPr>
                <w:rFonts w:cs="Arial"/>
                <w:szCs w:val="20"/>
              </w:rPr>
              <w:t>Atraktivnost</w:t>
            </w:r>
          </w:p>
        </w:tc>
        <w:tc>
          <w:tcPr>
            <w:tcW w:w="3071" w:type="dxa"/>
          </w:tcPr>
          <w:p w14:paraId="676BB39F" w14:textId="77777777" w:rsidR="00ED7838" w:rsidRPr="008B2636" w:rsidRDefault="00ED7838" w:rsidP="00AA5185">
            <w:pPr>
              <w:spacing w:before="60" w:after="60"/>
              <w:jc w:val="center"/>
              <w:rPr>
                <w:rFonts w:cs="Arial"/>
                <w:szCs w:val="20"/>
              </w:rPr>
            </w:pPr>
            <w:r w:rsidRPr="008B2636">
              <w:rPr>
                <w:rFonts w:cs="Arial"/>
                <w:szCs w:val="20"/>
              </w:rPr>
              <w:t>Rozvoj</w:t>
            </w:r>
          </w:p>
        </w:tc>
        <w:tc>
          <w:tcPr>
            <w:tcW w:w="3071" w:type="dxa"/>
          </w:tcPr>
          <w:p w14:paraId="29D6D772" w14:textId="77777777" w:rsidR="00ED7838" w:rsidRPr="008B2636" w:rsidRDefault="00ED7838" w:rsidP="00AA5185">
            <w:pPr>
              <w:spacing w:before="60" w:after="60"/>
              <w:jc w:val="center"/>
              <w:rPr>
                <w:rFonts w:cs="Arial"/>
                <w:szCs w:val="20"/>
              </w:rPr>
            </w:pPr>
            <w:r w:rsidRPr="008B2636">
              <w:rPr>
                <w:rFonts w:cs="Arial"/>
                <w:szCs w:val="20"/>
              </w:rPr>
              <w:t>Znalosti</w:t>
            </w:r>
          </w:p>
        </w:tc>
      </w:tr>
      <w:tr w:rsidR="00ED7838" w:rsidRPr="002B1B43" w14:paraId="7502C0E4" w14:textId="77777777" w:rsidTr="23B75F47">
        <w:trPr>
          <w:jc w:val="center"/>
        </w:trPr>
        <w:tc>
          <w:tcPr>
            <w:tcW w:w="9212" w:type="dxa"/>
            <w:gridSpan w:val="3"/>
          </w:tcPr>
          <w:p w14:paraId="418A62F2" w14:textId="77777777" w:rsidR="00ED7838" w:rsidRPr="002B1B43" w:rsidRDefault="00ED7838" w:rsidP="00AA5185">
            <w:pPr>
              <w:spacing w:before="60" w:after="60"/>
              <w:jc w:val="center"/>
              <w:rPr>
                <w:rFonts w:cs="Arial"/>
                <w:b/>
                <w:szCs w:val="20"/>
              </w:rPr>
            </w:pPr>
            <w:r w:rsidRPr="002B1B43">
              <w:rPr>
                <w:rFonts w:cs="Arial"/>
                <w:b/>
                <w:szCs w:val="20"/>
              </w:rPr>
              <w:t>Destinace Česká republika – jednička v srdci Evropy</w:t>
            </w:r>
          </w:p>
        </w:tc>
      </w:tr>
      <w:tr w:rsidR="00ED7838" w:rsidRPr="008B2636" w14:paraId="58C19D48" w14:textId="77777777" w:rsidTr="23B75F47">
        <w:trPr>
          <w:jc w:val="center"/>
        </w:trPr>
        <w:tc>
          <w:tcPr>
            <w:tcW w:w="3070" w:type="dxa"/>
          </w:tcPr>
          <w:p w14:paraId="05AEE903" w14:textId="77777777" w:rsidR="00ED7838" w:rsidRPr="008B2636" w:rsidRDefault="00ED7838" w:rsidP="00AA5185">
            <w:pPr>
              <w:spacing w:before="60" w:after="60"/>
              <w:jc w:val="center"/>
              <w:rPr>
                <w:rFonts w:cs="Arial"/>
                <w:szCs w:val="20"/>
              </w:rPr>
            </w:pPr>
            <w:r w:rsidRPr="008B2636">
              <w:rPr>
                <w:rFonts w:cs="Arial"/>
                <w:szCs w:val="20"/>
              </w:rPr>
              <w:t>Konkurenceschopnost</w:t>
            </w:r>
          </w:p>
        </w:tc>
        <w:tc>
          <w:tcPr>
            <w:tcW w:w="3071" w:type="dxa"/>
          </w:tcPr>
          <w:p w14:paraId="222DC712" w14:textId="77777777" w:rsidR="00ED7838" w:rsidRPr="008B2636" w:rsidRDefault="00ED7838" w:rsidP="00AA5185">
            <w:pPr>
              <w:spacing w:before="60" w:after="60"/>
              <w:jc w:val="center"/>
              <w:rPr>
                <w:rFonts w:cs="Arial"/>
                <w:szCs w:val="20"/>
              </w:rPr>
            </w:pPr>
            <w:r w:rsidRPr="008B2636">
              <w:rPr>
                <w:rFonts w:cs="Arial"/>
                <w:szCs w:val="20"/>
              </w:rPr>
              <w:t>Kooperace</w:t>
            </w:r>
          </w:p>
        </w:tc>
        <w:tc>
          <w:tcPr>
            <w:tcW w:w="3071" w:type="dxa"/>
          </w:tcPr>
          <w:p w14:paraId="513AD31B" w14:textId="77777777" w:rsidR="00ED7838" w:rsidRPr="008B2636" w:rsidRDefault="00ED7838" w:rsidP="00AA5185">
            <w:pPr>
              <w:spacing w:before="60" w:after="60"/>
              <w:jc w:val="center"/>
              <w:rPr>
                <w:rFonts w:cs="Arial"/>
                <w:szCs w:val="20"/>
              </w:rPr>
            </w:pPr>
            <w:r w:rsidRPr="008B2636">
              <w:rPr>
                <w:rFonts w:cs="Arial"/>
                <w:szCs w:val="20"/>
              </w:rPr>
              <w:t>Kvalita</w:t>
            </w:r>
          </w:p>
        </w:tc>
      </w:tr>
    </w:tbl>
    <w:p w14:paraId="398C5CF0" w14:textId="4B7EB653" w:rsidR="00ED7838" w:rsidRPr="008B2636" w:rsidRDefault="5428BA7C" w:rsidP="00F3230D">
      <w:pPr>
        <w:keepNext/>
        <w:keepLines/>
        <w:rPr>
          <w:rFonts w:cs="Arial"/>
        </w:rPr>
      </w:pPr>
      <w:r w:rsidRPr="7CBEE952">
        <w:rPr>
          <w:rFonts w:cs="Arial"/>
        </w:rPr>
        <w:lastRenderedPageBreak/>
        <w:t>Strategická vize cestovního ruchu pro období 2014-</w:t>
      </w:r>
      <w:r w:rsidR="10EA3CC5" w:rsidRPr="7CBEE952">
        <w:rPr>
          <w:rFonts w:cs="Arial"/>
        </w:rPr>
        <w:t>2</w:t>
      </w:r>
      <w:r w:rsidRPr="7CBEE952">
        <w:rPr>
          <w:rFonts w:cs="Arial"/>
        </w:rPr>
        <w:t xml:space="preserve">020 </w:t>
      </w:r>
      <w:r w:rsidR="3B883DE4" w:rsidRPr="7CBEE952">
        <w:rPr>
          <w:rFonts w:cs="Arial"/>
        </w:rPr>
        <w:t xml:space="preserve">představovala </w:t>
      </w:r>
      <w:r w:rsidRPr="7CBEE952">
        <w:rPr>
          <w:rFonts w:cs="Arial"/>
        </w:rPr>
        <w:t>Českou republiku jako destinaci:</w:t>
      </w:r>
    </w:p>
    <w:p w14:paraId="58D637DB" w14:textId="77777777" w:rsidR="00ED7838" w:rsidRPr="00085B4C" w:rsidRDefault="00ED7838" w:rsidP="0088117C">
      <w:pPr>
        <w:pStyle w:val="Odstavecseseznamem"/>
        <w:keepNext/>
        <w:keepLines/>
        <w:numPr>
          <w:ilvl w:val="0"/>
          <w:numId w:val="72"/>
        </w:numPr>
        <w:spacing w:after="60"/>
        <w:ind w:left="714" w:hanging="357"/>
        <w:contextualSpacing w:val="0"/>
        <w:rPr>
          <w:rFonts w:cs="Arial"/>
          <w:szCs w:val="20"/>
        </w:rPr>
      </w:pPr>
      <w:r w:rsidRPr="00085B4C">
        <w:rPr>
          <w:rFonts w:cs="Arial"/>
          <w:szCs w:val="20"/>
        </w:rPr>
        <w:t>s vysoce pozitivní mezinárodní image;</w:t>
      </w:r>
    </w:p>
    <w:p w14:paraId="2D29B024" w14:textId="77777777" w:rsidR="00ED7838" w:rsidRPr="008B2636" w:rsidRDefault="00ED7838" w:rsidP="0088117C">
      <w:pPr>
        <w:pStyle w:val="Odstavecseseznamem"/>
        <w:keepNext/>
        <w:keepLines/>
        <w:numPr>
          <w:ilvl w:val="0"/>
          <w:numId w:val="72"/>
        </w:numPr>
        <w:spacing w:after="60"/>
        <w:ind w:left="714" w:hanging="357"/>
        <w:contextualSpacing w:val="0"/>
        <w:rPr>
          <w:rFonts w:cs="Arial"/>
          <w:szCs w:val="20"/>
        </w:rPr>
      </w:pPr>
      <w:r w:rsidRPr="008B2636">
        <w:rPr>
          <w:rFonts w:cs="Arial"/>
          <w:szCs w:val="20"/>
        </w:rPr>
        <w:t>mající kvalitní a atraktivní turistické produkty a programy;</w:t>
      </w:r>
    </w:p>
    <w:p w14:paraId="335717EA" w14:textId="77777777" w:rsidR="00ED7838" w:rsidRPr="008B2636" w:rsidRDefault="00ED7838" w:rsidP="0088117C">
      <w:pPr>
        <w:pStyle w:val="Odstavecseseznamem"/>
        <w:keepNext/>
        <w:keepLines/>
        <w:numPr>
          <w:ilvl w:val="0"/>
          <w:numId w:val="72"/>
        </w:numPr>
        <w:spacing w:after="60"/>
        <w:ind w:left="714" w:hanging="357"/>
        <w:contextualSpacing w:val="0"/>
        <w:rPr>
          <w:rFonts w:cs="Arial"/>
          <w:szCs w:val="20"/>
        </w:rPr>
      </w:pPr>
      <w:r w:rsidRPr="008B2636">
        <w:rPr>
          <w:rFonts w:cs="Arial"/>
          <w:szCs w:val="20"/>
        </w:rPr>
        <w:t>nabízející kvalitní služby s příjemnou a vzdělanou obsluhou;</w:t>
      </w:r>
    </w:p>
    <w:p w14:paraId="2F3D46BF" w14:textId="77777777" w:rsidR="00ED7838" w:rsidRPr="008B2636" w:rsidRDefault="00ED7838" w:rsidP="0088117C">
      <w:pPr>
        <w:pStyle w:val="Odstavecseseznamem"/>
        <w:keepNext/>
        <w:keepLines/>
        <w:numPr>
          <w:ilvl w:val="0"/>
          <w:numId w:val="72"/>
        </w:numPr>
        <w:spacing w:after="60"/>
        <w:ind w:left="714" w:hanging="357"/>
        <w:contextualSpacing w:val="0"/>
        <w:rPr>
          <w:rFonts w:cs="Arial"/>
          <w:szCs w:val="20"/>
        </w:rPr>
      </w:pPr>
      <w:r w:rsidRPr="008B2636">
        <w:rPr>
          <w:rFonts w:cs="Arial"/>
          <w:szCs w:val="20"/>
        </w:rPr>
        <w:t>nabízející zajímavé kulturně-historické zážitky, sportovní vyžití, atraktivní přírodní zajímavosti;</w:t>
      </w:r>
    </w:p>
    <w:p w14:paraId="5CCFE5F3" w14:textId="77777777" w:rsidR="00ED7838" w:rsidRPr="008B2636" w:rsidRDefault="00ED7838" w:rsidP="0088117C">
      <w:pPr>
        <w:pStyle w:val="Odstavecseseznamem"/>
        <w:numPr>
          <w:ilvl w:val="0"/>
          <w:numId w:val="72"/>
        </w:numPr>
        <w:spacing w:after="60"/>
        <w:ind w:left="714" w:hanging="357"/>
        <w:contextualSpacing w:val="0"/>
        <w:rPr>
          <w:rFonts w:cs="Arial"/>
          <w:szCs w:val="20"/>
        </w:rPr>
      </w:pPr>
      <w:r w:rsidRPr="008B2636">
        <w:rPr>
          <w:rFonts w:cs="Arial"/>
          <w:szCs w:val="20"/>
        </w:rPr>
        <w:t>nabízející bezpečné prožití dovolené domácích a zahraničních návštěvníků;</w:t>
      </w:r>
    </w:p>
    <w:p w14:paraId="2EB58FF1" w14:textId="77777777" w:rsidR="00ED7838" w:rsidRPr="008B2636" w:rsidRDefault="00ED7838" w:rsidP="0088117C">
      <w:pPr>
        <w:pStyle w:val="Odstavecseseznamem"/>
        <w:numPr>
          <w:ilvl w:val="0"/>
          <w:numId w:val="72"/>
        </w:numPr>
        <w:spacing w:after="60"/>
        <w:ind w:left="714" w:hanging="357"/>
        <w:contextualSpacing w:val="0"/>
        <w:rPr>
          <w:rFonts w:cs="Arial"/>
          <w:szCs w:val="20"/>
        </w:rPr>
      </w:pPr>
      <w:r w:rsidRPr="008B2636">
        <w:rPr>
          <w:rFonts w:cs="Arial"/>
          <w:szCs w:val="20"/>
        </w:rPr>
        <w:t>s běžně aplikovanými principy udržitelného rozvoje v praxi;</w:t>
      </w:r>
    </w:p>
    <w:p w14:paraId="065FE347" w14:textId="77777777" w:rsidR="00ED7838" w:rsidRDefault="00ED7838" w:rsidP="0088117C">
      <w:pPr>
        <w:pStyle w:val="Odstavecseseznamem"/>
        <w:numPr>
          <w:ilvl w:val="0"/>
          <w:numId w:val="72"/>
        </w:numPr>
        <w:ind w:left="714" w:hanging="357"/>
        <w:contextualSpacing w:val="0"/>
        <w:rPr>
          <w:rFonts w:cs="Arial"/>
          <w:szCs w:val="20"/>
        </w:rPr>
      </w:pPr>
      <w:r w:rsidRPr="008B2636">
        <w:rPr>
          <w:rFonts w:cs="Arial"/>
          <w:szCs w:val="20"/>
        </w:rPr>
        <w:t>nabízející zajímavé pracovní příležitosti v cestovním ruchu.</w:t>
      </w:r>
    </w:p>
    <w:p w14:paraId="279EBC4A" w14:textId="77777777" w:rsidR="00ED7838" w:rsidRPr="00F3230D" w:rsidRDefault="6BC1B1DD" w:rsidP="006A03F1">
      <w:pPr>
        <w:pStyle w:val="Nadpis2"/>
      </w:pPr>
      <w:bookmarkStart w:id="6" w:name="_Toc514923845"/>
      <w:bookmarkStart w:id="7" w:name="_Toc98743918"/>
      <w:bookmarkEnd w:id="6"/>
      <w:r w:rsidRPr="00F3230D">
        <w:t>Globální cíl Koncepce</w:t>
      </w:r>
      <w:bookmarkEnd w:id="7"/>
    </w:p>
    <w:p w14:paraId="6C6C4685" w14:textId="55B21F89" w:rsidR="00ED7838" w:rsidRPr="008B2636" w:rsidRDefault="5428BA7C" w:rsidP="7CBEE952">
      <w:pPr>
        <w:rPr>
          <w:rFonts w:eastAsia="Calibri"/>
        </w:rPr>
      </w:pPr>
      <w:r w:rsidRPr="7CBEE952">
        <w:rPr>
          <w:rFonts w:cs="Arial"/>
        </w:rPr>
        <w:t xml:space="preserve">Globálním cílem Koncepce </w:t>
      </w:r>
      <w:r w:rsidR="719BE024" w:rsidRPr="7CBEE952">
        <w:rPr>
          <w:rFonts w:cs="Arial"/>
        </w:rPr>
        <w:t xml:space="preserve">bylo </w:t>
      </w:r>
      <w:r w:rsidRPr="7CBEE952">
        <w:rPr>
          <w:rFonts w:cs="Arial"/>
        </w:rPr>
        <w:t xml:space="preserve">zvýšení konkurenceschopnosti celého odvětví cestovního ruchu </w:t>
      </w:r>
      <w:r w:rsidR="5810BD69" w:rsidRPr="7CBEE952">
        <w:rPr>
          <w:rFonts w:cs="Arial"/>
        </w:rPr>
        <w:t>na</w:t>
      </w:r>
      <w:r w:rsidR="001D3E62">
        <w:rPr>
          <w:rFonts w:cs="Arial"/>
        </w:rPr>
        <w:t> </w:t>
      </w:r>
      <w:r w:rsidR="5810BD69" w:rsidRPr="7CBEE952">
        <w:rPr>
          <w:rFonts w:cs="Arial"/>
        </w:rPr>
        <w:t>národní</w:t>
      </w:r>
      <w:r w:rsidRPr="7CBEE952">
        <w:rPr>
          <w:rFonts w:cs="Arial"/>
        </w:rPr>
        <w:t xml:space="preserve"> i regionální úrovni a udržení jeho ekonomické výkonnosti jako důsledek dosažení rovnováhy mezi ekonomickým, socio-kulturním, environmentálním a regionálním rozvojem.</w:t>
      </w:r>
    </w:p>
    <w:p w14:paraId="10DA5D59" w14:textId="332F3EEB" w:rsidR="00ED7838" w:rsidRPr="008B2636" w:rsidRDefault="5428BA7C" w:rsidP="5CDC676C">
      <w:pPr>
        <w:rPr>
          <w:rFonts w:cs="Arial"/>
        </w:rPr>
      </w:pPr>
      <w:r w:rsidRPr="7CBEE952">
        <w:rPr>
          <w:rFonts w:cs="Arial"/>
        </w:rPr>
        <w:t xml:space="preserve">Cestou ke zvýšení konkurenceschopnosti celého odvětví cestovního ruchu </w:t>
      </w:r>
      <w:r w:rsidR="508A63B8" w:rsidRPr="7CBEE952">
        <w:rPr>
          <w:rFonts w:cs="Arial"/>
        </w:rPr>
        <w:t xml:space="preserve">bylo </w:t>
      </w:r>
      <w:r w:rsidRPr="7CBEE952">
        <w:rPr>
          <w:rFonts w:cs="Arial"/>
        </w:rPr>
        <w:t>plnění následujících strategických cílů Koncepce:</w:t>
      </w:r>
    </w:p>
    <w:p w14:paraId="243BCAB8" w14:textId="77777777" w:rsidR="00ED7838" w:rsidRPr="008B2636" w:rsidRDefault="00ED7838" w:rsidP="0088117C">
      <w:pPr>
        <w:pStyle w:val="Odstavecseseznamem"/>
        <w:numPr>
          <w:ilvl w:val="0"/>
          <w:numId w:val="73"/>
        </w:numPr>
        <w:spacing w:after="60"/>
        <w:ind w:left="714" w:hanging="357"/>
        <w:contextualSpacing w:val="0"/>
        <w:rPr>
          <w:rFonts w:cs="Arial"/>
          <w:szCs w:val="20"/>
        </w:rPr>
      </w:pPr>
      <w:r w:rsidRPr="008B2636">
        <w:rPr>
          <w:rFonts w:cs="Arial"/>
          <w:szCs w:val="20"/>
        </w:rPr>
        <w:t>posilování kvality nabídky cestovního ruchu včetně kultivace podnikatelského prostředí</w:t>
      </w:r>
      <w:r w:rsidR="00AF50E1">
        <w:rPr>
          <w:rFonts w:cs="Arial"/>
          <w:szCs w:val="20"/>
        </w:rPr>
        <w:t>;</w:t>
      </w:r>
    </w:p>
    <w:p w14:paraId="24DCAED7" w14:textId="77777777" w:rsidR="00ED7838" w:rsidRPr="008B2636" w:rsidRDefault="00ED7838" w:rsidP="0088117C">
      <w:pPr>
        <w:pStyle w:val="Odstavecseseznamem"/>
        <w:numPr>
          <w:ilvl w:val="0"/>
          <w:numId w:val="73"/>
        </w:numPr>
        <w:spacing w:after="60"/>
        <w:ind w:left="714" w:hanging="357"/>
        <w:contextualSpacing w:val="0"/>
        <w:rPr>
          <w:rFonts w:cs="Arial"/>
          <w:szCs w:val="20"/>
        </w:rPr>
      </w:pPr>
      <w:r w:rsidRPr="008B2636">
        <w:rPr>
          <w:rFonts w:cs="Arial"/>
          <w:szCs w:val="20"/>
        </w:rPr>
        <w:t>vybudování struktury a kultivace institucí, které efektivně implementují politiku cestovního ruchu</w:t>
      </w:r>
      <w:r w:rsidR="00AF50E1">
        <w:rPr>
          <w:rFonts w:cs="Arial"/>
          <w:szCs w:val="20"/>
        </w:rPr>
        <w:t>;</w:t>
      </w:r>
    </w:p>
    <w:p w14:paraId="412C3836" w14:textId="77777777" w:rsidR="00ED7838" w:rsidRPr="008B2636" w:rsidRDefault="00ED7838" w:rsidP="0088117C">
      <w:pPr>
        <w:pStyle w:val="Odstavecseseznamem"/>
        <w:numPr>
          <w:ilvl w:val="0"/>
          <w:numId w:val="73"/>
        </w:numPr>
        <w:spacing w:after="60"/>
        <w:ind w:left="714" w:hanging="357"/>
        <w:contextualSpacing w:val="0"/>
        <w:rPr>
          <w:rFonts w:cs="Arial"/>
          <w:szCs w:val="20"/>
        </w:rPr>
      </w:pPr>
      <w:r w:rsidRPr="008B2636">
        <w:rPr>
          <w:rFonts w:cs="Arial"/>
          <w:szCs w:val="20"/>
        </w:rPr>
        <w:t>zvýšení kvality lidských zdrojů jako klíčového faktoru inovačních procesů</w:t>
      </w:r>
      <w:r w:rsidR="00AF50E1">
        <w:rPr>
          <w:rFonts w:cs="Arial"/>
          <w:szCs w:val="20"/>
        </w:rPr>
        <w:t>;</w:t>
      </w:r>
    </w:p>
    <w:p w14:paraId="58753BBE" w14:textId="77777777" w:rsidR="00ED7838" w:rsidRPr="008B2636" w:rsidRDefault="00ED7838" w:rsidP="0088117C">
      <w:pPr>
        <w:pStyle w:val="Odstavecseseznamem"/>
        <w:numPr>
          <w:ilvl w:val="0"/>
          <w:numId w:val="73"/>
        </w:numPr>
        <w:spacing w:after="60"/>
        <w:ind w:left="714" w:hanging="357"/>
        <w:contextualSpacing w:val="0"/>
        <w:rPr>
          <w:rFonts w:cs="Arial"/>
          <w:szCs w:val="20"/>
        </w:rPr>
      </w:pPr>
      <w:r w:rsidRPr="008B2636">
        <w:rPr>
          <w:rFonts w:cs="Arial"/>
          <w:szCs w:val="20"/>
        </w:rPr>
        <w:t>zlepšení přístupu poskytovatelů služeb na trhy cestovního ruchu</w:t>
      </w:r>
      <w:r w:rsidR="00AF50E1">
        <w:rPr>
          <w:rFonts w:cs="Arial"/>
          <w:szCs w:val="20"/>
        </w:rPr>
        <w:t>;</w:t>
      </w:r>
    </w:p>
    <w:p w14:paraId="2481D6D8" w14:textId="77777777" w:rsidR="00ED7838" w:rsidRPr="008B2636" w:rsidRDefault="00ED7838" w:rsidP="0088117C">
      <w:pPr>
        <w:pStyle w:val="Odstavecseseznamem"/>
        <w:numPr>
          <w:ilvl w:val="0"/>
          <w:numId w:val="73"/>
        </w:numPr>
        <w:spacing w:after="60"/>
        <w:ind w:left="714" w:hanging="357"/>
        <w:contextualSpacing w:val="0"/>
        <w:rPr>
          <w:rFonts w:cs="Arial"/>
          <w:szCs w:val="20"/>
        </w:rPr>
      </w:pPr>
      <w:r w:rsidRPr="008B2636">
        <w:rPr>
          <w:rFonts w:cs="Arial"/>
          <w:szCs w:val="20"/>
        </w:rPr>
        <w:t>v souladu se zásadami udržitelného rozvoje, intenzivnější využívání efektivních nástrojů a inovací v oblasti řízení a marketingu destinací cestovního ruchu</w:t>
      </w:r>
      <w:r w:rsidR="00AF50E1">
        <w:rPr>
          <w:rFonts w:cs="Arial"/>
          <w:szCs w:val="20"/>
        </w:rPr>
        <w:t>;</w:t>
      </w:r>
    </w:p>
    <w:p w14:paraId="241BE8BF" w14:textId="77777777" w:rsidR="00ED7838" w:rsidRPr="008B2636" w:rsidRDefault="00ED7838" w:rsidP="0088117C">
      <w:pPr>
        <w:pStyle w:val="Odstavecseseznamem"/>
        <w:numPr>
          <w:ilvl w:val="0"/>
          <w:numId w:val="73"/>
        </w:numPr>
        <w:contextualSpacing w:val="0"/>
        <w:rPr>
          <w:rFonts w:cs="Arial"/>
          <w:szCs w:val="20"/>
        </w:rPr>
      </w:pPr>
      <w:r w:rsidRPr="008B2636">
        <w:rPr>
          <w:rFonts w:cs="Arial"/>
          <w:szCs w:val="20"/>
        </w:rPr>
        <w:t>posílení role cestovního ruchu v hospodářské a sektorových politikách státu</w:t>
      </w:r>
      <w:r w:rsidR="00AF50E1">
        <w:rPr>
          <w:rFonts w:cs="Arial"/>
          <w:szCs w:val="20"/>
        </w:rPr>
        <w:t>.</w:t>
      </w:r>
    </w:p>
    <w:p w14:paraId="5DBCBDC7" w14:textId="1B9178AA" w:rsidR="00ED7838" w:rsidRDefault="61DD27C0" w:rsidP="4799F7E0">
      <w:pPr>
        <w:keepNext/>
        <w:keepLines/>
        <w:rPr>
          <w:rFonts w:cs="Arial"/>
          <w:b/>
          <w:bCs/>
        </w:rPr>
      </w:pPr>
      <w:r w:rsidRPr="4799F7E0">
        <w:rPr>
          <w:rFonts w:cs="Arial"/>
          <w:b/>
          <w:bCs/>
        </w:rPr>
        <w:t>P</w:t>
      </w:r>
      <w:r w:rsidR="16DAC64B" w:rsidRPr="4799F7E0">
        <w:rPr>
          <w:rFonts w:cs="Arial"/>
          <w:b/>
          <w:bCs/>
        </w:rPr>
        <w:t>lnění globálních cílů Koncepce b</w:t>
      </w:r>
      <w:r w:rsidR="17D215AD" w:rsidRPr="4799F7E0">
        <w:rPr>
          <w:rFonts w:cs="Arial"/>
          <w:b/>
          <w:bCs/>
        </w:rPr>
        <w:t xml:space="preserve">ylo </w:t>
      </w:r>
      <w:r w:rsidRPr="4799F7E0">
        <w:rPr>
          <w:rFonts w:cs="Arial"/>
          <w:b/>
          <w:bCs/>
        </w:rPr>
        <w:t xml:space="preserve">sledováno </w:t>
      </w:r>
      <w:r w:rsidR="16DAC64B" w:rsidRPr="4799F7E0">
        <w:rPr>
          <w:rFonts w:cs="Arial"/>
          <w:b/>
          <w:bCs/>
        </w:rPr>
        <w:t>prostřednictvím následujících indikátorů:</w:t>
      </w:r>
    </w:p>
    <w:p w14:paraId="2CC965B1" w14:textId="77777777" w:rsidR="00ED7838" w:rsidRPr="006A03F1" w:rsidRDefault="6BC1B1DD" w:rsidP="006A03F1">
      <w:pPr>
        <w:pStyle w:val="Nadpis2"/>
      </w:pPr>
      <w:bookmarkStart w:id="8" w:name="_Toc98743919"/>
      <w:r w:rsidRPr="006A03F1">
        <w:t>Kontextové indikátory Koncepce</w:t>
      </w:r>
      <w:bookmarkEnd w:id="8"/>
    </w:p>
    <w:p w14:paraId="454F0E71" w14:textId="77777777" w:rsidR="00ED7838" w:rsidRPr="008B2636" w:rsidRDefault="00ED7838" w:rsidP="0088117C">
      <w:pPr>
        <w:pStyle w:val="Odstavecseseznamem"/>
        <w:numPr>
          <w:ilvl w:val="0"/>
          <w:numId w:val="74"/>
        </w:numPr>
        <w:spacing w:after="60"/>
        <w:ind w:left="714" w:hanging="357"/>
        <w:contextualSpacing w:val="0"/>
        <w:rPr>
          <w:rFonts w:cs="Arial"/>
          <w:szCs w:val="20"/>
        </w:rPr>
      </w:pPr>
      <w:r w:rsidRPr="008B2636">
        <w:rPr>
          <w:rFonts w:cs="Arial"/>
          <w:szCs w:val="20"/>
        </w:rPr>
        <w:t>Počet přenocování domácích návštěvníků v HUZ v České republice</w:t>
      </w:r>
    </w:p>
    <w:p w14:paraId="04E9E869" w14:textId="77777777" w:rsidR="00ED7838" w:rsidRPr="008B2636" w:rsidRDefault="00ED7838" w:rsidP="0088117C">
      <w:pPr>
        <w:pStyle w:val="Odstavecseseznamem"/>
        <w:numPr>
          <w:ilvl w:val="0"/>
          <w:numId w:val="74"/>
        </w:numPr>
        <w:spacing w:after="60"/>
        <w:ind w:left="714" w:hanging="357"/>
        <w:contextualSpacing w:val="0"/>
        <w:rPr>
          <w:rFonts w:cs="Arial"/>
          <w:szCs w:val="20"/>
        </w:rPr>
      </w:pPr>
      <w:r w:rsidRPr="008B2636">
        <w:rPr>
          <w:rFonts w:cs="Arial"/>
          <w:szCs w:val="20"/>
        </w:rPr>
        <w:t>Počet přenocování zahraničních návštěvníků v HUZ v České republice</w:t>
      </w:r>
    </w:p>
    <w:p w14:paraId="1C85B214" w14:textId="77777777" w:rsidR="00ED7838" w:rsidRPr="008B2636" w:rsidRDefault="00ED7838" w:rsidP="0088117C">
      <w:pPr>
        <w:pStyle w:val="Odstavecseseznamem"/>
        <w:numPr>
          <w:ilvl w:val="0"/>
          <w:numId w:val="74"/>
        </w:numPr>
        <w:spacing w:after="60"/>
        <w:ind w:left="714" w:hanging="357"/>
        <w:contextualSpacing w:val="0"/>
        <w:rPr>
          <w:rFonts w:cs="Arial"/>
          <w:szCs w:val="20"/>
        </w:rPr>
      </w:pPr>
      <w:r w:rsidRPr="008B2636">
        <w:rPr>
          <w:rFonts w:cs="Arial"/>
          <w:szCs w:val="20"/>
        </w:rPr>
        <w:t>Vytíženost lůžek</w:t>
      </w:r>
    </w:p>
    <w:p w14:paraId="500D6A01" w14:textId="08CA2822" w:rsidR="00ED7838" w:rsidRPr="008B2636" w:rsidRDefault="7492B617" w:rsidP="0088117C">
      <w:pPr>
        <w:pStyle w:val="Odstavecseseznamem"/>
        <w:numPr>
          <w:ilvl w:val="0"/>
          <w:numId w:val="74"/>
        </w:numPr>
        <w:spacing w:after="60"/>
        <w:ind w:left="714" w:hanging="357"/>
        <w:contextualSpacing w:val="0"/>
        <w:rPr>
          <w:rFonts w:cs="Arial"/>
        </w:rPr>
      </w:pPr>
      <w:r w:rsidRPr="7CBEE952">
        <w:rPr>
          <w:rFonts w:cs="Arial"/>
        </w:rPr>
        <w:t xml:space="preserve">Hodnota indexu konkurenceschopnosti cestovního ruchu v ČR dle </w:t>
      </w:r>
      <w:r w:rsidR="6AB0E8E6" w:rsidRPr="7CBEE952">
        <w:rPr>
          <w:rFonts w:cs="Arial"/>
        </w:rPr>
        <w:t xml:space="preserve">World </w:t>
      </w:r>
      <w:r w:rsidR="4F945582" w:rsidRPr="7CBEE952">
        <w:rPr>
          <w:rFonts w:cs="Arial"/>
        </w:rPr>
        <w:t>E</w:t>
      </w:r>
      <w:r w:rsidR="6AB0E8E6" w:rsidRPr="7CBEE952">
        <w:rPr>
          <w:rFonts w:cs="Arial"/>
        </w:rPr>
        <w:t xml:space="preserve">conomic </w:t>
      </w:r>
      <w:r w:rsidR="4996C4CE" w:rsidRPr="7CBEE952">
        <w:rPr>
          <w:rFonts w:cs="Arial"/>
        </w:rPr>
        <w:t>F</w:t>
      </w:r>
      <w:r w:rsidR="6AB0E8E6" w:rsidRPr="7CBEE952">
        <w:rPr>
          <w:rFonts w:cs="Arial"/>
        </w:rPr>
        <w:t>orum (</w:t>
      </w:r>
      <w:r w:rsidRPr="7CBEE952">
        <w:rPr>
          <w:rFonts w:cs="Arial"/>
        </w:rPr>
        <w:t>WEF</w:t>
      </w:r>
      <w:r w:rsidR="6AB0E8E6" w:rsidRPr="7CBEE952">
        <w:rPr>
          <w:rFonts w:cs="Arial"/>
        </w:rPr>
        <w:t>)</w:t>
      </w:r>
    </w:p>
    <w:p w14:paraId="2DA87FCE" w14:textId="77777777" w:rsidR="00ED7838" w:rsidRPr="008B2636" w:rsidRDefault="00ED7838" w:rsidP="0088117C">
      <w:pPr>
        <w:pStyle w:val="Odstavecseseznamem"/>
        <w:numPr>
          <w:ilvl w:val="0"/>
          <w:numId w:val="74"/>
        </w:numPr>
        <w:spacing w:after="60"/>
        <w:ind w:left="714" w:hanging="357"/>
        <w:contextualSpacing w:val="0"/>
        <w:rPr>
          <w:rFonts w:cs="Arial"/>
          <w:szCs w:val="20"/>
        </w:rPr>
      </w:pPr>
      <w:r w:rsidRPr="008B2636">
        <w:rPr>
          <w:rFonts w:cs="Arial"/>
          <w:szCs w:val="20"/>
        </w:rPr>
        <w:t>Počet zaměstnaných osob v cestovním ruchu v ČR (přepočet na plný úvazek)</w:t>
      </w:r>
    </w:p>
    <w:p w14:paraId="343BDAB4" w14:textId="77777777" w:rsidR="00ED7838" w:rsidRPr="008B2636" w:rsidRDefault="00ED7838" w:rsidP="0088117C">
      <w:pPr>
        <w:pStyle w:val="Odstavecseseznamem"/>
        <w:numPr>
          <w:ilvl w:val="0"/>
          <w:numId w:val="74"/>
        </w:numPr>
        <w:spacing w:after="60"/>
        <w:ind w:left="714" w:hanging="357"/>
        <w:contextualSpacing w:val="0"/>
        <w:rPr>
          <w:rFonts w:cs="Arial"/>
          <w:szCs w:val="20"/>
        </w:rPr>
      </w:pPr>
      <w:r w:rsidRPr="008B2636">
        <w:rPr>
          <w:rFonts w:cs="Arial"/>
          <w:szCs w:val="20"/>
        </w:rPr>
        <w:t>Hrubý domácí produkt cestovního ruchu</w:t>
      </w:r>
    </w:p>
    <w:p w14:paraId="7741EF33" w14:textId="77777777" w:rsidR="00ED7838" w:rsidRPr="008B2636" w:rsidRDefault="00ED7838" w:rsidP="0088117C">
      <w:pPr>
        <w:pStyle w:val="Odstavecseseznamem"/>
        <w:numPr>
          <w:ilvl w:val="0"/>
          <w:numId w:val="74"/>
        </w:numPr>
        <w:spacing w:after="60"/>
        <w:ind w:left="714" w:hanging="357"/>
        <w:contextualSpacing w:val="0"/>
        <w:rPr>
          <w:rFonts w:cs="Arial"/>
          <w:szCs w:val="20"/>
        </w:rPr>
      </w:pPr>
      <w:r w:rsidRPr="008B2636">
        <w:rPr>
          <w:rFonts w:cs="Arial"/>
          <w:szCs w:val="20"/>
        </w:rPr>
        <w:t>Spotřeba příjezdového cestovního ruchu v ČR</w:t>
      </w:r>
    </w:p>
    <w:p w14:paraId="37826021" w14:textId="77777777" w:rsidR="00ED7838" w:rsidRPr="008B2636" w:rsidRDefault="00ED7838" w:rsidP="0088117C">
      <w:pPr>
        <w:pStyle w:val="Odstavecseseznamem"/>
        <w:numPr>
          <w:ilvl w:val="0"/>
          <w:numId w:val="74"/>
        </w:numPr>
        <w:spacing w:after="60"/>
        <w:ind w:left="714" w:hanging="357"/>
        <w:contextualSpacing w:val="0"/>
        <w:rPr>
          <w:rFonts w:cs="Arial"/>
          <w:szCs w:val="20"/>
        </w:rPr>
      </w:pPr>
      <w:r w:rsidRPr="008B2636">
        <w:rPr>
          <w:rFonts w:cs="Arial"/>
          <w:szCs w:val="20"/>
        </w:rPr>
        <w:t>Spotřeba domácího cestovního ruchu v ČR</w:t>
      </w:r>
    </w:p>
    <w:p w14:paraId="1FAE9B58" w14:textId="77777777" w:rsidR="00ED7838" w:rsidRPr="008B2636" w:rsidRDefault="00ED7838" w:rsidP="0088117C">
      <w:pPr>
        <w:pStyle w:val="Odstavecseseznamem"/>
        <w:numPr>
          <w:ilvl w:val="0"/>
          <w:numId w:val="74"/>
        </w:numPr>
        <w:spacing w:after="60"/>
        <w:ind w:left="714" w:hanging="357"/>
        <w:contextualSpacing w:val="0"/>
        <w:rPr>
          <w:rFonts w:cs="Arial"/>
          <w:szCs w:val="20"/>
        </w:rPr>
      </w:pPr>
      <w:r w:rsidRPr="008B2636">
        <w:rPr>
          <w:rFonts w:cs="Arial"/>
          <w:szCs w:val="20"/>
        </w:rPr>
        <w:t>Devizové příjmy z cestovního ruchu v ČR</w:t>
      </w:r>
    </w:p>
    <w:p w14:paraId="088A5225" w14:textId="77777777" w:rsidR="00ED7838" w:rsidRDefault="00ED7838" w:rsidP="0088117C">
      <w:pPr>
        <w:pStyle w:val="Odstavecseseznamem"/>
        <w:numPr>
          <w:ilvl w:val="0"/>
          <w:numId w:val="74"/>
        </w:numPr>
        <w:spacing w:after="60"/>
        <w:contextualSpacing w:val="0"/>
        <w:rPr>
          <w:rFonts w:cs="Arial"/>
          <w:szCs w:val="20"/>
        </w:rPr>
      </w:pPr>
      <w:r w:rsidRPr="008B2636">
        <w:rPr>
          <w:rFonts w:cs="Arial"/>
          <w:szCs w:val="20"/>
        </w:rPr>
        <w:t>Podíl devizových příjmů z cestovního ruchu na HDP v %</w:t>
      </w:r>
    </w:p>
    <w:p w14:paraId="3D7DFA62" w14:textId="77777777" w:rsidR="008B2636" w:rsidRPr="008B2636" w:rsidRDefault="61942DD0" w:rsidP="006A03F1">
      <w:pPr>
        <w:pStyle w:val="Nadpis2"/>
      </w:pPr>
      <w:bookmarkStart w:id="9" w:name="_Toc98743920"/>
      <w:r>
        <w:lastRenderedPageBreak/>
        <w:t>Priority a opatření</w:t>
      </w:r>
      <w:bookmarkEnd w:id="9"/>
      <w:r>
        <w:t xml:space="preserve"> </w:t>
      </w:r>
    </w:p>
    <w:tbl>
      <w:tblPr>
        <w:tblStyle w:val="Svtlseznamzvraznn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266"/>
      </w:tblGrid>
      <w:tr w:rsidR="008B2636" w:rsidRPr="00DA527D" w14:paraId="5E7738DA" w14:textId="77777777" w:rsidTr="000C7F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00AF3F"/>
          </w:tcPr>
          <w:p w14:paraId="24FB4A22" w14:textId="77777777" w:rsidR="008B2636" w:rsidRPr="00DA527D" w:rsidRDefault="008B2636" w:rsidP="00AA5E04">
            <w:pPr>
              <w:keepNext/>
              <w:keepLines/>
              <w:spacing w:after="60"/>
              <w:jc w:val="center"/>
              <w:rPr>
                <w:rFonts w:cs="Arial"/>
                <w:szCs w:val="20"/>
              </w:rPr>
            </w:pPr>
            <w:r w:rsidRPr="00DA527D">
              <w:rPr>
                <w:rFonts w:cs="Arial"/>
                <w:szCs w:val="20"/>
              </w:rPr>
              <w:t>Priority</w:t>
            </w:r>
          </w:p>
        </w:tc>
        <w:tc>
          <w:tcPr>
            <w:tcW w:w="6266" w:type="dxa"/>
            <w:shd w:val="clear" w:color="auto" w:fill="00AF3F"/>
          </w:tcPr>
          <w:p w14:paraId="5757CD99" w14:textId="77777777" w:rsidR="008B2636" w:rsidRPr="00DA527D" w:rsidRDefault="008B2636" w:rsidP="00AA5E04">
            <w:pPr>
              <w:keepNext/>
              <w:keepLines/>
              <w:spacing w:after="6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DA527D">
              <w:rPr>
                <w:rFonts w:cs="Arial"/>
                <w:szCs w:val="20"/>
              </w:rPr>
              <w:t>Opatření</w:t>
            </w:r>
          </w:p>
        </w:tc>
      </w:tr>
      <w:tr w:rsidR="008B2636" w:rsidRPr="008B2636" w14:paraId="34BE393B" w14:textId="77777777" w:rsidTr="000C7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tcBorders>
              <w:top w:val="none" w:sz="0" w:space="0" w:color="auto"/>
              <w:left w:val="none" w:sz="0" w:space="0" w:color="auto"/>
              <w:bottom w:val="none" w:sz="0" w:space="0" w:color="auto"/>
            </w:tcBorders>
            <w:vAlign w:val="center"/>
          </w:tcPr>
          <w:p w14:paraId="1ECCEDF8" w14:textId="77777777" w:rsidR="008B2636" w:rsidRPr="00860307" w:rsidRDefault="008B2636" w:rsidP="0088117C">
            <w:pPr>
              <w:pStyle w:val="Odstavecseseznamem"/>
              <w:keepNext/>
              <w:keepLines/>
              <w:numPr>
                <w:ilvl w:val="0"/>
                <w:numId w:val="89"/>
              </w:numPr>
              <w:spacing w:after="60"/>
              <w:jc w:val="left"/>
              <w:rPr>
                <w:rFonts w:cs="Arial"/>
                <w:szCs w:val="20"/>
              </w:rPr>
            </w:pPr>
            <w:r w:rsidRPr="00860307">
              <w:rPr>
                <w:rFonts w:cs="Arial"/>
                <w:szCs w:val="20"/>
              </w:rPr>
              <w:t>Zkvalitnění nabídky cestovního ruchu</w:t>
            </w:r>
          </w:p>
        </w:tc>
        <w:tc>
          <w:tcPr>
            <w:tcW w:w="6266" w:type="dxa"/>
            <w:tcBorders>
              <w:top w:val="none" w:sz="0" w:space="0" w:color="auto"/>
              <w:bottom w:val="none" w:sz="0" w:space="0" w:color="auto"/>
              <w:right w:val="none" w:sz="0" w:space="0" w:color="auto"/>
            </w:tcBorders>
          </w:tcPr>
          <w:p w14:paraId="36D216B7" w14:textId="77777777" w:rsidR="008B2636" w:rsidRPr="008B2636" w:rsidRDefault="008B2636" w:rsidP="00AA5E04">
            <w:pPr>
              <w:keepNext/>
              <w:keepLines/>
              <w:spacing w:after="60"/>
              <w:cnfStyle w:val="000000100000" w:firstRow="0" w:lastRow="0" w:firstColumn="0" w:lastColumn="0" w:oddVBand="0" w:evenVBand="0" w:oddHBand="1" w:evenHBand="0" w:firstRowFirstColumn="0" w:firstRowLastColumn="0" w:lastRowFirstColumn="0" w:lastRowLastColumn="0"/>
              <w:rPr>
                <w:rFonts w:cs="Arial"/>
                <w:szCs w:val="20"/>
              </w:rPr>
            </w:pPr>
            <w:r w:rsidRPr="008B2636">
              <w:rPr>
                <w:rFonts w:cs="Arial"/>
                <w:szCs w:val="20"/>
              </w:rPr>
              <w:t>1.1 Zkvalitňování podnikatelského prostředí v CR</w:t>
            </w:r>
          </w:p>
        </w:tc>
      </w:tr>
      <w:tr w:rsidR="008B2636" w:rsidRPr="008B2636" w14:paraId="42BC4332" w14:textId="77777777" w:rsidTr="000C7FF1">
        <w:tc>
          <w:tcPr>
            <w:cnfStyle w:val="001000000000" w:firstRow="0" w:lastRow="0" w:firstColumn="1" w:lastColumn="0" w:oddVBand="0" w:evenVBand="0" w:oddHBand="0" w:evenHBand="0" w:firstRowFirstColumn="0" w:firstRowLastColumn="0" w:lastRowFirstColumn="0" w:lastRowLastColumn="0"/>
            <w:tcW w:w="3085" w:type="dxa"/>
            <w:vMerge/>
            <w:vAlign w:val="center"/>
          </w:tcPr>
          <w:p w14:paraId="00A6629B" w14:textId="77777777" w:rsidR="008B2636" w:rsidRPr="00AF18DB" w:rsidRDefault="008B2636" w:rsidP="0088117C">
            <w:pPr>
              <w:pStyle w:val="Odstavecseseznamem"/>
              <w:keepNext/>
              <w:keepLines/>
              <w:numPr>
                <w:ilvl w:val="0"/>
                <w:numId w:val="89"/>
              </w:numPr>
              <w:spacing w:after="60"/>
              <w:jc w:val="left"/>
              <w:rPr>
                <w:rFonts w:cs="Arial"/>
                <w:szCs w:val="20"/>
              </w:rPr>
            </w:pPr>
          </w:p>
        </w:tc>
        <w:tc>
          <w:tcPr>
            <w:tcW w:w="6266" w:type="dxa"/>
          </w:tcPr>
          <w:p w14:paraId="0A218371" w14:textId="77777777" w:rsidR="008B2636" w:rsidRPr="008B2636" w:rsidRDefault="008B2636" w:rsidP="00AA5E04">
            <w:pPr>
              <w:keepNext/>
              <w:keepLines/>
              <w:spacing w:after="60"/>
              <w:cnfStyle w:val="000000000000" w:firstRow="0" w:lastRow="0" w:firstColumn="0" w:lastColumn="0" w:oddVBand="0" w:evenVBand="0" w:oddHBand="0" w:evenHBand="0" w:firstRowFirstColumn="0" w:firstRowLastColumn="0" w:lastRowFirstColumn="0" w:lastRowLastColumn="0"/>
              <w:rPr>
                <w:rFonts w:cs="Arial"/>
                <w:szCs w:val="20"/>
              </w:rPr>
            </w:pPr>
            <w:r w:rsidRPr="008B2636">
              <w:rPr>
                <w:rFonts w:cs="Arial"/>
                <w:szCs w:val="20"/>
              </w:rPr>
              <w:t>1.2 Výstavba a modernizace základní a doprovodné infrastruktury CR</w:t>
            </w:r>
          </w:p>
        </w:tc>
      </w:tr>
      <w:tr w:rsidR="008B2636" w:rsidRPr="008B2636" w14:paraId="37BF2B8C" w14:textId="77777777" w:rsidTr="000C7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tcBorders>
              <w:top w:val="none" w:sz="0" w:space="0" w:color="auto"/>
              <w:left w:val="none" w:sz="0" w:space="0" w:color="auto"/>
              <w:bottom w:val="none" w:sz="0" w:space="0" w:color="auto"/>
            </w:tcBorders>
            <w:vAlign w:val="center"/>
          </w:tcPr>
          <w:p w14:paraId="4B6A9C88" w14:textId="77777777" w:rsidR="008B2636" w:rsidRPr="00AF18DB" w:rsidRDefault="008B2636" w:rsidP="0088117C">
            <w:pPr>
              <w:pStyle w:val="Odstavecseseznamem"/>
              <w:keepNext/>
              <w:keepLines/>
              <w:numPr>
                <w:ilvl w:val="0"/>
                <w:numId w:val="89"/>
              </w:numPr>
              <w:spacing w:after="60"/>
              <w:jc w:val="left"/>
              <w:rPr>
                <w:rFonts w:cs="Arial"/>
                <w:szCs w:val="20"/>
              </w:rPr>
            </w:pPr>
          </w:p>
        </w:tc>
        <w:tc>
          <w:tcPr>
            <w:tcW w:w="6266" w:type="dxa"/>
            <w:tcBorders>
              <w:top w:val="none" w:sz="0" w:space="0" w:color="auto"/>
              <w:bottom w:val="none" w:sz="0" w:space="0" w:color="auto"/>
              <w:right w:val="none" w:sz="0" w:space="0" w:color="auto"/>
            </w:tcBorders>
          </w:tcPr>
          <w:p w14:paraId="5403FAF3" w14:textId="77777777" w:rsidR="008B2636" w:rsidRPr="008B2636" w:rsidRDefault="008B2636" w:rsidP="00AA5E04">
            <w:pPr>
              <w:keepNext/>
              <w:keepLines/>
              <w:spacing w:after="60"/>
              <w:cnfStyle w:val="000000100000" w:firstRow="0" w:lastRow="0" w:firstColumn="0" w:lastColumn="0" w:oddVBand="0" w:evenVBand="0" w:oddHBand="1" w:evenHBand="0" w:firstRowFirstColumn="0" w:firstRowLastColumn="0" w:lastRowFirstColumn="0" w:lastRowLastColumn="0"/>
              <w:rPr>
                <w:rFonts w:cs="Arial"/>
                <w:szCs w:val="20"/>
              </w:rPr>
            </w:pPr>
            <w:r w:rsidRPr="008B2636">
              <w:rPr>
                <w:rFonts w:cs="Arial"/>
                <w:szCs w:val="20"/>
              </w:rPr>
              <w:t>1.3 Zkvalitnění nabídky služeb CR</w:t>
            </w:r>
          </w:p>
        </w:tc>
      </w:tr>
      <w:tr w:rsidR="008B2636" w:rsidRPr="008B2636" w14:paraId="082BB42E" w14:textId="77777777" w:rsidTr="000C7FF1">
        <w:tc>
          <w:tcPr>
            <w:cnfStyle w:val="001000000000" w:firstRow="0" w:lastRow="0" w:firstColumn="1" w:lastColumn="0" w:oddVBand="0" w:evenVBand="0" w:oddHBand="0" w:evenHBand="0" w:firstRowFirstColumn="0" w:firstRowLastColumn="0" w:lastRowFirstColumn="0" w:lastRowLastColumn="0"/>
            <w:tcW w:w="3085" w:type="dxa"/>
            <w:vMerge/>
            <w:vAlign w:val="center"/>
          </w:tcPr>
          <w:p w14:paraId="3BF66995" w14:textId="77777777" w:rsidR="008B2636" w:rsidRPr="00AF18DB" w:rsidRDefault="008B2636" w:rsidP="0088117C">
            <w:pPr>
              <w:pStyle w:val="Odstavecseseznamem"/>
              <w:keepNext/>
              <w:keepLines/>
              <w:numPr>
                <w:ilvl w:val="0"/>
                <w:numId w:val="89"/>
              </w:numPr>
              <w:spacing w:after="60"/>
              <w:jc w:val="left"/>
              <w:rPr>
                <w:rFonts w:cs="Arial"/>
                <w:szCs w:val="20"/>
              </w:rPr>
            </w:pPr>
          </w:p>
        </w:tc>
        <w:tc>
          <w:tcPr>
            <w:tcW w:w="6266" w:type="dxa"/>
          </w:tcPr>
          <w:p w14:paraId="773D5D28" w14:textId="77777777" w:rsidR="008B2636" w:rsidRPr="008B2636" w:rsidRDefault="008B2636" w:rsidP="00AA5E04">
            <w:pPr>
              <w:keepNext/>
              <w:keepLines/>
              <w:spacing w:after="60"/>
              <w:cnfStyle w:val="000000000000" w:firstRow="0" w:lastRow="0" w:firstColumn="0" w:lastColumn="0" w:oddVBand="0" w:evenVBand="0" w:oddHBand="0" w:evenHBand="0" w:firstRowFirstColumn="0" w:firstRowLastColumn="0" w:lastRowFirstColumn="0" w:lastRowLastColumn="0"/>
              <w:rPr>
                <w:rFonts w:cs="Arial"/>
                <w:szCs w:val="20"/>
              </w:rPr>
            </w:pPr>
            <w:r w:rsidRPr="008B2636">
              <w:rPr>
                <w:rFonts w:cs="Arial"/>
                <w:szCs w:val="20"/>
              </w:rPr>
              <w:t>1.4 Zkvalitnění nabídky primárního potenciálu CR</w:t>
            </w:r>
          </w:p>
        </w:tc>
      </w:tr>
      <w:tr w:rsidR="008B2636" w:rsidRPr="008B2636" w14:paraId="22C61122" w14:textId="77777777" w:rsidTr="000C7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tcBorders>
              <w:top w:val="none" w:sz="0" w:space="0" w:color="auto"/>
              <w:left w:val="none" w:sz="0" w:space="0" w:color="auto"/>
              <w:bottom w:val="none" w:sz="0" w:space="0" w:color="auto"/>
            </w:tcBorders>
            <w:vAlign w:val="center"/>
          </w:tcPr>
          <w:p w14:paraId="0FAC0AE0" w14:textId="77777777" w:rsidR="008B2636" w:rsidRPr="00860307" w:rsidRDefault="008B2636" w:rsidP="0088117C">
            <w:pPr>
              <w:pStyle w:val="Odstavecseseznamem"/>
              <w:keepNext/>
              <w:keepLines/>
              <w:numPr>
                <w:ilvl w:val="0"/>
                <w:numId w:val="89"/>
              </w:numPr>
              <w:spacing w:after="60"/>
              <w:jc w:val="left"/>
              <w:rPr>
                <w:rFonts w:cs="Arial"/>
                <w:szCs w:val="20"/>
              </w:rPr>
            </w:pPr>
            <w:r w:rsidRPr="00860307">
              <w:rPr>
                <w:rFonts w:cs="Arial"/>
                <w:szCs w:val="20"/>
              </w:rPr>
              <w:t>Management cestovního ruchu</w:t>
            </w:r>
          </w:p>
        </w:tc>
        <w:tc>
          <w:tcPr>
            <w:tcW w:w="6266" w:type="dxa"/>
            <w:tcBorders>
              <w:top w:val="none" w:sz="0" w:space="0" w:color="auto"/>
              <w:bottom w:val="none" w:sz="0" w:space="0" w:color="auto"/>
              <w:right w:val="none" w:sz="0" w:space="0" w:color="auto"/>
            </w:tcBorders>
          </w:tcPr>
          <w:p w14:paraId="5629F5C3" w14:textId="77777777" w:rsidR="008B2636" w:rsidRPr="008B2636" w:rsidRDefault="008B2636" w:rsidP="00AA5E04">
            <w:pPr>
              <w:keepNext/>
              <w:keepLines/>
              <w:spacing w:after="60"/>
              <w:cnfStyle w:val="000000100000" w:firstRow="0" w:lastRow="0" w:firstColumn="0" w:lastColumn="0" w:oddVBand="0" w:evenVBand="0" w:oddHBand="1" w:evenHBand="0" w:firstRowFirstColumn="0" w:firstRowLastColumn="0" w:lastRowFirstColumn="0" w:lastRowLastColumn="0"/>
              <w:rPr>
                <w:rFonts w:cs="Arial"/>
                <w:szCs w:val="20"/>
              </w:rPr>
            </w:pPr>
            <w:r w:rsidRPr="008B2636">
              <w:rPr>
                <w:rFonts w:cs="Arial"/>
                <w:szCs w:val="20"/>
              </w:rPr>
              <w:t>2.1 Podpora činnosti destinačních společností</w:t>
            </w:r>
          </w:p>
        </w:tc>
      </w:tr>
      <w:tr w:rsidR="008B2636" w:rsidRPr="008B2636" w14:paraId="33B2E71B" w14:textId="77777777" w:rsidTr="000C7FF1">
        <w:tc>
          <w:tcPr>
            <w:cnfStyle w:val="001000000000" w:firstRow="0" w:lastRow="0" w:firstColumn="1" w:lastColumn="0" w:oddVBand="0" w:evenVBand="0" w:oddHBand="0" w:evenHBand="0" w:firstRowFirstColumn="0" w:firstRowLastColumn="0" w:lastRowFirstColumn="0" w:lastRowLastColumn="0"/>
            <w:tcW w:w="3085" w:type="dxa"/>
            <w:vMerge/>
            <w:vAlign w:val="center"/>
          </w:tcPr>
          <w:p w14:paraId="238C1048" w14:textId="77777777" w:rsidR="008B2636" w:rsidRPr="00AF18DB" w:rsidRDefault="008B2636" w:rsidP="0088117C">
            <w:pPr>
              <w:pStyle w:val="Odstavecseseznamem"/>
              <w:keepNext/>
              <w:keepLines/>
              <w:numPr>
                <w:ilvl w:val="0"/>
                <w:numId w:val="89"/>
              </w:numPr>
              <w:spacing w:after="60"/>
              <w:jc w:val="left"/>
              <w:rPr>
                <w:rFonts w:cs="Arial"/>
                <w:szCs w:val="20"/>
              </w:rPr>
            </w:pPr>
          </w:p>
        </w:tc>
        <w:tc>
          <w:tcPr>
            <w:tcW w:w="6266" w:type="dxa"/>
          </w:tcPr>
          <w:p w14:paraId="4F596635" w14:textId="77777777" w:rsidR="008B2636" w:rsidRPr="008B2636" w:rsidRDefault="008B2636" w:rsidP="00AA5E04">
            <w:pPr>
              <w:keepNext/>
              <w:keepLines/>
              <w:spacing w:after="60"/>
              <w:cnfStyle w:val="000000000000" w:firstRow="0" w:lastRow="0" w:firstColumn="0" w:lastColumn="0" w:oddVBand="0" w:evenVBand="0" w:oddHBand="0" w:evenHBand="0" w:firstRowFirstColumn="0" w:firstRowLastColumn="0" w:lastRowFirstColumn="0" w:lastRowLastColumn="0"/>
              <w:rPr>
                <w:rFonts w:cs="Arial"/>
                <w:szCs w:val="20"/>
              </w:rPr>
            </w:pPr>
            <w:r w:rsidRPr="008B2636">
              <w:rPr>
                <w:rFonts w:cs="Arial"/>
                <w:szCs w:val="20"/>
              </w:rPr>
              <w:t>2.2 Posílení a inovace řízení destinace</w:t>
            </w:r>
          </w:p>
        </w:tc>
      </w:tr>
      <w:tr w:rsidR="008B2636" w:rsidRPr="008B2636" w14:paraId="09CCCEFD" w14:textId="77777777" w:rsidTr="000C7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tcBorders>
              <w:top w:val="none" w:sz="0" w:space="0" w:color="auto"/>
              <w:left w:val="none" w:sz="0" w:space="0" w:color="auto"/>
              <w:bottom w:val="none" w:sz="0" w:space="0" w:color="auto"/>
            </w:tcBorders>
            <w:vAlign w:val="center"/>
          </w:tcPr>
          <w:p w14:paraId="7158C734" w14:textId="77777777" w:rsidR="008B2636" w:rsidRPr="00AF18DB" w:rsidRDefault="008B2636" w:rsidP="0088117C">
            <w:pPr>
              <w:pStyle w:val="Odstavecseseznamem"/>
              <w:keepNext/>
              <w:keepLines/>
              <w:numPr>
                <w:ilvl w:val="0"/>
                <w:numId w:val="89"/>
              </w:numPr>
              <w:spacing w:after="60"/>
              <w:jc w:val="left"/>
              <w:rPr>
                <w:rFonts w:cs="Arial"/>
                <w:szCs w:val="20"/>
              </w:rPr>
            </w:pPr>
          </w:p>
        </w:tc>
        <w:tc>
          <w:tcPr>
            <w:tcW w:w="6266" w:type="dxa"/>
            <w:tcBorders>
              <w:top w:val="none" w:sz="0" w:space="0" w:color="auto"/>
              <w:bottom w:val="none" w:sz="0" w:space="0" w:color="auto"/>
              <w:right w:val="none" w:sz="0" w:space="0" w:color="auto"/>
            </w:tcBorders>
          </w:tcPr>
          <w:p w14:paraId="75DF1245" w14:textId="77777777" w:rsidR="008B2636" w:rsidRPr="008B2636" w:rsidRDefault="008B2636" w:rsidP="00AA5E04">
            <w:pPr>
              <w:keepNext/>
              <w:keepLines/>
              <w:spacing w:after="60"/>
              <w:cnfStyle w:val="000000100000" w:firstRow="0" w:lastRow="0" w:firstColumn="0" w:lastColumn="0" w:oddVBand="0" w:evenVBand="0" w:oddHBand="1" w:evenHBand="0" w:firstRowFirstColumn="0" w:firstRowLastColumn="0" w:lastRowFirstColumn="0" w:lastRowLastColumn="0"/>
              <w:rPr>
                <w:rFonts w:cs="Arial"/>
                <w:szCs w:val="20"/>
              </w:rPr>
            </w:pPr>
            <w:r w:rsidRPr="008B2636">
              <w:rPr>
                <w:rFonts w:cs="Arial"/>
                <w:szCs w:val="20"/>
              </w:rPr>
              <w:t>2.3 Rozvoj lidských zdrojů</w:t>
            </w:r>
          </w:p>
        </w:tc>
      </w:tr>
      <w:tr w:rsidR="008B2636" w:rsidRPr="008B2636" w14:paraId="4894825D" w14:textId="77777777" w:rsidTr="000C7FF1">
        <w:tc>
          <w:tcPr>
            <w:cnfStyle w:val="001000000000" w:firstRow="0" w:lastRow="0" w:firstColumn="1" w:lastColumn="0" w:oddVBand="0" w:evenVBand="0" w:oddHBand="0" w:evenHBand="0" w:firstRowFirstColumn="0" w:firstRowLastColumn="0" w:lastRowFirstColumn="0" w:lastRowLastColumn="0"/>
            <w:tcW w:w="3085" w:type="dxa"/>
            <w:vMerge w:val="restart"/>
            <w:vAlign w:val="center"/>
          </w:tcPr>
          <w:p w14:paraId="112D855F" w14:textId="77777777" w:rsidR="008B2636" w:rsidRPr="00860307" w:rsidRDefault="008B2636" w:rsidP="0088117C">
            <w:pPr>
              <w:pStyle w:val="Odstavecseseznamem"/>
              <w:keepNext/>
              <w:keepLines/>
              <w:numPr>
                <w:ilvl w:val="0"/>
                <w:numId w:val="89"/>
              </w:numPr>
              <w:spacing w:after="60"/>
              <w:jc w:val="left"/>
              <w:rPr>
                <w:rFonts w:cs="Arial"/>
                <w:szCs w:val="20"/>
              </w:rPr>
            </w:pPr>
            <w:r w:rsidRPr="00860307">
              <w:rPr>
                <w:rFonts w:cs="Arial"/>
                <w:szCs w:val="20"/>
              </w:rPr>
              <w:t>Destinační marketing</w:t>
            </w:r>
          </w:p>
        </w:tc>
        <w:tc>
          <w:tcPr>
            <w:tcW w:w="6266" w:type="dxa"/>
          </w:tcPr>
          <w:p w14:paraId="1A624F9A" w14:textId="77777777" w:rsidR="008B2636" w:rsidRPr="008B2636" w:rsidRDefault="008B2636" w:rsidP="00AA5E04">
            <w:pPr>
              <w:keepNext/>
              <w:keepLines/>
              <w:spacing w:after="60"/>
              <w:cnfStyle w:val="000000000000" w:firstRow="0" w:lastRow="0" w:firstColumn="0" w:lastColumn="0" w:oddVBand="0" w:evenVBand="0" w:oddHBand="0" w:evenHBand="0" w:firstRowFirstColumn="0" w:firstRowLastColumn="0" w:lastRowFirstColumn="0" w:lastRowLastColumn="0"/>
              <w:rPr>
                <w:rFonts w:cs="Arial"/>
                <w:szCs w:val="20"/>
              </w:rPr>
            </w:pPr>
            <w:r w:rsidRPr="008B2636">
              <w:rPr>
                <w:rFonts w:cs="Arial"/>
                <w:szCs w:val="20"/>
              </w:rPr>
              <w:t>3.1 Marketingová podpora domácího a příjezdového CR</w:t>
            </w:r>
          </w:p>
        </w:tc>
      </w:tr>
      <w:tr w:rsidR="008B2636" w:rsidRPr="008B2636" w14:paraId="15553535" w14:textId="77777777" w:rsidTr="000C7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tcBorders>
              <w:top w:val="none" w:sz="0" w:space="0" w:color="auto"/>
              <w:left w:val="none" w:sz="0" w:space="0" w:color="auto"/>
              <w:bottom w:val="none" w:sz="0" w:space="0" w:color="auto"/>
            </w:tcBorders>
            <w:vAlign w:val="center"/>
          </w:tcPr>
          <w:p w14:paraId="045A0534" w14:textId="77777777" w:rsidR="008B2636" w:rsidRPr="00AF18DB" w:rsidRDefault="008B2636" w:rsidP="0088117C">
            <w:pPr>
              <w:pStyle w:val="Odstavecseseznamem"/>
              <w:keepNext/>
              <w:keepLines/>
              <w:numPr>
                <w:ilvl w:val="0"/>
                <w:numId w:val="89"/>
              </w:numPr>
              <w:spacing w:after="60"/>
              <w:jc w:val="left"/>
              <w:rPr>
                <w:rFonts w:cs="Arial"/>
                <w:szCs w:val="20"/>
              </w:rPr>
            </w:pPr>
          </w:p>
        </w:tc>
        <w:tc>
          <w:tcPr>
            <w:tcW w:w="6266" w:type="dxa"/>
            <w:tcBorders>
              <w:top w:val="none" w:sz="0" w:space="0" w:color="auto"/>
              <w:bottom w:val="none" w:sz="0" w:space="0" w:color="auto"/>
              <w:right w:val="none" w:sz="0" w:space="0" w:color="auto"/>
            </w:tcBorders>
          </w:tcPr>
          <w:p w14:paraId="0C864016" w14:textId="77777777" w:rsidR="008B2636" w:rsidRPr="008B2636" w:rsidRDefault="008B2636" w:rsidP="00AA5E04">
            <w:pPr>
              <w:keepNext/>
              <w:keepLines/>
              <w:spacing w:after="60"/>
              <w:cnfStyle w:val="000000100000" w:firstRow="0" w:lastRow="0" w:firstColumn="0" w:lastColumn="0" w:oddVBand="0" w:evenVBand="0" w:oddHBand="1" w:evenHBand="0" w:firstRowFirstColumn="0" w:firstRowLastColumn="0" w:lastRowFirstColumn="0" w:lastRowLastColumn="0"/>
              <w:rPr>
                <w:rFonts w:cs="Arial"/>
                <w:szCs w:val="20"/>
              </w:rPr>
            </w:pPr>
            <w:r w:rsidRPr="008B2636">
              <w:rPr>
                <w:rFonts w:cs="Arial"/>
                <w:szCs w:val="20"/>
              </w:rPr>
              <w:t>3.2 Tvorba a marketing národních a regionálních produktů CR</w:t>
            </w:r>
          </w:p>
        </w:tc>
      </w:tr>
      <w:tr w:rsidR="008B2636" w:rsidRPr="008B2636" w14:paraId="067E4D2B" w14:textId="77777777" w:rsidTr="000C7FF1">
        <w:tc>
          <w:tcPr>
            <w:cnfStyle w:val="001000000000" w:firstRow="0" w:lastRow="0" w:firstColumn="1" w:lastColumn="0" w:oddVBand="0" w:evenVBand="0" w:oddHBand="0" w:evenHBand="0" w:firstRowFirstColumn="0" w:firstRowLastColumn="0" w:lastRowFirstColumn="0" w:lastRowLastColumn="0"/>
            <w:tcW w:w="3085" w:type="dxa"/>
            <w:vMerge/>
            <w:vAlign w:val="center"/>
          </w:tcPr>
          <w:p w14:paraId="00E6E1FD" w14:textId="77777777" w:rsidR="008B2636" w:rsidRPr="00AF18DB" w:rsidRDefault="008B2636" w:rsidP="0088117C">
            <w:pPr>
              <w:pStyle w:val="Odstavecseseznamem"/>
              <w:keepNext/>
              <w:keepLines/>
              <w:numPr>
                <w:ilvl w:val="0"/>
                <w:numId w:val="89"/>
              </w:numPr>
              <w:spacing w:after="60"/>
              <w:jc w:val="left"/>
              <w:rPr>
                <w:rFonts w:cs="Arial"/>
                <w:szCs w:val="20"/>
              </w:rPr>
            </w:pPr>
          </w:p>
        </w:tc>
        <w:tc>
          <w:tcPr>
            <w:tcW w:w="6266" w:type="dxa"/>
          </w:tcPr>
          <w:p w14:paraId="34784F13" w14:textId="77777777" w:rsidR="008B2636" w:rsidRPr="008B2636" w:rsidRDefault="008B2636" w:rsidP="00AA5E04">
            <w:pPr>
              <w:keepNext/>
              <w:keepLines/>
              <w:spacing w:after="60"/>
              <w:cnfStyle w:val="000000000000" w:firstRow="0" w:lastRow="0" w:firstColumn="0" w:lastColumn="0" w:oddVBand="0" w:evenVBand="0" w:oddHBand="0" w:evenHBand="0" w:firstRowFirstColumn="0" w:firstRowLastColumn="0" w:lastRowFirstColumn="0" w:lastRowLastColumn="0"/>
              <w:rPr>
                <w:rFonts w:cs="Arial"/>
                <w:szCs w:val="20"/>
              </w:rPr>
            </w:pPr>
            <w:r w:rsidRPr="008B2636">
              <w:rPr>
                <w:rFonts w:cs="Arial"/>
                <w:szCs w:val="20"/>
              </w:rPr>
              <w:t>3.3 Marketingové informace</w:t>
            </w:r>
          </w:p>
        </w:tc>
      </w:tr>
      <w:tr w:rsidR="008B2636" w:rsidRPr="008B2636" w14:paraId="5F2D640E" w14:textId="77777777" w:rsidTr="000C7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tcBorders>
              <w:top w:val="none" w:sz="0" w:space="0" w:color="auto"/>
              <w:left w:val="none" w:sz="0" w:space="0" w:color="auto"/>
              <w:bottom w:val="none" w:sz="0" w:space="0" w:color="auto"/>
            </w:tcBorders>
            <w:vAlign w:val="center"/>
          </w:tcPr>
          <w:p w14:paraId="3663319E" w14:textId="77777777" w:rsidR="008B2636" w:rsidRPr="00860307" w:rsidRDefault="008B2636" w:rsidP="0088117C">
            <w:pPr>
              <w:pStyle w:val="Odstavecseseznamem"/>
              <w:keepNext/>
              <w:keepLines/>
              <w:numPr>
                <w:ilvl w:val="0"/>
                <w:numId w:val="89"/>
              </w:numPr>
              <w:spacing w:after="60"/>
              <w:jc w:val="left"/>
              <w:rPr>
                <w:rFonts w:cs="Arial"/>
                <w:szCs w:val="20"/>
              </w:rPr>
            </w:pPr>
            <w:r w:rsidRPr="00860307">
              <w:rPr>
                <w:rFonts w:cs="Arial"/>
                <w:szCs w:val="20"/>
              </w:rPr>
              <w:t>Politika cestovního ruchu a</w:t>
            </w:r>
            <w:r w:rsidR="00860307">
              <w:rPr>
                <w:rFonts w:cs="Arial"/>
                <w:szCs w:val="20"/>
              </w:rPr>
              <w:t> </w:t>
            </w:r>
            <w:r w:rsidRPr="00860307">
              <w:rPr>
                <w:rFonts w:cs="Arial"/>
                <w:szCs w:val="20"/>
              </w:rPr>
              <w:t>ekonomický rozvoj</w:t>
            </w:r>
          </w:p>
        </w:tc>
        <w:tc>
          <w:tcPr>
            <w:tcW w:w="6266" w:type="dxa"/>
            <w:tcBorders>
              <w:top w:val="none" w:sz="0" w:space="0" w:color="auto"/>
              <w:bottom w:val="none" w:sz="0" w:space="0" w:color="auto"/>
              <w:right w:val="none" w:sz="0" w:space="0" w:color="auto"/>
            </w:tcBorders>
          </w:tcPr>
          <w:p w14:paraId="16734511" w14:textId="77777777" w:rsidR="008B2636" w:rsidRPr="008B2636" w:rsidRDefault="008B2636" w:rsidP="00AA5E04">
            <w:pPr>
              <w:keepNext/>
              <w:keepLines/>
              <w:spacing w:after="60"/>
              <w:cnfStyle w:val="000000100000" w:firstRow="0" w:lastRow="0" w:firstColumn="0" w:lastColumn="0" w:oddVBand="0" w:evenVBand="0" w:oddHBand="1" w:evenHBand="0" w:firstRowFirstColumn="0" w:firstRowLastColumn="0" w:lastRowFirstColumn="0" w:lastRowLastColumn="0"/>
              <w:rPr>
                <w:rFonts w:cs="Arial"/>
                <w:szCs w:val="20"/>
              </w:rPr>
            </w:pPr>
            <w:r w:rsidRPr="008B2636">
              <w:rPr>
                <w:rFonts w:cs="Arial"/>
                <w:szCs w:val="20"/>
              </w:rPr>
              <w:t>4.1 Politika CR jako součást hospodářské a regionální politiky</w:t>
            </w:r>
          </w:p>
        </w:tc>
      </w:tr>
      <w:tr w:rsidR="008B2636" w:rsidRPr="008B2636" w14:paraId="3CEC6B61" w14:textId="77777777" w:rsidTr="000C7FF1">
        <w:tc>
          <w:tcPr>
            <w:cnfStyle w:val="001000000000" w:firstRow="0" w:lastRow="0" w:firstColumn="1" w:lastColumn="0" w:oddVBand="0" w:evenVBand="0" w:oddHBand="0" w:evenHBand="0" w:firstRowFirstColumn="0" w:firstRowLastColumn="0" w:lastRowFirstColumn="0" w:lastRowLastColumn="0"/>
            <w:tcW w:w="3085" w:type="dxa"/>
            <w:vMerge/>
          </w:tcPr>
          <w:p w14:paraId="6B6466D8" w14:textId="77777777" w:rsidR="008B2636" w:rsidRPr="008B2636" w:rsidRDefault="008B2636" w:rsidP="00AA5E04">
            <w:pPr>
              <w:keepNext/>
              <w:keepLines/>
              <w:spacing w:after="60"/>
              <w:rPr>
                <w:rFonts w:cs="Arial"/>
                <w:szCs w:val="20"/>
              </w:rPr>
            </w:pPr>
          </w:p>
        </w:tc>
        <w:tc>
          <w:tcPr>
            <w:tcW w:w="6266" w:type="dxa"/>
          </w:tcPr>
          <w:p w14:paraId="05CA4CAE" w14:textId="77777777" w:rsidR="008B2636" w:rsidRPr="008B2636" w:rsidRDefault="008B2636" w:rsidP="00AA5E04">
            <w:pPr>
              <w:keepNext/>
              <w:keepLines/>
              <w:spacing w:after="60"/>
              <w:cnfStyle w:val="000000000000" w:firstRow="0" w:lastRow="0" w:firstColumn="0" w:lastColumn="0" w:oddVBand="0" w:evenVBand="0" w:oddHBand="0" w:evenHBand="0" w:firstRowFirstColumn="0" w:firstRowLastColumn="0" w:lastRowFirstColumn="0" w:lastRowLastColumn="0"/>
              <w:rPr>
                <w:rFonts w:cs="Arial"/>
                <w:szCs w:val="20"/>
              </w:rPr>
            </w:pPr>
            <w:r w:rsidRPr="008B2636">
              <w:rPr>
                <w:rFonts w:cs="Arial"/>
                <w:szCs w:val="20"/>
              </w:rPr>
              <w:t>4.2 Statistika a výzkum v CR</w:t>
            </w:r>
          </w:p>
        </w:tc>
      </w:tr>
      <w:tr w:rsidR="008B2636" w:rsidRPr="008B2636" w14:paraId="4989008F" w14:textId="77777777" w:rsidTr="000C7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tcBorders>
              <w:top w:val="none" w:sz="0" w:space="0" w:color="auto"/>
              <w:left w:val="none" w:sz="0" w:space="0" w:color="auto"/>
              <w:bottom w:val="none" w:sz="0" w:space="0" w:color="auto"/>
            </w:tcBorders>
          </w:tcPr>
          <w:p w14:paraId="54E03C9B" w14:textId="77777777" w:rsidR="008B2636" w:rsidRPr="008B2636" w:rsidRDefault="008B2636" w:rsidP="00470DCC">
            <w:pPr>
              <w:spacing w:after="60"/>
              <w:rPr>
                <w:rFonts w:cs="Arial"/>
                <w:szCs w:val="20"/>
              </w:rPr>
            </w:pPr>
          </w:p>
        </w:tc>
        <w:tc>
          <w:tcPr>
            <w:tcW w:w="6266" w:type="dxa"/>
            <w:tcBorders>
              <w:top w:val="none" w:sz="0" w:space="0" w:color="auto"/>
              <w:bottom w:val="none" w:sz="0" w:space="0" w:color="auto"/>
              <w:right w:val="none" w:sz="0" w:space="0" w:color="auto"/>
            </w:tcBorders>
          </w:tcPr>
          <w:p w14:paraId="3981F461" w14:textId="77777777" w:rsidR="008B2636" w:rsidRPr="008B2636" w:rsidRDefault="008B2636" w:rsidP="00470DCC">
            <w:pPr>
              <w:spacing w:after="60"/>
              <w:cnfStyle w:val="000000100000" w:firstRow="0" w:lastRow="0" w:firstColumn="0" w:lastColumn="0" w:oddVBand="0" w:evenVBand="0" w:oddHBand="1" w:evenHBand="0" w:firstRowFirstColumn="0" w:firstRowLastColumn="0" w:lastRowFirstColumn="0" w:lastRowLastColumn="0"/>
              <w:rPr>
                <w:rFonts w:cs="Arial"/>
                <w:szCs w:val="20"/>
              </w:rPr>
            </w:pPr>
            <w:r w:rsidRPr="008B2636">
              <w:rPr>
                <w:rFonts w:cs="Arial"/>
                <w:szCs w:val="20"/>
              </w:rPr>
              <w:t>4.3 Krizové řízení a bezpečnost</w:t>
            </w:r>
          </w:p>
        </w:tc>
      </w:tr>
    </w:tbl>
    <w:p w14:paraId="5522F6CD" w14:textId="1B75FF34" w:rsidR="5CDEFFE9" w:rsidRPr="006A03F1" w:rsidRDefault="2413B9DE" w:rsidP="006A03F1">
      <w:pPr>
        <w:pStyle w:val="Nadpis1"/>
      </w:pPr>
      <w:bookmarkStart w:id="10" w:name="_Toc98743921"/>
      <w:r w:rsidRPr="006A03F1">
        <w:t>Přehled plnění Koncepce ve sledovaném období</w:t>
      </w:r>
      <w:bookmarkEnd w:id="10"/>
    </w:p>
    <w:p w14:paraId="6BD9B0F8" w14:textId="78780ACB" w:rsidR="5CDEFFE9" w:rsidRPr="006A03F1" w:rsidRDefault="654174D0" w:rsidP="006A03F1">
      <w:pPr>
        <w:pStyle w:val="Nadpis2"/>
      </w:pPr>
      <w:bookmarkStart w:id="11" w:name="_Toc98743922"/>
      <w:r w:rsidRPr="006A03F1">
        <w:t>Přehled plnění Koncepce dle indikátorů</w:t>
      </w:r>
      <w:bookmarkEnd w:id="11"/>
    </w:p>
    <w:p w14:paraId="4D12865A" w14:textId="779DE0E5" w:rsidR="5C2AF341" w:rsidRDefault="5C2AF341" w:rsidP="00F3230D">
      <w:pPr>
        <w:rPr>
          <w:rFonts w:eastAsia="Arial" w:cs="Arial"/>
        </w:rPr>
      </w:pPr>
      <w:r w:rsidRPr="784479FB">
        <w:rPr>
          <w:rFonts w:eastAsia="Arial" w:cs="Arial"/>
        </w:rPr>
        <w:t>Přehled plnění indikátorů Koncepce CR je zpracován pouze za roky 2014-2019, kdy cestování a</w:t>
      </w:r>
      <w:r w:rsidR="00F3230D">
        <w:rPr>
          <w:rFonts w:eastAsia="Arial" w:cs="Arial"/>
        </w:rPr>
        <w:t> </w:t>
      </w:r>
      <w:r w:rsidRPr="784479FB">
        <w:rPr>
          <w:rFonts w:eastAsia="Arial" w:cs="Arial"/>
        </w:rPr>
        <w:t xml:space="preserve">poskytování služeb CR nebylo omezeno. Rok 2020 je nesrovnatelný s předchozími roky a zahrnutí roku 2020 do přehledu plnění by zkreslilo dosavadní vývoj CR v ČR. Dostupná data za rok 2020, respektive data o dopadu COVIDu na CR jsou v materiálu </w:t>
      </w:r>
      <w:r w:rsidRPr="00451FB8">
        <w:rPr>
          <w:rFonts w:eastAsia="Arial" w:cs="Arial"/>
        </w:rPr>
        <w:t>uvedena (</w:t>
      </w:r>
      <w:r w:rsidR="00451FB8" w:rsidRPr="00451FB8">
        <w:rPr>
          <w:rFonts w:eastAsia="Arial" w:cs="Arial"/>
        </w:rPr>
        <w:t xml:space="preserve">viz </w:t>
      </w:r>
      <w:r w:rsidR="002260D8" w:rsidRPr="00451FB8">
        <w:rPr>
          <w:rFonts w:eastAsia="Arial" w:cs="Arial"/>
        </w:rPr>
        <w:t>Kapitola 3.1</w:t>
      </w:r>
      <w:r w:rsidRPr="00451FB8">
        <w:rPr>
          <w:rFonts w:eastAsia="Arial" w:cs="Arial"/>
        </w:rPr>
        <w:t>).</w:t>
      </w:r>
    </w:p>
    <w:p w14:paraId="2BB0EB63" w14:textId="12EC838B" w:rsidR="00F3230D" w:rsidRPr="00F3230D" w:rsidRDefault="00F3230D" w:rsidP="00F3230D">
      <w:pPr>
        <w:rPr>
          <w:rFonts w:eastAsia="Arial" w:cs="Arial"/>
          <w:b/>
          <w:bCs/>
        </w:rPr>
      </w:pPr>
      <w:r w:rsidRPr="00F3230D">
        <w:rPr>
          <w:rFonts w:eastAsia="Arial" w:cs="Arial"/>
          <w:b/>
          <w:bCs/>
        </w:rPr>
        <w:t xml:space="preserve">Tabulka </w:t>
      </w:r>
      <w:r w:rsidRPr="00F3230D">
        <w:rPr>
          <w:rFonts w:eastAsia="Arial" w:cs="Arial"/>
          <w:b/>
          <w:bCs/>
        </w:rPr>
        <w:fldChar w:fldCharType="begin"/>
      </w:r>
      <w:r w:rsidRPr="00F3230D">
        <w:rPr>
          <w:rFonts w:eastAsia="Arial" w:cs="Arial"/>
          <w:b/>
          <w:bCs/>
        </w:rPr>
        <w:instrText xml:space="preserve"> SEQ Tabulka \* ARABIC </w:instrText>
      </w:r>
      <w:r w:rsidRPr="00F3230D">
        <w:rPr>
          <w:rFonts w:eastAsia="Arial" w:cs="Arial"/>
          <w:b/>
          <w:bCs/>
        </w:rPr>
        <w:fldChar w:fldCharType="separate"/>
      </w:r>
      <w:r w:rsidR="00A726A1">
        <w:rPr>
          <w:rFonts w:eastAsia="Arial" w:cs="Arial"/>
          <w:b/>
          <w:bCs/>
          <w:noProof/>
        </w:rPr>
        <w:t>1</w:t>
      </w:r>
      <w:r w:rsidRPr="00F3230D">
        <w:rPr>
          <w:rFonts w:eastAsia="Arial" w:cs="Arial"/>
          <w:b/>
          <w:bCs/>
        </w:rPr>
        <w:fldChar w:fldCharType="end"/>
      </w:r>
      <w:r w:rsidRPr="00F3230D">
        <w:rPr>
          <w:rFonts w:eastAsia="Arial" w:cs="Arial"/>
          <w:b/>
          <w:bCs/>
        </w:rPr>
        <w:t>:</w:t>
      </w:r>
      <w:r>
        <w:rPr>
          <w:rFonts w:eastAsia="Arial" w:cs="Arial"/>
          <w:b/>
          <w:bCs/>
        </w:rPr>
        <w:t xml:space="preserve"> </w:t>
      </w:r>
      <w:r w:rsidRPr="784479FB">
        <w:rPr>
          <w:rFonts w:eastAsia="Arial" w:cs="Arial"/>
          <w:b/>
          <w:bCs/>
        </w:rPr>
        <w:t>Vyhodnocení indikátorů Koncepce CR za roky 2014-2019</w:t>
      </w:r>
    </w:p>
    <w:tbl>
      <w:tblPr>
        <w:tblStyle w:val="Mkatabulky"/>
        <w:tblW w:w="9184" w:type="dxa"/>
        <w:tblLayout w:type="fixed"/>
        <w:tblLook w:val="04A0" w:firstRow="1" w:lastRow="0" w:firstColumn="1" w:lastColumn="0" w:noHBand="0" w:noVBand="1"/>
      </w:tblPr>
      <w:tblGrid>
        <w:gridCol w:w="3676"/>
        <w:gridCol w:w="1100"/>
        <w:gridCol w:w="2938"/>
        <w:gridCol w:w="1470"/>
      </w:tblGrid>
      <w:tr w:rsidR="01AD683A" w14:paraId="1FCB980B" w14:textId="77777777" w:rsidTr="23B75F47">
        <w:tc>
          <w:tcPr>
            <w:tcW w:w="3676" w:type="dxa"/>
            <w:tcBorders>
              <w:top w:val="single" w:sz="8" w:space="0" w:color="auto"/>
              <w:left w:val="single" w:sz="8" w:space="0" w:color="auto"/>
              <w:bottom w:val="single" w:sz="8" w:space="0" w:color="auto"/>
              <w:right w:val="single" w:sz="8" w:space="0" w:color="auto"/>
            </w:tcBorders>
            <w:shd w:val="clear" w:color="auto" w:fill="00AF3F"/>
          </w:tcPr>
          <w:p w14:paraId="054126B9" w14:textId="4CBFD03E" w:rsidR="01AD683A" w:rsidRDefault="01AD683A" w:rsidP="01AD683A">
            <w:pPr>
              <w:jc w:val="center"/>
            </w:pPr>
            <w:r w:rsidRPr="01AD683A">
              <w:rPr>
                <w:rFonts w:eastAsia="Arial" w:cs="Arial"/>
                <w:color w:val="FFFFFF" w:themeColor="background1"/>
                <w:szCs w:val="20"/>
              </w:rPr>
              <w:t>Indikátor</w:t>
            </w:r>
          </w:p>
        </w:tc>
        <w:tc>
          <w:tcPr>
            <w:tcW w:w="1100" w:type="dxa"/>
            <w:tcBorders>
              <w:top w:val="single" w:sz="8" w:space="0" w:color="auto"/>
              <w:left w:val="single" w:sz="8" w:space="0" w:color="auto"/>
              <w:bottom w:val="single" w:sz="8" w:space="0" w:color="auto"/>
              <w:right w:val="single" w:sz="8" w:space="0" w:color="auto"/>
            </w:tcBorders>
            <w:shd w:val="clear" w:color="auto" w:fill="00AF3F"/>
          </w:tcPr>
          <w:p w14:paraId="04FDF338" w14:textId="689CE098" w:rsidR="01AD683A" w:rsidRDefault="01AD683A" w:rsidP="01AD683A">
            <w:pPr>
              <w:jc w:val="center"/>
            </w:pPr>
            <w:r w:rsidRPr="01AD683A">
              <w:rPr>
                <w:rFonts w:eastAsia="Arial" w:cs="Arial"/>
                <w:color w:val="FFFFFF" w:themeColor="background1"/>
                <w:szCs w:val="20"/>
              </w:rPr>
              <w:t>Změna 2014-19</w:t>
            </w:r>
          </w:p>
        </w:tc>
        <w:tc>
          <w:tcPr>
            <w:tcW w:w="2938" w:type="dxa"/>
            <w:tcBorders>
              <w:top w:val="single" w:sz="8" w:space="0" w:color="auto"/>
              <w:left w:val="single" w:sz="8" w:space="0" w:color="auto"/>
              <w:bottom w:val="single" w:sz="8" w:space="0" w:color="auto"/>
              <w:right w:val="single" w:sz="8" w:space="0" w:color="auto"/>
            </w:tcBorders>
            <w:shd w:val="clear" w:color="auto" w:fill="00AF3F"/>
          </w:tcPr>
          <w:p w14:paraId="73C1B420" w14:textId="50A1B5FF" w:rsidR="01AD683A" w:rsidRDefault="01AD683A" w:rsidP="01AD683A">
            <w:pPr>
              <w:jc w:val="center"/>
            </w:pPr>
            <w:r w:rsidRPr="01AD683A">
              <w:rPr>
                <w:rFonts w:eastAsia="Arial" w:cs="Arial"/>
                <w:color w:val="FFFFFF" w:themeColor="background1"/>
                <w:szCs w:val="20"/>
              </w:rPr>
              <w:t>Vývoj</w:t>
            </w:r>
          </w:p>
        </w:tc>
        <w:tc>
          <w:tcPr>
            <w:tcW w:w="1470" w:type="dxa"/>
            <w:tcBorders>
              <w:top w:val="single" w:sz="8" w:space="0" w:color="auto"/>
              <w:left w:val="single" w:sz="8" w:space="0" w:color="auto"/>
              <w:bottom w:val="single" w:sz="8" w:space="0" w:color="auto"/>
              <w:right w:val="single" w:sz="8" w:space="0" w:color="auto"/>
            </w:tcBorders>
            <w:shd w:val="clear" w:color="auto" w:fill="00AF3F"/>
          </w:tcPr>
          <w:p w14:paraId="5D81BE33" w14:textId="064CE513" w:rsidR="01AD683A" w:rsidRDefault="01AD683A" w:rsidP="01AD683A">
            <w:pPr>
              <w:jc w:val="center"/>
            </w:pPr>
            <w:r w:rsidRPr="01AD683A">
              <w:rPr>
                <w:rFonts w:eastAsia="Arial" w:cs="Arial"/>
                <w:color w:val="FFFFFF" w:themeColor="background1"/>
                <w:szCs w:val="20"/>
              </w:rPr>
              <w:t>Stav</w:t>
            </w:r>
          </w:p>
        </w:tc>
      </w:tr>
      <w:tr w:rsidR="01AD683A" w14:paraId="696D071D" w14:textId="77777777" w:rsidTr="23B75F47">
        <w:tc>
          <w:tcPr>
            <w:tcW w:w="3676" w:type="dxa"/>
            <w:tcBorders>
              <w:top w:val="single" w:sz="8" w:space="0" w:color="auto"/>
              <w:left w:val="single" w:sz="8" w:space="0" w:color="auto"/>
              <w:bottom w:val="single" w:sz="8" w:space="0" w:color="auto"/>
              <w:right w:val="single" w:sz="8" w:space="0" w:color="auto"/>
            </w:tcBorders>
          </w:tcPr>
          <w:p w14:paraId="653485A2" w14:textId="70493EDD" w:rsidR="01AD683A" w:rsidRDefault="01AD683A">
            <w:r w:rsidRPr="01AD683A">
              <w:rPr>
                <w:rFonts w:eastAsia="Arial" w:cs="Arial"/>
                <w:szCs w:val="20"/>
              </w:rPr>
              <w:t>HDP CR</w:t>
            </w:r>
          </w:p>
        </w:tc>
        <w:tc>
          <w:tcPr>
            <w:tcW w:w="1100" w:type="dxa"/>
            <w:tcBorders>
              <w:top w:val="single" w:sz="8" w:space="0" w:color="auto"/>
              <w:left w:val="single" w:sz="8" w:space="0" w:color="auto"/>
              <w:bottom w:val="single" w:sz="8" w:space="0" w:color="auto"/>
              <w:right w:val="single" w:sz="8" w:space="0" w:color="auto"/>
            </w:tcBorders>
          </w:tcPr>
          <w:p w14:paraId="2A7D05FA" w14:textId="70780E74" w:rsidR="01AD683A" w:rsidRDefault="01AD683A" w:rsidP="01AD683A">
            <w:pPr>
              <w:jc w:val="center"/>
            </w:pPr>
            <w:r w:rsidRPr="01AD683A">
              <w:rPr>
                <w:rFonts w:eastAsia="Arial" w:cs="Arial"/>
                <w:szCs w:val="20"/>
              </w:rPr>
              <w:t>+ 39,8 %</w:t>
            </w:r>
          </w:p>
        </w:tc>
        <w:tc>
          <w:tcPr>
            <w:tcW w:w="2938" w:type="dxa"/>
            <w:tcBorders>
              <w:top w:val="single" w:sz="8" w:space="0" w:color="auto"/>
              <w:left w:val="single" w:sz="8" w:space="0" w:color="auto"/>
              <w:bottom w:val="single" w:sz="8" w:space="0" w:color="auto"/>
              <w:right w:val="single" w:sz="8" w:space="0" w:color="auto"/>
            </w:tcBorders>
          </w:tcPr>
          <w:p w14:paraId="7D5983D7" w14:textId="1DD5FB4E" w:rsidR="01AD683A" w:rsidRDefault="01AD683A">
            <w:r w:rsidRPr="01AD683A">
              <w:rPr>
                <w:rFonts w:eastAsia="Arial" w:cs="Arial"/>
                <w:szCs w:val="20"/>
              </w:rPr>
              <w:t>setrvalý trend</w:t>
            </w:r>
          </w:p>
        </w:tc>
        <w:tc>
          <w:tcPr>
            <w:tcW w:w="1470" w:type="dxa"/>
            <w:tcBorders>
              <w:top w:val="single" w:sz="8" w:space="0" w:color="auto"/>
              <w:left w:val="single" w:sz="8" w:space="0" w:color="auto"/>
              <w:bottom w:val="single" w:sz="8" w:space="0" w:color="auto"/>
              <w:right w:val="single" w:sz="8" w:space="0" w:color="auto"/>
            </w:tcBorders>
          </w:tcPr>
          <w:p w14:paraId="25C0EA02" w14:textId="1EE073CF" w:rsidR="01AD683A" w:rsidRDefault="01AD683A" w:rsidP="01AD683A">
            <w:pPr>
              <w:jc w:val="center"/>
            </w:pPr>
            <w:r w:rsidRPr="01AD683A">
              <w:rPr>
                <w:rFonts w:eastAsia="Arial" w:cs="Arial"/>
                <w:szCs w:val="20"/>
              </w:rPr>
              <w:t>OK</w:t>
            </w:r>
          </w:p>
        </w:tc>
      </w:tr>
      <w:tr w:rsidR="01AD683A" w14:paraId="06469AE2" w14:textId="77777777" w:rsidTr="23B75F47">
        <w:tc>
          <w:tcPr>
            <w:tcW w:w="3676" w:type="dxa"/>
            <w:tcBorders>
              <w:top w:val="single" w:sz="8" w:space="0" w:color="auto"/>
              <w:left w:val="single" w:sz="8" w:space="0" w:color="auto"/>
              <w:bottom w:val="single" w:sz="8" w:space="0" w:color="auto"/>
              <w:right w:val="single" w:sz="8" w:space="0" w:color="auto"/>
            </w:tcBorders>
          </w:tcPr>
          <w:p w14:paraId="09BF4341" w14:textId="04D0C2C9" w:rsidR="01AD683A" w:rsidRDefault="01AD683A">
            <w:r w:rsidRPr="01AD683A">
              <w:rPr>
                <w:rFonts w:eastAsia="Arial" w:cs="Arial"/>
                <w:szCs w:val="20"/>
              </w:rPr>
              <w:t>Počet zaměstnaných v CR v ČR</w:t>
            </w:r>
          </w:p>
        </w:tc>
        <w:tc>
          <w:tcPr>
            <w:tcW w:w="1100" w:type="dxa"/>
            <w:tcBorders>
              <w:top w:val="single" w:sz="8" w:space="0" w:color="auto"/>
              <w:left w:val="single" w:sz="8" w:space="0" w:color="auto"/>
              <w:bottom w:val="single" w:sz="8" w:space="0" w:color="auto"/>
              <w:right w:val="single" w:sz="8" w:space="0" w:color="auto"/>
            </w:tcBorders>
          </w:tcPr>
          <w:p w14:paraId="15CD5BF3" w14:textId="454FAFF3" w:rsidR="01AD683A" w:rsidRDefault="01AD683A" w:rsidP="01AD683A">
            <w:pPr>
              <w:jc w:val="center"/>
            </w:pPr>
            <w:r w:rsidRPr="01AD683A">
              <w:rPr>
                <w:rFonts w:eastAsia="Arial" w:cs="Arial"/>
                <w:szCs w:val="20"/>
              </w:rPr>
              <w:t>+ 6,5 %</w:t>
            </w:r>
          </w:p>
        </w:tc>
        <w:tc>
          <w:tcPr>
            <w:tcW w:w="2938" w:type="dxa"/>
            <w:tcBorders>
              <w:top w:val="single" w:sz="8" w:space="0" w:color="auto"/>
              <w:left w:val="single" w:sz="8" w:space="0" w:color="auto"/>
              <w:bottom w:val="single" w:sz="8" w:space="0" w:color="auto"/>
              <w:right w:val="single" w:sz="8" w:space="0" w:color="auto"/>
            </w:tcBorders>
          </w:tcPr>
          <w:p w14:paraId="2A571EFE" w14:textId="482E8D93" w:rsidR="01AD683A" w:rsidRDefault="01AD683A">
            <w:r w:rsidRPr="01AD683A">
              <w:rPr>
                <w:rFonts w:eastAsia="Arial" w:cs="Arial"/>
                <w:szCs w:val="20"/>
              </w:rPr>
              <w:t>rostoucí trend, zpomalení růstu v posledním roce</w:t>
            </w:r>
          </w:p>
        </w:tc>
        <w:tc>
          <w:tcPr>
            <w:tcW w:w="1470" w:type="dxa"/>
            <w:tcBorders>
              <w:top w:val="single" w:sz="8" w:space="0" w:color="auto"/>
              <w:left w:val="single" w:sz="8" w:space="0" w:color="auto"/>
              <w:bottom w:val="single" w:sz="8" w:space="0" w:color="auto"/>
              <w:right w:val="single" w:sz="8" w:space="0" w:color="auto"/>
            </w:tcBorders>
          </w:tcPr>
          <w:p w14:paraId="1FCDA88E" w14:textId="2D0123EC" w:rsidR="01AD683A" w:rsidRDefault="01AD683A" w:rsidP="01AD683A">
            <w:pPr>
              <w:jc w:val="center"/>
            </w:pPr>
            <w:r w:rsidRPr="01AD683A">
              <w:rPr>
                <w:rFonts w:eastAsia="Arial" w:cs="Arial"/>
                <w:szCs w:val="20"/>
              </w:rPr>
              <w:t>OK</w:t>
            </w:r>
          </w:p>
        </w:tc>
      </w:tr>
      <w:tr w:rsidR="01AD683A" w14:paraId="4345FB59" w14:textId="77777777" w:rsidTr="23B75F47">
        <w:tc>
          <w:tcPr>
            <w:tcW w:w="3676" w:type="dxa"/>
            <w:tcBorders>
              <w:top w:val="single" w:sz="8" w:space="0" w:color="auto"/>
              <w:left w:val="single" w:sz="8" w:space="0" w:color="auto"/>
              <w:bottom w:val="single" w:sz="8" w:space="0" w:color="auto"/>
              <w:right w:val="single" w:sz="8" w:space="0" w:color="auto"/>
            </w:tcBorders>
          </w:tcPr>
          <w:p w14:paraId="51009918" w14:textId="1E9F36F8" w:rsidR="01AD683A" w:rsidRDefault="01AD683A" w:rsidP="01AD683A">
            <w:r w:rsidRPr="01AD683A">
              <w:rPr>
                <w:rFonts w:eastAsia="Arial" w:cs="Arial"/>
                <w:szCs w:val="20"/>
              </w:rPr>
              <w:t xml:space="preserve">Spotřeba příjezdového cestovního ruchu v ČR </w:t>
            </w:r>
          </w:p>
        </w:tc>
        <w:tc>
          <w:tcPr>
            <w:tcW w:w="1100" w:type="dxa"/>
            <w:tcBorders>
              <w:top w:val="single" w:sz="8" w:space="0" w:color="auto"/>
              <w:left w:val="single" w:sz="8" w:space="0" w:color="auto"/>
              <w:bottom w:val="single" w:sz="8" w:space="0" w:color="auto"/>
              <w:right w:val="single" w:sz="8" w:space="0" w:color="auto"/>
            </w:tcBorders>
          </w:tcPr>
          <w:p w14:paraId="1615C4AC" w14:textId="28B44CA8" w:rsidR="01AD683A" w:rsidRDefault="01AD683A" w:rsidP="01AD683A">
            <w:pPr>
              <w:jc w:val="center"/>
            </w:pPr>
            <w:r w:rsidRPr="01AD683A">
              <w:rPr>
                <w:rFonts w:eastAsia="Arial" w:cs="Arial"/>
                <w:szCs w:val="20"/>
              </w:rPr>
              <w:t>+ 22,8 %</w:t>
            </w:r>
          </w:p>
        </w:tc>
        <w:tc>
          <w:tcPr>
            <w:tcW w:w="2938" w:type="dxa"/>
            <w:tcBorders>
              <w:top w:val="single" w:sz="8" w:space="0" w:color="auto"/>
              <w:left w:val="single" w:sz="8" w:space="0" w:color="auto"/>
              <w:bottom w:val="single" w:sz="8" w:space="0" w:color="auto"/>
              <w:right w:val="single" w:sz="8" w:space="0" w:color="auto"/>
            </w:tcBorders>
          </w:tcPr>
          <w:p w14:paraId="2193CB8D" w14:textId="6A613FEF" w:rsidR="01AD683A" w:rsidRDefault="01AD683A">
            <w:r w:rsidRPr="01AD683A">
              <w:rPr>
                <w:rFonts w:eastAsia="Arial" w:cs="Arial"/>
                <w:szCs w:val="20"/>
              </w:rPr>
              <w:t>rostoucí trend, zpomalování růstu v posledních letech</w:t>
            </w:r>
          </w:p>
        </w:tc>
        <w:tc>
          <w:tcPr>
            <w:tcW w:w="1470" w:type="dxa"/>
            <w:tcBorders>
              <w:top w:val="single" w:sz="8" w:space="0" w:color="auto"/>
              <w:left w:val="single" w:sz="8" w:space="0" w:color="auto"/>
              <w:bottom w:val="single" w:sz="8" w:space="0" w:color="auto"/>
              <w:right w:val="single" w:sz="8" w:space="0" w:color="auto"/>
            </w:tcBorders>
          </w:tcPr>
          <w:p w14:paraId="17AE5485" w14:textId="4438F99F" w:rsidR="01AD683A" w:rsidRDefault="01AD683A" w:rsidP="01AD683A">
            <w:pPr>
              <w:jc w:val="center"/>
            </w:pPr>
            <w:r w:rsidRPr="01AD683A">
              <w:rPr>
                <w:rFonts w:eastAsia="Arial" w:cs="Arial"/>
                <w:szCs w:val="20"/>
              </w:rPr>
              <w:t>OK</w:t>
            </w:r>
          </w:p>
        </w:tc>
      </w:tr>
      <w:tr w:rsidR="01AD683A" w14:paraId="2E9FF9D7" w14:textId="77777777" w:rsidTr="23B75F47">
        <w:tc>
          <w:tcPr>
            <w:tcW w:w="3676" w:type="dxa"/>
            <w:tcBorders>
              <w:top w:val="single" w:sz="8" w:space="0" w:color="auto"/>
              <w:left w:val="single" w:sz="8" w:space="0" w:color="auto"/>
              <w:bottom w:val="single" w:sz="8" w:space="0" w:color="auto"/>
              <w:right w:val="single" w:sz="8" w:space="0" w:color="auto"/>
            </w:tcBorders>
          </w:tcPr>
          <w:p w14:paraId="5070676D" w14:textId="15F18D53" w:rsidR="01AD683A" w:rsidRDefault="01AD683A" w:rsidP="01AD683A">
            <w:r w:rsidRPr="01AD683A">
              <w:rPr>
                <w:rFonts w:eastAsia="Arial" w:cs="Arial"/>
                <w:szCs w:val="20"/>
              </w:rPr>
              <w:t>Spotřeba domácího cestovního ruchu v ČR</w:t>
            </w:r>
          </w:p>
        </w:tc>
        <w:tc>
          <w:tcPr>
            <w:tcW w:w="1100" w:type="dxa"/>
            <w:tcBorders>
              <w:top w:val="single" w:sz="8" w:space="0" w:color="auto"/>
              <w:left w:val="single" w:sz="8" w:space="0" w:color="auto"/>
              <w:bottom w:val="single" w:sz="8" w:space="0" w:color="auto"/>
              <w:right w:val="single" w:sz="8" w:space="0" w:color="auto"/>
            </w:tcBorders>
          </w:tcPr>
          <w:p w14:paraId="72225F5E" w14:textId="7C2D85DD" w:rsidR="01AD683A" w:rsidRDefault="01AD683A" w:rsidP="01AD683A">
            <w:pPr>
              <w:jc w:val="center"/>
            </w:pPr>
            <w:r w:rsidRPr="01AD683A">
              <w:rPr>
                <w:rFonts w:eastAsia="Arial" w:cs="Arial"/>
                <w:szCs w:val="20"/>
              </w:rPr>
              <w:t>+ 40,5 %</w:t>
            </w:r>
          </w:p>
        </w:tc>
        <w:tc>
          <w:tcPr>
            <w:tcW w:w="2938" w:type="dxa"/>
            <w:tcBorders>
              <w:top w:val="single" w:sz="8" w:space="0" w:color="auto"/>
              <w:left w:val="single" w:sz="8" w:space="0" w:color="auto"/>
              <w:bottom w:val="single" w:sz="8" w:space="0" w:color="auto"/>
              <w:right w:val="single" w:sz="8" w:space="0" w:color="auto"/>
            </w:tcBorders>
          </w:tcPr>
          <w:p w14:paraId="09ACD42F" w14:textId="7EAAF8A9" w:rsidR="01AD683A" w:rsidRDefault="01AD683A">
            <w:r w:rsidRPr="01AD683A">
              <w:rPr>
                <w:rFonts w:eastAsia="Arial" w:cs="Arial"/>
                <w:szCs w:val="20"/>
              </w:rPr>
              <w:t>rostoucí trend, klesající meziroční přírůstek</w:t>
            </w:r>
          </w:p>
        </w:tc>
        <w:tc>
          <w:tcPr>
            <w:tcW w:w="1470" w:type="dxa"/>
            <w:tcBorders>
              <w:top w:val="single" w:sz="8" w:space="0" w:color="auto"/>
              <w:left w:val="single" w:sz="8" w:space="0" w:color="auto"/>
              <w:bottom w:val="single" w:sz="8" w:space="0" w:color="auto"/>
              <w:right w:val="single" w:sz="8" w:space="0" w:color="auto"/>
            </w:tcBorders>
          </w:tcPr>
          <w:p w14:paraId="0F0E359A" w14:textId="70166E8B" w:rsidR="01AD683A" w:rsidRDefault="01AD683A" w:rsidP="01AD683A">
            <w:pPr>
              <w:jc w:val="center"/>
            </w:pPr>
            <w:r w:rsidRPr="01AD683A">
              <w:rPr>
                <w:rFonts w:eastAsia="Arial" w:cs="Arial"/>
                <w:szCs w:val="20"/>
              </w:rPr>
              <w:t>OK</w:t>
            </w:r>
          </w:p>
        </w:tc>
      </w:tr>
      <w:tr w:rsidR="01AD683A" w14:paraId="088C3ACB" w14:textId="77777777" w:rsidTr="23B75F47">
        <w:tc>
          <w:tcPr>
            <w:tcW w:w="3676" w:type="dxa"/>
            <w:tcBorders>
              <w:top w:val="single" w:sz="8" w:space="0" w:color="auto"/>
              <w:left w:val="single" w:sz="8" w:space="0" w:color="auto"/>
              <w:bottom w:val="single" w:sz="8" w:space="0" w:color="auto"/>
              <w:right w:val="single" w:sz="8" w:space="0" w:color="auto"/>
            </w:tcBorders>
          </w:tcPr>
          <w:p w14:paraId="0DA84222" w14:textId="210CF336" w:rsidR="01AD683A" w:rsidRDefault="01AD683A">
            <w:r w:rsidRPr="01AD683A">
              <w:rPr>
                <w:rFonts w:eastAsia="Arial" w:cs="Arial"/>
                <w:szCs w:val="20"/>
              </w:rPr>
              <w:t>Daně z CR</w:t>
            </w:r>
          </w:p>
        </w:tc>
        <w:tc>
          <w:tcPr>
            <w:tcW w:w="1100" w:type="dxa"/>
            <w:tcBorders>
              <w:top w:val="single" w:sz="8" w:space="0" w:color="auto"/>
              <w:left w:val="single" w:sz="8" w:space="0" w:color="auto"/>
              <w:bottom w:val="single" w:sz="8" w:space="0" w:color="auto"/>
              <w:right w:val="single" w:sz="8" w:space="0" w:color="auto"/>
            </w:tcBorders>
          </w:tcPr>
          <w:p w14:paraId="286962AE" w14:textId="61A04942" w:rsidR="01AD683A" w:rsidRDefault="01AD683A" w:rsidP="01AD683A">
            <w:pPr>
              <w:jc w:val="center"/>
            </w:pPr>
            <w:r w:rsidRPr="01AD683A">
              <w:rPr>
                <w:rFonts w:eastAsia="Arial" w:cs="Arial"/>
                <w:szCs w:val="20"/>
              </w:rPr>
              <w:t>+ 47,0 %</w:t>
            </w:r>
          </w:p>
        </w:tc>
        <w:tc>
          <w:tcPr>
            <w:tcW w:w="2938" w:type="dxa"/>
            <w:tcBorders>
              <w:top w:val="single" w:sz="8" w:space="0" w:color="auto"/>
              <w:left w:val="single" w:sz="8" w:space="0" w:color="auto"/>
              <w:bottom w:val="single" w:sz="8" w:space="0" w:color="auto"/>
              <w:right w:val="single" w:sz="8" w:space="0" w:color="auto"/>
            </w:tcBorders>
          </w:tcPr>
          <w:p w14:paraId="3281E948" w14:textId="46EC5F8C" w:rsidR="01AD683A" w:rsidRDefault="01AD683A">
            <w:r w:rsidRPr="01AD683A">
              <w:rPr>
                <w:rFonts w:eastAsia="Arial" w:cs="Arial"/>
                <w:szCs w:val="20"/>
              </w:rPr>
              <w:t>rostoucí trend, zpomalení růstu za období 2018-2019</w:t>
            </w:r>
          </w:p>
        </w:tc>
        <w:tc>
          <w:tcPr>
            <w:tcW w:w="1470" w:type="dxa"/>
            <w:tcBorders>
              <w:top w:val="single" w:sz="8" w:space="0" w:color="auto"/>
              <w:left w:val="single" w:sz="8" w:space="0" w:color="auto"/>
              <w:bottom w:val="single" w:sz="8" w:space="0" w:color="auto"/>
              <w:right w:val="single" w:sz="8" w:space="0" w:color="auto"/>
            </w:tcBorders>
          </w:tcPr>
          <w:p w14:paraId="2D589D7F" w14:textId="5DC574BE" w:rsidR="01AD683A" w:rsidRDefault="01AD683A" w:rsidP="01AD683A">
            <w:pPr>
              <w:jc w:val="center"/>
            </w:pPr>
            <w:r w:rsidRPr="01AD683A">
              <w:rPr>
                <w:rFonts w:eastAsia="Arial" w:cs="Arial"/>
                <w:szCs w:val="20"/>
              </w:rPr>
              <w:t>OK</w:t>
            </w:r>
          </w:p>
        </w:tc>
      </w:tr>
      <w:tr w:rsidR="01AD683A" w14:paraId="640B2684" w14:textId="77777777" w:rsidTr="23B75F47">
        <w:tc>
          <w:tcPr>
            <w:tcW w:w="3676" w:type="dxa"/>
            <w:tcBorders>
              <w:top w:val="single" w:sz="8" w:space="0" w:color="auto"/>
              <w:left w:val="single" w:sz="8" w:space="0" w:color="auto"/>
              <w:bottom w:val="single" w:sz="8" w:space="0" w:color="auto"/>
              <w:right w:val="single" w:sz="8" w:space="0" w:color="auto"/>
            </w:tcBorders>
          </w:tcPr>
          <w:p w14:paraId="5B7C97B6" w14:textId="21581C18" w:rsidR="01AD683A" w:rsidRDefault="01AD683A">
            <w:r w:rsidRPr="01AD683A">
              <w:rPr>
                <w:rFonts w:eastAsia="Arial" w:cs="Arial"/>
                <w:szCs w:val="20"/>
              </w:rPr>
              <w:t xml:space="preserve">Devizové příjmy z cestovního ruchu v ČR </w:t>
            </w:r>
          </w:p>
        </w:tc>
        <w:tc>
          <w:tcPr>
            <w:tcW w:w="1100" w:type="dxa"/>
            <w:tcBorders>
              <w:top w:val="single" w:sz="8" w:space="0" w:color="auto"/>
              <w:left w:val="single" w:sz="8" w:space="0" w:color="auto"/>
              <w:bottom w:val="single" w:sz="8" w:space="0" w:color="auto"/>
              <w:right w:val="single" w:sz="8" w:space="0" w:color="auto"/>
            </w:tcBorders>
          </w:tcPr>
          <w:p w14:paraId="4BFDD336" w14:textId="37C526FC" w:rsidR="01AD683A" w:rsidRDefault="01AD683A" w:rsidP="01AD683A">
            <w:pPr>
              <w:jc w:val="center"/>
            </w:pPr>
            <w:r w:rsidRPr="01AD683A">
              <w:rPr>
                <w:rFonts w:eastAsia="Arial" w:cs="Arial"/>
                <w:szCs w:val="20"/>
              </w:rPr>
              <w:t>+ 18,1 %</w:t>
            </w:r>
          </w:p>
        </w:tc>
        <w:tc>
          <w:tcPr>
            <w:tcW w:w="2938" w:type="dxa"/>
            <w:tcBorders>
              <w:top w:val="single" w:sz="8" w:space="0" w:color="auto"/>
              <w:left w:val="single" w:sz="8" w:space="0" w:color="auto"/>
              <w:bottom w:val="single" w:sz="8" w:space="0" w:color="auto"/>
              <w:right w:val="single" w:sz="8" w:space="0" w:color="auto"/>
            </w:tcBorders>
          </w:tcPr>
          <w:p w14:paraId="7236B60F" w14:textId="4B1993A4" w:rsidR="01AD683A" w:rsidRDefault="01AD683A">
            <w:r w:rsidRPr="01AD683A">
              <w:rPr>
                <w:rFonts w:eastAsia="Arial" w:cs="Arial"/>
                <w:szCs w:val="20"/>
              </w:rPr>
              <w:t>rostoucí trend</w:t>
            </w:r>
          </w:p>
        </w:tc>
        <w:tc>
          <w:tcPr>
            <w:tcW w:w="1470" w:type="dxa"/>
            <w:tcBorders>
              <w:top w:val="single" w:sz="8" w:space="0" w:color="auto"/>
              <w:left w:val="single" w:sz="8" w:space="0" w:color="auto"/>
              <w:bottom w:val="single" w:sz="8" w:space="0" w:color="auto"/>
              <w:right w:val="single" w:sz="8" w:space="0" w:color="auto"/>
            </w:tcBorders>
          </w:tcPr>
          <w:p w14:paraId="5B628B32" w14:textId="3352AFE1" w:rsidR="01AD683A" w:rsidRDefault="01AD683A" w:rsidP="01AD683A">
            <w:pPr>
              <w:jc w:val="center"/>
            </w:pPr>
            <w:r w:rsidRPr="01AD683A">
              <w:rPr>
                <w:rFonts w:eastAsia="Arial" w:cs="Arial"/>
                <w:szCs w:val="20"/>
              </w:rPr>
              <w:t>OK</w:t>
            </w:r>
          </w:p>
        </w:tc>
      </w:tr>
      <w:tr w:rsidR="01AD683A" w14:paraId="174A93F8" w14:textId="77777777" w:rsidTr="23B75F47">
        <w:tc>
          <w:tcPr>
            <w:tcW w:w="3676" w:type="dxa"/>
            <w:tcBorders>
              <w:top w:val="single" w:sz="8" w:space="0" w:color="auto"/>
              <w:left w:val="single" w:sz="8" w:space="0" w:color="auto"/>
              <w:bottom w:val="single" w:sz="8" w:space="0" w:color="auto"/>
              <w:right w:val="single" w:sz="8" w:space="0" w:color="auto"/>
            </w:tcBorders>
          </w:tcPr>
          <w:p w14:paraId="3B448D0E" w14:textId="13CE0506" w:rsidR="01AD683A" w:rsidRDefault="01AD683A">
            <w:r w:rsidRPr="01AD683A">
              <w:rPr>
                <w:rFonts w:eastAsia="Arial" w:cs="Arial"/>
                <w:szCs w:val="20"/>
              </w:rPr>
              <w:t>Podíl devizových příjmů z cestovního ruchu na celkovém HDP národního hospodářství</w:t>
            </w:r>
          </w:p>
        </w:tc>
        <w:tc>
          <w:tcPr>
            <w:tcW w:w="1100" w:type="dxa"/>
            <w:tcBorders>
              <w:top w:val="single" w:sz="8" w:space="0" w:color="auto"/>
              <w:left w:val="single" w:sz="8" w:space="0" w:color="auto"/>
              <w:bottom w:val="single" w:sz="8" w:space="0" w:color="auto"/>
              <w:right w:val="single" w:sz="8" w:space="0" w:color="auto"/>
            </w:tcBorders>
          </w:tcPr>
          <w:p w14:paraId="1EBE35A4" w14:textId="3EB93A44" w:rsidR="01AD683A" w:rsidRDefault="01AD683A" w:rsidP="01AD683A">
            <w:pPr>
              <w:jc w:val="center"/>
            </w:pPr>
            <w:r w:rsidRPr="01AD683A">
              <w:rPr>
                <w:rFonts w:eastAsia="Arial" w:cs="Arial"/>
                <w:szCs w:val="20"/>
              </w:rPr>
              <w:t>- 11,3</w:t>
            </w:r>
            <w:r w:rsidR="00135094">
              <w:rPr>
                <w:rFonts w:eastAsia="Arial" w:cs="Arial"/>
                <w:szCs w:val="20"/>
              </w:rPr>
              <w:t xml:space="preserve"> </w:t>
            </w:r>
            <w:r w:rsidRPr="01AD683A">
              <w:rPr>
                <w:rFonts w:eastAsia="Arial" w:cs="Arial"/>
                <w:szCs w:val="20"/>
              </w:rPr>
              <w:t>p.</w:t>
            </w:r>
            <w:r w:rsidR="00135094">
              <w:rPr>
                <w:rFonts w:eastAsia="Arial" w:cs="Arial"/>
                <w:szCs w:val="20"/>
              </w:rPr>
              <w:t> </w:t>
            </w:r>
            <w:r w:rsidRPr="01AD683A">
              <w:rPr>
                <w:rFonts w:eastAsia="Arial" w:cs="Arial"/>
                <w:szCs w:val="20"/>
              </w:rPr>
              <w:t>b.</w:t>
            </w:r>
            <w:r w:rsidR="00135094">
              <w:rPr>
                <w:rFonts w:eastAsia="Arial" w:cs="Arial"/>
                <w:szCs w:val="20"/>
              </w:rPr>
              <w:t>*</w:t>
            </w:r>
            <w:r w:rsidRPr="01AD683A">
              <w:rPr>
                <w:rFonts w:eastAsia="Arial" w:cs="Arial"/>
                <w:szCs w:val="20"/>
              </w:rPr>
              <w:t xml:space="preserve"> </w:t>
            </w:r>
          </w:p>
        </w:tc>
        <w:tc>
          <w:tcPr>
            <w:tcW w:w="2938" w:type="dxa"/>
            <w:tcBorders>
              <w:top w:val="single" w:sz="8" w:space="0" w:color="auto"/>
              <w:left w:val="single" w:sz="8" w:space="0" w:color="auto"/>
              <w:bottom w:val="single" w:sz="8" w:space="0" w:color="auto"/>
              <w:right w:val="single" w:sz="8" w:space="0" w:color="auto"/>
            </w:tcBorders>
          </w:tcPr>
          <w:p w14:paraId="143CA2F5" w14:textId="0D5A93DF" w:rsidR="01AD683A" w:rsidRDefault="01AD683A">
            <w:r w:rsidRPr="01AD683A">
              <w:rPr>
                <w:rFonts w:eastAsia="Arial" w:cs="Arial"/>
                <w:szCs w:val="20"/>
              </w:rPr>
              <w:t>klesající trend (v absolutní hodnotě OK, nižší výkonnost CR než ostatních odvětví)</w:t>
            </w:r>
          </w:p>
        </w:tc>
        <w:tc>
          <w:tcPr>
            <w:tcW w:w="1470" w:type="dxa"/>
            <w:tcBorders>
              <w:top w:val="single" w:sz="8" w:space="0" w:color="auto"/>
              <w:left w:val="single" w:sz="8" w:space="0" w:color="auto"/>
              <w:bottom w:val="single" w:sz="8" w:space="0" w:color="auto"/>
              <w:right w:val="single" w:sz="8" w:space="0" w:color="auto"/>
            </w:tcBorders>
          </w:tcPr>
          <w:p w14:paraId="354F1752" w14:textId="741469C6" w:rsidR="01AD683A" w:rsidRDefault="01AD683A" w:rsidP="01AD683A">
            <w:pPr>
              <w:jc w:val="center"/>
            </w:pPr>
            <w:r w:rsidRPr="01AD683A">
              <w:rPr>
                <w:rFonts w:eastAsia="Arial" w:cs="Arial"/>
                <w:szCs w:val="20"/>
              </w:rPr>
              <w:t>X ale důležitý růst abs. hodnoty</w:t>
            </w:r>
          </w:p>
        </w:tc>
      </w:tr>
      <w:tr w:rsidR="01AD683A" w14:paraId="48524476" w14:textId="77777777" w:rsidTr="23B75F47">
        <w:tc>
          <w:tcPr>
            <w:tcW w:w="3676" w:type="dxa"/>
            <w:tcBorders>
              <w:top w:val="single" w:sz="8" w:space="0" w:color="auto"/>
              <w:left w:val="single" w:sz="8" w:space="0" w:color="auto"/>
              <w:bottom w:val="single" w:sz="8" w:space="0" w:color="auto"/>
              <w:right w:val="single" w:sz="8" w:space="0" w:color="auto"/>
            </w:tcBorders>
          </w:tcPr>
          <w:p w14:paraId="1E4AEB6C" w14:textId="5D835ECC" w:rsidR="01AD683A" w:rsidRDefault="01AD683A">
            <w:r w:rsidRPr="01AD683A">
              <w:rPr>
                <w:rFonts w:eastAsia="Arial" w:cs="Arial"/>
                <w:szCs w:val="20"/>
              </w:rPr>
              <w:t xml:space="preserve">Podíl Prahy na celkové návštěvnosti </w:t>
            </w:r>
          </w:p>
          <w:p w14:paraId="1258774A" w14:textId="6FEAEAF0" w:rsidR="01AD683A" w:rsidRDefault="01AD683A">
            <w:r w:rsidRPr="01AD683A">
              <w:rPr>
                <w:rFonts w:eastAsia="Arial" w:cs="Arial"/>
                <w:szCs w:val="20"/>
              </w:rPr>
              <w:t>(příjezdy rezidentů a nerezidentů do HUZ)</w:t>
            </w:r>
          </w:p>
        </w:tc>
        <w:tc>
          <w:tcPr>
            <w:tcW w:w="1100" w:type="dxa"/>
            <w:tcBorders>
              <w:top w:val="single" w:sz="8" w:space="0" w:color="auto"/>
              <w:left w:val="single" w:sz="8" w:space="0" w:color="auto"/>
              <w:bottom w:val="single" w:sz="8" w:space="0" w:color="auto"/>
              <w:right w:val="single" w:sz="8" w:space="0" w:color="auto"/>
            </w:tcBorders>
          </w:tcPr>
          <w:p w14:paraId="76E74E9F" w14:textId="664E5504" w:rsidR="01AD683A" w:rsidRDefault="01AD683A" w:rsidP="01AD683A">
            <w:pPr>
              <w:jc w:val="center"/>
            </w:pPr>
            <w:r w:rsidRPr="01AD683A">
              <w:rPr>
                <w:rFonts w:eastAsia="Arial" w:cs="Arial"/>
                <w:szCs w:val="20"/>
              </w:rPr>
              <w:t>- 2,5 p.</w:t>
            </w:r>
            <w:r w:rsidR="00135094">
              <w:rPr>
                <w:rFonts w:eastAsia="Arial" w:cs="Arial"/>
                <w:szCs w:val="20"/>
              </w:rPr>
              <w:t> </w:t>
            </w:r>
            <w:r w:rsidRPr="01AD683A">
              <w:rPr>
                <w:rFonts w:eastAsia="Arial" w:cs="Arial"/>
                <w:szCs w:val="20"/>
              </w:rPr>
              <w:t>b.</w:t>
            </w:r>
            <w:r w:rsidR="00135094">
              <w:rPr>
                <w:rFonts w:eastAsia="Arial" w:cs="Arial"/>
                <w:szCs w:val="20"/>
              </w:rPr>
              <w:t>*</w:t>
            </w:r>
          </w:p>
          <w:p w14:paraId="69A870DB" w14:textId="31B51A5E" w:rsidR="01AD683A" w:rsidRDefault="01AD683A" w:rsidP="01AD683A">
            <w:pPr>
              <w:jc w:val="center"/>
            </w:pPr>
            <w:r w:rsidRPr="01AD683A">
              <w:rPr>
                <w:rFonts w:eastAsia="Arial" w:cs="Arial"/>
                <w:szCs w:val="20"/>
              </w:rPr>
              <w:t xml:space="preserve"> </w:t>
            </w:r>
          </w:p>
        </w:tc>
        <w:tc>
          <w:tcPr>
            <w:tcW w:w="2938" w:type="dxa"/>
            <w:tcBorders>
              <w:top w:val="single" w:sz="8" w:space="0" w:color="auto"/>
              <w:left w:val="single" w:sz="8" w:space="0" w:color="auto"/>
              <w:bottom w:val="single" w:sz="8" w:space="0" w:color="auto"/>
              <w:right w:val="single" w:sz="8" w:space="0" w:color="auto"/>
            </w:tcBorders>
          </w:tcPr>
          <w:p w14:paraId="2AE030F9" w14:textId="704855FB" w:rsidR="01AD683A" w:rsidRDefault="01AD683A">
            <w:r w:rsidRPr="01AD683A">
              <w:rPr>
                <w:rFonts w:eastAsia="Arial" w:cs="Arial"/>
                <w:szCs w:val="20"/>
              </w:rPr>
              <w:t>postupné snižování podílu Prahy (zvyšování návštěvnosti ostatních regionů)</w:t>
            </w:r>
          </w:p>
        </w:tc>
        <w:tc>
          <w:tcPr>
            <w:tcW w:w="1470" w:type="dxa"/>
            <w:tcBorders>
              <w:top w:val="single" w:sz="8" w:space="0" w:color="auto"/>
              <w:left w:val="single" w:sz="8" w:space="0" w:color="auto"/>
              <w:bottom w:val="single" w:sz="8" w:space="0" w:color="auto"/>
              <w:right w:val="single" w:sz="8" w:space="0" w:color="auto"/>
            </w:tcBorders>
          </w:tcPr>
          <w:p w14:paraId="79EF4A6D" w14:textId="584AA115" w:rsidR="01AD683A" w:rsidRDefault="01AD683A" w:rsidP="01AD683A">
            <w:pPr>
              <w:jc w:val="center"/>
            </w:pPr>
            <w:r w:rsidRPr="01AD683A">
              <w:rPr>
                <w:rFonts w:eastAsia="Arial" w:cs="Arial"/>
                <w:szCs w:val="20"/>
              </w:rPr>
              <w:t>OK</w:t>
            </w:r>
          </w:p>
        </w:tc>
      </w:tr>
      <w:tr w:rsidR="01AD683A" w14:paraId="4C9B6627" w14:textId="77777777" w:rsidTr="23B75F47">
        <w:tc>
          <w:tcPr>
            <w:tcW w:w="3676" w:type="dxa"/>
            <w:tcBorders>
              <w:top w:val="single" w:sz="8" w:space="0" w:color="auto"/>
              <w:left w:val="single" w:sz="8" w:space="0" w:color="auto"/>
              <w:bottom w:val="single" w:sz="8" w:space="0" w:color="auto"/>
              <w:right w:val="single" w:sz="8" w:space="0" w:color="auto"/>
            </w:tcBorders>
          </w:tcPr>
          <w:p w14:paraId="1806FBA3" w14:textId="44EA53E3" w:rsidR="01AD683A" w:rsidRDefault="01AD683A">
            <w:r w:rsidRPr="01AD683A">
              <w:rPr>
                <w:rFonts w:eastAsia="Arial" w:cs="Arial"/>
                <w:szCs w:val="20"/>
              </w:rPr>
              <w:t>Počet přenocování domácích návštěvníků v HUZ v ČR</w:t>
            </w:r>
          </w:p>
        </w:tc>
        <w:tc>
          <w:tcPr>
            <w:tcW w:w="1100" w:type="dxa"/>
            <w:tcBorders>
              <w:top w:val="single" w:sz="8" w:space="0" w:color="auto"/>
              <w:left w:val="single" w:sz="8" w:space="0" w:color="auto"/>
              <w:bottom w:val="single" w:sz="8" w:space="0" w:color="auto"/>
              <w:right w:val="single" w:sz="8" w:space="0" w:color="auto"/>
            </w:tcBorders>
          </w:tcPr>
          <w:p w14:paraId="43D7050C" w14:textId="33CEDB55" w:rsidR="01AD683A" w:rsidRDefault="01AD683A" w:rsidP="01AD683A">
            <w:pPr>
              <w:jc w:val="center"/>
            </w:pPr>
            <w:r w:rsidRPr="01AD683A">
              <w:rPr>
                <w:rFonts w:eastAsia="Arial" w:cs="Arial"/>
                <w:szCs w:val="20"/>
              </w:rPr>
              <w:t>+ 43,2 %</w:t>
            </w:r>
          </w:p>
        </w:tc>
        <w:tc>
          <w:tcPr>
            <w:tcW w:w="2938" w:type="dxa"/>
            <w:tcBorders>
              <w:top w:val="single" w:sz="8" w:space="0" w:color="auto"/>
              <w:left w:val="single" w:sz="8" w:space="0" w:color="auto"/>
              <w:bottom w:val="single" w:sz="8" w:space="0" w:color="auto"/>
              <w:right w:val="single" w:sz="8" w:space="0" w:color="auto"/>
            </w:tcBorders>
          </w:tcPr>
          <w:p w14:paraId="344A3D0A" w14:textId="09FC87FB" w:rsidR="01AD683A" w:rsidRDefault="01AD683A">
            <w:r w:rsidRPr="01AD683A">
              <w:rPr>
                <w:rFonts w:eastAsia="Arial" w:cs="Arial"/>
                <w:szCs w:val="20"/>
              </w:rPr>
              <w:t>rostoucí trend</w:t>
            </w:r>
          </w:p>
        </w:tc>
        <w:tc>
          <w:tcPr>
            <w:tcW w:w="1470" w:type="dxa"/>
            <w:tcBorders>
              <w:top w:val="single" w:sz="8" w:space="0" w:color="auto"/>
              <w:left w:val="single" w:sz="8" w:space="0" w:color="auto"/>
              <w:bottom w:val="single" w:sz="8" w:space="0" w:color="auto"/>
              <w:right w:val="single" w:sz="8" w:space="0" w:color="auto"/>
            </w:tcBorders>
          </w:tcPr>
          <w:p w14:paraId="04E971EC" w14:textId="21BB907E" w:rsidR="01AD683A" w:rsidRDefault="01AD683A" w:rsidP="01AD683A">
            <w:pPr>
              <w:jc w:val="center"/>
            </w:pPr>
            <w:r w:rsidRPr="01AD683A">
              <w:rPr>
                <w:rFonts w:eastAsia="Arial" w:cs="Arial"/>
                <w:szCs w:val="20"/>
              </w:rPr>
              <w:t>OK</w:t>
            </w:r>
          </w:p>
        </w:tc>
      </w:tr>
      <w:tr w:rsidR="01AD683A" w14:paraId="6B1BD3DF" w14:textId="77777777" w:rsidTr="23B75F47">
        <w:tc>
          <w:tcPr>
            <w:tcW w:w="3676" w:type="dxa"/>
            <w:tcBorders>
              <w:top w:val="single" w:sz="8" w:space="0" w:color="auto"/>
              <w:left w:val="single" w:sz="8" w:space="0" w:color="auto"/>
              <w:bottom w:val="single" w:sz="8" w:space="0" w:color="auto"/>
              <w:right w:val="single" w:sz="8" w:space="0" w:color="auto"/>
            </w:tcBorders>
          </w:tcPr>
          <w:p w14:paraId="18AC676C" w14:textId="4299E0F7" w:rsidR="01AD683A" w:rsidRDefault="01AD683A" w:rsidP="01AD683A">
            <w:r w:rsidRPr="01AD683A">
              <w:rPr>
                <w:rFonts w:eastAsia="Arial" w:cs="Arial"/>
                <w:szCs w:val="20"/>
              </w:rPr>
              <w:t>Počet přenocování zahraničních návštěvníků v HUZ v ČR</w:t>
            </w:r>
          </w:p>
        </w:tc>
        <w:tc>
          <w:tcPr>
            <w:tcW w:w="1100" w:type="dxa"/>
            <w:tcBorders>
              <w:top w:val="single" w:sz="8" w:space="0" w:color="auto"/>
              <w:left w:val="single" w:sz="8" w:space="0" w:color="auto"/>
              <w:bottom w:val="single" w:sz="8" w:space="0" w:color="auto"/>
              <w:right w:val="single" w:sz="8" w:space="0" w:color="auto"/>
            </w:tcBorders>
          </w:tcPr>
          <w:p w14:paraId="7DDBB8A8" w14:textId="2E1C9918" w:rsidR="01AD683A" w:rsidRDefault="01AD683A" w:rsidP="01AD683A">
            <w:pPr>
              <w:jc w:val="center"/>
            </w:pPr>
            <w:r w:rsidRPr="01AD683A">
              <w:rPr>
                <w:rFonts w:eastAsia="Arial" w:cs="Arial"/>
                <w:szCs w:val="20"/>
              </w:rPr>
              <w:t>+ 22,9 %</w:t>
            </w:r>
          </w:p>
        </w:tc>
        <w:tc>
          <w:tcPr>
            <w:tcW w:w="2938" w:type="dxa"/>
            <w:tcBorders>
              <w:top w:val="single" w:sz="8" w:space="0" w:color="auto"/>
              <w:left w:val="single" w:sz="8" w:space="0" w:color="auto"/>
              <w:bottom w:val="single" w:sz="8" w:space="0" w:color="auto"/>
              <w:right w:val="single" w:sz="8" w:space="0" w:color="auto"/>
            </w:tcBorders>
          </w:tcPr>
          <w:p w14:paraId="6AAB9808" w14:textId="6BD1F500" w:rsidR="01AD683A" w:rsidRDefault="01AD683A">
            <w:r w:rsidRPr="01AD683A">
              <w:rPr>
                <w:rFonts w:eastAsia="Arial" w:cs="Arial"/>
                <w:szCs w:val="20"/>
              </w:rPr>
              <w:t>rostoucí trend, klesající meziroční přírůstek</w:t>
            </w:r>
          </w:p>
        </w:tc>
        <w:tc>
          <w:tcPr>
            <w:tcW w:w="1470" w:type="dxa"/>
            <w:tcBorders>
              <w:top w:val="single" w:sz="8" w:space="0" w:color="auto"/>
              <w:left w:val="single" w:sz="8" w:space="0" w:color="auto"/>
              <w:bottom w:val="single" w:sz="8" w:space="0" w:color="auto"/>
              <w:right w:val="single" w:sz="8" w:space="0" w:color="auto"/>
            </w:tcBorders>
          </w:tcPr>
          <w:p w14:paraId="112C0746" w14:textId="2680276A" w:rsidR="01AD683A" w:rsidRDefault="01AD683A" w:rsidP="01AD683A">
            <w:pPr>
              <w:jc w:val="center"/>
            </w:pPr>
            <w:r w:rsidRPr="01AD683A">
              <w:rPr>
                <w:rFonts w:eastAsia="Arial" w:cs="Arial"/>
                <w:szCs w:val="20"/>
              </w:rPr>
              <w:t>OK</w:t>
            </w:r>
          </w:p>
        </w:tc>
      </w:tr>
      <w:tr w:rsidR="01AD683A" w14:paraId="2D76D916" w14:textId="77777777" w:rsidTr="23B75F47">
        <w:tc>
          <w:tcPr>
            <w:tcW w:w="3676" w:type="dxa"/>
            <w:tcBorders>
              <w:top w:val="single" w:sz="8" w:space="0" w:color="auto"/>
              <w:left w:val="single" w:sz="8" w:space="0" w:color="auto"/>
              <w:bottom w:val="single" w:sz="8" w:space="0" w:color="auto"/>
              <w:right w:val="single" w:sz="8" w:space="0" w:color="auto"/>
            </w:tcBorders>
          </w:tcPr>
          <w:p w14:paraId="3FFA8246" w14:textId="428CF204" w:rsidR="01AD683A" w:rsidRDefault="01AD683A" w:rsidP="01AD683A">
            <w:r w:rsidRPr="01AD683A">
              <w:rPr>
                <w:rFonts w:eastAsia="Arial" w:cs="Arial"/>
                <w:szCs w:val="20"/>
              </w:rPr>
              <w:lastRenderedPageBreak/>
              <w:t>Vytíženost lůžek (ČVL)</w:t>
            </w:r>
          </w:p>
        </w:tc>
        <w:tc>
          <w:tcPr>
            <w:tcW w:w="1100" w:type="dxa"/>
            <w:tcBorders>
              <w:top w:val="single" w:sz="8" w:space="0" w:color="auto"/>
              <w:left w:val="single" w:sz="8" w:space="0" w:color="auto"/>
              <w:bottom w:val="single" w:sz="8" w:space="0" w:color="auto"/>
              <w:right w:val="single" w:sz="8" w:space="0" w:color="auto"/>
            </w:tcBorders>
          </w:tcPr>
          <w:p w14:paraId="03930DDF" w14:textId="593E0E1D" w:rsidR="01AD683A" w:rsidRDefault="01AD683A" w:rsidP="01AD683A">
            <w:pPr>
              <w:jc w:val="center"/>
            </w:pPr>
            <w:r w:rsidRPr="01AD683A">
              <w:rPr>
                <w:rFonts w:eastAsia="Arial" w:cs="Arial"/>
                <w:szCs w:val="20"/>
              </w:rPr>
              <w:t>+ 7,1 p.</w:t>
            </w:r>
            <w:r w:rsidR="000A2360">
              <w:rPr>
                <w:rFonts w:eastAsia="Arial" w:cs="Arial"/>
                <w:szCs w:val="20"/>
              </w:rPr>
              <w:t> </w:t>
            </w:r>
            <w:r w:rsidRPr="01AD683A">
              <w:rPr>
                <w:rFonts w:eastAsia="Arial" w:cs="Arial"/>
                <w:szCs w:val="20"/>
              </w:rPr>
              <w:t>b.</w:t>
            </w:r>
            <w:r w:rsidR="000A2360">
              <w:rPr>
                <w:rFonts w:eastAsia="Arial" w:cs="Arial"/>
                <w:szCs w:val="20"/>
              </w:rPr>
              <w:t>*</w:t>
            </w:r>
          </w:p>
        </w:tc>
        <w:tc>
          <w:tcPr>
            <w:tcW w:w="2938" w:type="dxa"/>
            <w:tcBorders>
              <w:top w:val="single" w:sz="8" w:space="0" w:color="auto"/>
              <w:left w:val="single" w:sz="8" w:space="0" w:color="auto"/>
              <w:bottom w:val="single" w:sz="8" w:space="0" w:color="auto"/>
              <w:right w:val="single" w:sz="8" w:space="0" w:color="auto"/>
            </w:tcBorders>
          </w:tcPr>
          <w:p w14:paraId="31D493A9" w14:textId="5381A947" w:rsidR="01AD683A" w:rsidRDefault="01AD683A">
            <w:r w:rsidRPr="01AD683A">
              <w:rPr>
                <w:rFonts w:eastAsia="Arial" w:cs="Arial"/>
                <w:szCs w:val="20"/>
              </w:rPr>
              <w:t>do roku 2018 rostoucí trend, ale klesající meziroční přírůstek, za rok 2019 meziroční pokles o 8 p.</w:t>
            </w:r>
            <w:r w:rsidR="000A2360">
              <w:rPr>
                <w:rFonts w:eastAsia="Arial" w:cs="Arial"/>
                <w:szCs w:val="20"/>
              </w:rPr>
              <w:t xml:space="preserve"> </w:t>
            </w:r>
            <w:r w:rsidRPr="01AD683A">
              <w:rPr>
                <w:rFonts w:eastAsia="Arial" w:cs="Arial"/>
                <w:szCs w:val="20"/>
              </w:rPr>
              <w:t>b.</w:t>
            </w:r>
            <w:r w:rsidR="000A2360">
              <w:rPr>
                <w:rFonts w:eastAsia="Arial" w:cs="Arial"/>
                <w:szCs w:val="20"/>
              </w:rPr>
              <w:t>*</w:t>
            </w:r>
          </w:p>
        </w:tc>
        <w:tc>
          <w:tcPr>
            <w:tcW w:w="1470" w:type="dxa"/>
            <w:tcBorders>
              <w:top w:val="single" w:sz="8" w:space="0" w:color="auto"/>
              <w:left w:val="single" w:sz="8" w:space="0" w:color="auto"/>
              <w:bottom w:val="single" w:sz="8" w:space="0" w:color="auto"/>
              <w:right w:val="single" w:sz="8" w:space="0" w:color="auto"/>
            </w:tcBorders>
          </w:tcPr>
          <w:p w14:paraId="1A5E7E50" w14:textId="2FDFF508" w:rsidR="01AD683A" w:rsidRDefault="01AD683A" w:rsidP="01AD683A">
            <w:pPr>
              <w:jc w:val="center"/>
            </w:pPr>
            <w:r w:rsidRPr="01AD683A">
              <w:rPr>
                <w:rFonts w:eastAsia="Arial" w:cs="Arial"/>
                <w:szCs w:val="20"/>
              </w:rPr>
              <w:t>trend OK, ale hodnota stále nízká</w:t>
            </w:r>
          </w:p>
        </w:tc>
      </w:tr>
      <w:tr w:rsidR="01AD683A" w14:paraId="3B8D63FC" w14:textId="77777777" w:rsidTr="23B75F47">
        <w:tc>
          <w:tcPr>
            <w:tcW w:w="3676" w:type="dxa"/>
            <w:tcBorders>
              <w:top w:val="single" w:sz="8" w:space="0" w:color="auto"/>
              <w:left w:val="single" w:sz="8" w:space="0" w:color="auto"/>
              <w:bottom w:val="single" w:sz="8" w:space="0" w:color="auto"/>
              <w:right w:val="single" w:sz="8" w:space="0" w:color="auto"/>
            </w:tcBorders>
          </w:tcPr>
          <w:p w14:paraId="1D316788" w14:textId="5BAC82A5" w:rsidR="01AD683A" w:rsidRDefault="01AD683A" w:rsidP="01AD683A">
            <w:r w:rsidRPr="01AD683A">
              <w:rPr>
                <w:rFonts w:eastAsia="Arial" w:cs="Arial"/>
                <w:szCs w:val="20"/>
              </w:rPr>
              <w:t>Kapacity HUZ (počet zařízení)</w:t>
            </w:r>
          </w:p>
        </w:tc>
        <w:tc>
          <w:tcPr>
            <w:tcW w:w="1100" w:type="dxa"/>
            <w:tcBorders>
              <w:top w:val="single" w:sz="8" w:space="0" w:color="auto"/>
              <w:left w:val="single" w:sz="8" w:space="0" w:color="auto"/>
              <w:bottom w:val="single" w:sz="8" w:space="0" w:color="auto"/>
              <w:right w:val="single" w:sz="8" w:space="0" w:color="auto"/>
            </w:tcBorders>
          </w:tcPr>
          <w:p w14:paraId="56D2D1BF" w14:textId="4FDF98D8" w:rsidR="01AD683A" w:rsidRDefault="01AD683A" w:rsidP="01AD683A">
            <w:pPr>
              <w:jc w:val="center"/>
            </w:pPr>
            <w:r w:rsidRPr="01AD683A">
              <w:rPr>
                <w:rFonts w:eastAsia="Arial" w:cs="Arial"/>
                <w:szCs w:val="20"/>
              </w:rPr>
              <w:t>+ 4,1 %</w:t>
            </w:r>
          </w:p>
        </w:tc>
        <w:tc>
          <w:tcPr>
            <w:tcW w:w="2938" w:type="dxa"/>
            <w:tcBorders>
              <w:top w:val="single" w:sz="8" w:space="0" w:color="auto"/>
              <w:left w:val="single" w:sz="8" w:space="0" w:color="auto"/>
              <w:bottom w:val="single" w:sz="8" w:space="0" w:color="auto"/>
              <w:right w:val="single" w:sz="8" w:space="0" w:color="auto"/>
            </w:tcBorders>
          </w:tcPr>
          <w:p w14:paraId="246F8454" w14:textId="3CEBFBE6" w:rsidR="01AD683A" w:rsidRDefault="01AD683A">
            <w:r w:rsidRPr="01AD683A">
              <w:rPr>
                <w:rFonts w:eastAsia="Arial" w:cs="Arial"/>
                <w:szCs w:val="20"/>
              </w:rPr>
              <w:t>setrvalý trend, pozitivem je zkvalitnění kapacit</w:t>
            </w:r>
          </w:p>
        </w:tc>
        <w:tc>
          <w:tcPr>
            <w:tcW w:w="1470" w:type="dxa"/>
            <w:tcBorders>
              <w:top w:val="single" w:sz="8" w:space="0" w:color="auto"/>
              <w:left w:val="single" w:sz="8" w:space="0" w:color="auto"/>
              <w:bottom w:val="single" w:sz="8" w:space="0" w:color="auto"/>
              <w:right w:val="single" w:sz="8" w:space="0" w:color="auto"/>
            </w:tcBorders>
          </w:tcPr>
          <w:p w14:paraId="3380A698" w14:textId="51BB43BA" w:rsidR="01AD683A" w:rsidRDefault="01AD683A" w:rsidP="01AD683A">
            <w:pPr>
              <w:jc w:val="center"/>
            </w:pPr>
            <w:r w:rsidRPr="01AD683A">
              <w:rPr>
                <w:rFonts w:eastAsia="Arial" w:cs="Arial"/>
                <w:szCs w:val="20"/>
              </w:rPr>
              <w:t>OK</w:t>
            </w:r>
          </w:p>
        </w:tc>
      </w:tr>
      <w:tr w:rsidR="01AD683A" w14:paraId="58FE4F9C" w14:textId="77777777" w:rsidTr="23B75F47">
        <w:tc>
          <w:tcPr>
            <w:tcW w:w="3676" w:type="dxa"/>
            <w:tcBorders>
              <w:top w:val="single" w:sz="8" w:space="0" w:color="auto"/>
              <w:left w:val="single" w:sz="8" w:space="0" w:color="auto"/>
              <w:bottom w:val="single" w:sz="8" w:space="0" w:color="auto"/>
              <w:right w:val="single" w:sz="8" w:space="0" w:color="auto"/>
            </w:tcBorders>
          </w:tcPr>
          <w:p w14:paraId="529FF2B5" w14:textId="6E08E4E1" w:rsidR="01AD683A" w:rsidRDefault="01AD683A" w:rsidP="01AD683A">
            <w:r w:rsidRPr="01AD683A">
              <w:rPr>
                <w:rFonts w:eastAsia="Arial" w:cs="Arial"/>
                <w:szCs w:val="20"/>
              </w:rPr>
              <w:t>Počet účastníků konferencí v HUZ</w:t>
            </w:r>
          </w:p>
        </w:tc>
        <w:tc>
          <w:tcPr>
            <w:tcW w:w="1100" w:type="dxa"/>
            <w:tcBorders>
              <w:top w:val="single" w:sz="8" w:space="0" w:color="auto"/>
              <w:left w:val="single" w:sz="8" w:space="0" w:color="auto"/>
              <w:bottom w:val="single" w:sz="8" w:space="0" w:color="auto"/>
              <w:right w:val="single" w:sz="8" w:space="0" w:color="auto"/>
            </w:tcBorders>
          </w:tcPr>
          <w:p w14:paraId="3419D07E" w14:textId="1286AE6A" w:rsidR="01AD683A" w:rsidRDefault="01AD683A" w:rsidP="01AD683A">
            <w:pPr>
              <w:jc w:val="center"/>
            </w:pPr>
            <w:r w:rsidRPr="01AD683A">
              <w:rPr>
                <w:rFonts w:eastAsia="Arial" w:cs="Arial"/>
                <w:szCs w:val="20"/>
              </w:rPr>
              <w:t>+ 3,3 %</w:t>
            </w:r>
          </w:p>
        </w:tc>
        <w:tc>
          <w:tcPr>
            <w:tcW w:w="2938" w:type="dxa"/>
            <w:tcBorders>
              <w:top w:val="single" w:sz="8" w:space="0" w:color="auto"/>
              <w:left w:val="single" w:sz="8" w:space="0" w:color="auto"/>
              <w:bottom w:val="single" w:sz="8" w:space="0" w:color="auto"/>
              <w:right w:val="single" w:sz="8" w:space="0" w:color="auto"/>
            </w:tcBorders>
          </w:tcPr>
          <w:p w14:paraId="3608BFC3" w14:textId="379455BF" w:rsidR="01AD683A" w:rsidRDefault="01AD683A">
            <w:r w:rsidRPr="01AD683A">
              <w:rPr>
                <w:rFonts w:eastAsia="Arial" w:cs="Arial"/>
                <w:szCs w:val="20"/>
              </w:rPr>
              <w:t>setrvalý trend</w:t>
            </w:r>
          </w:p>
        </w:tc>
        <w:tc>
          <w:tcPr>
            <w:tcW w:w="1470" w:type="dxa"/>
            <w:tcBorders>
              <w:top w:val="single" w:sz="8" w:space="0" w:color="auto"/>
              <w:left w:val="single" w:sz="8" w:space="0" w:color="auto"/>
              <w:bottom w:val="single" w:sz="8" w:space="0" w:color="auto"/>
              <w:right w:val="single" w:sz="8" w:space="0" w:color="auto"/>
            </w:tcBorders>
          </w:tcPr>
          <w:p w14:paraId="363DF3C0" w14:textId="70FA4EE9" w:rsidR="01AD683A" w:rsidRDefault="01AD683A" w:rsidP="01AD683A">
            <w:pPr>
              <w:jc w:val="center"/>
            </w:pPr>
            <w:r w:rsidRPr="01AD683A">
              <w:rPr>
                <w:rFonts w:eastAsia="Arial" w:cs="Arial"/>
                <w:szCs w:val="20"/>
              </w:rPr>
              <w:t>OK</w:t>
            </w:r>
          </w:p>
        </w:tc>
      </w:tr>
      <w:tr w:rsidR="01AD683A" w14:paraId="77633228" w14:textId="77777777" w:rsidTr="23B75F47">
        <w:tc>
          <w:tcPr>
            <w:tcW w:w="3676" w:type="dxa"/>
            <w:tcBorders>
              <w:top w:val="single" w:sz="8" w:space="0" w:color="auto"/>
              <w:left w:val="single" w:sz="8" w:space="0" w:color="auto"/>
              <w:bottom w:val="single" w:sz="8" w:space="0" w:color="auto"/>
              <w:right w:val="single" w:sz="8" w:space="0" w:color="auto"/>
            </w:tcBorders>
          </w:tcPr>
          <w:p w14:paraId="2D107662" w14:textId="54057B10" w:rsidR="01AD683A" w:rsidRDefault="01AD683A" w:rsidP="01AD683A">
            <w:r w:rsidRPr="01AD683A">
              <w:rPr>
                <w:rFonts w:eastAsia="Arial" w:cs="Arial"/>
                <w:szCs w:val="20"/>
              </w:rPr>
              <w:t>Počet přenocování v lázeňských HUZ</w:t>
            </w:r>
          </w:p>
        </w:tc>
        <w:tc>
          <w:tcPr>
            <w:tcW w:w="1100" w:type="dxa"/>
            <w:tcBorders>
              <w:top w:val="single" w:sz="8" w:space="0" w:color="auto"/>
              <w:left w:val="single" w:sz="8" w:space="0" w:color="auto"/>
              <w:bottom w:val="single" w:sz="8" w:space="0" w:color="auto"/>
              <w:right w:val="single" w:sz="8" w:space="0" w:color="auto"/>
            </w:tcBorders>
          </w:tcPr>
          <w:p w14:paraId="58AD7072" w14:textId="1D757734" w:rsidR="01AD683A" w:rsidRDefault="01AD683A" w:rsidP="01AD683A">
            <w:pPr>
              <w:jc w:val="center"/>
            </w:pPr>
            <w:r w:rsidRPr="01AD683A">
              <w:rPr>
                <w:rFonts w:eastAsia="Arial" w:cs="Arial"/>
                <w:szCs w:val="20"/>
              </w:rPr>
              <w:t>+ 15,6 %</w:t>
            </w:r>
          </w:p>
        </w:tc>
        <w:tc>
          <w:tcPr>
            <w:tcW w:w="2938" w:type="dxa"/>
            <w:tcBorders>
              <w:top w:val="single" w:sz="8" w:space="0" w:color="auto"/>
              <w:left w:val="single" w:sz="8" w:space="0" w:color="auto"/>
              <w:bottom w:val="single" w:sz="8" w:space="0" w:color="auto"/>
              <w:right w:val="single" w:sz="8" w:space="0" w:color="auto"/>
            </w:tcBorders>
          </w:tcPr>
          <w:p w14:paraId="6A36C20D" w14:textId="107EB08F" w:rsidR="01AD683A" w:rsidRDefault="01AD683A">
            <w:r w:rsidRPr="01AD683A">
              <w:rPr>
                <w:rFonts w:eastAsia="Arial" w:cs="Arial"/>
                <w:szCs w:val="20"/>
              </w:rPr>
              <w:t>setrvalý trend</w:t>
            </w:r>
          </w:p>
        </w:tc>
        <w:tc>
          <w:tcPr>
            <w:tcW w:w="1470" w:type="dxa"/>
            <w:tcBorders>
              <w:top w:val="single" w:sz="8" w:space="0" w:color="auto"/>
              <w:left w:val="single" w:sz="8" w:space="0" w:color="auto"/>
              <w:bottom w:val="single" w:sz="8" w:space="0" w:color="auto"/>
              <w:right w:val="single" w:sz="8" w:space="0" w:color="auto"/>
            </w:tcBorders>
          </w:tcPr>
          <w:p w14:paraId="1D558909" w14:textId="4FDEDAF8" w:rsidR="01AD683A" w:rsidRDefault="01AD683A" w:rsidP="01AD683A">
            <w:pPr>
              <w:jc w:val="center"/>
            </w:pPr>
            <w:r w:rsidRPr="01AD683A">
              <w:rPr>
                <w:rFonts w:eastAsia="Arial" w:cs="Arial"/>
                <w:szCs w:val="20"/>
              </w:rPr>
              <w:t>OK</w:t>
            </w:r>
          </w:p>
        </w:tc>
      </w:tr>
      <w:tr w:rsidR="01AD683A" w14:paraId="26D4E413" w14:textId="77777777" w:rsidTr="23B75F47">
        <w:tc>
          <w:tcPr>
            <w:tcW w:w="3676" w:type="dxa"/>
            <w:tcBorders>
              <w:top w:val="single" w:sz="8" w:space="0" w:color="auto"/>
              <w:left w:val="single" w:sz="8" w:space="0" w:color="auto"/>
              <w:bottom w:val="single" w:sz="8" w:space="0" w:color="auto"/>
              <w:right w:val="single" w:sz="8" w:space="0" w:color="auto"/>
            </w:tcBorders>
          </w:tcPr>
          <w:p w14:paraId="016C36AF" w14:textId="3BAD60CE" w:rsidR="01AD683A" w:rsidRDefault="01AD683A" w:rsidP="01AD683A">
            <w:r w:rsidRPr="01AD683A">
              <w:rPr>
                <w:rFonts w:eastAsia="Arial" w:cs="Arial"/>
                <w:szCs w:val="20"/>
              </w:rPr>
              <w:t>Hodnota indexu konkurenceschopnosti CR</w:t>
            </w:r>
          </w:p>
        </w:tc>
        <w:tc>
          <w:tcPr>
            <w:tcW w:w="1100" w:type="dxa"/>
            <w:tcBorders>
              <w:top w:val="single" w:sz="8" w:space="0" w:color="auto"/>
              <w:left w:val="single" w:sz="8" w:space="0" w:color="auto"/>
              <w:bottom w:val="single" w:sz="8" w:space="0" w:color="auto"/>
              <w:right w:val="single" w:sz="8" w:space="0" w:color="auto"/>
            </w:tcBorders>
          </w:tcPr>
          <w:p w14:paraId="508D8DCC" w14:textId="414C3113" w:rsidR="01AD683A" w:rsidRDefault="01AD683A" w:rsidP="01AD683A">
            <w:pPr>
              <w:jc w:val="center"/>
            </w:pPr>
            <w:r w:rsidRPr="01AD683A">
              <w:rPr>
                <w:rFonts w:eastAsia="Arial" w:cs="Arial"/>
                <w:szCs w:val="20"/>
              </w:rPr>
              <w:t xml:space="preserve">- </w:t>
            </w:r>
            <w:r w:rsidR="004130C0">
              <w:rPr>
                <w:rFonts w:eastAsia="Arial" w:cs="Arial"/>
                <w:szCs w:val="20"/>
              </w:rPr>
              <w:t>1</w:t>
            </w:r>
            <w:r w:rsidRPr="01AD683A">
              <w:rPr>
                <w:rFonts w:eastAsia="Arial" w:cs="Arial"/>
                <w:szCs w:val="20"/>
              </w:rPr>
              <w:t xml:space="preserve"> míst</w:t>
            </w:r>
            <w:r w:rsidR="004130C0">
              <w:rPr>
                <w:rFonts w:eastAsia="Arial" w:cs="Arial"/>
                <w:szCs w:val="20"/>
              </w:rPr>
              <w:t>o</w:t>
            </w:r>
          </w:p>
        </w:tc>
        <w:tc>
          <w:tcPr>
            <w:tcW w:w="2938" w:type="dxa"/>
            <w:tcBorders>
              <w:top w:val="single" w:sz="8" w:space="0" w:color="auto"/>
              <w:left w:val="single" w:sz="8" w:space="0" w:color="auto"/>
              <w:bottom w:val="single" w:sz="8" w:space="0" w:color="auto"/>
              <w:right w:val="single" w:sz="8" w:space="0" w:color="auto"/>
            </w:tcBorders>
          </w:tcPr>
          <w:p w14:paraId="0AB719AB" w14:textId="2007937A" w:rsidR="01AD683A" w:rsidRDefault="01AD683A">
            <w:r w:rsidRPr="01AD683A">
              <w:rPr>
                <w:rFonts w:eastAsia="Arial" w:cs="Arial"/>
                <w:szCs w:val="20"/>
              </w:rPr>
              <w:t>setrvalý trend poklesu ve výsledném žebříčku</w:t>
            </w:r>
          </w:p>
        </w:tc>
        <w:tc>
          <w:tcPr>
            <w:tcW w:w="1470" w:type="dxa"/>
            <w:tcBorders>
              <w:top w:val="single" w:sz="8" w:space="0" w:color="auto"/>
              <w:left w:val="single" w:sz="8" w:space="0" w:color="auto"/>
              <w:bottom w:val="single" w:sz="8" w:space="0" w:color="auto"/>
              <w:right w:val="single" w:sz="8" w:space="0" w:color="auto"/>
            </w:tcBorders>
          </w:tcPr>
          <w:p w14:paraId="44340715" w14:textId="409A81E6" w:rsidR="01AD683A" w:rsidRDefault="01AD683A" w:rsidP="01AD683A">
            <w:pPr>
              <w:jc w:val="center"/>
            </w:pPr>
            <w:r w:rsidRPr="01AD683A">
              <w:rPr>
                <w:rFonts w:eastAsia="Arial" w:cs="Arial"/>
                <w:szCs w:val="20"/>
              </w:rPr>
              <w:t>X</w:t>
            </w:r>
          </w:p>
        </w:tc>
      </w:tr>
    </w:tbl>
    <w:p w14:paraId="110F48D9" w14:textId="67B13CC9" w:rsidR="4477944B" w:rsidRDefault="44AC2F97" w:rsidP="6008E07E">
      <w:pPr>
        <w:spacing w:line="257" w:lineRule="auto"/>
        <w:ind w:left="426" w:hanging="426"/>
        <w:rPr>
          <w:rFonts w:eastAsia="Arial" w:cs="Arial"/>
          <w:sz w:val="18"/>
          <w:szCs w:val="18"/>
        </w:rPr>
      </w:pPr>
      <w:r w:rsidRPr="6008E07E">
        <w:rPr>
          <w:rFonts w:eastAsia="Arial" w:cs="Arial"/>
          <w:sz w:val="18"/>
          <w:szCs w:val="18"/>
        </w:rPr>
        <w:t>Zdroj: zpracovalo MMR dle TSA, VDB ad. údajů ČSÚ, dle údajů ČNB a dat WEF</w:t>
      </w:r>
    </w:p>
    <w:p w14:paraId="1575CD54" w14:textId="0DFED3F8" w:rsidR="00135094" w:rsidRDefault="00135094" w:rsidP="6008E07E">
      <w:pPr>
        <w:spacing w:line="257" w:lineRule="auto"/>
        <w:ind w:left="426" w:hanging="426"/>
        <w:rPr>
          <w:rFonts w:eastAsia="Arial" w:cs="Arial"/>
          <w:sz w:val="18"/>
          <w:szCs w:val="18"/>
        </w:rPr>
      </w:pPr>
      <w:r>
        <w:rPr>
          <w:rFonts w:eastAsia="Arial" w:cs="Arial"/>
          <w:sz w:val="18"/>
          <w:szCs w:val="18"/>
        </w:rPr>
        <w:t>*procentní bod</w:t>
      </w:r>
    </w:p>
    <w:p w14:paraId="007CF0CF" w14:textId="76C43905" w:rsidR="7EEE50C6" w:rsidRDefault="46C62A2D" w:rsidP="7CBEE952">
      <w:pPr>
        <w:rPr>
          <w:rFonts w:eastAsia="Calibri"/>
        </w:rPr>
      </w:pPr>
      <w:r w:rsidRPr="1F93C47B">
        <w:rPr>
          <w:rFonts w:eastAsia="Calibri"/>
        </w:rPr>
        <w:t>Bližší podrobnosti k vývoji cestovního ruchu ve sledovaném období a plně</w:t>
      </w:r>
      <w:r w:rsidR="70F13964" w:rsidRPr="1F93C47B">
        <w:rPr>
          <w:rFonts w:eastAsia="Calibri"/>
        </w:rPr>
        <w:t>n</w:t>
      </w:r>
      <w:r w:rsidRPr="1F93C47B">
        <w:rPr>
          <w:rFonts w:eastAsia="Calibri"/>
        </w:rPr>
        <w:t xml:space="preserve">í kontextových indikátorů </w:t>
      </w:r>
      <w:r w:rsidRPr="00451FB8">
        <w:rPr>
          <w:rFonts w:eastAsia="Calibri"/>
        </w:rPr>
        <w:t xml:space="preserve">naleznete v kapitole </w:t>
      </w:r>
      <w:r w:rsidR="002260D8" w:rsidRPr="00451FB8">
        <w:rPr>
          <w:rFonts w:eastAsia="Calibri"/>
        </w:rPr>
        <w:t>3.1</w:t>
      </w:r>
      <w:r w:rsidRPr="00451FB8">
        <w:rPr>
          <w:rFonts w:eastAsia="Calibri"/>
        </w:rPr>
        <w:t>.</w:t>
      </w:r>
    </w:p>
    <w:p w14:paraId="354D0E9F" w14:textId="2C94DF13" w:rsidR="7EEE50C6" w:rsidRPr="006A03F1" w:rsidRDefault="779164FE" w:rsidP="006A03F1">
      <w:pPr>
        <w:pStyle w:val="Nadpis2"/>
      </w:pPr>
      <w:bookmarkStart w:id="12" w:name="_Toc98743923"/>
      <w:r w:rsidRPr="006A03F1">
        <w:t>Přehled plnění Koncepce dle priorit</w:t>
      </w:r>
      <w:bookmarkEnd w:id="12"/>
    </w:p>
    <w:p w14:paraId="3301F5CB" w14:textId="439E6062" w:rsidR="7EEE50C6" w:rsidRPr="006A03F1" w:rsidRDefault="1199E9CE" w:rsidP="006A03F1">
      <w:pPr>
        <w:pStyle w:val="Nadpis3"/>
      </w:pPr>
      <w:bookmarkStart w:id="13" w:name="_Toc98743924"/>
      <w:r w:rsidRPr="006A03F1">
        <w:t>Závěr průběhu implementace PO 1</w:t>
      </w:r>
      <w:r w:rsidR="00FF0A60">
        <w:t>:</w:t>
      </w:r>
      <w:r w:rsidR="5CE04524" w:rsidRPr="006A03F1">
        <w:t xml:space="preserve"> Zkvalitnění nabídky cestovního ruchu</w:t>
      </w:r>
      <w:bookmarkEnd w:id="13"/>
    </w:p>
    <w:p w14:paraId="0EC00F19" w14:textId="0D6BD26E" w:rsidR="0252D509" w:rsidRDefault="0252D509" w:rsidP="23B75F47">
      <w:pPr>
        <w:rPr>
          <w:rFonts w:eastAsia="Calibri" w:cs="Arial"/>
          <w:szCs w:val="20"/>
        </w:rPr>
      </w:pPr>
      <w:r>
        <w:t>Dílčí a</w:t>
      </w:r>
      <w:r w:rsidR="1EDBED2E">
        <w:t>ktivity PO 1 byly průběžně plněny, nicméně s ohledem na kontin</w:t>
      </w:r>
      <w:r w:rsidR="1EDBED2E" w:rsidRPr="765E5B5E">
        <w:rPr>
          <w:rFonts w:eastAsiaTheme="minorEastAsia"/>
          <w:szCs w:val="20"/>
        </w:rPr>
        <w:t xml:space="preserve">uální charakter </w:t>
      </w:r>
      <w:r w:rsidR="288E6659" w:rsidRPr="765E5B5E">
        <w:rPr>
          <w:rFonts w:eastAsiaTheme="minorEastAsia"/>
          <w:szCs w:val="20"/>
        </w:rPr>
        <w:t xml:space="preserve">řady z nich </w:t>
      </w:r>
      <w:r w:rsidR="1EDBED2E" w:rsidRPr="765E5B5E">
        <w:rPr>
          <w:rFonts w:eastAsiaTheme="minorEastAsia"/>
          <w:szCs w:val="20"/>
        </w:rPr>
        <w:t>nelze</w:t>
      </w:r>
      <w:r w:rsidR="1EDBED2E">
        <w:t xml:space="preserve"> dosažené plnění považovat za konečné.</w:t>
      </w:r>
    </w:p>
    <w:p w14:paraId="6F8AA7B8" w14:textId="43D9D874" w:rsidR="7C6F2039" w:rsidRDefault="7C6F2039" w:rsidP="0088117C">
      <w:pPr>
        <w:pStyle w:val="Odstavecseseznamem"/>
        <w:numPr>
          <w:ilvl w:val="0"/>
          <w:numId w:val="11"/>
        </w:numPr>
        <w:spacing w:after="0"/>
        <w:ind w:left="714" w:hanging="357"/>
        <w:rPr>
          <w:rFonts w:asciiTheme="minorHAnsi" w:eastAsiaTheme="minorEastAsia" w:hAnsiTheme="minorHAnsi"/>
          <w:color w:val="000000" w:themeColor="text1"/>
          <w:szCs w:val="20"/>
        </w:rPr>
      </w:pPr>
      <w:r w:rsidRPr="341BD83F">
        <w:rPr>
          <w:rFonts w:eastAsia="Arial" w:cs="Arial"/>
          <w:color w:val="000000" w:themeColor="text1"/>
          <w:szCs w:val="20"/>
        </w:rPr>
        <w:t>A</w:t>
      </w:r>
      <w:r w:rsidR="0352B862" w:rsidRPr="341BD83F">
        <w:rPr>
          <w:rFonts w:eastAsia="Arial" w:cs="Arial"/>
          <w:color w:val="000000" w:themeColor="text1"/>
          <w:szCs w:val="20"/>
        </w:rPr>
        <w:t xml:space="preserve">ktivitami MD a krajů docházelo ke </w:t>
      </w:r>
      <w:r w:rsidR="0352B862" w:rsidRPr="341BD83F">
        <w:rPr>
          <w:rFonts w:eastAsia="Arial" w:cs="Arial"/>
          <w:b/>
          <w:bCs/>
          <w:color w:val="000000" w:themeColor="text1"/>
          <w:szCs w:val="20"/>
        </w:rPr>
        <w:t>zlepšování dopravní dostupnosti destinací</w:t>
      </w:r>
      <w:r w:rsidR="0352B862" w:rsidRPr="341BD83F">
        <w:rPr>
          <w:rFonts w:eastAsia="Arial" w:cs="Arial"/>
          <w:color w:val="000000" w:themeColor="text1"/>
          <w:szCs w:val="20"/>
        </w:rPr>
        <w:t xml:space="preserve">. V dalším období je nutné více podporovat možnosti cestování do destinací a v rámci destinací veřejnou hromadnou dopravou. </w:t>
      </w:r>
      <w:r w:rsidR="59B95F30" w:rsidRPr="341BD83F">
        <w:rPr>
          <w:rFonts w:eastAsia="Arial" w:cs="Arial"/>
          <w:color w:val="000000" w:themeColor="text1"/>
          <w:szCs w:val="20"/>
        </w:rPr>
        <w:t xml:space="preserve">S tím souvisí i potřeba dalšího rozvoje informačních a navigačních systémů. </w:t>
      </w:r>
    </w:p>
    <w:p w14:paraId="31EEC4F3" w14:textId="19A01955" w:rsidR="3AF6974E" w:rsidRDefault="3AF6974E" w:rsidP="0088117C">
      <w:pPr>
        <w:pStyle w:val="Odstavecseseznamem"/>
        <w:numPr>
          <w:ilvl w:val="0"/>
          <w:numId w:val="11"/>
        </w:numPr>
        <w:spacing w:after="0"/>
        <w:ind w:left="714" w:hanging="357"/>
        <w:rPr>
          <w:rFonts w:asciiTheme="minorHAnsi" w:eastAsiaTheme="minorEastAsia" w:hAnsiTheme="minorHAnsi"/>
          <w:color w:val="000000" w:themeColor="text1"/>
          <w:szCs w:val="20"/>
        </w:rPr>
      </w:pPr>
      <w:r w:rsidRPr="341BD83F">
        <w:rPr>
          <w:rFonts w:eastAsia="Calibri" w:cs="Arial"/>
          <w:color w:val="000000" w:themeColor="text1"/>
          <w:szCs w:val="20"/>
        </w:rPr>
        <w:t xml:space="preserve">Dále </w:t>
      </w:r>
      <w:r w:rsidR="1C0583E7" w:rsidRPr="341BD83F">
        <w:rPr>
          <w:rFonts w:eastAsia="Calibri" w:cs="Arial"/>
          <w:color w:val="000000" w:themeColor="text1"/>
          <w:szCs w:val="20"/>
        </w:rPr>
        <w:t xml:space="preserve">směřovala </w:t>
      </w:r>
      <w:r w:rsidRPr="341BD83F">
        <w:rPr>
          <w:rFonts w:eastAsia="Calibri" w:cs="Arial"/>
          <w:color w:val="000000" w:themeColor="text1"/>
          <w:szCs w:val="20"/>
        </w:rPr>
        <w:t xml:space="preserve">podpora ze strany státu </w:t>
      </w:r>
      <w:r w:rsidR="5F146459" w:rsidRPr="341BD83F">
        <w:rPr>
          <w:rFonts w:eastAsia="Arial" w:cs="Arial"/>
          <w:color w:val="000000" w:themeColor="text1"/>
          <w:szCs w:val="20"/>
        </w:rPr>
        <w:t xml:space="preserve">převážně na </w:t>
      </w:r>
      <w:r w:rsidR="5F146459" w:rsidRPr="341BD83F">
        <w:rPr>
          <w:rFonts w:eastAsia="Arial" w:cs="Arial"/>
          <w:b/>
          <w:bCs/>
          <w:color w:val="000000" w:themeColor="text1"/>
          <w:szCs w:val="20"/>
        </w:rPr>
        <w:t xml:space="preserve">rozvoj doplňkové </w:t>
      </w:r>
      <w:r w:rsidR="585404B1" w:rsidRPr="341BD83F">
        <w:rPr>
          <w:rFonts w:eastAsia="Arial" w:cs="Arial"/>
          <w:b/>
          <w:bCs/>
          <w:color w:val="000000" w:themeColor="text1"/>
          <w:szCs w:val="20"/>
        </w:rPr>
        <w:t xml:space="preserve">veřejné </w:t>
      </w:r>
      <w:r w:rsidR="5F146459" w:rsidRPr="341BD83F">
        <w:rPr>
          <w:rFonts w:eastAsia="Arial" w:cs="Arial"/>
          <w:b/>
          <w:bCs/>
          <w:color w:val="000000" w:themeColor="text1"/>
          <w:szCs w:val="20"/>
        </w:rPr>
        <w:t>infrastruktury CR</w:t>
      </w:r>
      <w:r w:rsidR="12F1D928" w:rsidRPr="341BD83F">
        <w:rPr>
          <w:rFonts w:eastAsia="Arial" w:cs="Arial"/>
          <w:color w:val="000000" w:themeColor="text1"/>
          <w:szCs w:val="20"/>
        </w:rPr>
        <w:t xml:space="preserve"> (</w:t>
      </w:r>
      <w:r w:rsidR="4B577DD8" w:rsidRPr="341BD83F">
        <w:rPr>
          <w:rFonts w:eastAsia="Arial" w:cs="Arial"/>
          <w:color w:val="000000" w:themeColor="text1"/>
          <w:szCs w:val="20"/>
        </w:rPr>
        <w:t>obnov</w:t>
      </w:r>
      <w:r w:rsidR="517BC9A3" w:rsidRPr="341BD83F">
        <w:rPr>
          <w:rFonts w:eastAsia="Arial" w:cs="Arial"/>
          <w:color w:val="000000" w:themeColor="text1"/>
          <w:szCs w:val="20"/>
        </w:rPr>
        <w:t>a</w:t>
      </w:r>
      <w:r w:rsidR="4B577DD8" w:rsidRPr="341BD83F">
        <w:rPr>
          <w:rFonts w:eastAsia="Arial" w:cs="Arial"/>
          <w:color w:val="000000" w:themeColor="text1"/>
          <w:szCs w:val="20"/>
        </w:rPr>
        <w:t xml:space="preserve"> a zpřístupnění kulturně-historického dědictví, </w:t>
      </w:r>
      <w:r w:rsidR="0C32BA93" w:rsidRPr="341BD83F">
        <w:rPr>
          <w:rFonts w:eastAsia="Arial" w:cs="Arial"/>
          <w:color w:val="000000" w:themeColor="text1"/>
          <w:szCs w:val="20"/>
        </w:rPr>
        <w:t xml:space="preserve">zpřístupnění a interpretace přírodního dědictví, </w:t>
      </w:r>
      <w:r w:rsidR="4B577DD8" w:rsidRPr="341BD83F">
        <w:rPr>
          <w:rFonts w:eastAsia="Arial" w:cs="Arial"/>
          <w:color w:val="000000" w:themeColor="text1"/>
          <w:szCs w:val="20"/>
        </w:rPr>
        <w:t>budování cyklotras, značení a vybavenost turistických tras a</w:t>
      </w:r>
      <w:r w:rsidR="2ECC5B52" w:rsidRPr="341BD83F">
        <w:rPr>
          <w:rFonts w:eastAsia="Arial" w:cs="Arial"/>
          <w:color w:val="000000" w:themeColor="text1"/>
          <w:szCs w:val="20"/>
        </w:rPr>
        <w:t>td.</w:t>
      </w:r>
      <w:r w:rsidR="0D0F74E6" w:rsidRPr="341BD83F">
        <w:rPr>
          <w:rFonts w:eastAsia="Arial" w:cs="Arial"/>
          <w:color w:val="000000" w:themeColor="text1"/>
          <w:szCs w:val="20"/>
        </w:rPr>
        <w:t>)</w:t>
      </w:r>
      <w:r w:rsidR="4B577DD8" w:rsidRPr="341BD83F">
        <w:rPr>
          <w:rFonts w:eastAsia="Arial" w:cs="Arial"/>
          <w:color w:val="000000" w:themeColor="text1"/>
          <w:szCs w:val="20"/>
        </w:rPr>
        <w:t>.</w:t>
      </w:r>
    </w:p>
    <w:p w14:paraId="77374E90" w14:textId="4E95A510" w:rsidR="69A614FD" w:rsidRDefault="69A614FD" w:rsidP="0088117C">
      <w:pPr>
        <w:pStyle w:val="Odstavecseseznamem"/>
        <w:numPr>
          <w:ilvl w:val="0"/>
          <w:numId w:val="11"/>
        </w:numPr>
        <w:spacing w:after="0"/>
        <w:ind w:left="714" w:hanging="357"/>
        <w:rPr>
          <w:rFonts w:asciiTheme="minorHAnsi" w:eastAsiaTheme="minorEastAsia" w:hAnsiTheme="minorHAnsi"/>
          <w:color w:val="000000" w:themeColor="text1"/>
          <w:szCs w:val="20"/>
        </w:rPr>
      </w:pPr>
      <w:r w:rsidRPr="341BD83F">
        <w:rPr>
          <w:rFonts w:eastAsia="Arial" w:cs="Arial"/>
          <w:color w:val="000000" w:themeColor="text1"/>
          <w:szCs w:val="20"/>
        </w:rPr>
        <w:t>Potenciál kulturního dědictví zatím není využíván buď vlivem nedostatečné navazující infrastruktury CR, nebo vlivem stavu kulturních památek a jejich provozních rozpočtů.</w:t>
      </w:r>
    </w:p>
    <w:p w14:paraId="28B5F300" w14:textId="39235665" w:rsidR="69A614FD" w:rsidRDefault="69A614FD" w:rsidP="0088117C">
      <w:pPr>
        <w:pStyle w:val="Odstavecseseznamem"/>
        <w:numPr>
          <w:ilvl w:val="0"/>
          <w:numId w:val="11"/>
        </w:numPr>
        <w:spacing w:after="0"/>
        <w:ind w:left="714" w:hanging="357"/>
        <w:rPr>
          <w:rFonts w:asciiTheme="minorHAnsi" w:eastAsiaTheme="minorEastAsia" w:hAnsiTheme="minorHAnsi"/>
          <w:color w:val="000000" w:themeColor="text1"/>
          <w:szCs w:val="20"/>
        </w:rPr>
      </w:pPr>
      <w:r w:rsidRPr="341BD83F">
        <w:rPr>
          <w:rFonts w:eastAsia="Arial" w:cs="Arial"/>
          <w:color w:val="000000" w:themeColor="text1"/>
          <w:szCs w:val="20"/>
        </w:rPr>
        <w:t>V případě přírodního dědictví je třeba nadále intenzivně pracovat na interpretaci ZCHÚ a jeho zpřístupnění veřejnosti s respektem k potřebám těchto území.</w:t>
      </w:r>
    </w:p>
    <w:p w14:paraId="44490C80" w14:textId="446BD4F2" w:rsidR="3532F1B6" w:rsidRDefault="3532F1B6" w:rsidP="0088117C">
      <w:pPr>
        <w:pStyle w:val="Odstavecseseznamem"/>
        <w:numPr>
          <w:ilvl w:val="0"/>
          <w:numId w:val="11"/>
        </w:numPr>
        <w:spacing w:after="0"/>
        <w:ind w:left="714" w:hanging="357"/>
        <w:rPr>
          <w:rFonts w:asciiTheme="minorHAnsi" w:eastAsiaTheme="minorEastAsia" w:hAnsiTheme="minorHAnsi"/>
          <w:color w:val="000000" w:themeColor="text1"/>
          <w:szCs w:val="20"/>
        </w:rPr>
      </w:pPr>
      <w:r w:rsidRPr="23B75F47">
        <w:rPr>
          <w:rFonts w:eastAsia="Calibri" w:cs="Arial"/>
        </w:rPr>
        <w:t>S</w:t>
      </w:r>
      <w:r w:rsidR="13760B4A" w:rsidRPr="23B75F47">
        <w:rPr>
          <w:rFonts w:eastAsia="Arial" w:cs="Arial"/>
          <w:color w:val="000000" w:themeColor="text1"/>
          <w:szCs w:val="20"/>
        </w:rPr>
        <w:t xml:space="preserve">tále </w:t>
      </w:r>
      <w:r w:rsidR="6138D6F2" w:rsidRPr="23B75F47">
        <w:rPr>
          <w:rFonts w:eastAsia="Arial" w:cs="Arial"/>
          <w:color w:val="000000" w:themeColor="text1"/>
          <w:szCs w:val="20"/>
        </w:rPr>
        <w:t>e</w:t>
      </w:r>
      <w:r w:rsidR="13760B4A" w:rsidRPr="23B75F47">
        <w:rPr>
          <w:rFonts w:eastAsia="Arial" w:cs="Arial"/>
          <w:color w:val="000000" w:themeColor="text1"/>
          <w:szCs w:val="20"/>
        </w:rPr>
        <w:t xml:space="preserve">xistují území i segmenty trhu (např. aktivní turismus, agroturismus, ekoturismus, geoturismus apod.), kde je silný rozvojový potenciál pro CR. </w:t>
      </w:r>
    </w:p>
    <w:p w14:paraId="28C55844" w14:textId="731E06C6" w:rsidR="13760B4A" w:rsidRDefault="13760B4A" w:rsidP="0088117C">
      <w:pPr>
        <w:pStyle w:val="Odstavecseseznamem"/>
        <w:numPr>
          <w:ilvl w:val="0"/>
          <w:numId w:val="11"/>
        </w:numPr>
        <w:spacing w:after="0"/>
        <w:ind w:left="714" w:hanging="357"/>
        <w:rPr>
          <w:rFonts w:asciiTheme="minorHAnsi" w:eastAsiaTheme="minorEastAsia" w:hAnsiTheme="minorHAnsi"/>
          <w:color w:val="000000" w:themeColor="text1"/>
          <w:szCs w:val="20"/>
        </w:rPr>
      </w:pPr>
      <w:r w:rsidRPr="341BD83F">
        <w:rPr>
          <w:rFonts w:eastAsia="Arial" w:cs="Arial"/>
          <w:color w:val="000000" w:themeColor="text1"/>
          <w:szCs w:val="20"/>
        </w:rPr>
        <w:t xml:space="preserve">Z hlediska udržitelného rozvoje CR je </w:t>
      </w:r>
      <w:r w:rsidRPr="341BD83F">
        <w:rPr>
          <w:rFonts w:eastAsia="Arial" w:cs="Arial"/>
          <w:b/>
          <w:bCs/>
          <w:color w:val="000000" w:themeColor="text1"/>
          <w:szCs w:val="20"/>
        </w:rPr>
        <w:t>klíčové usměrňování návštěvnosti</w:t>
      </w:r>
      <w:r w:rsidRPr="341BD83F">
        <w:rPr>
          <w:rFonts w:eastAsia="Arial" w:cs="Arial"/>
          <w:color w:val="000000" w:themeColor="text1"/>
          <w:szCs w:val="20"/>
        </w:rPr>
        <w:t>, nadále podporovat rozvoj sítě značených turistických stezek a tras (budování, zkvalitňování, údržba, vybavenost, značení</w:t>
      </w:r>
      <w:r w:rsidR="3978A98F" w:rsidRPr="341BD83F">
        <w:rPr>
          <w:rFonts w:eastAsia="Arial" w:cs="Arial"/>
          <w:color w:val="000000" w:themeColor="text1"/>
          <w:szCs w:val="20"/>
        </w:rPr>
        <w:t>,</w:t>
      </w:r>
      <w:r w:rsidRPr="341BD83F">
        <w:rPr>
          <w:rFonts w:eastAsia="Arial" w:cs="Arial"/>
          <w:color w:val="000000" w:themeColor="text1"/>
          <w:szCs w:val="20"/>
        </w:rPr>
        <w:t xml:space="preserve"> propojenost, bezpečnost, sledování vytíženosti atd.). </w:t>
      </w:r>
    </w:p>
    <w:p w14:paraId="24C5C7AA" w14:textId="33975BB3" w:rsidR="7119205F" w:rsidRDefault="7119205F" w:rsidP="0088117C">
      <w:pPr>
        <w:pStyle w:val="Odstavecseseznamem"/>
        <w:numPr>
          <w:ilvl w:val="0"/>
          <w:numId w:val="11"/>
        </w:numPr>
        <w:spacing w:after="0"/>
        <w:ind w:left="714" w:hanging="357"/>
        <w:rPr>
          <w:rFonts w:asciiTheme="minorHAnsi" w:eastAsiaTheme="minorEastAsia" w:hAnsiTheme="minorHAnsi"/>
          <w:color w:val="000000" w:themeColor="text1"/>
          <w:szCs w:val="20"/>
        </w:rPr>
      </w:pPr>
      <w:r w:rsidRPr="341BD83F">
        <w:rPr>
          <w:rFonts w:eastAsia="Arial" w:cs="Arial"/>
          <w:color w:val="000000" w:themeColor="text1"/>
          <w:szCs w:val="20"/>
        </w:rPr>
        <w:t>Mezi nejvýznamnější dotační programy v této oblasti patřily IROP, OP ŽP, operační programy přeshraniční spolupráce, Program rozvoje venkova (dále také „PRV“) a dále také SFDI</w:t>
      </w:r>
      <w:r w:rsidR="0136D664" w:rsidRPr="341BD83F">
        <w:rPr>
          <w:rFonts w:eastAsia="Arial" w:cs="Arial"/>
          <w:color w:val="000000" w:themeColor="text1"/>
          <w:szCs w:val="20"/>
        </w:rPr>
        <w:t xml:space="preserve">, </w:t>
      </w:r>
      <w:r w:rsidR="00ED682B">
        <w:rPr>
          <w:rFonts w:eastAsia="Arial" w:cs="Arial"/>
          <w:color w:val="000000" w:themeColor="text1"/>
          <w:szCs w:val="20"/>
        </w:rPr>
        <w:t>Národní program podpory cestovního ruchu v regionech (dále také „</w:t>
      </w:r>
      <w:r w:rsidRPr="341BD83F">
        <w:rPr>
          <w:rFonts w:eastAsia="Arial" w:cs="Arial"/>
          <w:color w:val="000000" w:themeColor="text1"/>
          <w:szCs w:val="20"/>
        </w:rPr>
        <w:t>NPPCRR</w:t>
      </w:r>
      <w:r w:rsidR="00ED682B">
        <w:rPr>
          <w:rFonts w:eastAsia="Arial" w:cs="Arial"/>
          <w:color w:val="000000" w:themeColor="text1"/>
          <w:szCs w:val="20"/>
        </w:rPr>
        <w:t>“)</w:t>
      </w:r>
      <w:r w:rsidR="2FFE82C0" w:rsidRPr="341BD83F">
        <w:rPr>
          <w:rFonts w:eastAsia="Arial" w:cs="Arial"/>
          <w:color w:val="000000" w:themeColor="text1"/>
          <w:szCs w:val="20"/>
        </w:rPr>
        <w:t xml:space="preserve">, </w:t>
      </w:r>
      <w:r w:rsidRPr="341BD83F">
        <w:rPr>
          <w:rFonts w:eastAsia="Arial" w:cs="Arial"/>
          <w:color w:val="000000" w:themeColor="text1"/>
          <w:szCs w:val="20"/>
        </w:rPr>
        <w:t xml:space="preserve">národní dotační programy MK a v neposlední řadě dotační programy krajů. </w:t>
      </w:r>
    </w:p>
    <w:p w14:paraId="6910E30F" w14:textId="028B9FE0" w:rsidR="00325F97" w:rsidRPr="00325F97" w:rsidRDefault="00325F97" w:rsidP="00325F97">
      <w:pPr>
        <w:pStyle w:val="Odstavecseseznamem"/>
        <w:numPr>
          <w:ilvl w:val="0"/>
          <w:numId w:val="11"/>
        </w:numPr>
        <w:rPr>
          <w:rFonts w:ascii="Calibri" w:hAnsi="Calibri"/>
        </w:rPr>
      </w:pPr>
      <w:r>
        <w:t xml:space="preserve">NPPCRR bylo dlouhodobě ze strany Asociace krajů a AOCR zejména ve vztahu k podprogramu „Marketingové aktivity v cestovním ruchu“ předmětem kritiky s ohledem na časové hledisko administrace výzev a žádostí o dotaci. Rovněž byl od regionálních partnerů z řad organizací destinačních managementů krajské a oblastní úrovně zaznamenán opakovaný apel na zvýšení podílu dotace a na možnost částečného uplatnění mzdových nákladů v rámci tohoto podprogramu. Tato problematika </w:t>
      </w:r>
      <w:r w:rsidR="00250D1A">
        <w:t>bude</w:t>
      </w:r>
      <w:r>
        <w:t xml:space="preserve"> řešena v rámci navazující Strategie CR. </w:t>
      </w:r>
    </w:p>
    <w:p w14:paraId="57CB0F1B" w14:textId="0035DEDC" w:rsidR="1A9B2B0E" w:rsidRPr="00325F97" w:rsidRDefault="1A9B2B0E" w:rsidP="00325F97">
      <w:pPr>
        <w:pStyle w:val="Odstavecseseznamem"/>
        <w:numPr>
          <w:ilvl w:val="0"/>
          <w:numId w:val="11"/>
        </w:numPr>
        <w:spacing w:after="0"/>
        <w:ind w:left="714" w:hanging="357"/>
        <w:rPr>
          <w:rFonts w:asciiTheme="minorHAnsi" w:eastAsiaTheme="minorEastAsia" w:hAnsiTheme="minorHAnsi"/>
          <w:color w:val="000000" w:themeColor="text1"/>
          <w:szCs w:val="20"/>
        </w:rPr>
      </w:pPr>
      <w:r w:rsidRPr="00325F97">
        <w:rPr>
          <w:rFonts w:eastAsia="Arial" w:cs="Arial"/>
          <w:color w:val="000000" w:themeColor="text1"/>
          <w:szCs w:val="20"/>
        </w:rPr>
        <w:t>B</w:t>
      </w:r>
      <w:r w:rsidRPr="00ED682B">
        <w:rPr>
          <w:rFonts w:eastAsia="Arial" w:cs="Arial"/>
          <w:color w:val="000000" w:themeColor="text1"/>
          <w:szCs w:val="20"/>
        </w:rPr>
        <w:t xml:space="preserve">ěhem implementace Koncepce se </w:t>
      </w:r>
      <w:r w:rsidRPr="00ED682B">
        <w:rPr>
          <w:rFonts w:eastAsia="Arial" w:cs="Arial"/>
          <w:b/>
          <w:bCs/>
          <w:color w:val="000000" w:themeColor="text1"/>
          <w:szCs w:val="20"/>
        </w:rPr>
        <w:t>nepodařilo vyřešit dostupnost finančních prostředků na podporu podnikatelské infrastruktury CR</w:t>
      </w:r>
      <w:r w:rsidRPr="00325F97">
        <w:rPr>
          <w:rFonts w:eastAsia="Arial" w:cs="Arial"/>
          <w:color w:val="000000" w:themeColor="text1"/>
          <w:szCs w:val="20"/>
        </w:rPr>
        <w:t xml:space="preserve"> prostřednictvím finančních nástrojů, což ve</w:t>
      </w:r>
      <w:r w:rsidR="00394A87" w:rsidRPr="00325F97">
        <w:rPr>
          <w:rFonts w:eastAsia="Arial" w:cs="Arial"/>
          <w:color w:val="000000" w:themeColor="text1"/>
          <w:szCs w:val="20"/>
        </w:rPr>
        <w:t> </w:t>
      </w:r>
      <w:r w:rsidRPr="00325F97">
        <w:rPr>
          <w:rFonts w:eastAsia="Arial" w:cs="Arial"/>
          <w:color w:val="000000" w:themeColor="text1"/>
          <w:szCs w:val="20"/>
        </w:rPr>
        <w:t xml:space="preserve">vazbě na problémy podnikatelů ve službách CR s likviditou a úvěrovatelností vlivem dopadů pandemie může představovat významnou překážku rozvoje a konkurenceschopnosti CR. </w:t>
      </w:r>
      <w:r w:rsidR="645B7D3E" w:rsidRPr="00325F97">
        <w:rPr>
          <w:rFonts w:eastAsia="Arial" w:cs="Arial"/>
          <w:color w:val="000000" w:themeColor="text1"/>
          <w:szCs w:val="20"/>
        </w:rPr>
        <w:t>Tato problematika byla zařazena do Strategie rozvoje CR.</w:t>
      </w:r>
    </w:p>
    <w:p w14:paraId="13A8DA01" w14:textId="4ABDD52A" w:rsidR="57032993" w:rsidRDefault="57032993" w:rsidP="0088117C">
      <w:pPr>
        <w:pStyle w:val="Odstavecseseznamem"/>
        <w:numPr>
          <w:ilvl w:val="0"/>
          <w:numId w:val="11"/>
        </w:numPr>
        <w:spacing w:after="0"/>
        <w:ind w:left="714" w:hanging="357"/>
        <w:rPr>
          <w:rFonts w:asciiTheme="minorHAnsi" w:eastAsiaTheme="minorEastAsia" w:hAnsiTheme="minorHAnsi"/>
          <w:color w:val="000000" w:themeColor="text1"/>
          <w:szCs w:val="20"/>
        </w:rPr>
      </w:pPr>
      <w:r w:rsidRPr="341BD83F">
        <w:rPr>
          <w:rFonts w:eastAsia="Calibri" w:cs="Arial"/>
          <w:color w:val="000000" w:themeColor="text1"/>
          <w:szCs w:val="20"/>
        </w:rPr>
        <w:t xml:space="preserve">Kromě podpory investic do podnikatelské infrastruktury je třeba </w:t>
      </w:r>
      <w:r w:rsidRPr="341BD83F">
        <w:rPr>
          <w:rFonts w:eastAsia="Calibri" w:cs="Arial"/>
          <w:b/>
          <w:bCs/>
          <w:color w:val="000000" w:themeColor="text1"/>
          <w:szCs w:val="20"/>
        </w:rPr>
        <w:t>pokračovat i v</w:t>
      </w:r>
      <w:r w:rsidR="4BF23535" w:rsidRPr="341BD83F">
        <w:rPr>
          <w:rFonts w:eastAsia="Calibri" w:cs="Arial"/>
          <w:b/>
          <w:bCs/>
          <w:color w:val="000000" w:themeColor="text1"/>
          <w:szCs w:val="20"/>
        </w:rPr>
        <w:t>e</w:t>
      </w:r>
      <w:r w:rsidR="4B3E610F" w:rsidRPr="341BD83F">
        <w:rPr>
          <w:rFonts w:eastAsia="Calibri" w:cs="Arial"/>
          <w:b/>
          <w:bCs/>
          <w:color w:val="000000" w:themeColor="text1"/>
          <w:szCs w:val="20"/>
        </w:rPr>
        <w:t xml:space="preserve"> zvyšování kvality</w:t>
      </w:r>
      <w:r w:rsidRPr="341BD83F">
        <w:rPr>
          <w:rFonts w:eastAsia="Calibri" w:cs="Arial"/>
          <w:b/>
          <w:bCs/>
          <w:color w:val="000000" w:themeColor="text1"/>
          <w:szCs w:val="20"/>
        </w:rPr>
        <w:t xml:space="preserve"> podnikatelského prostředí</w:t>
      </w:r>
      <w:r w:rsidRPr="341BD83F">
        <w:rPr>
          <w:rStyle w:val="Znakapoznpodarou"/>
          <w:rFonts w:eastAsia="Calibri" w:cs="Arial"/>
          <w:color w:val="000000" w:themeColor="text1"/>
          <w:szCs w:val="20"/>
        </w:rPr>
        <w:footnoteReference w:id="6"/>
      </w:r>
      <w:r w:rsidRPr="341BD83F">
        <w:rPr>
          <w:rFonts w:eastAsia="Calibri" w:cs="Arial"/>
          <w:color w:val="000000" w:themeColor="text1"/>
          <w:szCs w:val="20"/>
        </w:rPr>
        <w:t xml:space="preserve"> a </w:t>
      </w:r>
      <w:r w:rsidRPr="341BD83F">
        <w:rPr>
          <w:rFonts w:eastAsia="Calibri" w:cs="Arial"/>
          <w:b/>
          <w:bCs/>
          <w:color w:val="000000" w:themeColor="text1"/>
          <w:szCs w:val="20"/>
        </w:rPr>
        <w:t>zajištění rovných podmínek podnikání</w:t>
      </w:r>
      <w:r w:rsidRPr="341BD83F">
        <w:rPr>
          <w:rFonts w:eastAsia="Calibri" w:cs="Arial"/>
          <w:color w:val="000000" w:themeColor="text1"/>
          <w:szCs w:val="20"/>
        </w:rPr>
        <w:t xml:space="preserve">. </w:t>
      </w:r>
      <w:r w:rsidR="6997DBE3" w:rsidRPr="341BD83F">
        <w:rPr>
          <w:rFonts w:eastAsia="Calibri" w:cs="Arial"/>
          <w:color w:val="000000" w:themeColor="text1"/>
          <w:szCs w:val="20"/>
        </w:rPr>
        <w:t xml:space="preserve">V oblasti infrastruktury je nutné vyřešit </w:t>
      </w:r>
      <w:r w:rsidR="6997DBE3" w:rsidRPr="341BD83F">
        <w:rPr>
          <w:rFonts w:eastAsia="Calibri" w:cs="Arial"/>
        </w:rPr>
        <w:t>legislativní omezení budování tzv. stellplatzů mimo kempy.</w:t>
      </w:r>
    </w:p>
    <w:p w14:paraId="13DDA45E" w14:textId="2B00082D" w:rsidR="00BC7807" w:rsidRDefault="715150F4" w:rsidP="0088117C">
      <w:pPr>
        <w:pStyle w:val="Odstavecseseznamem"/>
        <w:numPr>
          <w:ilvl w:val="0"/>
          <w:numId w:val="11"/>
        </w:numPr>
        <w:spacing w:after="0"/>
        <w:ind w:left="714" w:hanging="357"/>
        <w:rPr>
          <w:rFonts w:asciiTheme="minorHAnsi" w:eastAsiaTheme="minorEastAsia" w:hAnsiTheme="minorHAnsi"/>
          <w:color w:val="000000" w:themeColor="text1"/>
          <w:szCs w:val="20"/>
        </w:rPr>
      </w:pPr>
      <w:r w:rsidRPr="341BD83F">
        <w:rPr>
          <w:rFonts w:eastAsia="Arial" w:cs="Arial"/>
        </w:rPr>
        <w:lastRenderedPageBreak/>
        <w:t xml:space="preserve">Zavedením průkazu průvodce a registru průvodců došlo k naplnění </w:t>
      </w:r>
      <w:r w:rsidR="1A6ED14D" w:rsidRPr="341BD83F">
        <w:rPr>
          <w:rFonts w:eastAsia="Arial" w:cs="Arial"/>
        </w:rPr>
        <w:t>dílčí</w:t>
      </w:r>
      <w:r w:rsidRPr="341BD83F">
        <w:rPr>
          <w:rFonts w:eastAsia="Arial" w:cs="Arial"/>
        </w:rPr>
        <w:t xml:space="preserve"> aktivity Koncepce, v</w:t>
      </w:r>
      <w:r w:rsidR="00394A87">
        <w:rPr>
          <w:rFonts w:eastAsia="Arial" w:cs="Arial"/>
        </w:rPr>
        <w:t> </w:t>
      </w:r>
      <w:r w:rsidRPr="341BD83F">
        <w:rPr>
          <w:rFonts w:eastAsia="Arial" w:cs="Arial"/>
        </w:rPr>
        <w:t>dalším období by mělo docházet zejména ke kontrole naplňování zákonných povinností. Je</w:t>
      </w:r>
      <w:r w:rsidR="00394A87">
        <w:rPr>
          <w:rFonts w:eastAsia="Arial" w:cs="Arial"/>
        </w:rPr>
        <w:t> </w:t>
      </w:r>
      <w:r w:rsidRPr="341BD83F">
        <w:rPr>
          <w:rFonts w:eastAsia="Arial" w:cs="Arial"/>
        </w:rPr>
        <w:t>možné očekávat dílčí novelu zákona týkající se možností prokázání odborné způsobilosti pro</w:t>
      </w:r>
      <w:r w:rsidR="00394A87">
        <w:rPr>
          <w:rFonts w:eastAsia="Arial" w:cs="Arial"/>
        </w:rPr>
        <w:t> </w:t>
      </w:r>
      <w:r w:rsidRPr="341BD83F">
        <w:rPr>
          <w:rFonts w:eastAsia="Arial" w:cs="Arial"/>
        </w:rPr>
        <w:t>vydání českého národního průkazu průvodce II. stupně.</w:t>
      </w:r>
      <w:r w:rsidR="7E6EC280" w:rsidRPr="341BD83F">
        <w:rPr>
          <w:rFonts w:eastAsia="Calibri" w:cs="Arial"/>
        </w:rPr>
        <w:t xml:space="preserve"> </w:t>
      </w:r>
    </w:p>
    <w:p w14:paraId="1AE2698F" w14:textId="437BA18B" w:rsidR="00BC7807" w:rsidRDefault="45C55035" w:rsidP="0088117C">
      <w:pPr>
        <w:pStyle w:val="Odstavecseseznamem"/>
        <w:numPr>
          <w:ilvl w:val="0"/>
          <w:numId w:val="11"/>
        </w:numPr>
        <w:spacing w:after="0"/>
        <w:ind w:left="714" w:hanging="357"/>
        <w:rPr>
          <w:rFonts w:asciiTheme="minorHAnsi" w:eastAsiaTheme="minorEastAsia" w:hAnsiTheme="minorHAnsi"/>
          <w:color w:val="000000" w:themeColor="text1"/>
          <w:szCs w:val="20"/>
        </w:rPr>
      </w:pPr>
      <w:r w:rsidRPr="341BD83F">
        <w:rPr>
          <w:rFonts w:eastAsia="Arial" w:cs="Arial"/>
          <w:color w:val="000000" w:themeColor="text1"/>
          <w:szCs w:val="20"/>
        </w:rPr>
        <w:t>Sledování a podpora zvyšování kvality služeb CR je kontinuální proces, který se přenáší i</w:t>
      </w:r>
      <w:r w:rsidR="00394A87">
        <w:rPr>
          <w:rFonts w:eastAsia="Arial" w:cs="Arial"/>
          <w:color w:val="000000" w:themeColor="text1"/>
          <w:szCs w:val="20"/>
        </w:rPr>
        <w:t> </w:t>
      </w:r>
      <w:r w:rsidRPr="341BD83F">
        <w:rPr>
          <w:rFonts w:eastAsia="Arial" w:cs="Arial"/>
          <w:color w:val="000000" w:themeColor="text1"/>
          <w:szCs w:val="20"/>
        </w:rPr>
        <w:t>do</w:t>
      </w:r>
      <w:r w:rsidR="00394A87">
        <w:rPr>
          <w:rFonts w:eastAsia="Arial" w:cs="Arial"/>
          <w:color w:val="000000" w:themeColor="text1"/>
          <w:szCs w:val="20"/>
        </w:rPr>
        <w:t> </w:t>
      </w:r>
      <w:r w:rsidRPr="341BD83F">
        <w:rPr>
          <w:rFonts w:eastAsia="Arial" w:cs="Arial"/>
          <w:color w:val="000000" w:themeColor="text1"/>
          <w:szCs w:val="20"/>
        </w:rPr>
        <w:t xml:space="preserve">Strategie rozvoje CR. </w:t>
      </w:r>
      <w:r w:rsidR="13B2526E" w:rsidRPr="341BD83F">
        <w:rPr>
          <w:rFonts w:eastAsia="Arial" w:cs="Arial"/>
          <w:color w:val="000000" w:themeColor="text1"/>
          <w:szCs w:val="20"/>
        </w:rPr>
        <w:t>Úkolem pro další období je vytvořit ve spolupráci MMR/CzT s</w:t>
      </w:r>
      <w:r w:rsidR="00394A87">
        <w:rPr>
          <w:rFonts w:eastAsia="Arial" w:cs="Arial"/>
          <w:color w:val="000000" w:themeColor="text1"/>
          <w:szCs w:val="20"/>
        </w:rPr>
        <w:t> </w:t>
      </w:r>
      <w:r w:rsidR="13B2526E" w:rsidRPr="341BD83F">
        <w:rPr>
          <w:rFonts w:eastAsia="Arial" w:cs="Arial"/>
          <w:color w:val="000000" w:themeColor="text1"/>
          <w:szCs w:val="20"/>
        </w:rPr>
        <w:t>profesními spolky model systematické podpory rozvoje kvality služeb a kvalitativních standardů i v souvislosti se snižováním dopadů na životní prostředí, včetně zvýšení povědomí o standardech a certifikačních systémech u široké veřejnosti prostřednictvím medializace, kdy</w:t>
      </w:r>
      <w:r w:rsidR="00394A87">
        <w:rPr>
          <w:rFonts w:eastAsia="Arial" w:cs="Arial"/>
          <w:color w:val="000000" w:themeColor="text1"/>
          <w:szCs w:val="20"/>
        </w:rPr>
        <w:t> </w:t>
      </w:r>
      <w:r w:rsidR="206A15BE" w:rsidRPr="341BD83F">
        <w:rPr>
          <w:rFonts w:eastAsia="Arial" w:cs="Arial"/>
          <w:color w:val="000000" w:themeColor="text1"/>
          <w:szCs w:val="20"/>
        </w:rPr>
        <w:t xml:space="preserve">bude </w:t>
      </w:r>
      <w:r w:rsidRPr="341BD83F">
        <w:rPr>
          <w:rFonts w:eastAsia="Arial" w:cs="Arial"/>
          <w:color w:val="000000" w:themeColor="text1"/>
          <w:szCs w:val="20"/>
        </w:rPr>
        <w:t xml:space="preserve">třeba </w:t>
      </w:r>
      <w:r w:rsidRPr="341BD83F">
        <w:rPr>
          <w:rFonts w:eastAsia="Arial" w:cs="Arial"/>
          <w:b/>
          <w:bCs/>
          <w:color w:val="000000" w:themeColor="text1"/>
          <w:szCs w:val="20"/>
        </w:rPr>
        <w:t>zintenzivnit aktivity ke zvyšování povědomí o globálních eko certifikacích a o trendech v ”ozelenění” provozoven CR</w:t>
      </w:r>
      <w:r w:rsidR="00BC7807" w:rsidRPr="341BD83F">
        <w:rPr>
          <w:rStyle w:val="Znakapoznpodarou"/>
          <w:rFonts w:eastAsia="Arial" w:cs="Arial"/>
          <w:color w:val="000000" w:themeColor="text1"/>
          <w:szCs w:val="20"/>
        </w:rPr>
        <w:footnoteReference w:id="7"/>
      </w:r>
      <w:r w:rsidRPr="341BD83F">
        <w:rPr>
          <w:rFonts w:eastAsia="Arial" w:cs="Arial"/>
          <w:color w:val="000000" w:themeColor="text1"/>
          <w:szCs w:val="20"/>
        </w:rPr>
        <w:t>. Zvyšování povědomí je však nutné i u obyvatel ČR a potenciálních návštěvníků.</w:t>
      </w:r>
    </w:p>
    <w:p w14:paraId="0EA60411" w14:textId="4E62580D" w:rsidR="00BC7807" w:rsidRDefault="00BC7807" w:rsidP="0088117C">
      <w:pPr>
        <w:pStyle w:val="Odstavecseseznamem"/>
        <w:numPr>
          <w:ilvl w:val="0"/>
          <w:numId w:val="11"/>
        </w:numPr>
        <w:spacing w:after="0"/>
        <w:ind w:left="714" w:hanging="357"/>
        <w:rPr>
          <w:color w:val="000000" w:themeColor="text1"/>
          <w:szCs w:val="20"/>
        </w:rPr>
      </w:pPr>
      <w:r w:rsidRPr="341BD83F">
        <w:rPr>
          <w:rFonts w:eastAsia="Calibri" w:cs="Arial"/>
          <w:color w:val="000000" w:themeColor="text1"/>
          <w:szCs w:val="20"/>
        </w:rPr>
        <w:t xml:space="preserve">Velkou výzvou pro další období je </w:t>
      </w:r>
      <w:r w:rsidRPr="341BD83F">
        <w:rPr>
          <w:rFonts w:eastAsia="Calibri" w:cs="Arial"/>
          <w:b/>
          <w:bCs/>
          <w:color w:val="000000" w:themeColor="text1"/>
          <w:szCs w:val="20"/>
        </w:rPr>
        <w:t>zajištění kvalitních dat a informací pro řízení CR na všech úrovních</w:t>
      </w:r>
      <w:r w:rsidRPr="341BD83F">
        <w:rPr>
          <w:rFonts w:eastAsia="Calibri" w:cs="Arial"/>
          <w:color w:val="000000" w:themeColor="text1"/>
          <w:szCs w:val="20"/>
        </w:rPr>
        <w:t xml:space="preserve">. </w:t>
      </w:r>
      <w:r w:rsidR="25034122" w:rsidRPr="341BD83F">
        <w:rPr>
          <w:rFonts w:eastAsia="Calibri" w:cs="Arial"/>
          <w:color w:val="000000" w:themeColor="text1"/>
          <w:szCs w:val="20"/>
        </w:rPr>
        <w:t>Prioritou by měl být p</w:t>
      </w:r>
      <w:r w:rsidR="053D18D3" w:rsidRPr="341BD83F">
        <w:rPr>
          <w:rFonts w:eastAsia="Calibri" w:cs="Arial"/>
        </w:rPr>
        <w:t>rojekt eTurista</w:t>
      </w:r>
      <w:r w:rsidR="1D520C5B" w:rsidRPr="341BD83F">
        <w:rPr>
          <w:rFonts w:eastAsia="Calibri" w:cs="Arial"/>
        </w:rPr>
        <w:t>, který připravuje agentura CzechTourism ve</w:t>
      </w:r>
      <w:r w:rsidR="00394A87">
        <w:rPr>
          <w:rFonts w:eastAsia="Calibri" w:cs="Arial"/>
        </w:rPr>
        <w:t> </w:t>
      </w:r>
      <w:r w:rsidR="1D520C5B" w:rsidRPr="341BD83F">
        <w:rPr>
          <w:rFonts w:eastAsia="Calibri" w:cs="Arial"/>
        </w:rPr>
        <w:t>spolupráci s MMR a dalšími resorty a partnery</w:t>
      </w:r>
      <w:r w:rsidR="73EF7F29" w:rsidRPr="341BD83F">
        <w:rPr>
          <w:rFonts w:eastAsia="Calibri" w:cs="Arial"/>
        </w:rPr>
        <w:t xml:space="preserve">. Tento projekt </w:t>
      </w:r>
      <w:r w:rsidR="053D18D3" w:rsidRPr="341BD83F">
        <w:rPr>
          <w:rFonts w:eastAsia="Calibri" w:cs="Arial"/>
        </w:rPr>
        <w:t>přispěje k zefektivnění administrace a výběru místních poplatků z pobytu</w:t>
      </w:r>
      <w:r w:rsidR="766508AB" w:rsidRPr="341BD83F">
        <w:rPr>
          <w:rFonts w:eastAsia="Calibri" w:cs="Arial"/>
        </w:rPr>
        <w:t>,</w:t>
      </w:r>
      <w:r w:rsidR="053D18D3" w:rsidRPr="341BD83F">
        <w:rPr>
          <w:rFonts w:eastAsia="Calibri" w:cs="Arial"/>
        </w:rPr>
        <w:t xml:space="preserve"> snižování administrativní zátěže ubytovatelů a zároveň zajistí aktuální a úplná data o počtech přenocování v destinacích</w:t>
      </w:r>
      <w:r w:rsidR="403C2FEF" w:rsidRPr="341BD83F">
        <w:rPr>
          <w:rFonts w:eastAsia="Calibri" w:cs="Arial"/>
        </w:rPr>
        <w:t xml:space="preserve">. </w:t>
      </w:r>
    </w:p>
    <w:p w14:paraId="7B196FCC" w14:textId="3D46957F" w:rsidR="00AC8352" w:rsidRDefault="00AC8352" w:rsidP="0088117C">
      <w:pPr>
        <w:pStyle w:val="Odstavecseseznamem"/>
        <w:numPr>
          <w:ilvl w:val="0"/>
          <w:numId w:val="11"/>
        </w:numPr>
        <w:spacing w:after="0"/>
        <w:ind w:left="714" w:hanging="357"/>
        <w:rPr>
          <w:rFonts w:asciiTheme="minorHAnsi" w:eastAsiaTheme="minorEastAsia" w:hAnsiTheme="minorHAnsi"/>
          <w:color w:val="000000" w:themeColor="text1"/>
          <w:szCs w:val="20"/>
        </w:rPr>
      </w:pPr>
      <w:r w:rsidRPr="341BD83F">
        <w:rPr>
          <w:rFonts w:eastAsia="Arial" w:cs="Arial"/>
          <w:color w:val="000000" w:themeColor="text1"/>
          <w:szCs w:val="20"/>
        </w:rPr>
        <w:t xml:space="preserve">V následujícím období je třeba také </w:t>
      </w:r>
      <w:r w:rsidRPr="341BD83F">
        <w:rPr>
          <w:rFonts w:eastAsia="Arial" w:cs="Arial"/>
          <w:b/>
          <w:bCs/>
          <w:color w:val="000000" w:themeColor="text1"/>
          <w:szCs w:val="20"/>
        </w:rPr>
        <w:t>rozvíjet funkcionality i portfolio relevantních informací o vývoji a výkonnosti CR</w:t>
      </w:r>
      <w:r w:rsidRPr="341BD83F">
        <w:rPr>
          <w:rFonts w:eastAsia="Arial" w:cs="Arial"/>
          <w:color w:val="000000" w:themeColor="text1"/>
          <w:szCs w:val="20"/>
        </w:rPr>
        <w:t xml:space="preserve"> na portálu www.tourdata.cz, aby byl obsah webu využitelný ještě více i pro podnikatele ve službách CR.  </w:t>
      </w:r>
    </w:p>
    <w:p w14:paraId="0612E326" w14:textId="7D927021" w:rsidR="418A9C5C" w:rsidRDefault="418A9C5C" w:rsidP="0088117C">
      <w:pPr>
        <w:pStyle w:val="Odstavecseseznamem"/>
        <w:numPr>
          <w:ilvl w:val="0"/>
          <w:numId w:val="11"/>
        </w:numPr>
        <w:spacing w:after="0"/>
        <w:ind w:left="714" w:hanging="357"/>
        <w:rPr>
          <w:rFonts w:asciiTheme="minorHAnsi" w:eastAsiaTheme="minorEastAsia" w:hAnsiTheme="minorHAnsi"/>
          <w:b/>
          <w:bCs/>
          <w:color w:val="000000" w:themeColor="text1"/>
          <w:szCs w:val="20"/>
        </w:rPr>
      </w:pPr>
      <w:r>
        <w:t xml:space="preserve">I nadále patří mezi bariéry rozvoje CR </w:t>
      </w:r>
      <w:r w:rsidRPr="341BD83F">
        <w:rPr>
          <w:b/>
          <w:bCs/>
        </w:rPr>
        <w:t>nedostatečná koordinace aktivit na úrovni státní správy, samosprávy a podnikatelů</w:t>
      </w:r>
      <w:r>
        <w:t xml:space="preserve">. V dalším období je třeba se zaměřit na zintenzivnění spolupráce mezi dotčenými aktéry. Je nutné zakotvit roli CR jako nástroje pro plnění </w:t>
      </w:r>
      <w:r w:rsidRPr="341BD83F">
        <w:rPr>
          <w:rFonts w:eastAsiaTheme="minorEastAsia"/>
          <w:szCs w:val="20"/>
        </w:rPr>
        <w:t>širšíc</w:t>
      </w:r>
      <w:r>
        <w:t xml:space="preserve">h strategických rozvojových cílů. </w:t>
      </w:r>
    </w:p>
    <w:p w14:paraId="77F1316A" w14:textId="5E44CB59" w:rsidR="418A9C5C" w:rsidRDefault="418A9C5C" w:rsidP="0088117C">
      <w:pPr>
        <w:pStyle w:val="Odstavecseseznamem"/>
        <w:numPr>
          <w:ilvl w:val="0"/>
          <w:numId w:val="11"/>
        </w:numPr>
        <w:spacing w:after="0"/>
        <w:ind w:left="714" w:hanging="357"/>
        <w:rPr>
          <w:rFonts w:asciiTheme="minorHAnsi" w:eastAsiaTheme="minorEastAsia" w:hAnsiTheme="minorHAnsi"/>
          <w:b/>
          <w:bCs/>
          <w:color w:val="000000" w:themeColor="text1"/>
          <w:szCs w:val="20"/>
        </w:rPr>
      </w:pPr>
      <w:r>
        <w:t>Pro zintenzivnění meziresortní spolupráce v oblasti udržitelného rozvoje CR lze doporučit uzavření memorand o spolupráci např. s AOPK, CENIA, případně MŽP jako zastřešujícím subjektem v oblasti ochrany přírody.</w:t>
      </w:r>
      <w:r w:rsidRPr="23B75F47">
        <w:rPr>
          <w:rFonts w:eastAsia="Arial" w:cs="Arial"/>
          <w:b/>
          <w:bCs/>
          <w:color w:val="000000" w:themeColor="text1"/>
          <w:szCs w:val="20"/>
        </w:rPr>
        <w:t xml:space="preserve"> </w:t>
      </w:r>
      <w:r w:rsidRPr="23B75F47">
        <w:t>Dále bude třeba se zaměřit na užší spolupráci národních geoparků s DMO, aby se jejich aktivity doplňovaly.</w:t>
      </w:r>
    </w:p>
    <w:p w14:paraId="4E2DDD24" w14:textId="5249159E" w:rsidR="418A9C5C" w:rsidRDefault="418A9C5C" w:rsidP="0088117C">
      <w:pPr>
        <w:pStyle w:val="Odstavecseseznamem"/>
        <w:numPr>
          <w:ilvl w:val="0"/>
          <w:numId w:val="11"/>
        </w:numPr>
        <w:spacing w:after="0"/>
        <w:rPr>
          <w:rFonts w:asciiTheme="minorHAnsi" w:eastAsiaTheme="minorEastAsia" w:hAnsiTheme="minorHAnsi"/>
          <w:b/>
          <w:bCs/>
          <w:color w:val="000000" w:themeColor="text1"/>
          <w:szCs w:val="20"/>
        </w:rPr>
      </w:pPr>
      <w:r w:rsidRPr="341BD83F">
        <w:rPr>
          <w:rFonts w:eastAsia="Calibri" w:cs="Arial"/>
          <w:szCs w:val="20"/>
        </w:rPr>
        <w:t xml:space="preserve">Samostatnou oblastí je </w:t>
      </w:r>
      <w:r w:rsidRPr="341BD83F">
        <w:rPr>
          <w:rFonts w:eastAsia="Calibri" w:cs="Arial"/>
          <w:b/>
          <w:bCs/>
          <w:szCs w:val="20"/>
        </w:rPr>
        <w:t xml:space="preserve">rozvoj </w:t>
      </w:r>
      <w:r w:rsidRPr="341BD83F">
        <w:rPr>
          <w:b/>
          <w:bCs/>
        </w:rPr>
        <w:t>venkovského CR</w:t>
      </w:r>
      <w:r>
        <w:t>, který může přispět k zastavení vylidňování venkova a k řešení dalších dlouhodobých problémů venkovských a periferních oblastí ČR. K</w:t>
      </w:r>
      <w:r w:rsidR="00394A87">
        <w:t> </w:t>
      </w:r>
      <w:r>
        <w:t xml:space="preserve">tomu je třeba </w:t>
      </w:r>
      <w:r w:rsidR="3C463988" w:rsidRPr="341BD83F">
        <w:rPr>
          <w:rFonts w:eastAsia="Calibri" w:cs="Arial"/>
          <w:color w:val="000000" w:themeColor="text1"/>
          <w:szCs w:val="20"/>
        </w:rPr>
        <w:t xml:space="preserve">i </w:t>
      </w:r>
      <w:r w:rsidR="3C463988" w:rsidRPr="341BD83F">
        <w:rPr>
          <w:rFonts w:eastAsia="Arial" w:cs="Arial"/>
          <w:color w:val="000000" w:themeColor="text1"/>
          <w:szCs w:val="20"/>
        </w:rPr>
        <w:t xml:space="preserve">zintenzivnění spolupráce mezi zemědělskými podnikateli, výrobci regionálních produktů, provozovateli služeb CR a DMO, k čemuž může přispět i intenzivnější meziresortní spolupráce s MZe. </w:t>
      </w:r>
    </w:p>
    <w:p w14:paraId="137569B9" w14:textId="644F399E" w:rsidR="7CBEE952" w:rsidRPr="00394A87" w:rsidRDefault="1199E9CE" w:rsidP="00394A87">
      <w:pPr>
        <w:pStyle w:val="Nadpis3"/>
      </w:pPr>
      <w:bookmarkStart w:id="14" w:name="_Toc98743925"/>
      <w:r w:rsidRPr="00394A87">
        <w:t>Závěr průběhu implementace PO 2</w:t>
      </w:r>
      <w:r w:rsidR="00FF0A60">
        <w:t>:</w:t>
      </w:r>
      <w:r w:rsidR="498E7B5C" w:rsidRPr="00394A87">
        <w:t xml:space="preserve"> Management cestovního ruchu</w:t>
      </w:r>
      <w:bookmarkEnd w:id="14"/>
    </w:p>
    <w:p w14:paraId="08C48273" w14:textId="29FEB517" w:rsidR="7CBEE952" w:rsidRDefault="498E7B5C" w:rsidP="765E5B5E">
      <w:pPr>
        <w:rPr>
          <w:rFonts w:eastAsia="Calibri" w:cs="Arial"/>
          <w:szCs w:val="20"/>
        </w:rPr>
      </w:pPr>
      <w:r w:rsidRPr="765E5B5E">
        <w:rPr>
          <w:rFonts w:eastAsia="Arial" w:cs="Arial"/>
          <w:color w:val="000000" w:themeColor="text1"/>
          <w:szCs w:val="20"/>
        </w:rPr>
        <w:t>V rámci druhé priority Koncepce byla realizována opatření zaměřená na podporu činnosti destinačních společností, podporu řízení destinací a rozvoj lidských zdrojů.</w:t>
      </w:r>
      <w:r w:rsidR="6A8C7BFC" w:rsidRPr="765E5B5E">
        <w:rPr>
          <w:rFonts w:eastAsia="Arial" w:cs="Arial"/>
          <w:color w:val="000000" w:themeColor="text1"/>
          <w:szCs w:val="20"/>
        </w:rPr>
        <w:t xml:space="preserve"> </w:t>
      </w:r>
      <w:r w:rsidR="7CBEE952" w:rsidRPr="765E5B5E">
        <w:rPr>
          <w:rFonts w:cs="Arial"/>
        </w:rPr>
        <w:t>Všechny aktivity PO 2 byly průběžně plněny.</w:t>
      </w:r>
    </w:p>
    <w:p w14:paraId="766456B4" w14:textId="31C418D4" w:rsidR="7CBEE952" w:rsidRDefault="7CBEE952" w:rsidP="0088117C">
      <w:pPr>
        <w:pStyle w:val="Odstavecseseznamem"/>
        <w:numPr>
          <w:ilvl w:val="0"/>
          <w:numId w:val="75"/>
        </w:numPr>
        <w:ind w:hanging="357"/>
        <w:rPr>
          <w:rFonts w:cs="Arial"/>
        </w:rPr>
      </w:pPr>
      <w:r w:rsidRPr="341BD83F">
        <w:rPr>
          <w:rFonts w:cs="Arial"/>
        </w:rPr>
        <w:t xml:space="preserve">Ve sledovaném období došlo k </w:t>
      </w:r>
      <w:r w:rsidRPr="341BD83F">
        <w:rPr>
          <w:rFonts w:cs="Arial"/>
          <w:b/>
          <w:bCs/>
        </w:rPr>
        <w:t>dokončení Kategorizace organizací destinačního managementu</w:t>
      </w:r>
      <w:r w:rsidRPr="341BD83F">
        <w:rPr>
          <w:rFonts w:cs="Arial"/>
        </w:rPr>
        <w:t xml:space="preserve"> a spuštění pilotní fáze počátkem roku 2018. MMR tak ve spolupráci s agenturou CzechTourism a externími partnery docílili systémového kroku v podobě </w:t>
      </w:r>
      <w:r w:rsidRPr="341BD83F">
        <w:rPr>
          <w:rFonts w:cs="Arial"/>
          <w:b/>
          <w:bCs/>
        </w:rPr>
        <w:t xml:space="preserve">definování systému organizace </w:t>
      </w:r>
      <w:r w:rsidR="3490B040" w:rsidRPr="341BD83F">
        <w:rPr>
          <w:rFonts w:cs="Arial"/>
          <w:b/>
          <w:bCs/>
        </w:rPr>
        <w:t xml:space="preserve">CR </w:t>
      </w:r>
      <w:r w:rsidRPr="341BD83F">
        <w:rPr>
          <w:rFonts w:cs="Arial"/>
          <w:b/>
          <w:bCs/>
        </w:rPr>
        <w:t>zejména pro oblast destinačního marketingu</w:t>
      </w:r>
      <w:r w:rsidRPr="341BD83F">
        <w:rPr>
          <w:rFonts w:cs="Arial"/>
        </w:rPr>
        <w:t xml:space="preserve">. </w:t>
      </w:r>
      <w:r w:rsidR="456C86E3" w:rsidRPr="341BD83F">
        <w:rPr>
          <w:rFonts w:eastAsia="Arial" w:cs="Arial"/>
          <w:color w:val="000000" w:themeColor="text1"/>
          <w:szCs w:val="20"/>
        </w:rPr>
        <w:t>Z pohledu Koncepce CR, respektive navazující Strategie rozvoje CR je zásadní Kategorizaci DMO rozvíjet i v dalších letech. Současně je vhodné usilovat o snížení politických vlivů na činnost a aktivity DMO.</w:t>
      </w:r>
    </w:p>
    <w:p w14:paraId="293F6E47" w14:textId="3E304036" w:rsidR="2EAE4BFE" w:rsidRDefault="2EAE4BFE" w:rsidP="0088117C">
      <w:pPr>
        <w:pStyle w:val="Odstavecseseznamem"/>
        <w:numPr>
          <w:ilvl w:val="0"/>
          <w:numId w:val="75"/>
        </w:numPr>
        <w:ind w:hanging="357"/>
        <w:rPr>
          <w:rFonts w:asciiTheme="minorHAnsi" w:eastAsiaTheme="minorEastAsia" w:hAnsiTheme="minorHAnsi"/>
          <w:color w:val="000000" w:themeColor="text1"/>
          <w:szCs w:val="20"/>
        </w:rPr>
      </w:pPr>
      <w:r w:rsidRPr="341BD83F">
        <w:rPr>
          <w:rFonts w:eastAsia="Calibri" w:cs="Arial"/>
          <w:color w:val="000000" w:themeColor="text1"/>
          <w:szCs w:val="20"/>
        </w:rPr>
        <w:t xml:space="preserve">Zároveň je v následujícím období na základě podnětů od regionálních partnerů vhodné přehodnotit, zda nadále trvají bariéry pro </w:t>
      </w:r>
      <w:r w:rsidRPr="341BD83F">
        <w:rPr>
          <w:rFonts w:eastAsia="Calibri" w:cs="Arial"/>
          <w:b/>
          <w:bCs/>
          <w:color w:val="000000" w:themeColor="text1"/>
          <w:szCs w:val="20"/>
        </w:rPr>
        <w:t>legislativní ukotvení destinačního managementu a podpory CR</w:t>
      </w:r>
      <w:r w:rsidRPr="341BD83F">
        <w:rPr>
          <w:rFonts w:eastAsia="Calibri" w:cs="Arial"/>
          <w:color w:val="000000" w:themeColor="text1"/>
          <w:szCs w:val="20"/>
        </w:rPr>
        <w:t>, případně s regionálními partnery a se zástupci profesních spolků otevřít aktivní diskuzi nad možným zaměřením legislativní úpravy.</w:t>
      </w:r>
    </w:p>
    <w:p w14:paraId="17453D4C" w14:textId="29F1A9CC" w:rsidR="7CBEE952" w:rsidRDefault="7CBEE952" w:rsidP="0088117C">
      <w:pPr>
        <w:pStyle w:val="Odstavecseseznamem"/>
        <w:numPr>
          <w:ilvl w:val="0"/>
          <w:numId w:val="75"/>
        </w:numPr>
        <w:ind w:hanging="357"/>
        <w:rPr>
          <w:rFonts w:asciiTheme="minorHAnsi" w:eastAsiaTheme="minorEastAsia" w:hAnsiTheme="minorHAnsi"/>
          <w:szCs w:val="20"/>
        </w:rPr>
      </w:pPr>
      <w:r w:rsidRPr="341BD83F">
        <w:rPr>
          <w:rFonts w:eastAsia="Calibri" w:cs="Arial"/>
        </w:rPr>
        <w:t xml:space="preserve">Je zřejmý </w:t>
      </w:r>
      <w:r w:rsidRPr="341BD83F">
        <w:rPr>
          <w:rFonts w:eastAsia="Calibri" w:cs="Arial"/>
          <w:b/>
          <w:bCs/>
        </w:rPr>
        <w:t>význam krajů při podpoře zavádění systému organizace CR</w:t>
      </w:r>
      <w:r w:rsidRPr="341BD83F">
        <w:rPr>
          <w:rFonts w:eastAsia="Calibri" w:cs="Arial"/>
        </w:rPr>
        <w:t xml:space="preserve"> na </w:t>
      </w:r>
      <w:r w:rsidR="3478EE7A" w:rsidRPr="341BD83F">
        <w:rPr>
          <w:rFonts w:eastAsia="Calibri" w:cs="Arial"/>
        </w:rPr>
        <w:t xml:space="preserve">jejich </w:t>
      </w:r>
      <w:r w:rsidRPr="341BD83F">
        <w:rPr>
          <w:rFonts w:eastAsia="Calibri" w:cs="Arial"/>
        </w:rPr>
        <w:t>území včetně významné finanční podpory krajských, oblastních i lokálních DMO</w:t>
      </w:r>
      <w:r w:rsidR="250D4DDB" w:rsidRPr="341BD83F">
        <w:rPr>
          <w:rFonts w:eastAsia="Calibri" w:cs="Arial"/>
        </w:rPr>
        <w:t xml:space="preserve">, </w:t>
      </w:r>
      <w:r w:rsidR="690129C7" w:rsidRPr="341BD83F">
        <w:rPr>
          <w:rFonts w:eastAsia="Calibri" w:cs="Arial"/>
        </w:rPr>
        <w:t xml:space="preserve">i </w:t>
      </w:r>
      <w:r w:rsidR="250D4DDB" w:rsidRPr="341BD83F">
        <w:rPr>
          <w:rFonts w:eastAsia="Calibri" w:cs="Arial"/>
        </w:rPr>
        <w:t>včetně snahy o</w:t>
      </w:r>
      <w:r w:rsidR="00394A87">
        <w:rPr>
          <w:rFonts w:eastAsia="Calibri" w:cs="Arial"/>
        </w:rPr>
        <w:t> </w:t>
      </w:r>
      <w:r w:rsidR="250D4DDB" w:rsidRPr="341BD83F">
        <w:rPr>
          <w:rFonts w:eastAsia="Calibri" w:cs="Arial"/>
        </w:rPr>
        <w:t>koordinovaný</w:t>
      </w:r>
      <w:r w:rsidRPr="341BD83F">
        <w:rPr>
          <w:rFonts w:eastAsia="Calibri" w:cs="Arial"/>
        </w:rPr>
        <w:t xml:space="preserve"> rozv</w:t>
      </w:r>
      <w:r w:rsidRPr="341BD83F">
        <w:rPr>
          <w:rFonts w:eastAsiaTheme="minorEastAsia"/>
          <w:szCs w:val="20"/>
        </w:rPr>
        <w:t>oj přeskrajových destinací</w:t>
      </w:r>
      <w:r w:rsidR="51495EE0" w:rsidRPr="341BD83F">
        <w:rPr>
          <w:rFonts w:eastAsiaTheme="minorEastAsia"/>
          <w:szCs w:val="20"/>
        </w:rPr>
        <w:t>.</w:t>
      </w:r>
      <w:r w:rsidR="18D9BCAD" w:rsidRPr="341BD83F">
        <w:rPr>
          <w:rFonts w:eastAsiaTheme="minorEastAsia"/>
          <w:szCs w:val="20"/>
        </w:rPr>
        <w:t xml:space="preserve"> </w:t>
      </w:r>
      <w:r w:rsidR="537ECA41" w:rsidRPr="341BD83F">
        <w:rPr>
          <w:rFonts w:eastAsiaTheme="minorEastAsia"/>
          <w:szCs w:val="20"/>
        </w:rPr>
        <w:t>T</w:t>
      </w:r>
      <w:r w:rsidR="18D9BCAD" w:rsidRPr="341BD83F">
        <w:rPr>
          <w:rFonts w:eastAsiaTheme="minorEastAsia"/>
          <w:szCs w:val="20"/>
        </w:rPr>
        <w:t>ento trend je vhodné podporovat nadále i</w:t>
      </w:r>
      <w:r w:rsidR="00394A87">
        <w:rPr>
          <w:rFonts w:eastAsiaTheme="minorEastAsia"/>
          <w:szCs w:val="20"/>
        </w:rPr>
        <w:t> </w:t>
      </w:r>
      <w:r w:rsidR="2EAC0F4F" w:rsidRPr="341BD83F">
        <w:rPr>
          <w:rFonts w:eastAsiaTheme="minorEastAsia"/>
          <w:szCs w:val="20"/>
        </w:rPr>
        <w:t>z</w:t>
      </w:r>
      <w:r w:rsidR="00394A87">
        <w:rPr>
          <w:rFonts w:eastAsiaTheme="minorEastAsia"/>
          <w:szCs w:val="20"/>
        </w:rPr>
        <w:t> </w:t>
      </w:r>
      <w:r w:rsidR="18D9BCAD" w:rsidRPr="341BD83F">
        <w:rPr>
          <w:rFonts w:eastAsiaTheme="minorEastAsia"/>
          <w:szCs w:val="20"/>
        </w:rPr>
        <w:t>centrální úrovně vytvářením podmínek pro rozvoj destinačního managementu a marketingu a motivací ke spolupráci.</w:t>
      </w:r>
    </w:p>
    <w:p w14:paraId="417AABBA" w14:textId="06985E65" w:rsidR="7CBEE952" w:rsidRDefault="431A0F1D" w:rsidP="0088117C">
      <w:pPr>
        <w:pStyle w:val="Odstavecseseznamem"/>
        <w:numPr>
          <w:ilvl w:val="0"/>
          <w:numId w:val="75"/>
        </w:numPr>
        <w:rPr>
          <w:b/>
          <w:bCs/>
          <w:color w:val="000000" w:themeColor="text1"/>
          <w:szCs w:val="20"/>
        </w:rPr>
      </w:pPr>
      <w:r w:rsidRPr="341BD83F">
        <w:rPr>
          <w:rFonts w:eastAsia="Arial" w:cs="Arial"/>
          <w:color w:val="000000" w:themeColor="text1"/>
          <w:szCs w:val="20"/>
        </w:rPr>
        <w:t xml:space="preserve">Kritickou bariérou spolupráce na všech úrovních je </w:t>
      </w:r>
      <w:r w:rsidRPr="341BD83F">
        <w:rPr>
          <w:rFonts w:eastAsia="Arial" w:cs="Arial"/>
          <w:b/>
          <w:bCs/>
          <w:color w:val="000000" w:themeColor="text1"/>
          <w:szCs w:val="20"/>
        </w:rPr>
        <w:t>nedostatek úplných a aktuálních dat o</w:t>
      </w:r>
      <w:r w:rsidR="00394A87">
        <w:rPr>
          <w:rFonts w:eastAsia="Arial" w:cs="Arial"/>
          <w:b/>
          <w:bCs/>
          <w:color w:val="000000" w:themeColor="text1"/>
          <w:szCs w:val="20"/>
        </w:rPr>
        <w:t> </w:t>
      </w:r>
      <w:r w:rsidRPr="341BD83F">
        <w:rPr>
          <w:rFonts w:eastAsia="Arial" w:cs="Arial"/>
          <w:b/>
          <w:bCs/>
          <w:color w:val="000000" w:themeColor="text1"/>
          <w:szCs w:val="20"/>
        </w:rPr>
        <w:t>struktuře a výkonnosti CR v ČR</w:t>
      </w:r>
      <w:r w:rsidRPr="341BD83F">
        <w:rPr>
          <w:rFonts w:eastAsia="Arial" w:cs="Arial"/>
          <w:color w:val="000000" w:themeColor="text1"/>
          <w:szCs w:val="20"/>
        </w:rPr>
        <w:t>.</w:t>
      </w:r>
      <w:r w:rsidR="78F61FE4" w:rsidRPr="341BD83F">
        <w:rPr>
          <w:rFonts w:eastAsia="Arial" w:cs="Arial"/>
          <w:color w:val="000000" w:themeColor="text1"/>
          <w:szCs w:val="20"/>
        </w:rPr>
        <w:t xml:space="preserve"> </w:t>
      </w:r>
    </w:p>
    <w:p w14:paraId="210A88D2" w14:textId="7C0DDDED" w:rsidR="7CBEE952" w:rsidRDefault="51D69B2F" w:rsidP="0088117C">
      <w:pPr>
        <w:pStyle w:val="Odstavecseseznamem"/>
        <w:numPr>
          <w:ilvl w:val="0"/>
          <w:numId w:val="75"/>
        </w:numPr>
        <w:ind w:hanging="357"/>
        <w:rPr>
          <w:rFonts w:asciiTheme="minorHAnsi" w:eastAsiaTheme="minorEastAsia" w:hAnsiTheme="minorHAnsi"/>
          <w:b/>
          <w:bCs/>
          <w:color w:val="000000" w:themeColor="text1"/>
          <w:szCs w:val="20"/>
        </w:rPr>
      </w:pPr>
      <w:r w:rsidRPr="341BD83F">
        <w:rPr>
          <w:rFonts w:eastAsia="Arial" w:cs="Arial"/>
          <w:color w:val="000000" w:themeColor="text1"/>
          <w:szCs w:val="20"/>
        </w:rPr>
        <w:t xml:space="preserve">V dalších letech je nutné </w:t>
      </w:r>
      <w:r w:rsidRPr="341BD83F">
        <w:rPr>
          <w:rFonts w:eastAsia="Arial" w:cs="Arial"/>
          <w:b/>
          <w:bCs/>
          <w:color w:val="000000" w:themeColor="text1"/>
          <w:szCs w:val="20"/>
        </w:rPr>
        <w:t>systémově podporovat rozvoj kvality ve službách CR i v oblasti kvality destinačního managementu a marketin</w:t>
      </w:r>
      <w:r w:rsidRPr="341BD83F">
        <w:rPr>
          <w:rFonts w:eastAsiaTheme="minorEastAsia"/>
          <w:b/>
          <w:bCs/>
          <w:color w:val="000000" w:themeColor="text1"/>
          <w:szCs w:val="20"/>
        </w:rPr>
        <w:t>gu</w:t>
      </w:r>
      <w:r w:rsidRPr="341BD83F">
        <w:rPr>
          <w:rFonts w:eastAsiaTheme="minorEastAsia"/>
          <w:color w:val="000000" w:themeColor="text1"/>
          <w:szCs w:val="20"/>
        </w:rPr>
        <w:t>, d</w:t>
      </w:r>
      <w:r w:rsidR="7CBEE952" w:rsidRPr="341BD83F">
        <w:rPr>
          <w:rFonts w:eastAsiaTheme="minorEastAsia"/>
          <w:color w:val="000000" w:themeColor="text1"/>
          <w:szCs w:val="20"/>
        </w:rPr>
        <w:t xml:space="preserve">ále rozvíjet a koordinovat tvorbu </w:t>
      </w:r>
      <w:r w:rsidR="7CBEE952" w:rsidRPr="341BD83F">
        <w:rPr>
          <w:rFonts w:eastAsiaTheme="minorEastAsia"/>
          <w:color w:val="000000" w:themeColor="text1"/>
          <w:szCs w:val="20"/>
        </w:rPr>
        <w:lastRenderedPageBreak/>
        <w:t>regionálních certifikačních schémat a jejich provázanost na r</w:t>
      </w:r>
      <w:r w:rsidR="7CBEE952" w:rsidRPr="341BD83F">
        <w:rPr>
          <w:rFonts w:cs="Arial"/>
        </w:rPr>
        <w:t xml:space="preserve">egionální úroveň, včetně schémat zaměřených na </w:t>
      </w:r>
      <w:r w:rsidR="7CBEE952" w:rsidRPr="341BD83F">
        <w:rPr>
          <w:rFonts w:cs="Arial"/>
          <w:b/>
          <w:bCs/>
        </w:rPr>
        <w:t>udržitelný rozvoj CR</w:t>
      </w:r>
      <w:r w:rsidR="7CBEE952" w:rsidRPr="341BD83F">
        <w:rPr>
          <w:rFonts w:cs="Arial"/>
        </w:rPr>
        <w:t xml:space="preserve"> a snižování dopadů na životní prostředí destinací.</w:t>
      </w:r>
    </w:p>
    <w:p w14:paraId="0C20A9BF" w14:textId="46744CA3" w:rsidR="2B6352D7" w:rsidRDefault="2B6352D7" w:rsidP="0088117C">
      <w:pPr>
        <w:pStyle w:val="Odstavecseseznamem"/>
        <w:numPr>
          <w:ilvl w:val="0"/>
          <w:numId w:val="75"/>
        </w:numPr>
        <w:ind w:hanging="357"/>
        <w:rPr>
          <w:rFonts w:asciiTheme="minorHAnsi" w:eastAsiaTheme="minorEastAsia" w:hAnsiTheme="minorHAnsi"/>
          <w:color w:val="000000" w:themeColor="text1"/>
          <w:szCs w:val="20"/>
        </w:rPr>
      </w:pPr>
      <w:r w:rsidRPr="341BD83F">
        <w:rPr>
          <w:rFonts w:eastAsia="Arial" w:cs="Arial"/>
          <w:color w:val="000000" w:themeColor="text1"/>
          <w:szCs w:val="20"/>
        </w:rPr>
        <w:t>Aktivita zaměřená na vytvoření metodiky a sady indikátorů pro sledování udržitelného rozvoje CR, jejich sběr a vyhodnocování byla přesunuta do Strategie rozvoje CR 2021-2030.</w:t>
      </w:r>
    </w:p>
    <w:p w14:paraId="1820CFE6" w14:textId="6692778A" w:rsidR="5C552AA6" w:rsidRDefault="5C552AA6" w:rsidP="0088117C">
      <w:pPr>
        <w:pStyle w:val="Odstavecseseznamem"/>
        <w:numPr>
          <w:ilvl w:val="0"/>
          <w:numId w:val="75"/>
        </w:numPr>
        <w:ind w:hanging="357"/>
        <w:rPr>
          <w:rFonts w:asciiTheme="minorHAnsi" w:eastAsiaTheme="minorEastAsia" w:hAnsiTheme="minorHAnsi"/>
          <w:b/>
          <w:bCs/>
          <w:color w:val="000000" w:themeColor="text1"/>
          <w:szCs w:val="20"/>
        </w:rPr>
      </w:pPr>
      <w:r w:rsidRPr="341BD83F">
        <w:rPr>
          <w:rFonts w:eastAsia="Arial" w:cs="Arial"/>
          <w:color w:val="000000" w:themeColor="text1"/>
          <w:szCs w:val="20"/>
        </w:rPr>
        <w:t xml:space="preserve">Jako kritická se jeví </w:t>
      </w:r>
      <w:r w:rsidRPr="341BD83F">
        <w:rPr>
          <w:rFonts w:eastAsia="Arial" w:cs="Arial"/>
          <w:b/>
          <w:bCs/>
          <w:color w:val="000000" w:themeColor="text1"/>
          <w:szCs w:val="20"/>
        </w:rPr>
        <w:t>potřeba vzdělávat a vychovávat potenciální návštěvníky, ale i turisty v jednotlivých lokalitách</w:t>
      </w:r>
      <w:r w:rsidRPr="341BD83F">
        <w:rPr>
          <w:rFonts w:eastAsia="Arial" w:cs="Arial"/>
          <w:color w:val="000000" w:themeColor="text1"/>
          <w:szCs w:val="20"/>
        </w:rPr>
        <w:t>, aby respektovali nastavená opatření a usměrnění pohybu. Na tomto úkolu by měly spolupracovat jak orgány ochrany životního prostředí, tak DMO i vzdělávací instituce.</w:t>
      </w:r>
    </w:p>
    <w:p w14:paraId="3DC1E1B9" w14:textId="50B7143C" w:rsidR="5C552AA6" w:rsidRDefault="5C552AA6" w:rsidP="0088117C">
      <w:pPr>
        <w:pStyle w:val="Odstavecseseznamem"/>
        <w:numPr>
          <w:ilvl w:val="0"/>
          <w:numId w:val="75"/>
        </w:numPr>
        <w:rPr>
          <w:rFonts w:asciiTheme="minorHAnsi" w:eastAsiaTheme="minorEastAsia" w:hAnsiTheme="minorHAnsi"/>
          <w:color w:val="000000" w:themeColor="text1"/>
          <w:szCs w:val="20"/>
        </w:rPr>
      </w:pPr>
      <w:r w:rsidRPr="341BD83F">
        <w:rPr>
          <w:rFonts w:eastAsia="Arial" w:cs="Arial"/>
          <w:color w:val="000000" w:themeColor="text1"/>
          <w:szCs w:val="20"/>
        </w:rPr>
        <w:t xml:space="preserve">Zásadní je rovněž </w:t>
      </w:r>
      <w:r w:rsidRPr="341BD83F">
        <w:rPr>
          <w:rFonts w:eastAsia="Arial" w:cs="Arial"/>
          <w:b/>
          <w:bCs/>
          <w:color w:val="000000" w:themeColor="text1"/>
          <w:szCs w:val="20"/>
        </w:rPr>
        <w:t>další podpora zavádění nástrojů návštěvnického managementu</w:t>
      </w:r>
      <w:r w:rsidRPr="341BD83F">
        <w:rPr>
          <w:rFonts w:eastAsia="Arial" w:cs="Arial"/>
          <w:color w:val="000000" w:themeColor="text1"/>
          <w:szCs w:val="20"/>
        </w:rPr>
        <w:t xml:space="preserve">, aby bylo možné </w:t>
      </w:r>
      <w:r w:rsidR="0191C911" w:rsidRPr="341BD83F">
        <w:rPr>
          <w:rFonts w:eastAsia="Arial" w:cs="Arial"/>
          <w:color w:val="000000" w:themeColor="text1"/>
          <w:szCs w:val="20"/>
        </w:rPr>
        <w:t xml:space="preserve">řešit </w:t>
      </w:r>
      <w:r w:rsidRPr="341BD83F">
        <w:rPr>
          <w:rFonts w:eastAsia="Arial" w:cs="Arial"/>
          <w:color w:val="000000" w:themeColor="text1"/>
          <w:szCs w:val="20"/>
        </w:rPr>
        <w:t>zpřístupnění území na základě relevantních dat</w:t>
      </w:r>
      <w:r w:rsidR="63A9189E" w:rsidRPr="341BD83F">
        <w:rPr>
          <w:rFonts w:eastAsia="Arial" w:cs="Arial"/>
          <w:color w:val="000000" w:themeColor="text1"/>
          <w:szCs w:val="20"/>
        </w:rPr>
        <w:t xml:space="preserve"> a aby bylo možné hodno</w:t>
      </w:r>
      <w:r w:rsidR="69A35882" w:rsidRPr="341BD83F">
        <w:rPr>
          <w:rFonts w:eastAsia="Arial" w:cs="Arial"/>
          <w:color w:val="000000" w:themeColor="text1"/>
          <w:szCs w:val="20"/>
        </w:rPr>
        <w:t>tit</w:t>
      </w:r>
      <w:r w:rsidR="63A9189E" w:rsidRPr="341BD83F">
        <w:rPr>
          <w:rFonts w:eastAsia="Arial" w:cs="Arial"/>
          <w:color w:val="000000" w:themeColor="text1"/>
          <w:szCs w:val="20"/>
        </w:rPr>
        <w:t xml:space="preserve"> efektivit</w:t>
      </w:r>
      <w:r w:rsidR="3E2E57FB" w:rsidRPr="341BD83F">
        <w:rPr>
          <w:rFonts w:eastAsia="Arial" w:cs="Arial"/>
          <w:color w:val="000000" w:themeColor="text1"/>
          <w:szCs w:val="20"/>
        </w:rPr>
        <w:t>u</w:t>
      </w:r>
      <w:r w:rsidR="63A9189E" w:rsidRPr="341BD83F">
        <w:rPr>
          <w:rFonts w:eastAsia="Arial" w:cs="Arial"/>
          <w:color w:val="000000" w:themeColor="text1"/>
          <w:szCs w:val="20"/>
        </w:rPr>
        <w:t xml:space="preserve"> realizovaných investic, kdy </w:t>
      </w:r>
      <w:r w:rsidR="0DB1ADC0" w:rsidRPr="341BD83F">
        <w:rPr>
          <w:rFonts w:eastAsia="Arial" w:cs="Arial"/>
          <w:color w:val="000000" w:themeColor="text1"/>
          <w:szCs w:val="20"/>
        </w:rPr>
        <w:t>j</w:t>
      </w:r>
      <w:r w:rsidR="63A9189E" w:rsidRPr="341BD83F">
        <w:rPr>
          <w:rFonts w:eastAsia="Arial" w:cs="Arial"/>
          <w:color w:val="000000" w:themeColor="text1"/>
          <w:szCs w:val="20"/>
        </w:rPr>
        <w:t>e sled</w:t>
      </w:r>
      <w:r w:rsidR="5B8C8D1E" w:rsidRPr="341BD83F">
        <w:rPr>
          <w:rFonts w:eastAsia="Arial" w:cs="Arial"/>
          <w:color w:val="000000" w:themeColor="text1"/>
          <w:szCs w:val="20"/>
        </w:rPr>
        <w:t>ováno</w:t>
      </w:r>
      <w:r w:rsidR="63A9189E" w:rsidRPr="341BD83F">
        <w:rPr>
          <w:rFonts w:eastAsia="Arial" w:cs="Arial"/>
          <w:color w:val="000000" w:themeColor="text1"/>
          <w:szCs w:val="20"/>
        </w:rPr>
        <w:t xml:space="preserve"> využití podpořené infrastruktury CR</w:t>
      </w:r>
      <w:r w:rsidRPr="341BD83F">
        <w:rPr>
          <w:rFonts w:eastAsia="Arial" w:cs="Arial"/>
          <w:color w:val="000000" w:themeColor="text1"/>
          <w:szCs w:val="20"/>
        </w:rPr>
        <w:t>.</w:t>
      </w:r>
      <w:r w:rsidR="6D94BF20" w:rsidRPr="341BD83F">
        <w:rPr>
          <w:rFonts w:eastAsia="Arial" w:cs="Arial"/>
          <w:color w:val="000000" w:themeColor="text1"/>
          <w:szCs w:val="20"/>
        </w:rPr>
        <w:t xml:space="preserve"> V</w:t>
      </w:r>
      <w:r w:rsidR="00394A87">
        <w:rPr>
          <w:rFonts w:eastAsia="Arial" w:cs="Arial"/>
          <w:color w:val="000000" w:themeColor="text1"/>
          <w:szCs w:val="20"/>
        </w:rPr>
        <w:t> </w:t>
      </w:r>
      <w:r w:rsidR="6D94BF20" w:rsidRPr="341BD83F">
        <w:rPr>
          <w:rFonts w:eastAsia="Arial" w:cs="Arial"/>
          <w:color w:val="000000" w:themeColor="text1"/>
          <w:szCs w:val="20"/>
        </w:rPr>
        <w:t>dalších letech by mělo dojit k rozvoji a podpoře standardizac</w:t>
      </w:r>
      <w:r w:rsidR="3D7719F2" w:rsidRPr="341BD83F">
        <w:rPr>
          <w:rFonts w:eastAsia="Arial" w:cs="Arial"/>
          <w:color w:val="000000" w:themeColor="text1"/>
          <w:szCs w:val="20"/>
        </w:rPr>
        <w:t>e</w:t>
      </w:r>
      <w:r w:rsidR="6D94BF20" w:rsidRPr="341BD83F">
        <w:rPr>
          <w:rFonts w:eastAsia="Arial" w:cs="Arial"/>
          <w:color w:val="000000" w:themeColor="text1"/>
          <w:szCs w:val="20"/>
        </w:rPr>
        <w:t xml:space="preserve">/srovnatelnosti sledovaných dat, sdílení dat atd. </w:t>
      </w:r>
    </w:p>
    <w:p w14:paraId="50C88A3F" w14:textId="7A864CF0" w:rsidR="45B8F132" w:rsidRDefault="4D72A3B4" w:rsidP="0088117C">
      <w:pPr>
        <w:pStyle w:val="Odstavecseseznamem"/>
        <w:numPr>
          <w:ilvl w:val="0"/>
          <w:numId w:val="75"/>
        </w:numPr>
        <w:ind w:hanging="357"/>
        <w:rPr>
          <w:rFonts w:asciiTheme="minorHAnsi" w:eastAsiaTheme="minorEastAsia" w:hAnsiTheme="minorHAnsi"/>
          <w:b/>
          <w:bCs/>
          <w:color w:val="000000" w:themeColor="text1"/>
          <w:szCs w:val="20"/>
        </w:rPr>
      </w:pPr>
      <w:r w:rsidRPr="341BD83F">
        <w:rPr>
          <w:rFonts w:eastAsia="Arial" w:cs="Arial"/>
          <w:color w:val="000000" w:themeColor="text1"/>
          <w:szCs w:val="20"/>
        </w:rPr>
        <w:t>Novým zásadním způsobem komunikace v rámci destinačního managementu i marketingu je</w:t>
      </w:r>
      <w:r w:rsidR="00394A87">
        <w:rPr>
          <w:rFonts w:eastAsia="Arial" w:cs="Arial"/>
          <w:color w:val="000000" w:themeColor="text1"/>
          <w:szCs w:val="20"/>
        </w:rPr>
        <w:t> </w:t>
      </w:r>
      <w:r w:rsidRPr="341BD83F">
        <w:rPr>
          <w:rFonts w:eastAsia="Arial" w:cs="Arial"/>
          <w:b/>
          <w:bCs/>
          <w:color w:val="000000" w:themeColor="text1"/>
          <w:szCs w:val="20"/>
        </w:rPr>
        <w:t>r</w:t>
      </w:r>
      <w:r w:rsidR="45B8F132" w:rsidRPr="341BD83F">
        <w:rPr>
          <w:rFonts w:eastAsia="Arial" w:cs="Arial"/>
          <w:b/>
          <w:bCs/>
          <w:color w:val="000000" w:themeColor="text1"/>
          <w:szCs w:val="20"/>
        </w:rPr>
        <w:t>ozvoj a zavádění moderních technologií a digitalizace</w:t>
      </w:r>
      <w:r w:rsidR="41ADDB30" w:rsidRPr="341BD83F">
        <w:rPr>
          <w:rFonts w:eastAsia="Arial" w:cs="Arial"/>
          <w:color w:val="000000" w:themeColor="text1"/>
          <w:szCs w:val="20"/>
        </w:rPr>
        <w:t>, který</w:t>
      </w:r>
      <w:r w:rsidR="45B8F132" w:rsidRPr="341BD83F">
        <w:rPr>
          <w:rFonts w:eastAsia="Arial" w:cs="Arial"/>
          <w:color w:val="000000" w:themeColor="text1"/>
          <w:szCs w:val="20"/>
        </w:rPr>
        <w:t xml:space="preserve"> je </w:t>
      </w:r>
      <w:r w:rsidR="3BF8466B" w:rsidRPr="341BD83F">
        <w:rPr>
          <w:rFonts w:eastAsia="Arial" w:cs="Arial"/>
          <w:color w:val="000000" w:themeColor="text1"/>
          <w:szCs w:val="20"/>
        </w:rPr>
        <w:t xml:space="preserve">rovněž </w:t>
      </w:r>
      <w:r w:rsidR="45B8F132" w:rsidRPr="341BD83F">
        <w:rPr>
          <w:rFonts w:eastAsia="Arial" w:cs="Arial"/>
          <w:color w:val="000000" w:themeColor="text1"/>
          <w:szCs w:val="20"/>
        </w:rPr>
        <w:t>klíčovým aspektem pro restart odvětví CR po pandemii</w:t>
      </w:r>
      <w:r w:rsidR="1A2AEEBB" w:rsidRPr="341BD83F">
        <w:rPr>
          <w:rFonts w:eastAsia="Arial" w:cs="Arial"/>
          <w:color w:val="000000" w:themeColor="text1"/>
          <w:szCs w:val="20"/>
        </w:rPr>
        <w:t>.</w:t>
      </w:r>
      <w:r w:rsidR="45B8F132" w:rsidRPr="341BD83F">
        <w:rPr>
          <w:rFonts w:eastAsia="Arial" w:cs="Arial"/>
          <w:color w:val="000000" w:themeColor="text1"/>
          <w:szCs w:val="20"/>
        </w:rPr>
        <w:t xml:space="preserve"> Proto je stěžejní podpořit rozvoj digitalizace i</w:t>
      </w:r>
      <w:r w:rsidR="00394A87">
        <w:rPr>
          <w:rFonts w:eastAsia="Arial" w:cs="Arial"/>
          <w:color w:val="000000" w:themeColor="text1"/>
          <w:szCs w:val="20"/>
        </w:rPr>
        <w:t> </w:t>
      </w:r>
      <w:r w:rsidR="45B8F132" w:rsidRPr="341BD83F">
        <w:rPr>
          <w:rFonts w:eastAsia="Arial" w:cs="Arial"/>
          <w:color w:val="000000" w:themeColor="text1"/>
          <w:szCs w:val="20"/>
        </w:rPr>
        <w:t>v</w:t>
      </w:r>
      <w:r w:rsidR="00394A87">
        <w:rPr>
          <w:rFonts w:eastAsia="Arial" w:cs="Arial"/>
          <w:color w:val="000000" w:themeColor="text1"/>
          <w:szCs w:val="20"/>
        </w:rPr>
        <w:t> </w:t>
      </w:r>
      <w:r w:rsidR="45B8F132" w:rsidRPr="341BD83F">
        <w:rPr>
          <w:rFonts w:eastAsia="Arial" w:cs="Arial"/>
          <w:color w:val="000000" w:themeColor="text1"/>
          <w:szCs w:val="20"/>
        </w:rPr>
        <w:t>dalším období.</w:t>
      </w:r>
    </w:p>
    <w:p w14:paraId="7C18ACC8" w14:textId="19BC4D68" w:rsidR="7CBEE952" w:rsidRDefault="18E7EEF4" w:rsidP="0088117C">
      <w:pPr>
        <w:pStyle w:val="Odstavecseseznamem"/>
        <w:numPr>
          <w:ilvl w:val="0"/>
          <w:numId w:val="75"/>
        </w:numPr>
        <w:ind w:hanging="357"/>
        <w:rPr>
          <w:rFonts w:asciiTheme="minorHAnsi" w:eastAsiaTheme="minorEastAsia" w:hAnsiTheme="minorHAnsi"/>
          <w:b/>
          <w:bCs/>
          <w:color w:val="000000" w:themeColor="text1"/>
          <w:szCs w:val="20"/>
        </w:rPr>
      </w:pPr>
      <w:r>
        <w:t xml:space="preserve">Zásadní pro další rozvoj CR bude </w:t>
      </w:r>
      <w:r w:rsidRPr="341BD83F">
        <w:rPr>
          <w:b/>
          <w:bCs/>
        </w:rPr>
        <w:t>zajistit dostatek kvalifikovaného i nekvalifikovaného personálu v odvětví CR</w:t>
      </w:r>
      <w:r>
        <w:t>. Je třeba i nadále pokračovat v rozvoji vzdělávacích a studijních programů ve spolupráci MŠMT, MPSV, MMR, zaměstnavatelů, akademické a profesní veřejnosti</w:t>
      </w:r>
      <w:r w:rsidRPr="341BD83F">
        <w:rPr>
          <w:rFonts w:eastAsia="Arial" w:cs="Arial"/>
          <w:color w:val="000000" w:themeColor="text1"/>
          <w:szCs w:val="20"/>
        </w:rPr>
        <w:t xml:space="preserve"> a zohlednit i aktivity na evropské úrovni</w:t>
      </w:r>
      <w:r w:rsidR="27D8E61D" w:rsidRPr="341BD83F">
        <w:rPr>
          <w:rFonts w:eastAsia="Arial" w:cs="Arial"/>
          <w:color w:val="000000" w:themeColor="text1"/>
          <w:szCs w:val="20"/>
        </w:rPr>
        <w:t xml:space="preserve">. </w:t>
      </w:r>
      <w:r w:rsidR="27D8E61D" w:rsidRPr="341BD83F">
        <w:rPr>
          <w:rFonts w:eastAsia="Arial" w:cs="Arial"/>
          <w:b/>
          <w:bCs/>
          <w:color w:val="000000" w:themeColor="text1"/>
          <w:szCs w:val="20"/>
        </w:rPr>
        <w:t>Zvýšit prestiž zaměstnání ve službách CR</w:t>
      </w:r>
      <w:r w:rsidR="27D8E61D" w:rsidRPr="341BD83F">
        <w:rPr>
          <w:rFonts w:eastAsia="Arial" w:cs="Arial"/>
          <w:color w:val="000000" w:themeColor="text1"/>
          <w:szCs w:val="20"/>
        </w:rPr>
        <w:t xml:space="preserve"> patří mezi klíčové výzvy pro další období.</w:t>
      </w:r>
      <w:r w:rsidR="50BAB2D9" w:rsidRPr="341BD83F">
        <w:rPr>
          <w:rFonts w:eastAsia="Arial" w:cs="Arial"/>
          <w:color w:val="000000" w:themeColor="text1"/>
          <w:szCs w:val="20"/>
        </w:rPr>
        <w:t xml:space="preserve"> Pro získání relevantních dat j</w:t>
      </w:r>
      <w:r w:rsidR="1199E9CE" w:rsidRPr="341BD83F">
        <w:rPr>
          <w:rFonts w:cs="Arial"/>
        </w:rPr>
        <w:t xml:space="preserve">e </w:t>
      </w:r>
      <w:r w:rsidR="5A34D0A8" w:rsidRPr="341BD83F">
        <w:rPr>
          <w:rFonts w:cs="Arial"/>
        </w:rPr>
        <w:t>třeba</w:t>
      </w:r>
      <w:r w:rsidR="1199E9CE" w:rsidRPr="341BD83F">
        <w:rPr>
          <w:rFonts w:cs="Arial"/>
        </w:rPr>
        <w:t xml:space="preserve"> realizovat výzkum, proč absolventi opouští obor</w:t>
      </w:r>
      <w:r w:rsidR="54C13510" w:rsidRPr="341BD83F">
        <w:rPr>
          <w:rFonts w:cs="Arial"/>
        </w:rPr>
        <w:t xml:space="preserve"> cestovního ruchu a na základě toho </w:t>
      </w:r>
      <w:r w:rsidR="54C13510" w:rsidRPr="341BD83F">
        <w:rPr>
          <w:rFonts w:cs="Arial"/>
          <w:b/>
          <w:bCs/>
        </w:rPr>
        <w:t>hledat systémové řešení podpory vzdělávání a zaměstnávání ve službách CR</w:t>
      </w:r>
      <w:r w:rsidR="54C13510" w:rsidRPr="341BD83F">
        <w:rPr>
          <w:rFonts w:cs="Arial"/>
        </w:rPr>
        <w:t xml:space="preserve">. </w:t>
      </w:r>
      <w:r w:rsidR="1199E9CE" w:rsidRPr="341BD83F">
        <w:rPr>
          <w:rFonts w:cs="Arial"/>
        </w:rPr>
        <w:t xml:space="preserve">  </w:t>
      </w:r>
    </w:p>
    <w:p w14:paraId="32C5297F" w14:textId="646ED73E" w:rsidR="7CBEE952" w:rsidRPr="00394A87" w:rsidRDefault="1199E9CE" w:rsidP="00394A87">
      <w:pPr>
        <w:pStyle w:val="Nadpis3"/>
      </w:pPr>
      <w:bookmarkStart w:id="15" w:name="_Toc98743926"/>
      <w:r w:rsidRPr="00394A87">
        <w:t>Závěr průběhu implementace PO 3:</w:t>
      </w:r>
      <w:r w:rsidR="009A39F3">
        <w:t xml:space="preserve"> Destinační marketing</w:t>
      </w:r>
      <w:bookmarkEnd w:id="15"/>
    </w:p>
    <w:p w14:paraId="1AECB737" w14:textId="507515CC" w:rsidR="7CBEE952" w:rsidRPr="002F1A8C" w:rsidRDefault="7CBEE952" w:rsidP="000C7FF1">
      <w:pPr>
        <w:rPr>
          <w:rFonts w:asciiTheme="minorHAnsi" w:eastAsiaTheme="minorEastAsia" w:hAnsiTheme="minorHAnsi"/>
          <w:szCs w:val="20"/>
        </w:rPr>
      </w:pPr>
      <w:r w:rsidRPr="002F1A8C">
        <w:rPr>
          <w:rFonts w:eastAsiaTheme="minorEastAsia"/>
          <w:szCs w:val="20"/>
        </w:rPr>
        <w:t>Většina aktivit PO 3 byla průběž</w:t>
      </w:r>
      <w:r w:rsidRPr="002F1A8C">
        <w:rPr>
          <w:rFonts w:cs="Arial"/>
        </w:rPr>
        <w:t>ně plněna</w:t>
      </w:r>
      <w:r w:rsidR="544E4154" w:rsidRPr="002F1A8C">
        <w:rPr>
          <w:rFonts w:cs="Arial"/>
        </w:rPr>
        <w:t>, nicméně je důležité nadále podporovat realizaci marketingových výzkumů, vyhodnocování dopadů kampaní a monitoring návštěvnosti pro</w:t>
      </w:r>
      <w:r w:rsidR="00394A87" w:rsidRPr="004B1326">
        <w:rPr>
          <w:rFonts w:cs="Arial"/>
        </w:rPr>
        <w:t> </w:t>
      </w:r>
      <w:r w:rsidR="544E4154" w:rsidRPr="004B1326">
        <w:rPr>
          <w:rFonts w:cs="Arial"/>
        </w:rPr>
        <w:t>efektivní nastavení a cílení kampaní a</w:t>
      </w:r>
      <w:r w:rsidR="0D195826" w:rsidRPr="00C25C9A">
        <w:rPr>
          <w:rFonts w:cs="Arial"/>
        </w:rPr>
        <w:t xml:space="preserve"> další marketingové aktivity.</w:t>
      </w:r>
    </w:p>
    <w:p w14:paraId="7B1B7809" w14:textId="2D996E0B" w:rsidR="7CBEE952" w:rsidRDefault="7CBEE952" w:rsidP="0088117C">
      <w:pPr>
        <w:pStyle w:val="Odstavecseseznamem"/>
        <w:numPr>
          <w:ilvl w:val="0"/>
          <w:numId w:val="75"/>
        </w:numPr>
        <w:ind w:hanging="357"/>
        <w:rPr>
          <w:rFonts w:cs="Arial"/>
        </w:rPr>
      </w:pPr>
      <w:r w:rsidRPr="341BD83F">
        <w:rPr>
          <w:rFonts w:cs="Arial"/>
        </w:rPr>
        <w:t xml:space="preserve">Po pilotní </w:t>
      </w:r>
      <w:r w:rsidR="7D4ED71B" w:rsidRPr="341BD83F">
        <w:rPr>
          <w:rFonts w:cs="Arial"/>
        </w:rPr>
        <w:t>fázi Kategorizace</w:t>
      </w:r>
      <w:r w:rsidRPr="341BD83F">
        <w:rPr>
          <w:rFonts w:cs="Arial"/>
        </w:rPr>
        <w:t xml:space="preserve"> DMO a jejím vyhodnocení je pro budoucí období prioritou </w:t>
      </w:r>
      <w:r w:rsidRPr="341BD83F">
        <w:rPr>
          <w:rFonts w:cs="Arial"/>
          <w:b/>
          <w:bCs/>
        </w:rPr>
        <w:t>další rozvoj systému organizace cestovního ruchu v ČR</w:t>
      </w:r>
      <w:r w:rsidRPr="341BD83F">
        <w:rPr>
          <w:rFonts w:cs="Arial"/>
        </w:rPr>
        <w:t>.</w:t>
      </w:r>
    </w:p>
    <w:p w14:paraId="57D68580" w14:textId="1B182AA2" w:rsidR="7CBEE952" w:rsidRDefault="7CBEE952" w:rsidP="0088117C">
      <w:pPr>
        <w:pStyle w:val="Odstavecseseznamem"/>
        <w:numPr>
          <w:ilvl w:val="0"/>
          <w:numId w:val="75"/>
        </w:numPr>
        <w:ind w:hanging="357"/>
        <w:rPr>
          <w:rFonts w:asciiTheme="minorHAnsi" w:eastAsiaTheme="minorEastAsia" w:hAnsiTheme="minorHAnsi"/>
        </w:rPr>
      </w:pPr>
      <w:r w:rsidRPr="341BD83F">
        <w:rPr>
          <w:rFonts w:cs="Arial"/>
        </w:rPr>
        <w:t xml:space="preserve">I v dalším období je třeba dále podporovat </w:t>
      </w:r>
      <w:r w:rsidRPr="341BD83F">
        <w:rPr>
          <w:rFonts w:cs="Arial"/>
          <w:b/>
          <w:bCs/>
        </w:rPr>
        <w:t xml:space="preserve">rozvoj produktů </w:t>
      </w:r>
      <w:r w:rsidR="460E3CF9" w:rsidRPr="341BD83F">
        <w:rPr>
          <w:rFonts w:cs="Arial"/>
          <w:b/>
          <w:bCs/>
        </w:rPr>
        <w:t>CR</w:t>
      </w:r>
      <w:r w:rsidR="73EA2F3A" w:rsidRPr="341BD83F">
        <w:rPr>
          <w:rFonts w:cs="Arial"/>
        </w:rPr>
        <w:t xml:space="preserve"> (s důrazem na udržitelnost a</w:t>
      </w:r>
      <w:r w:rsidR="00394A87">
        <w:rPr>
          <w:rFonts w:cs="Arial"/>
        </w:rPr>
        <w:t> </w:t>
      </w:r>
      <w:r w:rsidR="73EA2F3A" w:rsidRPr="341BD83F">
        <w:rPr>
          <w:rFonts w:cs="Arial"/>
        </w:rPr>
        <w:t>rozprostření návštěvnosti v čase i místě)</w:t>
      </w:r>
      <w:r w:rsidRPr="341BD83F">
        <w:rPr>
          <w:rFonts w:cs="Arial"/>
        </w:rPr>
        <w:t xml:space="preserve">, </w:t>
      </w:r>
      <w:r w:rsidRPr="341BD83F">
        <w:rPr>
          <w:rFonts w:cs="Arial"/>
          <w:b/>
          <w:bCs/>
        </w:rPr>
        <w:t>užší provázanost produktů a kampaní</w:t>
      </w:r>
      <w:r w:rsidR="58A20451" w:rsidRPr="341BD83F">
        <w:rPr>
          <w:rFonts w:cs="Arial"/>
          <w:b/>
          <w:bCs/>
        </w:rPr>
        <w:t xml:space="preserve"> </w:t>
      </w:r>
      <w:r w:rsidR="58A20451" w:rsidRPr="341BD83F">
        <w:rPr>
          <w:rFonts w:cs="Arial"/>
        </w:rPr>
        <w:t>(reflektující stav návštěvnosti a únosnost destinací)</w:t>
      </w:r>
      <w:r w:rsidRPr="341BD83F">
        <w:rPr>
          <w:rFonts w:cs="Arial"/>
        </w:rPr>
        <w:t xml:space="preserve"> a aktivity vedoucí k efektivnějšímu cílení a</w:t>
      </w:r>
      <w:r w:rsidR="00394A87">
        <w:rPr>
          <w:rFonts w:cs="Arial"/>
        </w:rPr>
        <w:t> </w:t>
      </w:r>
      <w:r w:rsidRPr="341BD83F">
        <w:rPr>
          <w:rFonts w:cs="Arial"/>
        </w:rPr>
        <w:t xml:space="preserve">vyhodnocování dopadu kampaní. </w:t>
      </w:r>
    </w:p>
    <w:p w14:paraId="0F300C4C" w14:textId="74310370" w:rsidR="7CBEE952" w:rsidRDefault="7CBEE952" w:rsidP="0088117C">
      <w:pPr>
        <w:pStyle w:val="Odstavecseseznamem"/>
        <w:numPr>
          <w:ilvl w:val="0"/>
          <w:numId w:val="75"/>
        </w:numPr>
        <w:ind w:hanging="357"/>
      </w:pPr>
      <w:r w:rsidRPr="341BD83F">
        <w:rPr>
          <w:rFonts w:cs="Arial"/>
        </w:rPr>
        <w:t xml:space="preserve">V rámci tvorby produktů CR je </w:t>
      </w:r>
      <w:r w:rsidRPr="341BD83F">
        <w:rPr>
          <w:rFonts w:cs="Arial"/>
          <w:b/>
          <w:bCs/>
        </w:rPr>
        <w:t>klíčové zapojení partnerů v rámci destinac</w:t>
      </w:r>
      <w:r w:rsidR="0B7AF0A1" w:rsidRPr="341BD83F">
        <w:rPr>
          <w:rFonts w:cs="Arial"/>
          <w:b/>
          <w:bCs/>
        </w:rPr>
        <w:t>e</w:t>
      </w:r>
      <w:r w:rsidRPr="341BD83F">
        <w:rPr>
          <w:rFonts w:cs="Arial"/>
        </w:rPr>
        <w:t>, zejména podnikatelů s vazbou na nabídku CR (např. ubytovatelé, zemědělci, výrobci potravin a</w:t>
      </w:r>
      <w:r w:rsidR="00394A87">
        <w:rPr>
          <w:rFonts w:cs="Arial"/>
        </w:rPr>
        <w:t> </w:t>
      </w:r>
      <w:r w:rsidRPr="341BD83F">
        <w:rPr>
          <w:rFonts w:cs="Arial"/>
        </w:rPr>
        <w:t>tradičních výrobků s vazbou na region apod.)</w:t>
      </w:r>
    </w:p>
    <w:p w14:paraId="3CF261E0" w14:textId="17D970DF" w:rsidR="7CBEE952" w:rsidRDefault="7CBEE952" w:rsidP="0088117C">
      <w:pPr>
        <w:pStyle w:val="Odstavecseseznamem"/>
        <w:numPr>
          <w:ilvl w:val="0"/>
          <w:numId w:val="75"/>
        </w:numPr>
        <w:ind w:hanging="357"/>
      </w:pPr>
      <w:r w:rsidRPr="341BD83F">
        <w:rPr>
          <w:rFonts w:cs="Arial"/>
          <w:b/>
          <w:bCs/>
        </w:rPr>
        <w:t>Posilování značky ČR jako turistické destinace</w:t>
      </w:r>
      <w:r w:rsidRPr="341BD83F">
        <w:rPr>
          <w:rFonts w:cs="Arial"/>
        </w:rPr>
        <w:t xml:space="preserve"> je nadále stěžejním úkolem agentury CzechTourism, zároveň by agentura měla ve spolupráci s dalšími resorty a resortními organizacemi </w:t>
      </w:r>
      <w:r w:rsidRPr="341BD83F">
        <w:rPr>
          <w:rFonts w:cs="Arial"/>
          <w:b/>
          <w:bCs/>
        </w:rPr>
        <w:t>pracovat na konceptu jednotné prezentace ČR v zahraničí</w:t>
      </w:r>
      <w:r w:rsidRPr="341BD83F">
        <w:rPr>
          <w:rFonts w:cs="Arial"/>
        </w:rPr>
        <w:t>.</w:t>
      </w:r>
    </w:p>
    <w:p w14:paraId="3945F269" w14:textId="75D2DAB2" w:rsidR="6E73762F" w:rsidRDefault="6E73762F" w:rsidP="0088117C">
      <w:pPr>
        <w:pStyle w:val="Odstavecseseznamem"/>
        <w:numPr>
          <w:ilvl w:val="0"/>
          <w:numId w:val="75"/>
        </w:numPr>
        <w:ind w:hanging="357"/>
        <w:rPr>
          <w:rFonts w:asciiTheme="minorHAnsi" w:eastAsiaTheme="minorEastAsia" w:hAnsiTheme="minorHAnsi"/>
          <w:b/>
          <w:bCs/>
          <w:color w:val="000000" w:themeColor="text1"/>
          <w:szCs w:val="20"/>
        </w:rPr>
      </w:pPr>
      <w:r w:rsidRPr="341BD83F">
        <w:rPr>
          <w:rFonts w:eastAsia="Arial" w:cs="Arial"/>
          <w:b/>
          <w:bCs/>
          <w:color w:val="000000" w:themeColor="text1"/>
          <w:szCs w:val="20"/>
        </w:rPr>
        <w:t xml:space="preserve">Benchmarking </w:t>
      </w:r>
      <w:r w:rsidRPr="341BD83F">
        <w:rPr>
          <w:rFonts w:eastAsia="Arial" w:cs="Arial"/>
          <w:color w:val="000000" w:themeColor="text1"/>
          <w:szCs w:val="20"/>
        </w:rPr>
        <w:t xml:space="preserve">je jedním z nástrojů pro </w:t>
      </w:r>
      <w:r w:rsidRPr="341BD83F">
        <w:rPr>
          <w:rFonts w:eastAsia="Arial" w:cs="Arial"/>
          <w:b/>
          <w:bCs/>
          <w:color w:val="000000" w:themeColor="text1"/>
          <w:szCs w:val="20"/>
        </w:rPr>
        <w:t>měření úspěšnosti marketingových aktivit</w:t>
      </w:r>
      <w:r w:rsidRPr="341BD83F">
        <w:rPr>
          <w:rFonts w:eastAsia="Arial" w:cs="Arial"/>
          <w:color w:val="000000" w:themeColor="text1"/>
          <w:szCs w:val="20"/>
        </w:rPr>
        <w:t xml:space="preserve">, jehož pokračování je důležité podpořit i v dalším období. U mezinárodních indexů pro srovnávání států je pak nutné </w:t>
      </w:r>
      <w:r w:rsidRPr="341BD83F">
        <w:rPr>
          <w:rFonts w:eastAsia="Arial" w:cs="Arial"/>
          <w:b/>
          <w:bCs/>
          <w:color w:val="000000" w:themeColor="text1"/>
          <w:szCs w:val="20"/>
        </w:rPr>
        <w:t>sledovat dlouhodobý trend a postavení ČR mezi zahraniční konkurencí</w:t>
      </w:r>
      <w:r w:rsidRPr="341BD83F">
        <w:rPr>
          <w:rFonts w:eastAsia="Arial" w:cs="Arial"/>
          <w:color w:val="000000" w:themeColor="text1"/>
          <w:szCs w:val="20"/>
        </w:rPr>
        <w:t>.</w:t>
      </w:r>
    </w:p>
    <w:p w14:paraId="23C5941E" w14:textId="19188D84" w:rsidR="7CBEE952" w:rsidRDefault="7CBEE952" w:rsidP="0088117C">
      <w:pPr>
        <w:pStyle w:val="Odstavecseseznamem"/>
        <w:numPr>
          <w:ilvl w:val="0"/>
          <w:numId w:val="75"/>
        </w:numPr>
        <w:ind w:hanging="357"/>
        <w:rPr>
          <w:rFonts w:cs="Arial"/>
        </w:rPr>
      </w:pPr>
      <w:r w:rsidRPr="341BD83F">
        <w:rPr>
          <w:rFonts w:cs="Arial"/>
        </w:rPr>
        <w:t xml:space="preserve">V rámci marketingových aktivit by měly být ve spolupráci s AOPK, popř. Správou národních parků, realizovány i „osvětové“ akce, resp. vytvářeny </w:t>
      </w:r>
      <w:r w:rsidRPr="341BD83F">
        <w:rPr>
          <w:rFonts w:cs="Arial"/>
          <w:b/>
          <w:bCs/>
        </w:rPr>
        <w:t xml:space="preserve">informační materiály a </w:t>
      </w:r>
      <w:r w:rsidR="58E7FCF4" w:rsidRPr="341BD83F">
        <w:rPr>
          <w:rFonts w:cs="Arial"/>
          <w:b/>
          <w:bCs/>
        </w:rPr>
        <w:t>kampaně pro</w:t>
      </w:r>
      <w:r w:rsidR="00394A87">
        <w:rPr>
          <w:rFonts w:cs="Arial"/>
          <w:b/>
          <w:bCs/>
        </w:rPr>
        <w:t> </w:t>
      </w:r>
      <w:r w:rsidRPr="341BD83F">
        <w:rPr>
          <w:rFonts w:cs="Arial"/>
          <w:b/>
          <w:bCs/>
        </w:rPr>
        <w:t xml:space="preserve">návštěvníky ohledně </w:t>
      </w:r>
      <w:r w:rsidR="2903514C" w:rsidRPr="341BD83F">
        <w:rPr>
          <w:rFonts w:cs="Arial"/>
          <w:b/>
          <w:bCs/>
        </w:rPr>
        <w:t xml:space="preserve">odpovědného </w:t>
      </w:r>
      <w:r w:rsidR="5532408C" w:rsidRPr="341BD83F">
        <w:rPr>
          <w:rFonts w:cs="Arial"/>
          <w:b/>
          <w:bCs/>
        </w:rPr>
        <w:t>chování</w:t>
      </w:r>
      <w:r w:rsidR="5532408C" w:rsidRPr="341BD83F">
        <w:rPr>
          <w:rFonts w:cs="Arial"/>
        </w:rPr>
        <w:t xml:space="preserve"> v</w:t>
      </w:r>
      <w:r w:rsidRPr="341BD83F">
        <w:rPr>
          <w:rFonts w:cs="Arial"/>
        </w:rPr>
        <w:t> navštíveném území</w:t>
      </w:r>
      <w:r w:rsidR="00A8F474" w:rsidRPr="341BD83F">
        <w:rPr>
          <w:rFonts w:cs="Arial"/>
        </w:rPr>
        <w:t>.</w:t>
      </w:r>
    </w:p>
    <w:p w14:paraId="13BD0867" w14:textId="18192767" w:rsidR="7CBEE952" w:rsidRDefault="591BE8A2" w:rsidP="0088117C">
      <w:pPr>
        <w:pStyle w:val="Odstavecseseznamem"/>
        <w:numPr>
          <w:ilvl w:val="0"/>
          <w:numId w:val="75"/>
        </w:numPr>
        <w:ind w:hanging="357"/>
        <w:rPr>
          <w:rFonts w:asciiTheme="minorHAnsi" w:eastAsiaTheme="minorEastAsia" w:hAnsiTheme="minorHAnsi"/>
          <w:szCs w:val="20"/>
        </w:rPr>
      </w:pPr>
      <w:r w:rsidRPr="341BD83F">
        <w:rPr>
          <w:rFonts w:cs="Arial"/>
        </w:rPr>
        <w:t>Pro zajištění řízení CR na základě relevantních dat na všech úrovních je klíčový d</w:t>
      </w:r>
      <w:r w:rsidR="7CBEE952" w:rsidRPr="341BD83F">
        <w:rPr>
          <w:rFonts w:cs="Arial"/>
        </w:rPr>
        <w:t xml:space="preserve">alší rozvoj portálu www.tourdata.cz a ostatních nástrojů poskytujících </w:t>
      </w:r>
      <w:r w:rsidR="7CBEE952" w:rsidRPr="341BD83F">
        <w:rPr>
          <w:rFonts w:cs="Arial"/>
          <w:b/>
          <w:bCs/>
        </w:rPr>
        <w:t xml:space="preserve">informace o vývoji návštěvnosti, současných a budoucích trendech v oblasti </w:t>
      </w:r>
      <w:r w:rsidR="0B0B7F75" w:rsidRPr="341BD83F">
        <w:rPr>
          <w:rFonts w:cs="Arial"/>
          <w:b/>
          <w:bCs/>
        </w:rPr>
        <w:t>CR</w:t>
      </w:r>
      <w:r w:rsidR="7CBEE952" w:rsidRPr="341BD83F">
        <w:rPr>
          <w:rFonts w:cs="Arial"/>
          <w:b/>
          <w:bCs/>
        </w:rPr>
        <w:t>, výměny příkladů dobré praxe</w:t>
      </w:r>
      <w:r w:rsidR="7CBEE952" w:rsidRPr="341BD83F">
        <w:rPr>
          <w:rFonts w:cs="Arial"/>
        </w:rPr>
        <w:t xml:space="preserve">. </w:t>
      </w:r>
      <w:r w:rsidR="29EC2CBC" w:rsidRPr="341BD83F">
        <w:rPr>
          <w:rFonts w:cs="Arial"/>
        </w:rPr>
        <w:t xml:space="preserve">Zásadní je </w:t>
      </w:r>
      <w:r w:rsidR="7CBEE952" w:rsidRPr="341BD83F">
        <w:rPr>
          <w:rFonts w:cs="Arial"/>
          <w:b/>
          <w:bCs/>
        </w:rPr>
        <w:t>podporovat zajištění dynamických dat</w:t>
      </w:r>
      <w:r w:rsidR="7CBEE952" w:rsidRPr="341BD83F">
        <w:rPr>
          <w:rFonts w:cs="Arial"/>
        </w:rPr>
        <w:t xml:space="preserve"> o trendech v oblasti návštěvnosti a o výkonnosti CR</w:t>
      </w:r>
      <w:r w:rsidR="22AA79F5" w:rsidRPr="341BD83F">
        <w:rPr>
          <w:rFonts w:cs="Arial"/>
        </w:rPr>
        <w:t>,</w:t>
      </w:r>
      <w:r w:rsidR="7CBEE952" w:rsidRPr="341BD83F">
        <w:rPr>
          <w:rFonts w:cs="Arial"/>
        </w:rPr>
        <w:t xml:space="preserve"> pokud možno v reálném čase.</w:t>
      </w:r>
    </w:p>
    <w:p w14:paraId="6C5CC0F2" w14:textId="0AB247F5" w:rsidR="70308AEC" w:rsidRPr="00394A87" w:rsidRDefault="72BEF380" w:rsidP="00394A87">
      <w:pPr>
        <w:pStyle w:val="Nadpis3"/>
      </w:pPr>
      <w:bookmarkStart w:id="16" w:name="_Toc98743927"/>
      <w:r w:rsidRPr="00394A87">
        <w:t>Závěr průběhu implementace PO 4:</w:t>
      </w:r>
      <w:r w:rsidR="009A39F3">
        <w:t xml:space="preserve"> Politika CR a ekonomický rozvoj</w:t>
      </w:r>
      <w:bookmarkEnd w:id="16"/>
    </w:p>
    <w:p w14:paraId="3521916F" w14:textId="12B8606A" w:rsidR="70308AEC" w:rsidRPr="000C7FF1" w:rsidRDefault="18DDA25E" w:rsidP="000C7FF1">
      <w:pPr>
        <w:rPr>
          <w:rFonts w:asciiTheme="minorHAnsi" w:eastAsiaTheme="minorEastAsia" w:hAnsiTheme="minorHAnsi"/>
          <w:szCs w:val="20"/>
        </w:rPr>
      </w:pPr>
      <w:r w:rsidRPr="000C7FF1">
        <w:rPr>
          <w:rFonts w:eastAsiaTheme="minorEastAsia"/>
          <w:szCs w:val="20"/>
        </w:rPr>
        <w:t xml:space="preserve">Většina aktivit PO 4 </w:t>
      </w:r>
      <w:r w:rsidR="6E10F15F" w:rsidRPr="000C7FF1">
        <w:rPr>
          <w:rFonts w:eastAsiaTheme="minorEastAsia"/>
          <w:szCs w:val="20"/>
        </w:rPr>
        <w:t>byla</w:t>
      </w:r>
      <w:r w:rsidRPr="000C7FF1">
        <w:rPr>
          <w:rFonts w:eastAsiaTheme="minorEastAsia"/>
          <w:szCs w:val="20"/>
        </w:rPr>
        <w:t xml:space="preserve"> průběžně plněna.</w:t>
      </w:r>
    </w:p>
    <w:p w14:paraId="68C273C0" w14:textId="1E10BABA" w:rsidR="70308AEC" w:rsidRDefault="4C973F42" w:rsidP="0088117C">
      <w:pPr>
        <w:pStyle w:val="Odstavecseseznamem"/>
        <w:numPr>
          <w:ilvl w:val="0"/>
          <w:numId w:val="75"/>
        </w:numPr>
        <w:ind w:hanging="357"/>
        <w:rPr>
          <w:rFonts w:asciiTheme="minorHAnsi" w:eastAsiaTheme="minorEastAsia" w:hAnsiTheme="minorHAnsi"/>
          <w:b/>
          <w:bCs/>
          <w:color w:val="000000" w:themeColor="text1"/>
          <w:szCs w:val="20"/>
        </w:rPr>
      </w:pPr>
      <w:r w:rsidRPr="6008E07E">
        <w:rPr>
          <w:rFonts w:eastAsia="Arial" w:cs="Arial"/>
          <w:color w:val="000000" w:themeColor="text1"/>
          <w:szCs w:val="20"/>
        </w:rPr>
        <w:t xml:space="preserve">V následujícím období je klíčové rozvíjet zejména </w:t>
      </w:r>
      <w:r w:rsidRPr="6008E07E">
        <w:rPr>
          <w:rFonts w:eastAsia="Arial" w:cs="Arial"/>
          <w:b/>
          <w:bCs/>
          <w:color w:val="000000" w:themeColor="text1"/>
          <w:szCs w:val="20"/>
        </w:rPr>
        <w:t>dialog s ostatními resorty</w:t>
      </w:r>
      <w:r w:rsidRPr="6008E07E">
        <w:rPr>
          <w:rFonts w:eastAsia="Arial" w:cs="Arial"/>
          <w:color w:val="000000" w:themeColor="text1"/>
          <w:szCs w:val="20"/>
        </w:rPr>
        <w:t xml:space="preserve"> a vytvořit </w:t>
      </w:r>
      <w:r w:rsidRPr="6008E07E">
        <w:rPr>
          <w:rFonts w:eastAsia="Arial" w:cs="Arial"/>
          <w:b/>
          <w:bCs/>
          <w:color w:val="000000" w:themeColor="text1"/>
          <w:szCs w:val="20"/>
        </w:rPr>
        <w:t>systém monitoringu podpory CR napříč státní správou</w:t>
      </w:r>
      <w:r w:rsidRPr="6008E07E">
        <w:rPr>
          <w:rFonts w:eastAsia="Arial" w:cs="Arial"/>
          <w:color w:val="000000" w:themeColor="text1"/>
          <w:szCs w:val="20"/>
        </w:rPr>
        <w:t xml:space="preserve">, aby bylo možné hodnocení dosavadní politiky podpory CR a řízení sektoru CR na základě relevantních dat. </w:t>
      </w:r>
    </w:p>
    <w:p w14:paraId="008159C7" w14:textId="3C8630BB" w:rsidR="70308AEC" w:rsidRDefault="6FB83193" w:rsidP="0088117C">
      <w:pPr>
        <w:pStyle w:val="Odstavecseseznamem"/>
        <w:numPr>
          <w:ilvl w:val="0"/>
          <w:numId w:val="75"/>
        </w:numPr>
        <w:ind w:hanging="357"/>
        <w:rPr>
          <w:rFonts w:asciiTheme="minorHAnsi" w:eastAsiaTheme="minorEastAsia" w:hAnsiTheme="minorHAnsi"/>
          <w:b/>
          <w:bCs/>
          <w:color w:val="000000" w:themeColor="text1"/>
          <w:szCs w:val="20"/>
        </w:rPr>
      </w:pPr>
      <w:r w:rsidRPr="341BD83F">
        <w:rPr>
          <w:rFonts w:cs="Arial"/>
        </w:rPr>
        <w:lastRenderedPageBreak/>
        <w:t>V dalším období by mělo dojít k bližší koordinaci dotčených resortů v oblasti přípravy výzev z</w:t>
      </w:r>
      <w:r w:rsidR="00394A87">
        <w:rPr>
          <w:rFonts w:cs="Arial"/>
        </w:rPr>
        <w:t> </w:t>
      </w:r>
      <w:r w:rsidRPr="341BD83F">
        <w:rPr>
          <w:rFonts w:cs="Arial"/>
        </w:rPr>
        <w:t>operačních programů, finančních nástrojů podporovaných z EU fondů, ale i národních dotačních programů za účelem</w:t>
      </w:r>
      <w:r w:rsidR="703C63B5" w:rsidRPr="341BD83F">
        <w:rPr>
          <w:rFonts w:cs="Arial"/>
        </w:rPr>
        <w:t xml:space="preserve"> umožnění podpory investic a inovací v CR. </w:t>
      </w:r>
    </w:p>
    <w:p w14:paraId="7147C9E4" w14:textId="17F7E896" w:rsidR="70308AEC" w:rsidRDefault="699B5A10" w:rsidP="0088117C">
      <w:pPr>
        <w:pStyle w:val="Odstavecseseznamem"/>
        <w:numPr>
          <w:ilvl w:val="0"/>
          <w:numId w:val="75"/>
        </w:numPr>
        <w:ind w:hanging="357"/>
        <w:rPr>
          <w:rFonts w:asciiTheme="minorHAnsi" w:eastAsiaTheme="minorEastAsia" w:hAnsiTheme="minorHAnsi"/>
          <w:b/>
          <w:bCs/>
          <w:color w:val="000000" w:themeColor="text1"/>
          <w:szCs w:val="20"/>
        </w:rPr>
      </w:pPr>
      <w:r w:rsidRPr="6008E07E">
        <w:rPr>
          <w:rFonts w:eastAsia="Arial" w:cs="Arial"/>
          <w:color w:val="000000" w:themeColor="text1"/>
          <w:szCs w:val="20"/>
        </w:rPr>
        <w:t xml:space="preserve">Jako zatím nejefektivnější nástroj meziresortní spolupráce </w:t>
      </w:r>
      <w:r w:rsidR="052C9437" w:rsidRPr="6008E07E">
        <w:rPr>
          <w:rFonts w:eastAsia="Arial" w:cs="Arial"/>
          <w:color w:val="000000" w:themeColor="text1"/>
          <w:szCs w:val="20"/>
        </w:rPr>
        <w:t xml:space="preserve">v </w:t>
      </w:r>
      <w:r w:rsidRPr="6008E07E">
        <w:rPr>
          <w:rFonts w:eastAsia="Arial" w:cs="Arial"/>
          <w:color w:val="000000" w:themeColor="text1"/>
          <w:szCs w:val="20"/>
        </w:rPr>
        <w:t xml:space="preserve">oblasti CR lze označit </w:t>
      </w:r>
      <w:r w:rsidRPr="6008E07E">
        <w:rPr>
          <w:rFonts w:eastAsia="Arial" w:cs="Arial"/>
          <w:b/>
          <w:bCs/>
          <w:color w:val="000000" w:themeColor="text1"/>
          <w:szCs w:val="20"/>
        </w:rPr>
        <w:t>PROPED</w:t>
      </w:r>
      <w:r w:rsidRPr="6008E07E">
        <w:rPr>
          <w:rFonts w:eastAsia="Arial" w:cs="Arial"/>
          <w:color w:val="000000" w:themeColor="text1"/>
          <w:szCs w:val="20"/>
        </w:rPr>
        <w:t>, v</w:t>
      </w:r>
      <w:r w:rsidR="00394A87">
        <w:rPr>
          <w:rFonts w:eastAsia="Arial" w:cs="Arial"/>
          <w:color w:val="000000" w:themeColor="text1"/>
          <w:szCs w:val="20"/>
        </w:rPr>
        <w:t> </w:t>
      </w:r>
      <w:r w:rsidRPr="6008E07E">
        <w:rPr>
          <w:rFonts w:eastAsia="Arial" w:cs="Arial"/>
          <w:color w:val="000000" w:themeColor="text1"/>
          <w:szCs w:val="20"/>
        </w:rPr>
        <w:t>rozvoji tohoto nástroje je vhodné pokračovat.</w:t>
      </w:r>
    </w:p>
    <w:p w14:paraId="1CE42B37" w14:textId="2CF5E3A7" w:rsidR="70308AEC" w:rsidRDefault="34CCF51B" w:rsidP="0088117C">
      <w:pPr>
        <w:pStyle w:val="Odstavecseseznamem"/>
        <w:numPr>
          <w:ilvl w:val="0"/>
          <w:numId w:val="75"/>
        </w:numPr>
        <w:ind w:hanging="357"/>
        <w:rPr>
          <w:szCs w:val="20"/>
        </w:rPr>
      </w:pPr>
      <w:r w:rsidRPr="784479FB">
        <w:rPr>
          <w:rFonts w:cs="Arial"/>
        </w:rPr>
        <w:t xml:space="preserve">Dlouhodobě </w:t>
      </w:r>
      <w:r w:rsidR="73D3D540" w:rsidRPr="784479FB">
        <w:rPr>
          <w:rFonts w:cs="Arial"/>
        </w:rPr>
        <w:t xml:space="preserve">prokazatelná </w:t>
      </w:r>
      <w:r w:rsidRPr="784479FB">
        <w:rPr>
          <w:rFonts w:cs="Arial"/>
        </w:rPr>
        <w:t xml:space="preserve">výše podpory </w:t>
      </w:r>
      <w:r w:rsidR="03441C6D" w:rsidRPr="784479FB">
        <w:rPr>
          <w:rFonts w:cs="Arial"/>
        </w:rPr>
        <w:t>CR</w:t>
      </w:r>
      <w:r w:rsidRPr="784479FB">
        <w:rPr>
          <w:rFonts w:cs="Arial"/>
        </w:rPr>
        <w:t xml:space="preserve"> vynakládaná z veřejných prostředků neodpovídá přínosům generovaným prostřednictvím </w:t>
      </w:r>
      <w:r w:rsidR="53CE0D1F" w:rsidRPr="784479FB">
        <w:rPr>
          <w:rFonts w:cs="Arial"/>
        </w:rPr>
        <w:t>CR</w:t>
      </w:r>
      <w:r w:rsidR="70308AEC" w:rsidRPr="784479FB">
        <w:rPr>
          <w:rStyle w:val="Znakapoznpodarou"/>
          <w:rFonts w:cs="Arial"/>
        </w:rPr>
        <w:footnoteReference w:id="8"/>
      </w:r>
      <w:r w:rsidRPr="784479FB">
        <w:rPr>
          <w:rFonts w:cs="Arial"/>
        </w:rPr>
        <w:t>.</w:t>
      </w:r>
      <w:r w:rsidRPr="6466F638">
        <w:rPr>
          <w:rFonts w:cs="Arial"/>
        </w:rPr>
        <w:t xml:space="preserve"> </w:t>
      </w:r>
    </w:p>
    <w:p w14:paraId="2D0695DC" w14:textId="727AF840" w:rsidR="70308AEC" w:rsidRDefault="79118C00" w:rsidP="0088117C">
      <w:pPr>
        <w:pStyle w:val="Odstavecseseznamem"/>
        <w:numPr>
          <w:ilvl w:val="0"/>
          <w:numId w:val="75"/>
        </w:numPr>
        <w:ind w:hanging="357"/>
        <w:rPr>
          <w:szCs w:val="20"/>
        </w:rPr>
      </w:pPr>
      <w:r w:rsidRPr="784479FB">
        <w:rPr>
          <w:rFonts w:cs="Arial"/>
        </w:rPr>
        <w:t xml:space="preserve">Při sestavování státního rozpočtu a rozpočtových výhledů na další roky </w:t>
      </w:r>
      <w:r w:rsidR="6A24E3AE" w:rsidRPr="784479FB">
        <w:rPr>
          <w:rFonts w:cs="Arial"/>
        </w:rPr>
        <w:t xml:space="preserve">je nutné </w:t>
      </w:r>
      <w:r w:rsidRPr="784479FB">
        <w:rPr>
          <w:rFonts w:cs="Arial"/>
        </w:rPr>
        <w:t xml:space="preserve">stanovit odpovídající výši rozpočtu pro oblast </w:t>
      </w:r>
      <w:r w:rsidR="509AD65B" w:rsidRPr="784479FB">
        <w:rPr>
          <w:rFonts w:cs="Arial"/>
        </w:rPr>
        <w:t>CR</w:t>
      </w:r>
      <w:r w:rsidRPr="784479FB">
        <w:rPr>
          <w:rFonts w:cs="Arial"/>
        </w:rPr>
        <w:t xml:space="preserve">, která zajistí jeho stabilní a dlouhodobý rozvoj. </w:t>
      </w:r>
    </w:p>
    <w:p w14:paraId="7A5ABAF1" w14:textId="2D2DA7E2" w:rsidR="140EEF64" w:rsidRDefault="141A9885" w:rsidP="0088117C">
      <w:pPr>
        <w:pStyle w:val="Odstavecseseznamem"/>
        <w:numPr>
          <w:ilvl w:val="0"/>
          <w:numId w:val="75"/>
        </w:numPr>
        <w:rPr>
          <w:rFonts w:asciiTheme="minorHAnsi" w:eastAsiaTheme="minorEastAsia" w:hAnsiTheme="minorHAnsi"/>
          <w:b/>
          <w:bCs/>
          <w:color w:val="000000" w:themeColor="text1"/>
          <w:szCs w:val="20"/>
        </w:rPr>
      </w:pPr>
      <w:r w:rsidRPr="6008E07E">
        <w:rPr>
          <w:rFonts w:eastAsia="Arial" w:cs="Arial"/>
          <w:color w:val="000000" w:themeColor="text1"/>
          <w:szCs w:val="20"/>
        </w:rPr>
        <w:t xml:space="preserve">Nutné je rovněž </w:t>
      </w:r>
      <w:r w:rsidRPr="6008E07E">
        <w:rPr>
          <w:rFonts w:eastAsia="Arial" w:cs="Arial"/>
          <w:b/>
          <w:bCs/>
          <w:color w:val="000000" w:themeColor="text1"/>
          <w:szCs w:val="20"/>
        </w:rPr>
        <w:t>rozvíjet s</w:t>
      </w:r>
      <w:r w:rsidR="26C95D87" w:rsidRPr="6008E07E">
        <w:rPr>
          <w:rFonts w:eastAsia="Arial" w:cs="Arial"/>
          <w:b/>
          <w:bCs/>
          <w:color w:val="000000" w:themeColor="text1"/>
          <w:szCs w:val="20"/>
        </w:rPr>
        <w:t>polupráci s profesními spolky</w:t>
      </w:r>
      <w:r w:rsidR="4BDEFEC9" w:rsidRPr="6008E07E">
        <w:rPr>
          <w:rFonts w:eastAsia="Arial" w:cs="Arial"/>
          <w:color w:val="000000" w:themeColor="text1"/>
          <w:szCs w:val="20"/>
        </w:rPr>
        <w:t>,</w:t>
      </w:r>
      <w:r w:rsidR="26C95D87" w:rsidRPr="6008E07E">
        <w:rPr>
          <w:rFonts w:eastAsia="Arial" w:cs="Arial"/>
          <w:color w:val="000000" w:themeColor="text1"/>
          <w:szCs w:val="20"/>
        </w:rPr>
        <w:t xml:space="preserve"> aby budoucí státní politika </w:t>
      </w:r>
      <w:r w:rsidR="703C03D2" w:rsidRPr="6008E07E">
        <w:rPr>
          <w:rFonts w:eastAsia="Arial" w:cs="Arial"/>
          <w:color w:val="000000" w:themeColor="text1"/>
          <w:szCs w:val="20"/>
        </w:rPr>
        <w:t>CR</w:t>
      </w:r>
      <w:r w:rsidR="26C95D87" w:rsidRPr="6008E07E">
        <w:rPr>
          <w:rFonts w:eastAsia="Arial" w:cs="Arial"/>
          <w:color w:val="000000" w:themeColor="text1"/>
          <w:szCs w:val="20"/>
        </w:rPr>
        <w:t xml:space="preserve"> byla kompromisem únosným jak z hlediska státní správy, tak z pohledu podnikatelů ve službách CR. </w:t>
      </w:r>
    </w:p>
    <w:p w14:paraId="0C8E02C4" w14:textId="3DFCD9F5" w:rsidR="37811324" w:rsidRDefault="31CE77E5" w:rsidP="0088117C">
      <w:pPr>
        <w:pStyle w:val="Odstavecseseznamem"/>
        <w:numPr>
          <w:ilvl w:val="0"/>
          <w:numId w:val="75"/>
        </w:numPr>
        <w:ind w:hanging="357"/>
        <w:rPr>
          <w:rFonts w:asciiTheme="minorHAnsi" w:eastAsiaTheme="minorEastAsia" w:hAnsiTheme="minorHAnsi"/>
          <w:b/>
          <w:bCs/>
          <w:color w:val="000000" w:themeColor="text1"/>
          <w:szCs w:val="20"/>
        </w:rPr>
      </w:pPr>
      <w:r w:rsidRPr="6008E07E">
        <w:rPr>
          <w:rFonts w:eastAsia="Arial" w:cs="Arial"/>
          <w:color w:val="000000" w:themeColor="text1"/>
          <w:szCs w:val="20"/>
        </w:rPr>
        <w:t xml:space="preserve">Klíčový úkol pro nadcházející období je </w:t>
      </w:r>
      <w:r w:rsidRPr="6008E07E">
        <w:rPr>
          <w:rFonts w:eastAsia="Arial" w:cs="Arial"/>
          <w:b/>
          <w:bCs/>
          <w:color w:val="000000" w:themeColor="text1"/>
          <w:szCs w:val="20"/>
        </w:rPr>
        <w:t>zajištění stabilního zdroje financování statistických šetření a dílčích výzkumů</w:t>
      </w:r>
      <w:r w:rsidRPr="6008E07E">
        <w:rPr>
          <w:rFonts w:eastAsia="Arial" w:cs="Arial"/>
          <w:color w:val="000000" w:themeColor="text1"/>
          <w:szCs w:val="20"/>
        </w:rPr>
        <w:t>, nutných pro sestavování TSA.</w:t>
      </w:r>
    </w:p>
    <w:p w14:paraId="31888C47" w14:textId="763CCA5F" w:rsidR="37811324" w:rsidRDefault="31CE77E5" w:rsidP="0088117C">
      <w:pPr>
        <w:pStyle w:val="Odstavecseseznamem"/>
        <w:numPr>
          <w:ilvl w:val="0"/>
          <w:numId w:val="75"/>
        </w:numPr>
        <w:rPr>
          <w:rFonts w:asciiTheme="minorHAnsi" w:eastAsiaTheme="minorEastAsia" w:hAnsiTheme="minorHAnsi"/>
          <w:b/>
          <w:bCs/>
          <w:color w:val="000000" w:themeColor="text1"/>
          <w:szCs w:val="20"/>
        </w:rPr>
      </w:pPr>
      <w:r w:rsidRPr="6008E07E">
        <w:rPr>
          <w:rFonts w:eastAsia="Arial" w:cs="Arial"/>
          <w:color w:val="000000" w:themeColor="text1"/>
          <w:szCs w:val="20"/>
        </w:rPr>
        <w:t xml:space="preserve">V dalším období je </w:t>
      </w:r>
      <w:r w:rsidR="514018FD" w:rsidRPr="6008E07E">
        <w:rPr>
          <w:rFonts w:eastAsia="Arial" w:cs="Arial"/>
          <w:color w:val="000000" w:themeColor="text1"/>
          <w:szCs w:val="20"/>
        </w:rPr>
        <w:t xml:space="preserve">zásadní </w:t>
      </w:r>
      <w:r w:rsidRPr="6008E07E">
        <w:rPr>
          <w:rFonts w:eastAsia="Arial" w:cs="Arial"/>
          <w:b/>
          <w:bCs/>
          <w:color w:val="000000" w:themeColor="text1"/>
          <w:szCs w:val="20"/>
        </w:rPr>
        <w:t>zajistit prostředky a lidské zdroje na systematickou podporu základního a aplikovaného výzkumu a analytickou práci</w:t>
      </w:r>
      <w:r w:rsidRPr="6008E07E">
        <w:rPr>
          <w:rFonts w:eastAsia="Arial" w:cs="Arial"/>
          <w:color w:val="000000" w:themeColor="text1"/>
          <w:szCs w:val="20"/>
        </w:rPr>
        <w:t xml:space="preserve"> na úrovni MMR, CzT</w:t>
      </w:r>
      <w:r w:rsidR="3F7FB225" w:rsidRPr="6008E07E">
        <w:rPr>
          <w:rFonts w:eastAsia="Arial" w:cs="Arial"/>
          <w:color w:val="000000" w:themeColor="text1"/>
          <w:szCs w:val="20"/>
        </w:rPr>
        <w:t xml:space="preserve"> a</w:t>
      </w:r>
      <w:r w:rsidR="00394A87">
        <w:rPr>
          <w:rFonts w:eastAsia="Arial" w:cs="Arial"/>
          <w:color w:val="000000" w:themeColor="text1"/>
          <w:szCs w:val="20"/>
        </w:rPr>
        <w:t> </w:t>
      </w:r>
      <w:r w:rsidR="3F7FB225" w:rsidRPr="6008E07E">
        <w:rPr>
          <w:rFonts w:eastAsia="Arial" w:cs="Arial"/>
          <w:color w:val="000000" w:themeColor="text1"/>
          <w:szCs w:val="20"/>
        </w:rPr>
        <w:t>ve</w:t>
      </w:r>
      <w:r w:rsidR="00394A87">
        <w:rPr>
          <w:rFonts w:eastAsia="Arial" w:cs="Arial"/>
          <w:color w:val="000000" w:themeColor="text1"/>
          <w:szCs w:val="20"/>
        </w:rPr>
        <w:t> </w:t>
      </w:r>
      <w:r w:rsidR="1F545561" w:rsidRPr="6008E07E">
        <w:rPr>
          <w:rFonts w:cs="Arial"/>
        </w:rPr>
        <w:t>spolupráci s akademickým sektorem</w:t>
      </w:r>
      <w:r w:rsidR="00431719">
        <w:rPr>
          <w:rFonts w:cs="Arial"/>
        </w:rPr>
        <w:t>.</w:t>
      </w:r>
      <w:r w:rsidR="1F545561" w:rsidRPr="6008E07E">
        <w:rPr>
          <w:rFonts w:cs="Arial"/>
        </w:rPr>
        <w:t xml:space="preserve"> </w:t>
      </w:r>
    </w:p>
    <w:p w14:paraId="436B115A" w14:textId="08431FCD" w:rsidR="5D29EEF9" w:rsidRDefault="38B1DECC" w:rsidP="0088117C">
      <w:pPr>
        <w:pStyle w:val="Odstavecseseznamem"/>
        <w:numPr>
          <w:ilvl w:val="0"/>
          <w:numId w:val="75"/>
        </w:numPr>
        <w:rPr>
          <w:rFonts w:asciiTheme="minorHAnsi" w:eastAsiaTheme="minorEastAsia" w:hAnsiTheme="minorHAnsi"/>
          <w:b/>
          <w:bCs/>
          <w:color w:val="000000" w:themeColor="text1"/>
          <w:szCs w:val="20"/>
        </w:rPr>
      </w:pPr>
      <w:r w:rsidRPr="6008E07E">
        <w:rPr>
          <w:rFonts w:cs="Arial"/>
        </w:rPr>
        <w:t xml:space="preserve">V dalších letech by mělo dojít k užší koordinaci výzkumů realizovaných v cestovním ruchu včetně </w:t>
      </w:r>
      <w:r w:rsidRPr="6008E07E">
        <w:rPr>
          <w:rFonts w:cs="Arial"/>
          <w:b/>
          <w:bCs/>
        </w:rPr>
        <w:t>definování výzkumných priorit v oblasti cestovního ruchu</w:t>
      </w:r>
      <w:r w:rsidRPr="6008E07E">
        <w:rPr>
          <w:rFonts w:cs="Arial"/>
        </w:rPr>
        <w:t xml:space="preserve"> ze strany státu.</w:t>
      </w:r>
      <w:r w:rsidRPr="6008E07E">
        <w:rPr>
          <w:rFonts w:eastAsia="Arial" w:cs="Arial"/>
          <w:color w:val="000000" w:themeColor="text1"/>
          <w:szCs w:val="20"/>
        </w:rPr>
        <w:t xml:space="preserve"> </w:t>
      </w:r>
    </w:p>
    <w:p w14:paraId="5F728F24" w14:textId="761B1A14" w:rsidR="5D29EEF9" w:rsidRDefault="38B1DECC" w:rsidP="0088117C">
      <w:pPr>
        <w:pStyle w:val="Odstavecseseznamem"/>
        <w:numPr>
          <w:ilvl w:val="0"/>
          <w:numId w:val="75"/>
        </w:numPr>
        <w:rPr>
          <w:rFonts w:asciiTheme="minorHAnsi" w:eastAsiaTheme="minorEastAsia" w:hAnsiTheme="minorHAnsi"/>
          <w:b/>
          <w:bCs/>
          <w:color w:val="000000" w:themeColor="text1"/>
          <w:szCs w:val="20"/>
        </w:rPr>
      </w:pPr>
      <w:r w:rsidRPr="6008E07E">
        <w:rPr>
          <w:rFonts w:eastAsia="Arial" w:cs="Arial"/>
          <w:color w:val="000000" w:themeColor="text1"/>
          <w:szCs w:val="20"/>
        </w:rPr>
        <w:t xml:space="preserve">Spolupráci a komunikaci mezi MMR, resp. OCR a CzT je nutné nadále zlepšovat, aby byl zajištěn </w:t>
      </w:r>
      <w:r w:rsidRPr="6008E07E">
        <w:rPr>
          <w:rFonts w:eastAsia="Arial" w:cs="Arial"/>
          <w:b/>
          <w:bCs/>
          <w:color w:val="000000" w:themeColor="text1"/>
          <w:szCs w:val="20"/>
        </w:rPr>
        <w:t>efektivní přenos informací, jednotná komunikace</w:t>
      </w:r>
      <w:r w:rsidRPr="6008E07E">
        <w:rPr>
          <w:rFonts w:eastAsia="Arial" w:cs="Arial"/>
          <w:color w:val="000000" w:themeColor="text1"/>
          <w:szCs w:val="20"/>
        </w:rPr>
        <w:t xml:space="preserve"> vůči profesním organizacím a</w:t>
      </w:r>
      <w:r w:rsidR="00394A87">
        <w:rPr>
          <w:rFonts w:eastAsia="Arial" w:cs="Arial"/>
          <w:color w:val="000000" w:themeColor="text1"/>
          <w:szCs w:val="20"/>
        </w:rPr>
        <w:t> </w:t>
      </w:r>
      <w:r w:rsidRPr="6008E07E">
        <w:rPr>
          <w:rFonts w:eastAsia="Arial" w:cs="Arial"/>
          <w:color w:val="000000" w:themeColor="text1"/>
          <w:szCs w:val="20"/>
        </w:rPr>
        <w:t>dalším partnerům a zkvalitnila se mezioborová a meziresortní spolupráce. Zároveň je třeba zajistit kontrolu nad činnost</w:t>
      </w:r>
      <w:r w:rsidR="213BA1EF" w:rsidRPr="6008E07E">
        <w:rPr>
          <w:rFonts w:eastAsia="Arial" w:cs="Arial"/>
          <w:color w:val="000000" w:themeColor="text1"/>
          <w:szCs w:val="20"/>
        </w:rPr>
        <w:t>í</w:t>
      </w:r>
      <w:r w:rsidRPr="6008E07E">
        <w:rPr>
          <w:rFonts w:eastAsia="Arial" w:cs="Arial"/>
          <w:color w:val="000000" w:themeColor="text1"/>
          <w:szCs w:val="20"/>
        </w:rPr>
        <w:t xml:space="preserve"> agentury v souladu s vnitřními předpisy MMR a v souladu s principy 3E.</w:t>
      </w:r>
    </w:p>
    <w:p w14:paraId="49958B6A" w14:textId="7C18F5AE" w:rsidR="5D29EEF9" w:rsidRDefault="38B1DECC" w:rsidP="0088117C">
      <w:pPr>
        <w:pStyle w:val="Odstavecseseznamem"/>
        <w:numPr>
          <w:ilvl w:val="0"/>
          <w:numId w:val="75"/>
        </w:numPr>
        <w:rPr>
          <w:rFonts w:asciiTheme="minorHAnsi" w:eastAsiaTheme="minorEastAsia" w:hAnsiTheme="minorHAnsi"/>
          <w:b/>
          <w:bCs/>
          <w:color w:val="000000" w:themeColor="text1"/>
          <w:szCs w:val="20"/>
        </w:rPr>
      </w:pPr>
      <w:r w:rsidRPr="6008E07E">
        <w:rPr>
          <w:rFonts w:eastAsia="Arial" w:cs="Arial"/>
          <w:b/>
          <w:bCs/>
          <w:color w:val="000000" w:themeColor="text1"/>
          <w:szCs w:val="20"/>
        </w:rPr>
        <w:t>Účast na platformách mezinárodní spolupráce a komunikace v oblasti CR</w:t>
      </w:r>
      <w:r w:rsidRPr="6008E07E">
        <w:rPr>
          <w:rFonts w:eastAsia="Arial" w:cs="Arial"/>
          <w:color w:val="000000" w:themeColor="text1"/>
          <w:szCs w:val="20"/>
        </w:rPr>
        <w:t xml:space="preserve"> je velmi důležitá i pro nadcházející období. Lze tak těžit z výzkumů a dalších aktivit, na které tyto organizace a</w:t>
      </w:r>
      <w:r w:rsidR="00394A87">
        <w:rPr>
          <w:rFonts w:eastAsia="Arial" w:cs="Arial"/>
          <w:color w:val="000000" w:themeColor="text1"/>
          <w:szCs w:val="20"/>
        </w:rPr>
        <w:t> </w:t>
      </w:r>
      <w:r w:rsidRPr="6008E07E">
        <w:rPr>
          <w:rFonts w:eastAsia="Arial" w:cs="Arial"/>
          <w:color w:val="000000" w:themeColor="text1"/>
          <w:szCs w:val="20"/>
        </w:rPr>
        <w:t>platformy mají zdroje lidské i finanční. Zároveň pro restart a transformaci odvětví CR lze díky této spolupráci lépe koordinovat aktivity a sledovat nové trendy.</w:t>
      </w:r>
    </w:p>
    <w:p w14:paraId="0FE25114" w14:textId="1A909137" w:rsidR="68BFF668" w:rsidRDefault="68BFF668" w:rsidP="0088117C">
      <w:pPr>
        <w:pStyle w:val="Odstavecseseznamem"/>
        <w:numPr>
          <w:ilvl w:val="0"/>
          <w:numId w:val="75"/>
        </w:numPr>
        <w:rPr>
          <w:rFonts w:asciiTheme="minorHAnsi" w:eastAsiaTheme="minorEastAsia" w:hAnsiTheme="minorHAnsi"/>
          <w:color w:val="000000" w:themeColor="text1"/>
          <w:szCs w:val="20"/>
        </w:rPr>
      </w:pPr>
      <w:r w:rsidRPr="6008E07E">
        <w:rPr>
          <w:rFonts w:eastAsia="Arial" w:cs="Arial"/>
          <w:color w:val="000000" w:themeColor="text1"/>
          <w:szCs w:val="20"/>
        </w:rPr>
        <w:t xml:space="preserve">Akce </w:t>
      </w:r>
      <w:r w:rsidRPr="6008E07E">
        <w:rPr>
          <w:rFonts w:eastAsia="Arial" w:cs="Arial"/>
          <w:b/>
          <w:bCs/>
          <w:color w:val="000000" w:themeColor="text1"/>
          <w:szCs w:val="20"/>
        </w:rPr>
        <w:t>Fórum CR</w:t>
      </w:r>
      <w:r w:rsidRPr="6008E07E">
        <w:rPr>
          <w:rFonts w:eastAsia="Arial" w:cs="Arial"/>
          <w:color w:val="000000" w:themeColor="text1"/>
          <w:szCs w:val="20"/>
        </w:rPr>
        <w:t xml:space="preserve"> má nezastupitelnou roli v rámci </w:t>
      </w:r>
      <w:r w:rsidRPr="6008E07E">
        <w:rPr>
          <w:rFonts w:eastAsia="Arial" w:cs="Arial"/>
          <w:b/>
          <w:bCs/>
          <w:color w:val="000000" w:themeColor="text1"/>
          <w:szCs w:val="20"/>
        </w:rPr>
        <w:t>vzdělávání profesionálů ve službách CR</w:t>
      </w:r>
      <w:r w:rsidRPr="6008E07E">
        <w:rPr>
          <w:rFonts w:eastAsia="Arial" w:cs="Arial"/>
          <w:color w:val="000000" w:themeColor="text1"/>
          <w:szCs w:val="20"/>
        </w:rPr>
        <w:t xml:space="preserve"> a</w:t>
      </w:r>
      <w:r w:rsidR="00394A87">
        <w:rPr>
          <w:rFonts w:eastAsia="Arial" w:cs="Arial"/>
          <w:color w:val="000000" w:themeColor="text1"/>
          <w:szCs w:val="20"/>
        </w:rPr>
        <w:t> </w:t>
      </w:r>
      <w:r w:rsidRPr="6008E07E">
        <w:rPr>
          <w:rFonts w:eastAsia="Arial" w:cs="Arial"/>
          <w:color w:val="000000" w:themeColor="text1"/>
          <w:szCs w:val="20"/>
        </w:rPr>
        <w:t>v</w:t>
      </w:r>
      <w:r w:rsidR="00394A87">
        <w:rPr>
          <w:rFonts w:eastAsia="Arial" w:cs="Arial"/>
          <w:color w:val="000000" w:themeColor="text1"/>
          <w:szCs w:val="20"/>
        </w:rPr>
        <w:t> </w:t>
      </w:r>
      <w:r w:rsidRPr="6008E07E">
        <w:rPr>
          <w:rFonts w:eastAsia="Arial" w:cs="Arial"/>
          <w:b/>
          <w:bCs/>
          <w:color w:val="000000" w:themeColor="text1"/>
          <w:szCs w:val="20"/>
        </w:rPr>
        <w:t>přenosu dobré praxe a nových trendů</w:t>
      </w:r>
      <w:r w:rsidRPr="6008E07E">
        <w:rPr>
          <w:rFonts w:eastAsia="Arial" w:cs="Arial"/>
          <w:color w:val="000000" w:themeColor="text1"/>
          <w:szCs w:val="20"/>
        </w:rPr>
        <w:t>. Je tedy zásadní, aby agentura CzechTourism v</w:t>
      </w:r>
      <w:r w:rsidR="00394A87">
        <w:rPr>
          <w:rFonts w:eastAsia="Arial" w:cs="Arial"/>
          <w:color w:val="000000" w:themeColor="text1"/>
          <w:szCs w:val="20"/>
        </w:rPr>
        <w:t> </w:t>
      </w:r>
      <w:r w:rsidRPr="6008E07E">
        <w:rPr>
          <w:rFonts w:eastAsia="Arial" w:cs="Arial"/>
          <w:color w:val="000000" w:themeColor="text1"/>
          <w:szCs w:val="20"/>
        </w:rPr>
        <w:t>organizaci této mezinárodní konference o CR pokračovala i v dalším období.</w:t>
      </w:r>
    </w:p>
    <w:p w14:paraId="6A869A53" w14:textId="5EFB2A74" w:rsidR="5D29EEF9" w:rsidRDefault="38B1DECC" w:rsidP="0088117C">
      <w:pPr>
        <w:pStyle w:val="Odstavecseseznamem"/>
        <w:numPr>
          <w:ilvl w:val="0"/>
          <w:numId w:val="75"/>
        </w:numPr>
        <w:rPr>
          <w:rFonts w:asciiTheme="minorHAnsi" w:eastAsiaTheme="minorEastAsia" w:hAnsiTheme="minorHAnsi"/>
          <w:b/>
          <w:bCs/>
          <w:color w:val="000000" w:themeColor="text1"/>
          <w:szCs w:val="20"/>
        </w:rPr>
      </w:pPr>
      <w:r w:rsidRPr="6008E07E">
        <w:rPr>
          <w:rFonts w:eastAsia="Arial" w:cs="Arial"/>
          <w:color w:val="000000" w:themeColor="text1"/>
          <w:szCs w:val="20"/>
        </w:rPr>
        <w:t>HS ČR představuje významný faktor bezpečnosti návštěvníků. Pro zachování poptávky po</w:t>
      </w:r>
      <w:r w:rsidR="00394A87">
        <w:rPr>
          <w:rFonts w:eastAsia="Arial" w:cs="Arial"/>
          <w:color w:val="000000" w:themeColor="text1"/>
          <w:szCs w:val="20"/>
        </w:rPr>
        <w:t> </w:t>
      </w:r>
      <w:r w:rsidRPr="6008E07E">
        <w:rPr>
          <w:rFonts w:eastAsia="Arial" w:cs="Arial"/>
          <w:color w:val="000000" w:themeColor="text1"/>
          <w:szCs w:val="20"/>
        </w:rPr>
        <w:t>aktivních formách CR i podpoře socioekonomického rozvoje v horských oblastech ČR je</w:t>
      </w:r>
      <w:r w:rsidR="00394A87">
        <w:rPr>
          <w:rFonts w:eastAsia="Arial" w:cs="Arial"/>
          <w:color w:val="000000" w:themeColor="text1"/>
          <w:szCs w:val="20"/>
        </w:rPr>
        <w:t> </w:t>
      </w:r>
      <w:r w:rsidRPr="6008E07E">
        <w:rPr>
          <w:rFonts w:eastAsia="Arial" w:cs="Arial"/>
          <w:color w:val="000000" w:themeColor="text1"/>
          <w:szCs w:val="20"/>
        </w:rPr>
        <w:t xml:space="preserve">nutné i v dalších letech </w:t>
      </w:r>
      <w:r w:rsidRPr="6008E07E">
        <w:rPr>
          <w:rFonts w:eastAsia="Arial" w:cs="Arial"/>
          <w:b/>
          <w:bCs/>
          <w:color w:val="000000" w:themeColor="text1"/>
          <w:szCs w:val="20"/>
        </w:rPr>
        <w:t>zajistit dostatečnou provozní i investiční podporu HS ČR</w:t>
      </w:r>
      <w:r w:rsidRPr="6008E07E">
        <w:rPr>
          <w:rFonts w:eastAsia="Arial" w:cs="Arial"/>
          <w:color w:val="000000" w:themeColor="text1"/>
          <w:szCs w:val="20"/>
        </w:rPr>
        <w:t xml:space="preserve">.  </w:t>
      </w:r>
    </w:p>
    <w:p w14:paraId="7CD1E174" w14:textId="62392F9D" w:rsidR="5D29EEF9" w:rsidRDefault="7B0E8FAF" w:rsidP="0088117C">
      <w:pPr>
        <w:pStyle w:val="Odstavecseseznamem"/>
        <w:numPr>
          <w:ilvl w:val="0"/>
          <w:numId w:val="75"/>
        </w:numPr>
        <w:rPr>
          <w:rFonts w:asciiTheme="minorHAnsi" w:eastAsiaTheme="minorEastAsia" w:hAnsiTheme="minorHAnsi"/>
          <w:b/>
          <w:bCs/>
          <w:color w:val="000000" w:themeColor="text1"/>
          <w:szCs w:val="20"/>
        </w:rPr>
      </w:pPr>
      <w:r w:rsidRPr="6008E07E">
        <w:rPr>
          <w:rFonts w:eastAsia="Arial" w:cs="Arial"/>
          <w:color w:val="000000" w:themeColor="text1"/>
          <w:szCs w:val="20"/>
        </w:rPr>
        <w:t>Současně j</w:t>
      </w:r>
      <w:r w:rsidR="38B1DECC" w:rsidRPr="6008E07E">
        <w:rPr>
          <w:rFonts w:eastAsia="Arial" w:cs="Arial"/>
          <w:color w:val="000000" w:themeColor="text1"/>
          <w:szCs w:val="20"/>
        </w:rPr>
        <w:t>e třeba i nadále rozvíjet IZS ČR</w:t>
      </w:r>
      <w:r w:rsidR="25210854" w:rsidRPr="6008E07E">
        <w:rPr>
          <w:rFonts w:eastAsia="Arial" w:cs="Arial"/>
          <w:color w:val="000000" w:themeColor="text1"/>
          <w:szCs w:val="20"/>
        </w:rPr>
        <w:t xml:space="preserve"> (v kompetenci MV)</w:t>
      </w:r>
      <w:r w:rsidR="38B1DECC" w:rsidRPr="6008E07E">
        <w:rPr>
          <w:rFonts w:eastAsia="Arial" w:cs="Arial"/>
          <w:color w:val="000000" w:themeColor="text1"/>
          <w:szCs w:val="20"/>
        </w:rPr>
        <w:t xml:space="preserve">, aby byla maximální měrou </w:t>
      </w:r>
      <w:r w:rsidR="38B1DECC" w:rsidRPr="6008E07E">
        <w:rPr>
          <w:rFonts w:eastAsia="Arial" w:cs="Arial"/>
          <w:b/>
          <w:bCs/>
          <w:color w:val="000000" w:themeColor="text1"/>
          <w:szCs w:val="20"/>
        </w:rPr>
        <w:t>zajištěna bezpečnost jak obyvatel, tak i návštěvníků destinací v ČR</w:t>
      </w:r>
      <w:r w:rsidR="38B1DECC" w:rsidRPr="6008E07E">
        <w:rPr>
          <w:rFonts w:eastAsia="Arial" w:cs="Arial"/>
          <w:color w:val="000000" w:themeColor="text1"/>
          <w:szCs w:val="20"/>
        </w:rPr>
        <w:t xml:space="preserve">. </w:t>
      </w:r>
    </w:p>
    <w:p w14:paraId="78EF1C54" w14:textId="39D746D5" w:rsidR="00F3230D" w:rsidRPr="00F3230D" w:rsidRDefault="00F3230D" w:rsidP="00F3230D">
      <w:pPr>
        <w:rPr>
          <w:rFonts w:eastAsia="Calibri"/>
          <w:b/>
        </w:rPr>
      </w:pPr>
      <w:r w:rsidRPr="00F3230D">
        <w:rPr>
          <w:rFonts w:eastAsia="Calibri"/>
          <w:b/>
        </w:rPr>
        <w:t xml:space="preserve">Podrobnější informace k plnění aktivit Koncepce </w:t>
      </w:r>
      <w:r w:rsidRPr="00451FB8">
        <w:rPr>
          <w:rFonts w:eastAsia="Calibri"/>
          <w:b/>
        </w:rPr>
        <w:t xml:space="preserve">naleznete v kapitole </w:t>
      </w:r>
      <w:r w:rsidR="002260D8" w:rsidRPr="00451FB8">
        <w:rPr>
          <w:rFonts w:eastAsia="Calibri"/>
          <w:b/>
        </w:rPr>
        <w:t>3</w:t>
      </w:r>
      <w:r w:rsidR="007B0830" w:rsidRPr="00451FB8">
        <w:rPr>
          <w:rFonts w:eastAsia="Calibri"/>
          <w:b/>
        </w:rPr>
        <w:t>.4</w:t>
      </w:r>
      <w:r w:rsidRPr="00451FB8">
        <w:rPr>
          <w:rFonts w:eastAsia="Calibri"/>
          <w:b/>
        </w:rPr>
        <w:t>.</w:t>
      </w:r>
    </w:p>
    <w:p w14:paraId="3A757E73" w14:textId="0E586BBF" w:rsidR="537CE57F" w:rsidRDefault="097EF0F4" w:rsidP="006A03F1">
      <w:pPr>
        <w:pStyle w:val="Nadpis2"/>
      </w:pPr>
      <w:bookmarkStart w:id="17" w:name="_Toc98743928"/>
      <w:r>
        <w:t>Průběh implementace Koncepce</w:t>
      </w:r>
      <w:bookmarkEnd w:id="17"/>
      <w:r>
        <w:t xml:space="preserve"> </w:t>
      </w:r>
    </w:p>
    <w:p w14:paraId="59E4C94D" w14:textId="25A2D33F" w:rsidR="7CBEE952" w:rsidRDefault="6D668BB4" w:rsidP="00394A87">
      <w:r>
        <w:t>Mezi lety 2014-2020 probíhalo průběžné naplňování Koncepce CR 2014-2020, na jejím plnění se</w:t>
      </w:r>
      <w:r w:rsidR="00394A87">
        <w:t> </w:t>
      </w:r>
      <w:r>
        <w:t xml:space="preserve">podílela široká řada subjektů na </w:t>
      </w:r>
      <w:r w:rsidR="4341C3AD">
        <w:t xml:space="preserve">úrovni státní správy </w:t>
      </w:r>
      <w:r>
        <w:t>(</w:t>
      </w:r>
      <w:r w:rsidR="1D1A79BD">
        <w:t>MMR/CzT, MK, MPO, MZe, MŽP, MV, MŠMT, MPSV</w:t>
      </w:r>
      <w:r w:rsidR="69E74AD6">
        <w:t xml:space="preserve">), </w:t>
      </w:r>
      <w:r w:rsidR="079492FD">
        <w:t>samosprávy (kraje, obce), profesních organizací (</w:t>
      </w:r>
      <w:r w:rsidR="27914722">
        <w:t xml:space="preserve">ČUCR. SOCR) i akademické veřejnosti. </w:t>
      </w:r>
      <w:r w:rsidR="0F8383F8">
        <w:t>S</w:t>
      </w:r>
      <w:r w:rsidR="00394A87">
        <w:t> </w:t>
      </w:r>
      <w:r w:rsidR="0F8383F8">
        <w:t>ohledem na výši vynaložené alokace na podporu CR patřily kraje mezi nejvýznamnější partnery.</w:t>
      </w:r>
      <w:r w:rsidR="4BEF3550">
        <w:t xml:space="preserve"> V</w:t>
      </w:r>
      <w:r w:rsidR="00394A87">
        <w:t> </w:t>
      </w:r>
      <w:r w:rsidR="4BEF3550">
        <w:t xml:space="preserve">návaznosti na data o návštěvnosti a výkonnosti CR jsou nejvýznamnější skupinou implementující </w:t>
      </w:r>
      <w:r w:rsidR="460CD10E">
        <w:t xml:space="preserve">Koncepci samotní podnikatelé ve službách CR. </w:t>
      </w:r>
    </w:p>
    <w:p w14:paraId="0F1F809E" w14:textId="725A071D" w:rsidR="7CBEE952" w:rsidRDefault="1DB27436" w:rsidP="00394A87">
      <w:r>
        <w:t>Plnění Koncepce probíhalo prostřednictvím Akčních plánů</w:t>
      </w:r>
      <w:r w:rsidR="420A90B7">
        <w:t>, ve sledovaném, období byly zpracovány 3, respektive 4 akční plány</w:t>
      </w:r>
      <w:r w:rsidR="7CBEE952" w:rsidRPr="784479FB">
        <w:rPr>
          <w:rStyle w:val="Znakapoznpodarou"/>
        </w:rPr>
        <w:footnoteReference w:id="9"/>
      </w:r>
      <w:r>
        <w:t xml:space="preserve"> (akční plány obsahovaly přehled vyhodnocení </w:t>
      </w:r>
      <w:r w:rsidR="70BBEC28">
        <w:t xml:space="preserve">předchozích Akčních plánů). </w:t>
      </w:r>
      <w:r w:rsidR="3139F35C">
        <w:t>Průběžně se sledovala i realizace dlouhodobých opatření nezahrnutých do Akčních plánů.</w:t>
      </w:r>
    </w:p>
    <w:p w14:paraId="5084CAB0" w14:textId="5B21113B" w:rsidR="7CBEE952" w:rsidRDefault="11179A00" w:rsidP="00394A87">
      <w:pPr>
        <w:rPr>
          <w:rFonts w:eastAsia="Calibri" w:cs="Arial"/>
          <w:szCs w:val="20"/>
        </w:rPr>
      </w:pPr>
      <w:r w:rsidRPr="1C60D4BD">
        <w:rPr>
          <w:rFonts w:eastAsia="Calibri" w:cs="Arial"/>
          <w:szCs w:val="20"/>
        </w:rPr>
        <w:t>Mezi lety 2014-2019 vrcholil ekono</w:t>
      </w:r>
      <w:r w:rsidR="372A89E5" w:rsidRPr="1C60D4BD">
        <w:rPr>
          <w:rFonts w:eastAsia="Calibri" w:cs="Arial"/>
          <w:szCs w:val="20"/>
        </w:rPr>
        <w:t xml:space="preserve">mický růst, který měl </w:t>
      </w:r>
      <w:r w:rsidR="60FC13AB" w:rsidRPr="1C60D4BD">
        <w:rPr>
          <w:rFonts w:eastAsia="Calibri" w:cs="Arial"/>
          <w:szCs w:val="20"/>
        </w:rPr>
        <w:t>pozitivní dopad na rozvoj CR jako takového. HDP CR vzrostlo téměř o 40 %, daně gen</w:t>
      </w:r>
      <w:r w:rsidR="5B730E9B" w:rsidRPr="1C60D4BD">
        <w:rPr>
          <w:rFonts w:eastAsia="Calibri" w:cs="Arial"/>
          <w:szCs w:val="20"/>
        </w:rPr>
        <w:t xml:space="preserve">erované CR vzrostly o 47 %, </w:t>
      </w:r>
      <w:r w:rsidR="0132C040" w:rsidRPr="1C60D4BD">
        <w:rPr>
          <w:rFonts w:eastAsia="Calibri" w:cs="Arial"/>
          <w:szCs w:val="20"/>
        </w:rPr>
        <w:t>zaměstnanost v CR stoupla o</w:t>
      </w:r>
      <w:r w:rsidR="00394A87">
        <w:rPr>
          <w:rFonts w:eastAsia="Calibri" w:cs="Arial"/>
          <w:szCs w:val="20"/>
        </w:rPr>
        <w:t> </w:t>
      </w:r>
      <w:r w:rsidR="0132C040" w:rsidRPr="1C60D4BD">
        <w:rPr>
          <w:rFonts w:eastAsia="Calibri" w:cs="Arial"/>
          <w:szCs w:val="20"/>
        </w:rPr>
        <w:t>6,5</w:t>
      </w:r>
      <w:r w:rsidR="00394A87">
        <w:rPr>
          <w:rFonts w:eastAsia="Calibri" w:cs="Arial"/>
          <w:szCs w:val="20"/>
        </w:rPr>
        <w:t> </w:t>
      </w:r>
      <w:r w:rsidR="0132C040" w:rsidRPr="1C60D4BD">
        <w:rPr>
          <w:rFonts w:eastAsia="Calibri" w:cs="Arial"/>
          <w:szCs w:val="20"/>
        </w:rPr>
        <w:t xml:space="preserve">%, </w:t>
      </w:r>
      <w:r w:rsidR="33A08FE5" w:rsidRPr="1C60D4BD">
        <w:rPr>
          <w:rFonts w:eastAsia="Calibri" w:cs="Arial"/>
          <w:szCs w:val="20"/>
        </w:rPr>
        <w:t xml:space="preserve">počet hostů v HUZ vzrostl o 41 % a počet přenocování hostů v HUZ o téměř 32 %. </w:t>
      </w:r>
      <w:r w:rsidR="25F9E0C3" w:rsidRPr="1C60D4BD">
        <w:rPr>
          <w:rFonts w:eastAsia="Calibri" w:cs="Arial"/>
          <w:szCs w:val="20"/>
        </w:rPr>
        <w:t xml:space="preserve">Z pohledu </w:t>
      </w:r>
      <w:r w:rsidR="25F9E0C3" w:rsidRPr="1C60D4BD">
        <w:rPr>
          <w:rFonts w:eastAsia="Calibri" w:cs="Arial"/>
          <w:szCs w:val="20"/>
        </w:rPr>
        <w:lastRenderedPageBreak/>
        <w:t>čísel CR představoval významné odvětví národního hospodářství, ale i důležitý nástroj regionálního roz</w:t>
      </w:r>
      <w:r w:rsidR="30F17658" w:rsidRPr="1C60D4BD">
        <w:rPr>
          <w:rFonts w:eastAsia="Calibri" w:cs="Arial"/>
          <w:szCs w:val="20"/>
        </w:rPr>
        <w:t xml:space="preserve">voje. </w:t>
      </w:r>
      <w:r w:rsidR="3CCB603D" w:rsidRPr="1C60D4BD">
        <w:rPr>
          <w:rFonts w:eastAsia="Calibri" w:cs="Arial"/>
          <w:szCs w:val="20"/>
        </w:rPr>
        <w:t>To se změnilo v průběhu druhého čtvrtletí 2020, kdy v ČR naplno propukl COVID-19 a vlivem proti</w:t>
      </w:r>
      <w:r w:rsidR="0550539C" w:rsidRPr="1C60D4BD">
        <w:rPr>
          <w:rFonts w:eastAsia="Calibri" w:cs="Arial"/>
          <w:szCs w:val="20"/>
        </w:rPr>
        <w:t>epidemických opatření CR v podstatě přestal existovat. V danou chvíli nešlo ani tak o konce</w:t>
      </w:r>
      <w:r w:rsidR="36091421" w:rsidRPr="1C60D4BD">
        <w:rPr>
          <w:rFonts w:eastAsia="Calibri" w:cs="Arial"/>
          <w:szCs w:val="20"/>
        </w:rPr>
        <w:t xml:space="preserve">pční rozvoj odvětví CR, ale o jeho zachování, respektive podporu restartu. </w:t>
      </w:r>
    </w:p>
    <w:p w14:paraId="63212EE6" w14:textId="0B968194" w:rsidR="7CBEE952" w:rsidRDefault="33A08FE5" w:rsidP="00394A87">
      <w:pPr>
        <w:rPr>
          <w:rFonts w:eastAsia="Calibri" w:cs="Arial"/>
          <w:szCs w:val="20"/>
        </w:rPr>
      </w:pPr>
      <w:r w:rsidRPr="1C60D4BD">
        <w:rPr>
          <w:rFonts w:eastAsia="Calibri" w:cs="Arial"/>
          <w:szCs w:val="20"/>
        </w:rPr>
        <w:t xml:space="preserve">Mezi lety 2014-2019 byla zahájena realizace prakticky všech opatření a aktivit Koncepce. </w:t>
      </w:r>
      <w:r w:rsidR="7FF6AA3A" w:rsidRPr="1C60D4BD">
        <w:rPr>
          <w:rFonts w:eastAsia="Calibri" w:cs="Arial"/>
          <w:szCs w:val="20"/>
        </w:rPr>
        <w:t>Většina aktivit Koncepce byla dokončena</w:t>
      </w:r>
      <w:r w:rsidR="5ADE3F91" w:rsidRPr="1C60D4BD">
        <w:rPr>
          <w:rFonts w:eastAsia="Calibri" w:cs="Arial"/>
          <w:szCs w:val="20"/>
        </w:rPr>
        <w:t>, respektive realizována</w:t>
      </w:r>
      <w:r w:rsidR="7CBEE952" w:rsidRPr="1C60D4BD">
        <w:rPr>
          <w:rStyle w:val="Znakapoznpodarou"/>
          <w:rFonts w:eastAsia="Calibri" w:cs="Arial"/>
          <w:szCs w:val="20"/>
        </w:rPr>
        <w:footnoteReference w:id="10"/>
      </w:r>
      <w:r w:rsidR="7FF6AA3A" w:rsidRPr="1C60D4BD">
        <w:rPr>
          <w:rFonts w:eastAsia="Calibri" w:cs="Arial"/>
          <w:szCs w:val="20"/>
        </w:rPr>
        <w:t>, plnění probíhalo dle harmonogramů uvedených v</w:t>
      </w:r>
      <w:r w:rsidR="00394A87">
        <w:rPr>
          <w:rFonts w:eastAsia="Calibri" w:cs="Arial"/>
          <w:szCs w:val="20"/>
        </w:rPr>
        <w:t> </w:t>
      </w:r>
      <w:r w:rsidR="7FF6AA3A" w:rsidRPr="1C60D4BD">
        <w:rPr>
          <w:rFonts w:eastAsia="Calibri" w:cs="Arial"/>
          <w:szCs w:val="20"/>
        </w:rPr>
        <w:t>Akčních plánech. Nicméně některé aktivity se nepodařilo ve sledovaném období dokonči</w:t>
      </w:r>
      <w:r w:rsidR="35FBC52F" w:rsidRPr="1C60D4BD">
        <w:rPr>
          <w:rFonts w:eastAsia="Calibri" w:cs="Arial"/>
          <w:szCs w:val="20"/>
        </w:rPr>
        <w:t xml:space="preserve">t a jejich realizace byla přesunuta do navazující Strategie (např. </w:t>
      </w:r>
      <w:r w:rsidR="70F779F7" w:rsidRPr="1C60D4BD">
        <w:rPr>
          <w:rFonts w:eastAsia="Calibri" w:cs="Arial"/>
          <w:szCs w:val="20"/>
        </w:rPr>
        <w:t>a</w:t>
      </w:r>
      <w:r w:rsidR="35FBC52F" w:rsidRPr="1C60D4BD">
        <w:rPr>
          <w:rFonts w:eastAsia="Calibri" w:cs="Arial"/>
          <w:szCs w:val="20"/>
        </w:rPr>
        <w:t xml:space="preserve">ktualizace potenciálu CR, zavedení indikátorů udržitelného CR, vyhodnocování dopadů CR </w:t>
      </w:r>
      <w:r w:rsidR="6857AFBA" w:rsidRPr="1C60D4BD">
        <w:rPr>
          <w:rFonts w:eastAsia="Calibri" w:cs="Arial"/>
          <w:szCs w:val="20"/>
        </w:rPr>
        <w:t xml:space="preserve">atd.). </w:t>
      </w:r>
      <w:r w:rsidR="2E9E0E41" w:rsidRPr="1C60D4BD">
        <w:rPr>
          <w:rFonts w:eastAsia="Calibri" w:cs="Arial"/>
          <w:szCs w:val="20"/>
        </w:rPr>
        <w:t>Přestože CR byl součástí programového prohlášení vlády premiéra Babiše (např. vytvoření samostatné sekce pro CR)</w:t>
      </w:r>
      <w:r w:rsidR="01A78634" w:rsidRPr="1C60D4BD">
        <w:rPr>
          <w:rFonts w:eastAsia="Calibri" w:cs="Arial"/>
          <w:szCs w:val="20"/>
        </w:rPr>
        <w:t xml:space="preserve">, tak význam </w:t>
      </w:r>
      <w:r w:rsidR="16FF13C1" w:rsidRPr="1C60D4BD">
        <w:rPr>
          <w:rFonts w:eastAsia="Calibri" w:cs="Arial"/>
          <w:szCs w:val="20"/>
        </w:rPr>
        <w:t xml:space="preserve">CR na plnění ostatních politických cílů nebyl dostatečně vnímán. </w:t>
      </w:r>
      <w:r w:rsidR="7EF15096" w:rsidRPr="1C60D4BD">
        <w:rPr>
          <w:rFonts w:eastAsia="Calibri" w:cs="Arial"/>
          <w:szCs w:val="20"/>
        </w:rPr>
        <w:t xml:space="preserve">To mělo dopad např. </w:t>
      </w:r>
      <w:r w:rsidR="578AFDF7" w:rsidRPr="1C60D4BD">
        <w:rPr>
          <w:rFonts w:eastAsia="Calibri" w:cs="Arial"/>
          <w:szCs w:val="20"/>
        </w:rPr>
        <w:t>n</w:t>
      </w:r>
      <w:r w:rsidR="7EF15096" w:rsidRPr="1C60D4BD">
        <w:rPr>
          <w:rFonts w:eastAsia="Calibri" w:cs="Arial"/>
          <w:szCs w:val="20"/>
        </w:rPr>
        <w:t xml:space="preserve">a problematickou koordinaci aktivit </w:t>
      </w:r>
      <w:r w:rsidR="0FC94CC5" w:rsidRPr="1C60D4BD">
        <w:rPr>
          <w:rFonts w:eastAsia="Calibri" w:cs="Arial"/>
          <w:szCs w:val="20"/>
        </w:rPr>
        <w:t>v</w:t>
      </w:r>
      <w:r w:rsidR="00394A87">
        <w:rPr>
          <w:rFonts w:eastAsia="Calibri" w:cs="Arial"/>
          <w:szCs w:val="20"/>
        </w:rPr>
        <w:t> </w:t>
      </w:r>
      <w:r w:rsidR="0FC94CC5" w:rsidRPr="1C60D4BD">
        <w:rPr>
          <w:rFonts w:eastAsia="Calibri" w:cs="Arial"/>
          <w:szCs w:val="20"/>
        </w:rPr>
        <w:t>oblasti rozvoje CR, respektive v době pandemie na nastavení protiepi</w:t>
      </w:r>
      <w:r w:rsidR="5CF06075" w:rsidRPr="1C60D4BD">
        <w:rPr>
          <w:rFonts w:eastAsia="Calibri" w:cs="Arial"/>
          <w:szCs w:val="20"/>
        </w:rPr>
        <w:t xml:space="preserve">demických opatření a restartu CR. </w:t>
      </w:r>
    </w:p>
    <w:p w14:paraId="5478D3A7" w14:textId="54FFE0B3" w:rsidR="7CBEE952" w:rsidRDefault="5CF06075" w:rsidP="00394A87">
      <w:pPr>
        <w:rPr>
          <w:rFonts w:eastAsia="Calibri" w:cs="Arial"/>
          <w:szCs w:val="20"/>
        </w:rPr>
      </w:pPr>
      <w:r w:rsidRPr="1C60D4BD">
        <w:rPr>
          <w:rFonts w:eastAsia="Calibri" w:cs="Arial"/>
          <w:szCs w:val="20"/>
        </w:rPr>
        <w:t>I</w:t>
      </w:r>
      <w:r w:rsidR="0BD87798" w:rsidRPr="1C60D4BD">
        <w:rPr>
          <w:rFonts w:eastAsia="Calibri" w:cs="Arial"/>
          <w:szCs w:val="20"/>
        </w:rPr>
        <w:t xml:space="preserve"> nadále je nutné pokračovat v realizaci dlouhodobých aktivit jako </w:t>
      </w:r>
      <w:r w:rsidR="137FF224" w:rsidRPr="1C60D4BD">
        <w:rPr>
          <w:rFonts w:eastAsia="Calibri" w:cs="Arial"/>
          <w:szCs w:val="20"/>
        </w:rPr>
        <w:t xml:space="preserve">např. podpora rozvoje infrastruktury CR, rozvoj kvality služeb, </w:t>
      </w:r>
      <w:r w:rsidR="60A5F667" w:rsidRPr="1C60D4BD">
        <w:rPr>
          <w:rFonts w:eastAsia="Calibri" w:cs="Arial"/>
          <w:szCs w:val="20"/>
        </w:rPr>
        <w:t xml:space="preserve">zvyšování udržitelnosti CR, </w:t>
      </w:r>
      <w:r w:rsidR="3A7B2819" w:rsidRPr="1C60D4BD">
        <w:rPr>
          <w:rFonts w:eastAsia="Calibri" w:cs="Arial"/>
          <w:szCs w:val="20"/>
        </w:rPr>
        <w:t>rozvoj Kategorizace DMO, podpora destinačního managementu a marketingu, rozvoj lidských zdrojů v CR, zkvalitnění dat a informací o CR</w:t>
      </w:r>
      <w:r w:rsidR="30265C25" w:rsidRPr="1C60D4BD">
        <w:rPr>
          <w:rFonts w:eastAsia="Calibri" w:cs="Arial"/>
          <w:szCs w:val="20"/>
        </w:rPr>
        <w:t>.</w:t>
      </w:r>
      <w:r w:rsidR="2E4A3E4C" w:rsidRPr="1C60D4BD">
        <w:rPr>
          <w:rFonts w:eastAsia="Calibri" w:cs="Arial"/>
          <w:szCs w:val="20"/>
        </w:rPr>
        <w:t xml:space="preserve"> Z pohledu dalšího rozvoje CR je zásadní </w:t>
      </w:r>
      <w:r w:rsidR="228575C8" w:rsidRPr="1C60D4BD">
        <w:rPr>
          <w:rFonts w:eastAsia="Calibri" w:cs="Arial"/>
          <w:szCs w:val="20"/>
        </w:rPr>
        <w:t>podporovat vnímání CR a jeho přínos</w:t>
      </w:r>
      <w:r w:rsidR="78143C9E" w:rsidRPr="1C60D4BD">
        <w:rPr>
          <w:rFonts w:eastAsia="Calibri" w:cs="Arial"/>
          <w:szCs w:val="20"/>
        </w:rPr>
        <w:t>ů a užší koordinaci aktivit na</w:t>
      </w:r>
      <w:r w:rsidR="00394A87">
        <w:rPr>
          <w:rFonts w:eastAsia="Calibri" w:cs="Arial"/>
          <w:szCs w:val="20"/>
        </w:rPr>
        <w:t> </w:t>
      </w:r>
      <w:r w:rsidR="78143C9E" w:rsidRPr="1C60D4BD">
        <w:rPr>
          <w:rFonts w:eastAsia="Calibri" w:cs="Arial"/>
          <w:szCs w:val="20"/>
        </w:rPr>
        <w:t>podporu CR.</w:t>
      </w:r>
      <w:r w:rsidR="4BEF3550">
        <w:t xml:space="preserve"> </w:t>
      </w:r>
    </w:p>
    <w:p w14:paraId="65D7AC20" w14:textId="06334262" w:rsidR="784479FB" w:rsidRDefault="784479FB" w:rsidP="784479FB">
      <w:pPr>
        <w:rPr>
          <w:rFonts w:eastAsia="Calibri" w:cs="Arial"/>
          <w:szCs w:val="20"/>
        </w:rPr>
      </w:pPr>
    </w:p>
    <w:p w14:paraId="5484BFA8" w14:textId="65F57BE7" w:rsidR="7CBEE952" w:rsidRDefault="7CBEE952" w:rsidP="7CBEE952">
      <w:pPr>
        <w:rPr>
          <w:rFonts w:eastAsia="Calibri" w:cs="Arial"/>
          <w:szCs w:val="20"/>
        </w:rPr>
      </w:pPr>
    </w:p>
    <w:p w14:paraId="41878EAD" w14:textId="579A2CD0" w:rsidR="7CBEE952" w:rsidRDefault="7CBEE952" w:rsidP="7CBEE952">
      <w:pPr>
        <w:rPr>
          <w:rFonts w:eastAsia="Calibri" w:cs="Arial"/>
          <w:szCs w:val="20"/>
        </w:rPr>
      </w:pPr>
    </w:p>
    <w:p w14:paraId="0E72AD2C" w14:textId="39ACB5DA" w:rsidR="7CBEE952" w:rsidRDefault="7CBEE952" w:rsidP="7CBEE952">
      <w:pPr>
        <w:rPr>
          <w:rFonts w:eastAsia="Calibri" w:cs="Arial"/>
          <w:szCs w:val="20"/>
        </w:rPr>
      </w:pPr>
    </w:p>
    <w:p w14:paraId="0DB6789B" w14:textId="77777777" w:rsidR="00FA04A0" w:rsidRDefault="00FA04A0" w:rsidP="7CBEE952">
      <w:pPr>
        <w:rPr>
          <w:rFonts w:eastAsia="Calibri" w:cs="Arial"/>
          <w:b/>
          <w:szCs w:val="20"/>
        </w:rPr>
      </w:pPr>
    </w:p>
    <w:p w14:paraId="4E89232C" w14:textId="77777777" w:rsidR="00FA04A0" w:rsidRDefault="00FA04A0" w:rsidP="7CBEE952">
      <w:pPr>
        <w:rPr>
          <w:rFonts w:eastAsia="Calibri" w:cs="Arial"/>
          <w:b/>
          <w:szCs w:val="20"/>
        </w:rPr>
      </w:pPr>
    </w:p>
    <w:p w14:paraId="1C26B0A6" w14:textId="77777777" w:rsidR="00FA04A0" w:rsidRDefault="00FA04A0" w:rsidP="7CBEE952">
      <w:pPr>
        <w:rPr>
          <w:rFonts w:eastAsia="Calibri" w:cs="Arial"/>
          <w:b/>
          <w:szCs w:val="20"/>
        </w:rPr>
      </w:pPr>
    </w:p>
    <w:p w14:paraId="4ABD1A91" w14:textId="4C70C372" w:rsidR="00FA04A0" w:rsidRDefault="00FA04A0" w:rsidP="7CBEE952">
      <w:pPr>
        <w:rPr>
          <w:rFonts w:eastAsia="Calibri" w:cs="Arial"/>
          <w:b/>
          <w:szCs w:val="20"/>
        </w:rPr>
      </w:pPr>
    </w:p>
    <w:p w14:paraId="1D06BB9E" w14:textId="557BBC63" w:rsidR="001D3E62" w:rsidRDefault="001D3E62" w:rsidP="7CBEE952">
      <w:pPr>
        <w:rPr>
          <w:rFonts w:eastAsia="Calibri" w:cs="Arial"/>
          <w:b/>
          <w:szCs w:val="20"/>
        </w:rPr>
      </w:pPr>
    </w:p>
    <w:p w14:paraId="06F70972" w14:textId="7D811A12" w:rsidR="001D3E62" w:rsidRDefault="001D3E62" w:rsidP="7CBEE952">
      <w:pPr>
        <w:rPr>
          <w:rFonts w:eastAsia="Calibri" w:cs="Arial"/>
          <w:b/>
          <w:szCs w:val="20"/>
        </w:rPr>
      </w:pPr>
    </w:p>
    <w:p w14:paraId="5CD22B2F" w14:textId="12E0C516" w:rsidR="001D3E62" w:rsidRDefault="001D3E62" w:rsidP="7CBEE952">
      <w:pPr>
        <w:rPr>
          <w:rFonts w:eastAsia="Calibri" w:cs="Arial"/>
          <w:b/>
          <w:szCs w:val="20"/>
        </w:rPr>
      </w:pPr>
    </w:p>
    <w:p w14:paraId="53F58680" w14:textId="6365EB49" w:rsidR="001D3E62" w:rsidRDefault="001D3E62" w:rsidP="7CBEE952">
      <w:pPr>
        <w:rPr>
          <w:rFonts w:eastAsia="Calibri" w:cs="Arial"/>
          <w:b/>
          <w:szCs w:val="20"/>
        </w:rPr>
      </w:pPr>
    </w:p>
    <w:p w14:paraId="580029F5" w14:textId="77777777" w:rsidR="001D3E62" w:rsidRDefault="001D3E62" w:rsidP="7CBEE952">
      <w:pPr>
        <w:rPr>
          <w:rFonts w:eastAsia="Calibri" w:cs="Arial"/>
          <w:b/>
          <w:szCs w:val="20"/>
        </w:rPr>
      </w:pPr>
    </w:p>
    <w:p w14:paraId="5E5A9D16" w14:textId="20383F04" w:rsidR="7CBEE952" w:rsidRPr="00FA04A0" w:rsidRDefault="00FA04A0" w:rsidP="7CBEE952">
      <w:pPr>
        <w:rPr>
          <w:rFonts w:eastAsia="Calibri" w:cs="Arial"/>
          <w:b/>
          <w:szCs w:val="20"/>
        </w:rPr>
      </w:pPr>
      <w:r>
        <w:rPr>
          <w:rFonts w:eastAsia="Calibri" w:cs="Arial"/>
          <w:b/>
          <w:szCs w:val="20"/>
        </w:rPr>
        <w:t>Seznam p</w:t>
      </w:r>
      <w:r w:rsidR="00394A87" w:rsidRPr="00FA04A0">
        <w:rPr>
          <w:rFonts w:eastAsia="Calibri" w:cs="Arial"/>
          <w:b/>
          <w:szCs w:val="20"/>
        </w:rPr>
        <w:t>říloh:</w:t>
      </w:r>
    </w:p>
    <w:p w14:paraId="34CB7E69" w14:textId="3C94A067" w:rsidR="00394A87" w:rsidRPr="00FA04A0" w:rsidRDefault="00394A87" w:rsidP="0088117C">
      <w:pPr>
        <w:pStyle w:val="Odstavecseseznamem"/>
        <w:numPr>
          <w:ilvl w:val="0"/>
          <w:numId w:val="103"/>
        </w:numPr>
        <w:rPr>
          <w:rFonts w:eastAsia="Calibri" w:cs="Arial"/>
          <w:szCs w:val="20"/>
        </w:rPr>
      </w:pPr>
      <w:r>
        <w:t>Vývoj cestovního ruchu ve vazbě na plnění kontextových indikátorů ve sledovaném období</w:t>
      </w:r>
    </w:p>
    <w:p w14:paraId="3F28A10C" w14:textId="77777777" w:rsidR="002A327B" w:rsidRPr="002A327B" w:rsidRDefault="002A327B" w:rsidP="0088117C">
      <w:pPr>
        <w:pStyle w:val="Odstavecseseznamem"/>
        <w:numPr>
          <w:ilvl w:val="0"/>
          <w:numId w:val="103"/>
        </w:numPr>
      </w:pPr>
      <w:r w:rsidRPr="002A327B">
        <w:t>Vývoj indexu konkurenceschopnosti cestovního ruchu ČR</w:t>
      </w:r>
    </w:p>
    <w:p w14:paraId="31F32479" w14:textId="77777777" w:rsidR="002A327B" w:rsidRDefault="002A327B" w:rsidP="0088117C">
      <w:pPr>
        <w:pStyle w:val="Odstavecseseznamem"/>
        <w:numPr>
          <w:ilvl w:val="0"/>
          <w:numId w:val="103"/>
        </w:numPr>
      </w:pPr>
      <w:r>
        <w:t>Implementace Koncepce ve sledovaném období</w:t>
      </w:r>
    </w:p>
    <w:p w14:paraId="0AADB30F" w14:textId="5591D4A5" w:rsidR="7CBEE952" w:rsidRDefault="002A327B" w:rsidP="0088117C">
      <w:pPr>
        <w:pStyle w:val="Odstavecseseznamem"/>
        <w:numPr>
          <w:ilvl w:val="0"/>
          <w:numId w:val="103"/>
        </w:numPr>
      </w:pPr>
      <w:r w:rsidRPr="002A327B">
        <w:t>Přehled plnění Koncepce dle priorit</w:t>
      </w:r>
    </w:p>
    <w:p w14:paraId="5697A38B" w14:textId="707DB0DE" w:rsidR="00FA04A0" w:rsidRDefault="00FA04A0" w:rsidP="0088117C">
      <w:pPr>
        <w:pStyle w:val="Odstavecseseznamem"/>
        <w:numPr>
          <w:ilvl w:val="0"/>
          <w:numId w:val="103"/>
        </w:numPr>
      </w:pPr>
      <w:r w:rsidRPr="005E50BF">
        <w:t>Přehled podpůrných opatření na podporu CR v souvislosti s</w:t>
      </w:r>
      <w:r>
        <w:t> </w:t>
      </w:r>
      <w:r w:rsidRPr="005E50BF">
        <w:t>vypuknutím pandemie COVID-19 (2020)</w:t>
      </w:r>
    </w:p>
    <w:p w14:paraId="5516D8E1" w14:textId="755CCB92" w:rsidR="00FA04A0" w:rsidRDefault="00FA04A0" w:rsidP="0088117C">
      <w:pPr>
        <w:pStyle w:val="Odstavecseseznamem"/>
        <w:numPr>
          <w:ilvl w:val="0"/>
          <w:numId w:val="103"/>
        </w:numPr>
      </w:pPr>
      <w:r>
        <w:t>Alokace na podporu cestovního ruchu vynaložená z veřejných rozpočtů</w:t>
      </w:r>
    </w:p>
    <w:p w14:paraId="74D85D6C" w14:textId="77777777" w:rsidR="00FA04A0" w:rsidRPr="00FA04A0" w:rsidRDefault="00FA04A0" w:rsidP="0088117C">
      <w:pPr>
        <w:pStyle w:val="Odstavecseseznamem"/>
        <w:numPr>
          <w:ilvl w:val="0"/>
          <w:numId w:val="103"/>
        </w:numPr>
      </w:pPr>
      <w:r w:rsidRPr="00FA04A0">
        <w:t>Přehled dopadů COVID-19 na návštěvnost DP a IS</w:t>
      </w:r>
    </w:p>
    <w:p w14:paraId="03FAA065" w14:textId="57BC961C" w:rsidR="00FA04A0" w:rsidRPr="002A327B" w:rsidRDefault="00FA04A0" w:rsidP="0088117C">
      <w:pPr>
        <w:pStyle w:val="Odstavecseseznamem"/>
        <w:numPr>
          <w:ilvl w:val="0"/>
          <w:numId w:val="103"/>
        </w:numPr>
      </w:pPr>
      <w:r w:rsidRPr="00FA04A0">
        <w:t>Seznam zkratek</w:t>
      </w:r>
    </w:p>
    <w:p w14:paraId="0E127811" w14:textId="77777777" w:rsidR="00394A87" w:rsidRDefault="00394A87">
      <w:pPr>
        <w:spacing w:after="200" w:line="276" w:lineRule="auto"/>
        <w:jc w:val="left"/>
        <w:rPr>
          <w:rFonts w:eastAsiaTheme="majorEastAsia" w:cstheme="majorBidi"/>
          <w:b/>
          <w:bCs/>
          <w:color w:val="000099"/>
          <w:sz w:val="26"/>
          <w:szCs w:val="26"/>
        </w:rPr>
      </w:pPr>
      <w:bookmarkStart w:id="18" w:name="_Toc514923850"/>
      <w:bookmarkEnd w:id="18"/>
      <w:r>
        <w:br w:type="page"/>
      </w:r>
    </w:p>
    <w:p w14:paraId="71651C7C" w14:textId="366C1681" w:rsidR="00394A87" w:rsidRDefault="00394A87" w:rsidP="00394A87">
      <w:pPr>
        <w:pStyle w:val="Nadpis1"/>
      </w:pPr>
      <w:bookmarkStart w:id="19" w:name="_Toc98743929"/>
      <w:r>
        <w:lastRenderedPageBreak/>
        <w:t>Přílohy:</w:t>
      </w:r>
      <w:bookmarkEnd w:id="19"/>
    </w:p>
    <w:p w14:paraId="56E2F0FF" w14:textId="45A6BBDF" w:rsidR="00085B4C" w:rsidRPr="000D5B79" w:rsidRDefault="68E9B132" w:rsidP="006A03F1">
      <w:pPr>
        <w:pStyle w:val="Nadpis2"/>
      </w:pPr>
      <w:bookmarkStart w:id="20" w:name="_Toc98743930"/>
      <w:r>
        <w:t>Vývoj cestovního ruchu ve vazbě na plnění kontextových indikátorů</w:t>
      </w:r>
      <w:r w:rsidR="7AEE9A45">
        <w:t xml:space="preserve"> ve</w:t>
      </w:r>
      <w:r w:rsidR="006A03F1">
        <w:t> </w:t>
      </w:r>
      <w:r w:rsidR="7AEE9A45">
        <w:t>sledovaném období</w:t>
      </w:r>
      <w:bookmarkEnd w:id="20"/>
    </w:p>
    <w:p w14:paraId="5B44559B" w14:textId="45988F35" w:rsidR="00470DCC" w:rsidRPr="007110A7" w:rsidRDefault="29941152" w:rsidP="007110A7">
      <w:pPr>
        <w:pStyle w:val="Nadpis3"/>
      </w:pPr>
      <w:bookmarkStart w:id="21" w:name="_Toc416249334"/>
      <w:bookmarkStart w:id="22" w:name="_Toc418168658"/>
      <w:bookmarkStart w:id="23" w:name="_Toc98743931"/>
      <w:r w:rsidRPr="007110A7">
        <w:t>Produkt CR, zaměstnanost v CR a platební bilance CR</w:t>
      </w:r>
      <w:bookmarkEnd w:id="21"/>
      <w:bookmarkEnd w:id="22"/>
      <w:bookmarkEnd w:id="23"/>
    </w:p>
    <w:p w14:paraId="6EEAA81E" w14:textId="3AB7BD07" w:rsidR="002E01C0" w:rsidRPr="002E01C0" w:rsidRDefault="383174A0" w:rsidP="00394A87">
      <w:pPr>
        <w:rPr>
          <w:rFonts w:cs="Arial"/>
        </w:rPr>
      </w:pPr>
      <w:r w:rsidRPr="6ECCD62B">
        <w:rPr>
          <w:rFonts w:cs="Arial"/>
        </w:rPr>
        <w:t xml:space="preserve">Makroekonomická data o produkci a zaměstnanosti v CR jsou sledována prostřednictvím tzv. Satelitního účtu cestovního ruchu (dále také “TSA”), aktuální dostupná data </w:t>
      </w:r>
      <w:r w:rsidR="5166491B" w:rsidRPr="6ECCD62B">
        <w:rPr>
          <w:rFonts w:cs="Arial"/>
        </w:rPr>
        <w:t>z TSA jsou k roku 2019. Rekordní vývoj CR ve sledovaném období se promítl i do TSA.</w:t>
      </w:r>
      <w:r w:rsidR="61874C56" w:rsidRPr="6ECCD62B">
        <w:rPr>
          <w:rFonts w:cs="Arial"/>
        </w:rPr>
        <w:t xml:space="preserve"> Mezi lety 2014-2019</w:t>
      </w:r>
      <w:r w:rsidR="0ACF0289" w:rsidRPr="6ECCD62B">
        <w:rPr>
          <w:rFonts w:cs="Arial"/>
        </w:rPr>
        <w:t xml:space="preserve"> se HPH CR zvýšila o téměř 39 %, daně generované z CR vzrostly o 47 %.</w:t>
      </w:r>
      <w:r w:rsidR="40A5641A" w:rsidRPr="6ECCD62B">
        <w:rPr>
          <w:rFonts w:cs="Arial"/>
        </w:rPr>
        <w:t xml:space="preserve"> Vlivem rychlejšího růstu </w:t>
      </w:r>
      <w:r w:rsidR="4354DF96" w:rsidRPr="6ECCD62B">
        <w:rPr>
          <w:rFonts w:cs="Arial"/>
        </w:rPr>
        <w:t>produkce</w:t>
      </w:r>
      <w:r w:rsidR="40A5641A" w:rsidRPr="6ECCD62B">
        <w:rPr>
          <w:rFonts w:cs="Arial"/>
        </w:rPr>
        <w:t xml:space="preserve"> průmyslových odvětví se</w:t>
      </w:r>
      <w:r w:rsidR="00394A87">
        <w:rPr>
          <w:rFonts w:cs="Arial"/>
        </w:rPr>
        <w:t> </w:t>
      </w:r>
      <w:r w:rsidR="40A5641A" w:rsidRPr="6ECCD62B">
        <w:rPr>
          <w:rFonts w:cs="Arial"/>
        </w:rPr>
        <w:t xml:space="preserve">snižoval podíl CR na celkovém HDP (i přes růst HDP CR v absolutní hodnotě), v posledních letech se podíl CR na celkovém HDP pohyboval okolo </w:t>
      </w:r>
      <w:r w:rsidR="2914A4E0" w:rsidRPr="6ECCD62B">
        <w:rPr>
          <w:rFonts w:cs="Arial"/>
        </w:rPr>
        <w:t xml:space="preserve">2,9 %. </w:t>
      </w:r>
    </w:p>
    <w:p w14:paraId="08AB7101" w14:textId="721F2023" w:rsidR="006173FF" w:rsidRPr="006173FF" w:rsidRDefault="006173FF" w:rsidP="006173FF">
      <w:pPr>
        <w:rPr>
          <w:rFonts w:eastAsia="Calibri"/>
          <w:b/>
          <w:bCs/>
        </w:rPr>
      </w:pPr>
      <w:r w:rsidRPr="006173FF">
        <w:rPr>
          <w:rFonts w:eastAsia="Calibri"/>
          <w:b/>
          <w:bCs/>
        </w:rPr>
        <w:t xml:space="preserve">Tabulka </w:t>
      </w:r>
      <w:r w:rsidRPr="006173FF">
        <w:rPr>
          <w:rFonts w:eastAsia="Calibri"/>
          <w:b/>
          <w:bCs/>
        </w:rPr>
        <w:fldChar w:fldCharType="begin"/>
      </w:r>
      <w:r w:rsidRPr="006173FF">
        <w:rPr>
          <w:rFonts w:eastAsia="Calibri"/>
          <w:b/>
          <w:bCs/>
        </w:rPr>
        <w:instrText xml:space="preserve"> SEQ Tabulka \* ARABIC </w:instrText>
      </w:r>
      <w:r w:rsidRPr="006173FF">
        <w:rPr>
          <w:rFonts w:eastAsia="Calibri"/>
          <w:b/>
          <w:bCs/>
        </w:rPr>
        <w:fldChar w:fldCharType="separate"/>
      </w:r>
      <w:r w:rsidR="00A726A1">
        <w:rPr>
          <w:rFonts w:eastAsia="Calibri"/>
          <w:b/>
          <w:bCs/>
          <w:noProof/>
        </w:rPr>
        <w:t>2</w:t>
      </w:r>
      <w:r w:rsidRPr="006173FF">
        <w:rPr>
          <w:rFonts w:eastAsia="Calibri"/>
          <w:b/>
          <w:bCs/>
        </w:rPr>
        <w:fldChar w:fldCharType="end"/>
      </w:r>
      <w:r w:rsidRPr="006173FF">
        <w:rPr>
          <w:rFonts w:eastAsia="Calibri"/>
          <w:b/>
          <w:bCs/>
        </w:rPr>
        <w:t xml:space="preserve">: Vývoj </w:t>
      </w:r>
      <w:r>
        <w:rPr>
          <w:rFonts w:eastAsia="Calibri"/>
          <w:b/>
          <w:bCs/>
        </w:rPr>
        <w:t>p</w:t>
      </w:r>
      <w:r w:rsidRPr="006173FF">
        <w:rPr>
          <w:rFonts w:eastAsia="Calibri"/>
          <w:b/>
          <w:bCs/>
        </w:rPr>
        <w:t>rodukt</w:t>
      </w:r>
      <w:r>
        <w:rPr>
          <w:rFonts w:eastAsia="Calibri"/>
          <w:b/>
          <w:bCs/>
        </w:rPr>
        <w:t>u</w:t>
      </w:r>
      <w:r w:rsidRPr="006173FF">
        <w:rPr>
          <w:rFonts w:eastAsia="Calibri"/>
          <w:b/>
          <w:bCs/>
        </w:rPr>
        <w:t xml:space="preserve"> CR, zaměstnanost</w:t>
      </w:r>
      <w:r>
        <w:rPr>
          <w:rFonts w:eastAsia="Calibri"/>
          <w:b/>
          <w:bCs/>
        </w:rPr>
        <w:t>i</w:t>
      </w:r>
      <w:r w:rsidRPr="006173FF">
        <w:rPr>
          <w:rFonts w:eastAsia="Calibri"/>
          <w:b/>
          <w:bCs/>
        </w:rPr>
        <w:t xml:space="preserve"> v CR a platební bilance CR</w:t>
      </w:r>
    </w:p>
    <w:tbl>
      <w:tblPr>
        <w:tblStyle w:val="Mkatabulky"/>
        <w:tblW w:w="0" w:type="auto"/>
        <w:tblLayout w:type="fixed"/>
        <w:tblLook w:val="06A0" w:firstRow="1" w:lastRow="0" w:firstColumn="1" w:lastColumn="0" w:noHBand="1" w:noVBand="1"/>
      </w:tblPr>
      <w:tblGrid>
        <w:gridCol w:w="3071"/>
        <w:gridCol w:w="998"/>
        <w:gridCol w:w="998"/>
        <w:gridCol w:w="998"/>
        <w:gridCol w:w="998"/>
        <w:gridCol w:w="998"/>
        <w:gridCol w:w="998"/>
      </w:tblGrid>
      <w:tr w:rsidR="5CDC676C" w14:paraId="420A736C" w14:textId="77777777" w:rsidTr="00394A87">
        <w:trPr>
          <w:trHeight w:val="255"/>
        </w:trPr>
        <w:tc>
          <w:tcPr>
            <w:tcW w:w="3071" w:type="dxa"/>
            <w:tcBorders>
              <w:top w:val="nil"/>
              <w:left w:val="nil"/>
              <w:bottom w:val="nil"/>
              <w:right w:val="nil"/>
            </w:tcBorders>
          </w:tcPr>
          <w:p w14:paraId="4CE9379D" w14:textId="1CD59CAF" w:rsidR="5CDC676C" w:rsidRDefault="5CDC676C" w:rsidP="007110A7">
            <w:pPr>
              <w:spacing w:after="0"/>
              <w:rPr>
                <w:sz w:val="18"/>
                <w:szCs w:val="18"/>
              </w:rPr>
            </w:pPr>
          </w:p>
        </w:tc>
        <w:tc>
          <w:tcPr>
            <w:tcW w:w="998" w:type="dxa"/>
            <w:tcBorders>
              <w:top w:val="single" w:sz="4" w:space="0" w:color="auto"/>
              <w:left w:val="single" w:sz="4" w:space="0" w:color="auto"/>
              <w:bottom w:val="single" w:sz="4" w:space="0" w:color="auto"/>
              <w:right w:val="single" w:sz="4" w:space="0" w:color="auto"/>
            </w:tcBorders>
            <w:shd w:val="clear" w:color="auto" w:fill="00AF3F"/>
            <w:vAlign w:val="center"/>
          </w:tcPr>
          <w:p w14:paraId="2B42704B" w14:textId="7F50AC06" w:rsidR="5CDC676C" w:rsidRPr="00394A87" w:rsidRDefault="5CDC676C" w:rsidP="007110A7">
            <w:pPr>
              <w:spacing w:after="0"/>
              <w:jc w:val="center"/>
              <w:rPr>
                <w:rFonts w:eastAsia="Arial" w:cs="Arial"/>
                <w:b/>
                <w:bCs/>
                <w:color w:val="FFFFFF" w:themeColor="background1"/>
                <w:sz w:val="18"/>
                <w:szCs w:val="18"/>
              </w:rPr>
            </w:pPr>
            <w:r w:rsidRPr="00394A87">
              <w:rPr>
                <w:rFonts w:eastAsia="Arial" w:cs="Arial"/>
                <w:b/>
                <w:bCs/>
                <w:color w:val="FFFFFF" w:themeColor="background1"/>
                <w:sz w:val="18"/>
                <w:szCs w:val="18"/>
              </w:rPr>
              <w:t>2014</w:t>
            </w:r>
          </w:p>
        </w:tc>
        <w:tc>
          <w:tcPr>
            <w:tcW w:w="998" w:type="dxa"/>
            <w:tcBorders>
              <w:top w:val="single" w:sz="4" w:space="0" w:color="auto"/>
              <w:left w:val="single" w:sz="4" w:space="0" w:color="auto"/>
              <w:bottom w:val="single" w:sz="4" w:space="0" w:color="auto"/>
              <w:right w:val="single" w:sz="4" w:space="0" w:color="auto"/>
            </w:tcBorders>
            <w:shd w:val="clear" w:color="auto" w:fill="00AF3F"/>
            <w:vAlign w:val="center"/>
          </w:tcPr>
          <w:p w14:paraId="47886609" w14:textId="2A0242F1" w:rsidR="5CDC676C" w:rsidRPr="00394A87" w:rsidRDefault="5CDC676C" w:rsidP="007110A7">
            <w:pPr>
              <w:spacing w:after="0"/>
              <w:jc w:val="center"/>
              <w:rPr>
                <w:rFonts w:eastAsia="Arial" w:cs="Arial"/>
                <w:b/>
                <w:bCs/>
                <w:color w:val="FFFFFF" w:themeColor="background1"/>
                <w:sz w:val="18"/>
                <w:szCs w:val="18"/>
              </w:rPr>
            </w:pPr>
            <w:r w:rsidRPr="00394A87">
              <w:rPr>
                <w:rFonts w:eastAsia="Arial" w:cs="Arial"/>
                <w:b/>
                <w:bCs/>
                <w:color w:val="FFFFFF" w:themeColor="background1"/>
                <w:sz w:val="18"/>
                <w:szCs w:val="18"/>
              </w:rPr>
              <w:t>2015</w:t>
            </w:r>
          </w:p>
        </w:tc>
        <w:tc>
          <w:tcPr>
            <w:tcW w:w="998" w:type="dxa"/>
            <w:tcBorders>
              <w:top w:val="single" w:sz="4" w:space="0" w:color="auto"/>
              <w:left w:val="single" w:sz="4" w:space="0" w:color="auto"/>
              <w:bottom w:val="single" w:sz="4" w:space="0" w:color="auto"/>
              <w:right w:val="single" w:sz="4" w:space="0" w:color="auto"/>
            </w:tcBorders>
            <w:shd w:val="clear" w:color="auto" w:fill="00AF3F"/>
            <w:vAlign w:val="center"/>
          </w:tcPr>
          <w:p w14:paraId="4EC58DDF" w14:textId="5E11EF1B" w:rsidR="5CDC676C" w:rsidRPr="00394A87" w:rsidRDefault="5CDC676C" w:rsidP="007110A7">
            <w:pPr>
              <w:spacing w:after="0"/>
              <w:jc w:val="center"/>
              <w:rPr>
                <w:rFonts w:eastAsia="Arial" w:cs="Arial"/>
                <w:b/>
                <w:bCs/>
                <w:color w:val="FFFFFF" w:themeColor="background1"/>
                <w:sz w:val="18"/>
                <w:szCs w:val="18"/>
              </w:rPr>
            </w:pPr>
            <w:r w:rsidRPr="00394A87">
              <w:rPr>
                <w:rFonts w:eastAsia="Arial" w:cs="Arial"/>
                <w:b/>
                <w:bCs/>
                <w:color w:val="FFFFFF" w:themeColor="background1"/>
                <w:sz w:val="18"/>
                <w:szCs w:val="18"/>
              </w:rPr>
              <w:t>2016</w:t>
            </w:r>
          </w:p>
        </w:tc>
        <w:tc>
          <w:tcPr>
            <w:tcW w:w="998" w:type="dxa"/>
            <w:tcBorders>
              <w:top w:val="single" w:sz="4" w:space="0" w:color="auto"/>
              <w:left w:val="single" w:sz="4" w:space="0" w:color="auto"/>
              <w:bottom w:val="single" w:sz="4" w:space="0" w:color="auto"/>
              <w:right w:val="single" w:sz="4" w:space="0" w:color="auto"/>
            </w:tcBorders>
            <w:shd w:val="clear" w:color="auto" w:fill="00AF3F"/>
            <w:vAlign w:val="center"/>
          </w:tcPr>
          <w:p w14:paraId="218F1611" w14:textId="61A46DCE" w:rsidR="5CDC676C" w:rsidRPr="00394A87" w:rsidRDefault="5CDC676C" w:rsidP="007110A7">
            <w:pPr>
              <w:spacing w:after="0"/>
              <w:jc w:val="center"/>
              <w:rPr>
                <w:rFonts w:eastAsia="Arial" w:cs="Arial"/>
                <w:b/>
                <w:bCs/>
                <w:color w:val="FFFFFF" w:themeColor="background1"/>
                <w:sz w:val="18"/>
                <w:szCs w:val="18"/>
              </w:rPr>
            </w:pPr>
            <w:r w:rsidRPr="00394A87">
              <w:rPr>
                <w:rFonts w:eastAsia="Arial" w:cs="Arial"/>
                <w:b/>
                <w:bCs/>
                <w:color w:val="FFFFFF" w:themeColor="background1"/>
                <w:sz w:val="18"/>
                <w:szCs w:val="18"/>
              </w:rPr>
              <w:t>2017</w:t>
            </w:r>
          </w:p>
        </w:tc>
        <w:tc>
          <w:tcPr>
            <w:tcW w:w="998" w:type="dxa"/>
            <w:tcBorders>
              <w:top w:val="single" w:sz="4" w:space="0" w:color="auto"/>
              <w:left w:val="single" w:sz="4" w:space="0" w:color="auto"/>
              <w:bottom w:val="single" w:sz="4" w:space="0" w:color="auto"/>
              <w:right w:val="single" w:sz="4" w:space="0" w:color="auto"/>
            </w:tcBorders>
            <w:shd w:val="clear" w:color="auto" w:fill="00AF3F"/>
            <w:vAlign w:val="center"/>
          </w:tcPr>
          <w:p w14:paraId="64345321" w14:textId="595E5C6E" w:rsidR="5CDC676C" w:rsidRPr="00394A87" w:rsidRDefault="5CDC676C" w:rsidP="007110A7">
            <w:pPr>
              <w:spacing w:after="0"/>
              <w:jc w:val="center"/>
              <w:rPr>
                <w:rFonts w:eastAsia="Arial" w:cs="Arial"/>
                <w:b/>
                <w:bCs/>
                <w:color w:val="FFFFFF" w:themeColor="background1"/>
                <w:sz w:val="18"/>
                <w:szCs w:val="18"/>
              </w:rPr>
            </w:pPr>
            <w:r w:rsidRPr="00394A87">
              <w:rPr>
                <w:rFonts w:eastAsia="Arial" w:cs="Arial"/>
                <w:b/>
                <w:bCs/>
                <w:color w:val="FFFFFF" w:themeColor="background1"/>
                <w:sz w:val="18"/>
                <w:szCs w:val="18"/>
              </w:rPr>
              <w:t>2018</w:t>
            </w:r>
          </w:p>
        </w:tc>
        <w:tc>
          <w:tcPr>
            <w:tcW w:w="998" w:type="dxa"/>
            <w:tcBorders>
              <w:top w:val="single" w:sz="4" w:space="0" w:color="auto"/>
              <w:left w:val="single" w:sz="4" w:space="0" w:color="auto"/>
              <w:bottom w:val="single" w:sz="4" w:space="0" w:color="auto"/>
              <w:right w:val="single" w:sz="4" w:space="0" w:color="auto"/>
            </w:tcBorders>
            <w:shd w:val="clear" w:color="auto" w:fill="00AF3F"/>
            <w:vAlign w:val="center"/>
          </w:tcPr>
          <w:p w14:paraId="19884588" w14:textId="66673783" w:rsidR="5CDC676C" w:rsidRPr="00394A87" w:rsidRDefault="5CDC676C" w:rsidP="007110A7">
            <w:pPr>
              <w:spacing w:after="0"/>
              <w:jc w:val="center"/>
              <w:rPr>
                <w:rFonts w:eastAsia="Arial" w:cs="Arial"/>
                <w:b/>
                <w:bCs/>
                <w:color w:val="FFFFFF" w:themeColor="background1"/>
                <w:sz w:val="18"/>
                <w:szCs w:val="18"/>
              </w:rPr>
            </w:pPr>
            <w:r w:rsidRPr="00394A87">
              <w:rPr>
                <w:rFonts w:eastAsia="Arial" w:cs="Arial"/>
                <w:b/>
                <w:bCs/>
                <w:color w:val="FFFFFF" w:themeColor="background1"/>
                <w:sz w:val="18"/>
                <w:szCs w:val="18"/>
              </w:rPr>
              <w:t>2019</w:t>
            </w:r>
          </w:p>
        </w:tc>
      </w:tr>
      <w:tr w:rsidR="5CDC676C" w14:paraId="162A4762" w14:textId="77777777" w:rsidTr="4799F7E0">
        <w:trPr>
          <w:trHeight w:val="285"/>
        </w:trPr>
        <w:tc>
          <w:tcPr>
            <w:tcW w:w="3071" w:type="dxa"/>
            <w:tcBorders>
              <w:top w:val="single" w:sz="4" w:space="0" w:color="auto"/>
              <w:left w:val="single" w:sz="4" w:space="0" w:color="auto"/>
              <w:bottom w:val="single" w:sz="4" w:space="0" w:color="auto"/>
              <w:right w:val="single" w:sz="4" w:space="0" w:color="auto"/>
            </w:tcBorders>
          </w:tcPr>
          <w:p w14:paraId="77D6D9A2" w14:textId="10D668D9" w:rsidR="5CDC676C" w:rsidRDefault="50CD580F" w:rsidP="007110A7">
            <w:pPr>
              <w:spacing w:after="0"/>
              <w:jc w:val="left"/>
              <w:rPr>
                <w:rFonts w:eastAsia="Arial" w:cs="Arial"/>
                <w:sz w:val="18"/>
                <w:szCs w:val="18"/>
              </w:rPr>
            </w:pPr>
            <w:r w:rsidRPr="4799F7E0">
              <w:rPr>
                <w:rFonts w:eastAsia="Arial" w:cs="Arial"/>
                <w:sz w:val="18"/>
                <w:szCs w:val="18"/>
              </w:rPr>
              <w:t>Produkce CR (zc</w:t>
            </w:r>
            <w:r w:rsidR="66458112" w:rsidRPr="4799F7E0">
              <w:rPr>
                <w:rFonts w:eastAsia="Arial" w:cs="Arial"/>
                <w:sz w:val="18"/>
                <w:szCs w:val="18"/>
              </w:rPr>
              <w:t>*</w:t>
            </w:r>
            <w:r w:rsidRPr="4799F7E0">
              <w:rPr>
                <w:rFonts w:eastAsia="Arial" w:cs="Arial"/>
                <w:sz w:val="18"/>
                <w:szCs w:val="18"/>
              </w:rPr>
              <w:t>)</w:t>
            </w:r>
          </w:p>
        </w:tc>
        <w:tc>
          <w:tcPr>
            <w:tcW w:w="998" w:type="dxa"/>
            <w:tcBorders>
              <w:top w:val="single" w:sz="4" w:space="0" w:color="auto"/>
              <w:left w:val="single" w:sz="4" w:space="0" w:color="auto"/>
              <w:bottom w:val="single" w:sz="4" w:space="0" w:color="auto"/>
              <w:right w:val="single" w:sz="4" w:space="0" w:color="auto"/>
            </w:tcBorders>
          </w:tcPr>
          <w:p w14:paraId="35691E82" w14:textId="278F9768" w:rsidR="5CDC676C" w:rsidRDefault="5CDC676C" w:rsidP="007110A7">
            <w:pPr>
              <w:spacing w:after="0"/>
              <w:jc w:val="right"/>
              <w:rPr>
                <w:rFonts w:eastAsia="Arial" w:cs="Arial"/>
                <w:sz w:val="18"/>
                <w:szCs w:val="18"/>
              </w:rPr>
            </w:pPr>
            <w:r w:rsidRPr="6ECCD62B">
              <w:rPr>
                <w:rFonts w:eastAsia="Arial" w:cs="Arial"/>
                <w:sz w:val="18"/>
                <w:szCs w:val="18"/>
              </w:rPr>
              <w:t>272 915</w:t>
            </w:r>
          </w:p>
        </w:tc>
        <w:tc>
          <w:tcPr>
            <w:tcW w:w="998" w:type="dxa"/>
            <w:tcBorders>
              <w:top w:val="single" w:sz="4" w:space="0" w:color="auto"/>
              <w:left w:val="single" w:sz="4" w:space="0" w:color="auto"/>
              <w:bottom w:val="single" w:sz="4" w:space="0" w:color="auto"/>
              <w:right w:val="single" w:sz="4" w:space="0" w:color="auto"/>
            </w:tcBorders>
          </w:tcPr>
          <w:p w14:paraId="3436BCBB" w14:textId="299CC5FC" w:rsidR="5CDC676C" w:rsidRDefault="5CDC676C" w:rsidP="007110A7">
            <w:pPr>
              <w:spacing w:after="0"/>
              <w:jc w:val="right"/>
              <w:rPr>
                <w:rFonts w:eastAsia="Arial" w:cs="Arial"/>
                <w:sz w:val="18"/>
                <w:szCs w:val="18"/>
              </w:rPr>
            </w:pPr>
            <w:r w:rsidRPr="6ECCD62B">
              <w:rPr>
                <w:rFonts w:eastAsia="Arial" w:cs="Arial"/>
                <w:sz w:val="18"/>
                <w:szCs w:val="18"/>
              </w:rPr>
              <w:t>285 451</w:t>
            </w:r>
          </w:p>
        </w:tc>
        <w:tc>
          <w:tcPr>
            <w:tcW w:w="998" w:type="dxa"/>
            <w:tcBorders>
              <w:top w:val="single" w:sz="4" w:space="0" w:color="auto"/>
              <w:left w:val="single" w:sz="4" w:space="0" w:color="auto"/>
              <w:bottom w:val="single" w:sz="4" w:space="0" w:color="auto"/>
              <w:right w:val="single" w:sz="4" w:space="0" w:color="auto"/>
            </w:tcBorders>
          </w:tcPr>
          <w:p w14:paraId="097ACA16" w14:textId="55FB5679" w:rsidR="5CDC676C" w:rsidRDefault="5CDC676C" w:rsidP="007110A7">
            <w:pPr>
              <w:spacing w:after="0"/>
              <w:jc w:val="right"/>
              <w:rPr>
                <w:rFonts w:eastAsia="Arial" w:cs="Arial"/>
                <w:sz w:val="18"/>
                <w:szCs w:val="18"/>
              </w:rPr>
            </w:pPr>
            <w:r w:rsidRPr="6ECCD62B">
              <w:rPr>
                <w:rFonts w:eastAsia="Arial" w:cs="Arial"/>
                <w:sz w:val="18"/>
                <w:szCs w:val="18"/>
              </w:rPr>
              <w:t>303 918</w:t>
            </w:r>
          </w:p>
        </w:tc>
        <w:tc>
          <w:tcPr>
            <w:tcW w:w="998" w:type="dxa"/>
            <w:tcBorders>
              <w:top w:val="single" w:sz="4" w:space="0" w:color="auto"/>
              <w:left w:val="single" w:sz="4" w:space="0" w:color="auto"/>
              <w:bottom w:val="single" w:sz="4" w:space="0" w:color="auto"/>
              <w:right w:val="single" w:sz="4" w:space="0" w:color="auto"/>
            </w:tcBorders>
          </w:tcPr>
          <w:p w14:paraId="526DE9A8" w14:textId="4F5E8DD0" w:rsidR="5CDC676C" w:rsidRDefault="5CDC676C" w:rsidP="007110A7">
            <w:pPr>
              <w:spacing w:after="0"/>
              <w:jc w:val="right"/>
              <w:rPr>
                <w:rFonts w:eastAsia="Arial" w:cs="Arial"/>
                <w:sz w:val="18"/>
                <w:szCs w:val="18"/>
              </w:rPr>
            </w:pPr>
            <w:r w:rsidRPr="6ECCD62B">
              <w:rPr>
                <w:rFonts w:eastAsia="Arial" w:cs="Arial"/>
                <w:sz w:val="18"/>
                <w:szCs w:val="18"/>
              </w:rPr>
              <w:t>327 818</w:t>
            </w:r>
          </w:p>
        </w:tc>
        <w:tc>
          <w:tcPr>
            <w:tcW w:w="998" w:type="dxa"/>
            <w:tcBorders>
              <w:top w:val="single" w:sz="4" w:space="0" w:color="auto"/>
              <w:left w:val="single" w:sz="4" w:space="0" w:color="auto"/>
              <w:bottom w:val="single" w:sz="4" w:space="0" w:color="auto"/>
              <w:right w:val="single" w:sz="4" w:space="0" w:color="auto"/>
            </w:tcBorders>
          </w:tcPr>
          <w:p w14:paraId="3330B93B" w14:textId="126F5282" w:rsidR="5CDC676C" w:rsidRDefault="5CDC676C" w:rsidP="007110A7">
            <w:pPr>
              <w:spacing w:after="0"/>
              <w:jc w:val="right"/>
              <w:rPr>
                <w:rFonts w:eastAsia="Arial" w:cs="Arial"/>
                <w:sz w:val="18"/>
                <w:szCs w:val="18"/>
              </w:rPr>
            </w:pPr>
            <w:r w:rsidRPr="6ECCD62B">
              <w:rPr>
                <w:rFonts w:eastAsia="Arial" w:cs="Arial"/>
                <w:sz w:val="18"/>
                <w:szCs w:val="18"/>
              </w:rPr>
              <w:t>339 764</w:t>
            </w:r>
          </w:p>
        </w:tc>
        <w:tc>
          <w:tcPr>
            <w:tcW w:w="998" w:type="dxa"/>
            <w:tcBorders>
              <w:top w:val="single" w:sz="4" w:space="0" w:color="auto"/>
              <w:left w:val="single" w:sz="4" w:space="0" w:color="auto"/>
              <w:bottom w:val="single" w:sz="4" w:space="0" w:color="auto"/>
              <w:right w:val="single" w:sz="4" w:space="0" w:color="auto"/>
            </w:tcBorders>
          </w:tcPr>
          <w:p w14:paraId="3A10C08C" w14:textId="2D555BB0" w:rsidR="5CDC676C" w:rsidRDefault="5CDC676C" w:rsidP="007110A7">
            <w:pPr>
              <w:spacing w:after="0"/>
              <w:jc w:val="right"/>
              <w:rPr>
                <w:rFonts w:eastAsia="Arial" w:cs="Arial"/>
                <w:sz w:val="18"/>
                <w:szCs w:val="18"/>
              </w:rPr>
            </w:pPr>
            <w:r w:rsidRPr="6ECCD62B">
              <w:rPr>
                <w:rFonts w:eastAsia="Arial" w:cs="Arial"/>
                <w:sz w:val="18"/>
                <w:szCs w:val="18"/>
              </w:rPr>
              <w:t>354 661</w:t>
            </w:r>
          </w:p>
        </w:tc>
      </w:tr>
      <w:tr w:rsidR="5CDC676C" w14:paraId="46FD8626" w14:textId="77777777" w:rsidTr="4799F7E0">
        <w:trPr>
          <w:trHeight w:val="285"/>
        </w:trPr>
        <w:tc>
          <w:tcPr>
            <w:tcW w:w="3071" w:type="dxa"/>
            <w:tcBorders>
              <w:top w:val="single" w:sz="4" w:space="0" w:color="auto"/>
              <w:left w:val="single" w:sz="4" w:space="0" w:color="auto"/>
              <w:bottom w:val="single" w:sz="4" w:space="0" w:color="auto"/>
              <w:right w:val="single" w:sz="4" w:space="0" w:color="auto"/>
            </w:tcBorders>
          </w:tcPr>
          <w:p w14:paraId="7F5E7C50" w14:textId="13A91B00" w:rsidR="5CDC676C" w:rsidRDefault="4320619B" w:rsidP="007110A7">
            <w:pPr>
              <w:spacing w:after="0"/>
              <w:jc w:val="left"/>
              <w:rPr>
                <w:rFonts w:eastAsia="Arial" w:cs="Arial"/>
                <w:sz w:val="18"/>
                <w:szCs w:val="18"/>
              </w:rPr>
            </w:pPr>
            <w:r w:rsidRPr="4799F7E0">
              <w:rPr>
                <w:rFonts w:eastAsia="Arial" w:cs="Arial"/>
                <w:sz w:val="18"/>
                <w:szCs w:val="18"/>
              </w:rPr>
              <w:t xml:space="preserve">Hrubá přidaná hodnota </w:t>
            </w:r>
            <w:r w:rsidR="6DC5BC49" w:rsidRPr="4799F7E0">
              <w:rPr>
                <w:rFonts w:eastAsia="Arial" w:cs="Arial"/>
                <w:sz w:val="18"/>
                <w:szCs w:val="18"/>
              </w:rPr>
              <w:t>CR</w:t>
            </w:r>
            <w:r w:rsidRPr="4799F7E0">
              <w:rPr>
                <w:rFonts w:eastAsia="Arial" w:cs="Arial"/>
                <w:sz w:val="18"/>
                <w:szCs w:val="18"/>
              </w:rPr>
              <w:t xml:space="preserve"> (zc</w:t>
            </w:r>
            <w:r w:rsidR="301951FB" w:rsidRPr="4799F7E0">
              <w:rPr>
                <w:rFonts w:eastAsia="Arial" w:cs="Arial"/>
                <w:sz w:val="18"/>
                <w:szCs w:val="18"/>
              </w:rPr>
              <w:t>*</w:t>
            </w:r>
            <w:r w:rsidRPr="4799F7E0">
              <w:rPr>
                <w:rFonts w:eastAsia="Arial" w:cs="Arial"/>
                <w:sz w:val="18"/>
                <w:szCs w:val="18"/>
              </w:rPr>
              <w:t>)</w:t>
            </w:r>
          </w:p>
        </w:tc>
        <w:tc>
          <w:tcPr>
            <w:tcW w:w="998" w:type="dxa"/>
            <w:tcBorders>
              <w:top w:val="single" w:sz="4" w:space="0" w:color="auto"/>
              <w:left w:val="single" w:sz="4" w:space="0" w:color="auto"/>
              <w:bottom w:val="single" w:sz="4" w:space="0" w:color="auto"/>
              <w:right w:val="single" w:sz="4" w:space="0" w:color="auto"/>
            </w:tcBorders>
          </w:tcPr>
          <w:p w14:paraId="79D58E86" w14:textId="0463A3AA" w:rsidR="5CDC676C" w:rsidRDefault="5CDC676C" w:rsidP="007110A7">
            <w:pPr>
              <w:spacing w:after="0"/>
              <w:jc w:val="right"/>
              <w:rPr>
                <w:rFonts w:eastAsia="Arial" w:cs="Arial"/>
                <w:sz w:val="18"/>
                <w:szCs w:val="18"/>
              </w:rPr>
            </w:pPr>
            <w:r w:rsidRPr="6ECCD62B">
              <w:rPr>
                <w:rFonts w:eastAsia="Arial" w:cs="Arial"/>
                <w:sz w:val="18"/>
                <w:szCs w:val="18"/>
              </w:rPr>
              <w:t>103 110</w:t>
            </w:r>
          </w:p>
        </w:tc>
        <w:tc>
          <w:tcPr>
            <w:tcW w:w="998" w:type="dxa"/>
            <w:tcBorders>
              <w:top w:val="single" w:sz="4" w:space="0" w:color="auto"/>
              <w:left w:val="single" w:sz="4" w:space="0" w:color="auto"/>
              <w:bottom w:val="single" w:sz="4" w:space="0" w:color="auto"/>
              <w:right w:val="single" w:sz="4" w:space="0" w:color="auto"/>
            </w:tcBorders>
          </w:tcPr>
          <w:p w14:paraId="115D74C4" w14:textId="54F3A35C" w:rsidR="5CDC676C" w:rsidRDefault="5CDC676C" w:rsidP="007110A7">
            <w:pPr>
              <w:spacing w:after="0"/>
              <w:jc w:val="right"/>
              <w:rPr>
                <w:rFonts w:eastAsia="Arial" w:cs="Arial"/>
                <w:sz w:val="18"/>
                <w:szCs w:val="18"/>
              </w:rPr>
            </w:pPr>
            <w:r w:rsidRPr="6ECCD62B">
              <w:rPr>
                <w:rFonts w:eastAsia="Arial" w:cs="Arial"/>
                <w:sz w:val="18"/>
                <w:szCs w:val="18"/>
              </w:rPr>
              <w:t>109 976</w:t>
            </w:r>
          </w:p>
        </w:tc>
        <w:tc>
          <w:tcPr>
            <w:tcW w:w="998" w:type="dxa"/>
            <w:tcBorders>
              <w:top w:val="single" w:sz="4" w:space="0" w:color="auto"/>
              <w:left w:val="single" w:sz="4" w:space="0" w:color="auto"/>
              <w:bottom w:val="single" w:sz="4" w:space="0" w:color="auto"/>
              <w:right w:val="single" w:sz="4" w:space="0" w:color="auto"/>
            </w:tcBorders>
          </w:tcPr>
          <w:p w14:paraId="68628070" w14:textId="41540A47" w:rsidR="5CDC676C" w:rsidRDefault="5CDC676C" w:rsidP="007110A7">
            <w:pPr>
              <w:spacing w:after="0"/>
              <w:jc w:val="right"/>
              <w:rPr>
                <w:rFonts w:eastAsia="Arial" w:cs="Arial"/>
                <w:sz w:val="18"/>
                <w:szCs w:val="18"/>
              </w:rPr>
            </w:pPr>
            <w:r w:rsidRPr="6ECCD62B">
              <w:rPr>
                <w:rFonts w:eastAsia="Arial" w:cs="Arial"/>
                <w:sz w:val="18"/>
                <w:szCs w:val="18"/>
              </w:rPr>
              <w:t>120 618</w:t>
            </w:r>
          </w:p>
        </w:tc>
        <w:tc>
          <w:tcPr>
            <w:tcW w:w="998" w:type="dxa"/>
            <w:tcBorders>
              <w:top w:val="single" w:sz="4" w:space="0" w:color="auto"/>
              <w:left w:val="single" w:sz="4" w:space="0" w:color="auto"/>
              <w:bottom w:val="single" w:sz="4" w:space="0" w:color="auto"/>
              <w:right w:val="single" w:sz="4" w:space="0" w:color="auto"/>
            </w:tcBorders>
          </w:tcPr>
          <w:p w14:paraId="5B3899A3" w14:textId="4C7A097C" w:rsidR="5CDC676C" w:rsidRDefault="5CDC676C" w:rsidP="007110A7">
            <w:pPr>
              <w:spacing w:after="0"/>
              <w:jc w:val="right"/>
              <w:rPr>
                <w:rFonts w:eastAsia="Arial" w:cs="Arial"/>
                <w:sz w:val="18"/>
                <w:szCs w:val="18"/>
              </w:rPr>
            </w:pPr>
            <w:r w:rsidRPr="6ECCD62B">
              <w:rPr>
                <w:rFonts w:eastAsia="Arial" w:cs="Arial"/>
                <w:sz w:val="18"/>
                <w:szCs w:val="18"/>
              </w:rPr>
              <w:t>128 391</w:t>
            </w:r>
          </w:p>
        </w:tc>
        <w:tc>
          <w:tcPr>
            <w:tcW w:w="998" w:type="dxa"/>
            <w:tcBorders>
              <w:top w:val="single" w:sz="4" w:space="0" w:color="auto"/>
              <w:left w:val="single" w:sz="4" w:space="0" w:color="auto"/>
              <w:bottom w:val="single" w:sz="4" w:space="0" w:color="auto"/>
              <w:right w:val="single" w:sz="4" w:space="0" w:color="auto"/>
            </w:tcBorders>
          </w:tcPr>
          <w:p w14:paraId="7B48CAD3" w14:textId="7B030915" w:rsidR="5CDC676C" w:rsidRDefault="5CDC676C" w:rsidP="007110A7">
            <w:pPr>
              <w:spacing w:after="0"/>
              <w:jc w:val="right"/>
              <w:rPr>
                <w:rFonts w:eastAsia="Arial" w:cs="Arial"/>
                <w:sz w:val="18"/>
                <w:szCs w:val="18"/>
              </w:rPr>
            </w:pPr>
            <w:r w:rsidRPr="6ECCD62B">
              <w:rPr>
                <w:rFonts w:eastAsia="Arial" w:cs="Arial"/>
                <w:sz w:val="18"/>
                <w:szCs w:val="18"/>
              </w:rPr>
              <w:t>135 075</w:t>
            </w:r>
          </w:p>
        </w:tc>
        <w:tc>
          <w:tcPr>
            <w:tcW w:w="998" w:type="dxa"/>
            <w:tcBorders>
              <w:top w:val="single" w:sz="4" w:space="0" w:color="auto"/>
              <w:left w:val="single" w:sz="4" w:space="0" w:color="auto"/>
              <w:bottom w:val="single" w:sz="4" w:space="0" w:color="auto"/>
              <w:right w:val="single" w:sz="4" w:space="0" w:color="auto"/>
            </w:tcBorders>
          </w:tcPr>
          <w:p w14:paraId="0AFDBFD1" w14:textId="193C8B91" w:rsidR="5CDC676C" w:rsidRDefault="5CDC676C" w:rsidP="007110A7">
            <w:pPr>
              <w:spacing w:after="0"/>
              <w:jc w:val="right"/>
              <w:rPr>
                <w:rFonts w:eastAsia="Arial" w:cs="Arial"/>
                <w:sz w:val="18"/>
                <w:szCs w:val="18"/>
              </w:rPr>
            </w:pPr>
            <w:r w:rsidRPr="6ECCD62B">
              <w:rPr>
                <w:rFonts w:eastAsia="Arial" w:cs="Arial"/>
                <w:sz w:val="18"/>
                <w:szCs w:val="18"/>
              </w:rPr>
              <w:t>143 095</w:t>
            </w:r>
          </w:p>
        </w:tc>
      </w:tr>
      <w:tr w:rsidR="5CDC676C" w14:paraId="241380EA" w14:textId="77777777" w:rsidTr="4799F7E0">
        <w:trPr>
          <w:trHeight w:val="285"/>
        </w:trPr>
        <w:tc>
          <w:tcPr>
            <w:tcW w:w="3071" w:type="dxa"/>
            <w:tcBorders>
              <w:top w:val="single" w:sz="4" w:space="0" w:color="auto"/>
              <w:left w:val="single" w:sz="4" w:space="0" w:color="auto"/>
              <w:bottom w:val="single" w:sz="4" w:space="0" w:color="auto"/>
              <w:right w:val="single" w:sz="4" w:space="0" w:color="auto"/>
            </w:tcBorders>
          </w:tcPr>
          <w:p w14:paraId="672B628F" w14:textId="41489345" w:rsidR="5CDC676C" w:rsidRDefault="5CDC676C" w:rsidP="007110A7">
            <w:pPr>
              <w:spacing w:after="0"/>
              <w:jc w:val="left"/>
              <w:rPr>
                <w:rFonts w:eastAsia="Arial" w:cs="Arial"/>
                <w:sz w:val="18"/>
                <w:szCs w:val="18"/>
              </w:rPr>
            </w:pPr>
            <w:r w:rsidRPr="6ECCD62B">
              <w:rPr>
                <w:rFonts w:eastAsia="Arial" w:cs="Arial"/>
                <w:sz w:val="18"/>
                <w:szCs w:val="18"/>
              </w:rPr>
              <w:t>Daně CR</w:t>
            </w:r>
          </w:p>
        </w:tc>
        <w:tc>
          <w:tcPr>
            <w:tcW w:w="998" w:type="dxa"/>
            <w:tcBorders>
              <w:top w:val="single" w:sz="4" w:space="0" w:color="auto"/>
              <w:left w:val="single" w:sz="4" w:space="0" w:color="auto"/>
              <w:bottom w:val="single" w:sz="4" w:space="0" w:color="auto"/>
              <w:right w:val="single" w:sz="4" w:space="0" w:color="auto"/>
            </w:tcBorders>
          </w:tcPr>
          <w:p w14:paraId="46E1368A" w14:textId="2C68C508" w:rsidR="5CDC676C" w:rsidRDefault="5CDC676C" w:rsidP="007110A7">
            <w:pPr>
              <w:spacing w:after="0"/>
              <w:jc w:val="right"/>
              <w:rPr>
                <w:rFonts w:eastAsia="Arial" w:cs="Arial"/>
                <w:sz w:val="18"/>
                <w:szCs w:val="18"/>
              </w:rPr>
            </w:pPr>
            <w:r w:rsidRPr="6ECCD62B">
              <w:rPr>
                <w:rFonts w:eastAsia="Arial" w:cs="Arial"/>
                <w:sz w:val="18"/>
                <w:szCs w:val="18"/>
              </w:rPr>
              <w:t>14 768</w:t>
            </w:r>
          </w:p>
        </w:tc>
        <w:tc>
          <w:tcPr>
            <w:tcW w:w="998" w:type="dxa"/>
            <w:tcBorders>
              <w:top w:val="single" w:sz="4" w:space="0" w:color="auto"/>
              <w:left w:val="single" w:sz="4" w:space="0" w:color="auto"/>
              <w:bottom w:val="single" w:sz="4" w:space="0" w:color="auto"/>
              <w:right w:val="single" w:sz="4" w:space="0" w:color="auto"/>
            </w:tcBorders>
          </w:tcPr>
          <w:p w14:paraId="4DFBD4FE" w14:textId="1A626248" w:rsidR="5CDC676C" w:rsidRDefault="5CDC676C" w:rsidP="007110A7">
            <w:pPr>
              <w:spacing w:after="0"/>
              <w:jc w:val="right"/>
              <w:rPr>
                <w:rFonts w:eastAsia="Arial" w:cs="Arial"/>
                <w:sz w:val="18"/>
                <w:szCs w:val="18"/>
              </w:rPr>
            </w:pPr>
            <w:r w:rsidRPr="6ECCD62B">
              <w:rPr>
                <w:rFonts w:eastAsia="Arial" w:cs="Arial"/>
                <w:sz w:val="18"/>
                <w:szCs w:val="18"/>
              </w:rPr>
              <w:t>16 421</w:t>
            </w:r>
          </w:p>
        </w:tc>
        <w:tc>
          <w:tcPr>
            <w:tcW w:w="998" w:type="dxa"/>
            <w:tcBorders>
              <w:top w:val="single" w:sz="4" w:space="0" w:color="auto"/>
              <w:left w:val="single" w:sz="4" w:space="0" w:color="auto"/>
              <w:bottom w:val="single" w:sz="4" w:space="0" w:color="auto"/>
              <w:right w:val="single" w:sz="4" w:space="0" w:color="auto"/>
            </w:tcBorders>
          </w:tcPr>
          <w:p w14:paraId="424AD85D" w14:textId="28813D3B" w:rsidR="5CDC676C" w:rsidRDefault="5CDC676C" w:rsidP="007110A7">
            <w:pPr>
              <w:spacing w:after="0"/>
              <w:jc w:val="right"/>
              <w:rPr>
                <w:rFonts w:eastAsia="Arial" w:cs="Arial"/>
                <w:sz w:val="18"/>
                <w:szCs w:val="18"/>
              </w:rPr>
            </w:pPr>
            <w:r w:rsidRPr="6ECCD62B">
              <w:rPr>
                <w:rFonts w:eastAsia="Arial" w:cs="Arial"/>
                <w:sz w:val="18"/>
                <w:szCs w:val="18"/>
              </w:rPr>
              <w:t>18 308</w:t>
            </w:r>
          </w:p>
        </w:tc>
        <w:tc>
          <w:tcPr>
            <w:tcW w:w="998" w:type="dxa"/>
            <w:tcBorders>
              <w:top w:val="single" w:sz="4" w:space="0" w:color="auto"/>
              <w:left w:val="single" w:sz="4" w:space="0" w:color="auto"/>
              <w:bottom w:val="single" w:sz="4" w:space="0" w:color="auto"/>
              <w:right w:val="single" w:sz="4" w:space="0" w:color="auto"/>
            </w:tcBorders>
          </w:tcPr>
          <w:p w14:paraId="2FB76FF9" w14:textId="620F6068" w:rsidR="5CDC676C" w:rsidRDefault="5CDC676C" w:rsidP="007110A7">
            <w:pPr>
              <w:spacing w:after="0"/>
              <w:jc w:val="right"/>
              <w:rPr>
                <w:rFonts w:eastAsia="Arial" w:cs="Arial"/>
                <w:sz w:val="18"/>
                <w:szCs w:val="18"/>
              </w:rPr>
            </w:pPr>
            <w:r w:rsidRPr="6ECCD62B">
              <w:rPr>
                <w:rFonts w:eastAsia="Arial" w:cs="Arial"/>
                <w:sz w:val="18"/>
                <w:szCs w:val="18"/>
              </w:rPr>
              <w:t>20 230</w:t>
            </w:r>
          </w:p>
        </w:tc>
        <w:tc>
          <w:tcPr>
            <w:tcW w:w="998" w:type="dxa"/>
            <w:tcBorders>
              <w:top w:val="single" w:sz="4" w:space="0" w:color="auto"/>
              <w:left w:val="single" w:sz="4" w:space="0" w:color="auto"/>
              <w:bottom w:val="single" w:sz="4" w:space="0" w:color="auto"/>
              <w:right w:val="single" w:sz="4" w:space="0" w:color="auto"/>
            </w:tcBorders>
          </w:tcPr>
          <w:p w14:paraId="7C67D058" w14:textId="695E6477" w:rsidR="5CDC676C" w:rsidRDefault="5CDC676C" w:rsidP="007110A7">
            <w:pPr>
              <w:spacing w:after="0"/>
              <w:jc w:val="right"/>
              <w:rPr>
                <w:rFonts w:eastAsia="Arial" w:cs="Arial"/>
                <w:sz w:val="18"/>
                <w:szCs w:val="18"/>
              </w:rPr>
            </w:pPr>
            <w:r w:rsidRPr="6ECCD62B">
              <w:rPr>
                <w:rFonts w:eastAsia="Arial" w:cs="Arial"/>
                <w:sz w:val="18"/>
                <w:szCs w:val="18"/>
              </w:rPr>
              <w:t>20 840</w:t>
            </w:r>
          </w:p>
        </w:tc>
        <w:tc>
          <w:tcPr>
            <w:tcW w:w="998" w:type="dxa"/>
            <w:tcBorders>
              <w:top w:val="single" w:sz="4" w:space="0" w:color="auto"/>
              <w:left w:val="single" w:sz="4" w:space="0" w:color="auto"/>
              <w:bottom w:val="single" w:sz="4" w:space="0" w:color="auto"/>
              <w:right w:val="single" w:sz="4" w:space="0" w:color="auto"/>
            </w:tcBorders>
          </w:tcPr>
          <w:p w14:paraId="640E55FC" w14:textId="294155DF" w:rsidR="5CDC676C" w:rsidRDefault="5CDC676C" w:rsidP="007110A7">
            <w:pPr>
              <w:spacing w:after="0"/>
              <w:jc w:val="right"/>
              <w:rPr>
                <w:rFonts w:eastAsia="Arial" w:cs="Arial"/>
                <w:sz w:val="18"/>
                <w:szCs w:val="18"/>
              </w:rPr>
            </w:pPr>
            <w:r w:rsidRPr="6ECCD62B">
              <w:rPr>
                <w:rFonts w:eastAsia="Arial" w:cs="Arial"/>
                <w:sz w:val="18"/>
                <w:szCs w:val="18"/>
              </w:rPr>
              <w:t>21 710</w:t>
            </w:r>
          </w:p>
        </w:tc>
      </w:tr>
      <w:tr w:rsidR="5CDC676C" w14:paraId="05DD5ACF" w14:textId="77777777" w:rsidTr="4799F7E0">
        <w:trPr>
          <w:trHeight w:val="285"/>
        </w:trPr>
        <w:tc>
          <w:tcPr>
            <w:tcW w:w="3071" w:type="dxa"/>
            <w:tcBorders>
              <w:top w:val="single" w:sz="4" w:space="0" w:color="auto"/>
              <w:left w:val="single" w:sz="4" w:space="0" w:color="auto"/>
              <w:bottom w:val="single" w:sz="4" w:space="0" w:color="auto"/>
              <w:right w:val="single" w:sz="4" w:space="0" w:color="auto"/>
            </w:tcBorders>
          </w:tcPr>
          <w:p w14:paraId="31C32449" w14:textId="2F63CD9E" w:rsidR="5CDC676C" w:rsidRDefault="5CDC676C" w:rsidP="007110A7">
            <w:pPr>
              <w:spacing w:after="0"/>
              <w:jc w:val="left"/>
              <w:rPr>
                <w:rFonts w:eastAsia="Arial" w:cs="Arial"/>
                <w:sz w:val="18"/>
                <w:szCs w:val="18"/>
              </w:rPr>
            </w:pPr>
            <w:r w:rsidRPr="6ECCD62B">
              <w:rPr>
                <w:rFonts w:eastAsia="Arial" w:cs="Arial"/>
                <w:sz w:val="18"/>
                <w:szCs w:val="18"/>
              </w:rPr>
              <w:t>HDP CR</w:t>
            </w:r>
          </w:p>
        </w:tc>
        <w:tc>
          <w:tcPr>
            <w:tcW w:w="998" w:type="dxa"/>
            <w:tcBorders>
              <w:top w:val="single" w:sz="4" w:space="0" w:color="auto"/>
              <w:left w:val="single" w:sz="4" w:space="0" w:color="auto"/>
              <w:bottom w:val="single" w:sz="4" w:space="0" w:color="auto"/>
              <w:right w:val="single" w:sz="4" w:space="0" w:color="auto"/>
            </w:tcBorders>
          </w:tcPr>
          <w:p w14:paraId="4C23B4D7" w14:textId="2987BF76" w:rsidR="5CDC676C" w:rsidRDefault="5CDC676C" w:rsidP="007110A7">
            <w:pPr>
              <w:spacing w:after="0"/>
              <w:jc w:val="right"/>
              <w:rPr>
                <w:rFonts w:eastAsia="Arial" w:cs="Arial"/>
                <w:sz w:val="18"/>
                <w:szCs w:val="18"/>
              </w:rPr>
            </w:pPr>
            <w:r w:rsidRPr="6ECCD62B">
              <w:rPr>
                <w:rFonts w:eastAsia="Arial" w:cs="Arial"/>
                <w:sz w:val="18"/>
                <w:szCs w:val="18"/>
              </w:rPr>
              <w:t>117 878</w:t>
            </w:r>
          </w:p>
        </w:tc>
        <w:tc>
          <w:tcPr>
            <w:tcW w:w="998" w:type="dxa"/>
            <w:tcBorders>
              <w:top w:val="single" w:sz="4" w:space="0" w:color="auto"/>
              <w:left w:val="single" w:sz="4" w:space="0" w:color="auto"/>
              <w:bottom w:val="single" w:sz="4" w:space="0" w:color="auto"/>
              <w:right w:val="single" w:sz="4" w:space="0" w:color="auto"/>
            </w:tcBorders>
          </w:tcPr>
          <w:p w14:paraId="196BF1B5" w14:textId="7EA13342" w:rsidR="5CDC676C" w:rsidRDefault="5CDC676C" w:rsidP="007110A7">
            <w:pPr>
              <w:spacing w:after="0"/>
              <w:jc w:val="right"/>
              <w:rPr>
                <w:rFonts w:eastAsia="Arial" w:cs="Arial"/>
                <w:sz w:val="18"/>
                <w:szCs w:val="18"/>
              </w:rPr>
            </w:pPr>
            <w:r w:rsidRPr="6ECCD62B">
              <w:rPr>
                <w:rFonts w:eastAsia="Arial" w:cs="Arial"/>
                <w:sz w:val="18"/>
                <w:szCs w:val="18"/>
              </w:rPr>
              <w:t>126 397</w:t>
            </w:r>
          </w:p>
        </w:tc>
        <w:tc>
          <w:tcPr>
            <w:tcW w:w="998" w:type="dxa"/>
            <w:tcBorders>
              <w:top w:val="single" w:sz="4" w:space="0" w:color="auto"/>
              <w:left w:val="single" w:sz="4" w:space="0" w:color="auto"/>
              <w:bottom w:val="single" w:sz="4" w:space="0" w:color="auto"/>
              <w:right w:val="single" w:sz="4" w:space="0" w:color="auto"/>
            </w:tcBorders>
          </w:tcPr>
          <w:p w14:paraId="22A34B1A" w14:textId="50166FBA" w:rsidR="5CDC676C" w:rsidRDefault="5CDC676C" w:rsidP="007110A7">
            <w:pPr>
              <w:spacing w:after="0"/>
              <w:jc w:val="right"/>
              <w:rPr>
                <w:rFonts w:eastAsia="Arial" w:cs="Arial"/>
                <w:sz w:val="18"/>
                <w:szCs w:val="18"/>
              </w:rPr>
            </w:pPr>
            <w:r w:rsidRPr="6ECCD62B">
              <w:rPr>
                <w:rFonts w:eastAsia="Arial" w:cs="Arial"/>
                <w:sz w:val="18"/>
                <w:szCs w:val="18"/>
              </w:rPr>
              <w:t>138 926</w:t>
            </w:r>
          </w:p>
        </w:tc>
        <w:tc>
          <w:tcPr>
            <w:tcW w:w="998" w:type="dxa"/>
            <w:tcBorders>
              <w:top w:val="single" w:sz="4" w:space="0" w:color="auto"/>
              <w:left w:val="single" w:sz="4" w:space="0" w:color="auto"/>
              <w:bottom w:val="single" w:sz="4" w:space="0" w:color="auto"/>
              <w:right w:val="single" w:sz="4" w:space="0" w:color="auto"/>
            </w:tcBorders>
          </w:tcPr>
          <w:p w14:paraId="22522179" w14:textId="26AD3357" w:rsidR="5CDC676C" w:rsidRDefault="5CDC676C" w:rsidP="007110A7">
            <w:pPr>
              <w:spacing w:after="0"/>
              <w:jc w:val="right"/>
              <w:rPr>
                <w:rFonts w:eastAsia="Arial" w:cs="Arial"/>
                <w:sz w:val="18"/>
                <w:szCs w:val="18"/>
              </w:rPr>
            </w:pPr>
            <w:r w:rsidRPr="6ECCD62B">
              <w:rPr>
                <w:rFonts w:eastAsia="Arial" w:cs="Arial"/>
                <w:sz w:val="18"/>
                <w:szCs w:val="18"/>
              </w:rPr>
              <w:t>148 620</w:t>
            </w:r>
          </w:p>
        </w:tc>
        <w:tc>
          <w:tcPr>
            <w:tcW w:w="998" w:type="dxa"/>
            <w:tcBorders>
              <w:top w:val="single" w:sz="4" w:space="0" w:color="auto"/>
              <w:left w:val="single" w:sz="4" w:space="0" w:color="auto"/>
              <w:bottom w:val="single" w:sz="4" w:space="0" w:color="auto"/>
              <w:right w:val="single" w:sz="4" w:space="0" w:color="auto"/>
            </w:tcBorders>
          </w:tcPr>
          <w:p w14:paraId="081D69AE" w14:textId="3D18F488" w:rsidR="5CDC676C" w:rsidRDefault="5CDC676C" w:rsidP="007110A7">
            <w:pPr>
              <w:spacing w:after="0"/>
              <w:jc w:val="right"/>
              <w:rPr>
                <w:rFonts w:eastAsia="Arial" w:cs="Arial"/>
                <w:sz w:val="18"/>
                <w:szCs w:val="18"/>
              </w:rPr>
            </w:pPr>
            <w:r w:rsidRPr="6ECCD62B">
              <w:rPr>
                <w:rFonts w:eastAsia="Arial" w:cs="Arial"/>
                <w:sz w:val="18"/>
                <w:szCs w:val="18"/>
              </w:rPr>
              <w:t>155 915</w:t>
            </w:r>
          </w:p>
        </w:tc>
        <w:tc>
          <w:tcPr>
            <w:tcW w:w="998" w:type="dxa"/>
            <w:tcBorders>
              <w:top w:val="single" w:sz="4" w:space="0" w:color="auto"/>
              <w:left w:val="single" w:sz="4" w:space="0" w:color="auto"/>
              <w:bottom w:val="single" w:sz="4" w:space="0" w:color="auto"/>
              <w:right w:val="single" w:sz="4" w:space="0" w:color="auto"/>
            </w:tcBorders>
          </w:tcPr>
          <w:p w14:paraId="3C468954" w14:textId="3FB66298" w:rsidR="5CDC676C" w:rsidRDefault="5CDC676C" w:rsidP="007110A7">
            <w:pPr>
              <w:spacing w:after="0"/>
              <w:jc w:val="right"/>
              <w:rPr>
                <w:rFonts w:eastAsia="Arial" w:cs="Arial"/>
                <w:sz w:val="18"/>
                <w:szCs w:val="18"/>
              </w:rPr>
            </w:pPr>
            <w:r w:rsidRPr="6ECCD62B">
              <w:rPr>
                <w:rFonts w:eastAsia="Arial" w:cs="Arial"/>
                <w:sz w:val="18"/>
                <w:szCs w:val="18"/>
              </w:rPr>
              <w:t>164 806</w:t>
            </w:r>
          </w:p>
        </w:tc>
      </w:tr>
      <w:tr w:rsidR="5CDC676C" w14:paraId="07B0354D" w14:textId="77777777" w:rsidTr="4799F7E0">
        <w:trPr>
          <w:trHeight w:val="285"/>
        </w:trPr>
        <w:tc>
          <w:tcPr>
            <w:tcW w:w="3071" w:type="dxa"/>
            <w:tcBorders>
              <w:top w:val="single" w:sz="4" w:space="0" w:color="auto"/>
              <w:left w:val="single" w:sz="4" w:space="0" w:color="auto"/>
              <w:bottom w:val="single" w:sz="4" w:space="0" w:color="auto"/>
              <w:right w:val="single" w:sz="4" w:space="0" w:color="auto"/>
            </w:tcBorders>
          </w:tcPr>
          <w:p w14:paraId="14A7D2E2" w14:textId="1A261787" w:rsidR="5CDC676C" w:rsidRDefault="5CDC676C" w:rsidP="007110A7">
            <w:pPr>
              <w:spacing w:after="0"/>
              <w:jc w:val="left"/>
              <w:rPr>
                <w:rFonts w:eastAsia="Arial" w:cs="Arial"/>
                <w:sz w:val="18"/>
                <w:szCs w:val="18"/>
              </w:rPr>
            </w:pPr>
            <w:r w:rsidRPr="6ECCD62B">
              <w:rPr>
                <w:rFonts w:eastAsia="Arial" w:cs="Arial"/>
                <w:sz w:val="18"/>
                <w:szCs w:val="18"/>
              </w:rPr>
              <w:t xml:space="preserve">Podíl CR na </w:t>
            </w:r>
            <w:r w:rsidR="46FD354C" w:rsidRPr="6ECCD62B">
              <w:rPr>
                <w:rFonts w:eastAsia="Arial" w:cs="Arial"/>
                <w:sz w:val="18"/>
                <w:szCs w:val="18"/>
              </w:rPr>
              <w:t>HDP</w:t>
            </w:r>
            <w:r w:rsidRPr="6ECCD62B">
              <w:rPr>
                <w:rFonts w:eastAsia="Arial" w:cs="Arial"/>
                <w:sz w:val="18"/>
                <w:szCs w:val="18"/>
              </w:rPr>
              <w:t xml:space="preserve"> (v %)</w:t>
            </w:r>
          </w:p>
        </w:tc>
        <w:tc>
          <w:tcPr>
            <w:tcW w:w="998" w:type="dxa"/>
            <w:tcBorders>
              <w:top w:val="single" w:sz="4" w:space="0" w:color="auto"/>
              <w:left w:val="single" w:sz="4" w:space="0" w:color="auto"/>
              <w:bottom w:val="single" w:sz="4" w:space="0" w:color="auto"/>
              <w:right w:val="single" w:sz="4" w:space="0" w:color="auto"/>
            </w:tcBorders>
            <w:vAlign w:val="center"/>
          </w:tcPr>
          <w:p w14:paraId="1BD3406C" w14:textId="0A1D5025" w:rsidR="5CDC676C" w:rsidRDefault="5CDC676C" w:rsidP="007110A7">
            <w:pPr>
              <w:spacing w:after="0"/>
              <w:jc w:val="right"/>
              <w:rPr>
                <w:rFonts w:eastAsia="Arial" w:cs="Arial"/>
                <w:sz w:val="18"/>
                <w:szCs w:val="18"/>
              </w:rPr>
            </w:pPr>
            <w:r w:rsidRPr="6ECCD62B">
              <w:rPr>
                <w:rFonts w:eastAsia="Arial" w:cs="Arial"/>
                <w:sz w:val="18"/>
                <w:szCs w:val="18"/>
              </w:rPr>
              <w:t>2,8</w:t>
            </w:r>
          </w:p>
        </w:tc>
        <w:tc>
          <w:tcPr>
            <w:tcW w:w="998" w:type="dxa"/>
            <w:tcBorders>
              <w:top w:val="single" w:sz="4" w:space="0" w:color="auto"/>
              <w:left w:val="single" w:sz="4" w:space="0" w:color="auto"/>
              <w:bottom w:val="single" w:sz="4" w:space="0" w:color="auto"/>
              <w:right w:val="single" w:sz="4" w:space="0" w:color="auto"/>
            </w:tcBorders>
            <w:vAlign w:val="center"/>
          </w:tcPr>
          <w:p w14:paraId="20BC780E" w14:textId="2F55FD1B" w:rsidR="5CDC676C" w:rsidRDefault="5CDC676C" w:rsidP="007110A7">
            <w:pPr>
              <w:spacing w:after="0"/>
              <w:jc w:val="right"/>
              <w:rPr>
                <w:rFonts w:eastAsia="Arial" w:cs="Arial"/>
                <w:sz w:val="18"/>
                <w:szCs w:val="18"/>
              </w:rPr>
            </w:pPr>
            <w:r w:rsidRPr="6ECCD62B">
              <w:rPr>
                <w:rFonts w:eastAsia="Arial" w:cs="Arial"/>
                <w:sz w:val="18"/>
                <w:szCs w:val="18"/>
              </w:rPr>
              <w:t>2,8</w:t>
            </w:r>
          </w:p>
        </w:tc>
        <w:tc>
          <w:tcPr>
            <w:tcW w:w="998" w:type="dxa"/>
            <w:tcBorders>
              <w:top w:val="single" w:sz="4" w:space="0" w:color="auto"/>
              <w:left w:val="single" w:sz="4" w:space="0" w:color="auto"/>
              <w:bottom w:val="single" w:sz="4" w:space="0" w:color="auto"/>
              <w:right w:val="single" w:sz="4" w:space="0" w:color="auto"/>
            </w:tcBorders>
            <w:vAlign w:val="center"/>
          </w:tcPr>
          <w:p w14:paraId="2CDF0DF2" w14:textId="6ED1F4C3" w:rsidR="5CDC676C" w:rsidRDefault="5CDC676C" w:rsidP="007110A7">
            <w:pPr>
              <w:spacing w:after="0"/>
              <w:jc w:val="right"/>
              <w:rPr>
                <w:rFonts w:eastAsia="Arial" w:cs="Arial"/>
                <w:sz w:val="18"/>
                <w:szCs w:val="18"/>
              </w:rPr>
            </w:pPr>
            <w:r w:rsidRPr="6ECCD62B">
              <w:rPr>
                <w:rFonts w:eastAsia="Arial" w:cs="Arial"/>
                <w:sz w:val="18"/>
                <w:szCs w:val="18"/>
              </w:rPr>
              <w:t>2,9</w:t>
            </w:r>
          </w:p>
        </w:tc>
        <w:tc>
          <w:tcPr>
            <w:tcW w:w="998" w:type="dxa"/>
            <w:tcBorders>
              <w:top w:val="single" w:sz="4" w:space="0" w:color="auto"/>
              <w:left w:val="single" w:sz="4" w:space="0" w:color="auto"/>
              <w:bottom w:val="single" w:sz="4" w:space="0" w:color="auto"/>
              <w:right w:val="single" w:sz="4" w:space="0" w:color="auto"/>
            </w:tcBorders>
            <w:vAlign w:val="center"/>
          </w:tcPr>
          <w:p w14:paraId="4C5D0192" w14:textId="45E95744" w:rsidR="5CDC676C" w:rsidRDefault="5CDC676C" w:rsidP="007110A7">
            <w:pPr>
              <w:spacing w:after="0"/>
              <w:jc w:val="right"/>
              <w:rPr>
                <w:rFonts w:eastAsia="Arial" w:cs="Arial"/>
                <w:sz w:val="18"/>
                <w:szCs w:val="18"/>
              </w:rPr>
            </w:pPr>
            <w:r w:rsidRPr="6ECCD62B">
              <w:rPr>
                <w:rFonts w:eastAsia="Arial" w:cs="Arial"/>
                <w:sz w:val="18"/>
                <w:szCs w:val="18"/>
              </w:rPr>
              <w:t>2,9</w:t>
            </w:r>
          </w:p>
        </w:tc>
        <w:tc>
          <w:tcPr>
            <w:tcW w:w="998" w:type="dxa"/>
            <w:tcBorders>
              <w:top w:val="single" w:sz="4" w:space="0" w:color="auto"/>
              <w:left w:val="single" w:sz="4" w:space="0" w:color="auto"/>
              <w:bottom w:val="single" w:sz="4" w:space="0" w:color="auto"/>
              <w:right w:val="single" w:sz="4" w:space="0" w:color="auto"/>
            </w:tcBorders>
            <w:vAlign w:val="center"/>
          </w:tcPr>
          <w:p w14:paraId="15A8745F" w14:textId="2016F044" w:rsidR="5CDC676C" w:rsidRDefault="5CDC676C" w:rsidP="007110A7">
            <w:pPr>
              <w:spacing w:after="0"/>
              <w:jc w:val="right"/>
              <w:rPr>
                <w:rFonts w:eastAsia="Arial" w:cs="Arial"/>
                <w:sz w:val="18"/>
                <w:szCs w:val="18"/>
              </w:rPr>
            </w:pPr>
            <w:r w:rsidRPr="6ECCD62B">
              <w:rPr>
                <w:rFonts w:eastAsia="Arial" w:cs="Arial"/>
                <w:sz w:val="18"/>
                <w:szCs w:val="18"/>
              </w:rPr>
              <w:t>2,9</w:t>
            </w:r>
          </w:p>
        </w:tc>
        <w:tc>
          <w:tcPr>
            <w:tcW w:w="998" w:type="dxa"/>
            <w:tcBorders>
              <w:top w:val="single" w:sz="4" w:space="0" w:color="auto"/>
              <w:left w:val="single" w:sz="4" w:space="0" w:color="auto"/>
              <w:bottom w:val="single" w:sz="4" w:space="0" w:color="auto"/>
              <w:right w:val="single" w:sz="4" w:space="0" w:color="auto"/>
            </w:tcBorders>
            <w:vAlign w:val="center"/>
          </w:tcPr>
          <w:p w14:paraId="409DDCAF" w14:textId="25E23110" w:rsidR="5CDC676C" w:rsidRDefault="5CDC676C" w:rsidP="007110A7">
            <w:pPr>
              <w:spacing w:after="0"/>
              <w:jc w:val="right"/>
              <w:rPr>
                <w:rFonts w:eastAsia="Arial" w:cs="Arial"/>
                <w:sz w:val="18"/>
                <w:szCs w:val="18"/>
              </w:rPr>
            </w:pPr>
            <w:r w:rsidRPr="6ECCD62B">
              <w:rPr>
                <w:rFonts w:eastAsia="Arial" w:cs="Arial"/>
                <w:sz w:val="18"/>
                <w:szCs w:val="18"/>
              </w:rPr>
              <w:t>2,9</w:t>
            </w:r>
          </w:p>
        </w:tc>
      </w:tr>
    </w:tbl>
    <w:p w14:paraId="3261818F" w14:textId="38180FE8" w:rsidR="16D41CA4" w:rsidRPr="00394A87" w:rsidRDefault="16D41CA4" w:rsidP="00394A87">
      <w:pPr>
        <w:contextualSpacing/>
        <w:rPr>
          <w:rFonts w:eastAsia="Calibri"/>
          <w:sz w:val="18"/>
          <w:szCs w:val="18"/>
        </w:rPr>
      </w:pPr>
      <w:r w:rsidRPr="00394A87">
        <w:rPr>
          <w:rFonts w:eastAsia="Calibri"/>
          <w:sz w:val="18"/>
          <w:szCs w:val="18"/>
        </w:rPr>
        <w:t>*zc = základní ceny</w:t>
      </w:r>
    </w:p>
    <w:p w14:paraId="1DCBE69D" w14:textId="0258AB7D" w:rsidR="002E01C0" w:rsidRPr="00394A87" w:rsidRDefault="5BD60F20" w:rsidP="4799F7E0">
      <w:pPr>
        <w:rPr>
          <w:rFonts w:eastAsia="Arial" w:cs="Arial"/>
          <w:sz w:val="18"/>
          <w:szCs w:val="18"/>
        </w:rPr>
      </w:pPr>
      <w:r w:rsidRPr="00394A87">
        <w:rPr>
          <w:rFonts w:eastAsia="Arial" w:cs="Arial"/>
          <w:sz w:val="18"/>
          <w:szCs w:val="18"/>
        </w:rPr>
        <w:t>Zdroj: CZSO – TSA (data ke dni 1. 11. 2021</w:t>
      </w:r>
      <w:r w:rsidR="46400DEE" w:rsidRPr="00394A87">
        <w:rPr>
          <w:rFonts w:eastAsia="Arial" w:cs="Arial"/>
          <w:sz w:val="18"/>
          <w:szCs w:val="18"/>
        </w:rPr>
        <w:t>)</w:t>
      </w:r>
    </w:p>
    <w:tbl>
      <w:tblPr>
        <w:tblStyle w:val="Mkatabulky"/>
        <w:tblW w:w="0" w:type="auto"/>
        <w:tblLayout w:type="fixed"/>
        <w:tblLook w:val="06A0" w:firstRow="1" w:lastRow="0" w:firstColumn="1" w:lastColumn="0" w:noHBand="1" w:noVBand="1"/>
      </w:tblPr>
      <w:tblGrid>
        <w:gridCol w:w="2268"/>
        <w:gridCol w:w="1134"/>
        <w:gridCol w:w="1134"/>
        <w:gridCol w:w="1134"/>
        <w:gridCol w:w="1134"/>
        <w:gridCol w:w="1134"/>
        <w:gridCol w:w="1121"/>
      </w:tblGrid>
      <w:tr w:rsidR="5CDC676C" w14:paraId="56E77A05" w14:textId="77777777" w:rsidTr="00FD2C30">
        <w:trPr>
          <w:trHeight w:val="255"/>
        </w:trPr>
        <w:tc>
          <w:tcPr>
            <w:tcW w:w="2268" w:type="dxa"/>
            <w:tcBorders>
              <w:top w:val="nil"/>
              <w:left w:val="nil"/>
              <w:bottom w:val="single" w:sz="4" w:space="0" w:color="auto"/>
              <w:right w:val="nil"/>
            </w:tcBorders>
            <w:vAlign w:val="bottom"/>
          </w:tcPr>
          <w:p w14:paraId="1FF8F007" w14:textId="5AB8863F" w:rsidR="5CDC676C" w:rsidRDefault="5CDC676C" w:rsidP="007110A7">
            <w:pPr>
              <w:spacing w:after="0"/>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000099"/>
          </w:tcPr>
          <w:p w14:paraId="56A97519" w14:textId="7DB61876" w:rsidR="5CDC676C" w:rsidRPr="00B01D7C" w:rsidRDefault="5CDC676C" w:rsidP="007110A7">
            <w:pPr>
              <w:spacing w:after="0"/>
              <w:jc w:val="center"/>
              <w:rPr>
                <w:rFonts w:eastAsia="Arial" w:cs="Arial"/>
                <w:b/>
                <w:bCs/>
                <w:color w:val="FFFFFF" w:themeColor="background1"/>
                <w:sz w:val="18"/>
                <w:szCs w:val="18"/>
              </w:rPr>
            </w:pPr>
            <w:r w:rsidRPr="00B01D7C">
              <w:rPr>
                <w:rFonts w:eastAsia="Arial" w:cs="Arial"/>
                <w:b/>
                <w:bCs/>
                <w:color w:val="FFFFFF" w:themeColor="background1"/>
                <w:sz w:val="18"/>
                <w:szCs w:val="18"/>
              </w:rPr>
              <w:t>2015/2014</w:t>
            </w:r>
          </w:p>
        </w:tc>
        <w:tc>
          <w:tcPr>
            <w:tcW w:w="1134" w:type="dxa"/>
            <w:tcBorders>
              <w:top w:val="single" w:sz="4" w:space="0" w:color="auto"/>
              <w:left w:val="single" w:sz="4" w:space="0" w:color="auto"/>
              <w:bottom w:val="single" w:sz="4" w:space="0" w:color="auto"/>
              <w:right w:val="single" w:sz="4" w:space="0" w:color="auto"/>
            </w:tcBorders>
            <w:shd w:val="clear" w:color="auto" w:fill="000099"/>
          </w:tcPr>
          <w:p w14:paraId="4151EDE9" w14:textId="2D0E71F6" w:rsidR="5CDC676C" w:rsidRPr="00B01D7C" w:rsidRDefault="5CDC676C" w:rsidP="007110A7">
            <w:pPr>
              <w:spacing w:after="0"/>
              <w:jc w:val="center"/>
              <w:rPr>
                <w:rFonts w:eastAsia="Arial" w:cs="Arial"/>
                <w:b/>
                <w:bCs/>
                <w:color w:val="FFFFFF" w:themeColor="background1"/>
                <w:sz w:val="18"/>
                <w:szCs w:val="18"/>
              </w:rPr>
            </w:pPr>
            <w:r w:rsidRPr="00B01D7C">
              <w:rPr>
                <w:rFonts w:eastAsia="Arial" w:cs="Arial"/>
                <w:b/>
                <w:bCs/>
                <w:color w:val="FFFFFF" w:themeColor="background1"/>
                <w:sz w:val="18"/>
                <w:szCs w:val="18"/>
              </w:rPr>
              <w:t>2016/2015</w:t>
            </w:r>
          </w:p>
        </w:tc>
        <w:tc>
          <w:tcPr>
            <w:tcW w:w="1134" w:type="dxa"/>
            <w:tcBorders>
              <w:top w:val="single" w:sz="4" w:space="0" w:color="auto"/>
              <w:left w:val="single" w:sz="4" w:space="0" w:color="auto"/>
              <w:bottom w:val="single" w:sz="4" w:space="0" w:color="auto"/>
              <w:right w:val="single" w:sz="4" w:space="0" w:color="auto"/>
            </w:tcBorders>
            <w:shd w:val="clear" w:color="auto" w:fill="000099"/>
          </w:tcPr>
          <w:p w14:paraId="48F7BE26" w14:textId="15CB8993" w:rsidR="5CDC676C" w:rsidRPr="00B01D7C" w:rsidRDefault="5CDC676C" w:rsidP="007110A7">
            <w:pPr>
              <w:spacing w:after="0"/>
              <w:jc w:val="center"/>
              <w:rPr>
                <w:rFonts w:eastAsia="Arial" w:cs="Arial"/>
                <w:b/>
                <w:bCs/>
                <w:color w:val="FFFFFF" w:themeColor="background1"/>
                <w:sz w:val="18"/>
                <w:szCs w:val="18"/>
              </w:rPr>
            </w:pPr>
            <w:r w:rsidRPr="00B01D7C">
              <w:rPr>
                <w:rFonts w:eastAsia="Arial" w:cs="Arial"/>
                <w:b/>
                <w:bCs/>
                <w:color w:val="FFFFFF" w:themeColor="background1"/>
                <w:sz w:val="18"/>
                <w:szCs w:val="18"/>
              </w:rPr>
              <w:t>2017/2016</w:t>
            </w:r>
          </w:p>
        </w:tc>
        <w:tc>
          <w:tcPr>
            <w:tcW w:w="1134" w:type="dxa"/>
            <w:tcBorders>
              <w:top w:val="single" w:sz="4" w:space="0" w:color="auto"/>
              <w:left w:val="single" w:sz="4" w:space="0" w:color="auto"/>
              <w:bottom w:val="single" w:sz="4" w:space="0" w:color="auto"/>
              <w:right w:val="single" w:sz="4" w:space="0" w:color="auto"/>
            </w:tcBorders>
            <w:shd w:val="clear" w:color="auto" w:fill="000099"/>
          </w:tcPr>
          <w:p w14:paraId="24A964AD" w14:textId="3768CFE0" w:rsidR="5CDC676C" w:rsidRPr="00B01D7C" w:rsidRDefault="5CDC676C" w:rsidP="007110A7">
            <w:pPr>
              <w:spacing w:after="0"/>
              <w:jc w:val="center"/>
              <w:rPr>
                <w:rFonts w:eastAsia="Arial" w:cs="Arial"/>
                <w:b/>
                <w:bCs/>
                <w:color w:val="FFFFFF" w:themeColor="background1"/>
                <w:sz w:val="18"/>
                <w:szCs w:val="18"/>
              </w:rPr>
            </w:pPr>
            <w:r w:rsidRPr="00B01D7C">
              <w:rPr>
                <w:rFonts w:eastAsia="Arial" w:cs="Arial"/>
                <w:b/>
                <w:bCs/>
                <w:color w:val="FFFFFF" w:themeColor="background1"/>
                <w:sz w:val="18"/>
                <w:szCs w:val="18"/>
              </w:rPr>
              <w:t>2018/2017</w:t>
            </w:r>
          </w:p>
        </w:tc>
        <w:tc>
          <w:tcPr>
            <w:tcW w:w="1134" w:type="dxa"/>
            <w:tcBorders>
              <w:top w:val="single" w:sz="4" w:space="0" w:color="auto"/>
              <w:left w:val="single" w:sz="4" w:space="0" w:color="auto"/>
              <w:bottom w:val="single" w:sz="4" w:space="0" w:color="auto"/>
              <w:right w:val="single" w:sz="4" w:space="0" w:color="auto"/>
            </w:tcBorders>
            <w:shd w:val="clear" w:color="auto" w:fill="000099"/>
          </w:tcPr>
          <w:p w14:paraId="5BAC38B1" w14:textId="41F16427" w:rsidR="5CDC676C" w:rsidRPr="00B01D7C" w:rsidRDefault="5CDC676C" w:rsidP="007110A7">
            <w:pPr>
              <w:spacing w:after="0"/>
              <w:jc w:val="center"/>
              <w:rPr>
                <w:rFonts w:eastAsia="Arial" w:cs="Arial"/>
                <w:b/>
                <w:bCs/>
                <w:color w:val="FFFFFF" w:themeColor="background1"/>
                <w:sz w:val="18"/>
                <w:szCs w:val="18"/>
              </w:rPr>
            </w:pPr>
            <w:r w:rsidRPr="00B01D7C">
              <w:rPr>
                <w:rFonts w:eastAsia="Arial" w:cs="Arial"/>
                <w:b/>
                <w:bCs/>
                <w:color w:val="FFFFFF" w:themeColor="background1"/>
                <w:sz w:val="18"/>
                <w:szCs w:val="18"/>
              </w:rPr>
              <w:t>2019/2018</w:t>
            </w:r>
          </w:p>
        </w:tc>
        <w:tc>
          <w:tcPr>
            <w:tcW w:w="1121" w:type="dxa"/>
            <w:tcBorders>
              <w:top w:val="single" w:sz="4" w:space="0" w:color="auto"/>
              <w:left w:val="single" w:sz="4" w:space="0" w:color="auto"/>
              <w:bottom w:val="single" w:sz="4" w:space="0" w:color="auto"/>
              <w:right w:val="single" w:sz="4" w:space="0" w:color="auto"/>
            </w:tcBorders>
            <w:shd w:val="clear" w:color="auto" w:fill="000099"/>
          </w:tcPr>
          <w:p w14:paraId="678D1D76" w14:textId="7371F8F2" w:rsidR="5CDC676C" w:rsidRPr="00B01D7C" w:rsidRDefault="5CDC676C" w:rsidP="007110A7">
            <w:pPr>
              <w:spacing w:after="0"/>
              <w:jc w:val="center"/>
              <w:rPr>
                <w:rFonts w:eastAsia="Arial" w:cs="Arial"/>
                <w:b/>
                <w:bCs/>
                <w:color w:val="FFFFFF" w:themeColor="background1"/>
                <w:sz w:val="18"/>
                <w:szCs w:val="18"/>
              </w:rPr>
            </w:pPr>
            <w:r w:rsidRPr="00B01D7C">
              <w:rPr>
                <w:rFonts w:eastAsia="Arial" w:cs="Arial"/>
                <w:b/>
                <w:bCs/>
                <w:color w:val="FFFFFF" w:themeColor="background1"/>
                <w:sz w:val="18"/>
                <w:szCs w:val="18"/>
              </w:rPr>
              <w:t>2019/2014</w:t>
            </w:r>
          </w:p>
        </w:tc>
      </w:tr>
      <w:tr w:rsidR="5CDC676C" w14:paraId="25B6C948" w14:textId="77777777" w:rsidTr="00FD2C30">
        <w:trPr>
          <w:trHeight w:val="285"/>
        </w:trPr>
        <w:tc>
          <w:tcPr>
            <w:tcW w:w="2268" w:type="dxa"/>
            <w:tcBorders>
              <w:top w:val="single" w:sz="4" w:space="0" w:color="auto"/>
              <w:left w:val="single" w:sz="4" w:space="0" w:color="auto"/>
              <w:bottom w:val="single" w:sz="4" w:space="0" w:color="auto"/>
              <w:right w:val="single" w:sz="4" w:space="0" w:color="auto"/>
            </w:tcBorders>
            <w:vAlign w:val="bottom"/>
          </w:tcPr>
          <w:p w14:paraId="4C5B0B3D" w14:textId="10FE8039" w:rsidR="5CDC676C" w:rsidRDefault="4320619B" w:rsidP="007110A7">
            <w:pPr>
              <w:spacing w:after="0"/>
              <w:jc w:val="left"/>
              <w:rPr>
                <w:rFonts w:eastAsia="Arial" w:cs="Arial"/>
                <w:sz w:val="18"/>
                <w:szCs w:val="18"/>
              </w:rPr>
            </w:pPr>
            <w:r w:rsidRPr="4799F7E0">
              <w:rPr>
                <w:rFonts w:eastAsia="Arial" w:cs="Arial"/>
                <w:sz w:val="18"/>
                <w:szCs w:val="18"/>
              </w:rPr>
              <w:t>Produkce CR (zc</w:t>
            </w:r>
            <w:r w:rsidR="6E6F3C22" w:rsidRPr="4799F7E0">
              <w:rPr>
                <w:rFonts w:eastAsia="Arial" w:cs="Arial"/>
                <w:sz w:val="18"/>
                <w:szCs w:val="18"/>
              </w:rPr>
              <w:t>*</w:t>
            </w:r>
            <w:r w:rsidRPr="4799F7E0">
              <w:rPr>
                <w:rFonts w:eastAsia="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bottom"/>
          </w:tcPr>
          <w:p w14:paraId="2365674B" w14:textId="14BFC5F3" w:rsidR="5CDC676C" w:rsidRDefault="5CDC676C" w:rsidP="007110A7">
            <w:pPr>
              <w:spacing w:after="0"/>
              <w:jc w:val="right"/>
              <w:rPr>
                <w:rFonts w:eastAsia="Arial" w:cs="Arial"/>
                <w:sz w:val="18"/>
                <w:szCs w:val="18"/>
              </w:rPr>
            </w:pPr>
            <w:r w:rsidRPr="6ECCD62B">
              <w:rPr>
                <w:rFonts w:eastAsia="Arial" w:cs="Arial"/>
                <w:sz w:val="18"/>
                <w:szCs w:val="18"/>
              </w:rPr>
              <w:t>104,59</w:t>
            </w:r>
          </w:p>
        </w:tc>
        <w:tc>
          <w:tcPr>
            <w:tcW w:w="1134" w:type="dxa"/>
            <w:tcBorders>
              <w:top w:val="single" w:sz="4" w:space="0" w:color="auto"/>
              <w:left w:val="single" w:sz="4" w:space="0" w:color="auto"/>
              <w:bottom w:val="single" w:sz="4" w:space="0" w:color="auto"/>
              <w:right w:val="single" w:sz="4" w:space="0" w:color="auto"/>
            </w:tcBorders>
            <w:vAlign w:val="bottom"/>
          </w:tcPr>
          <w:p w14:paraId="4E9A5EF8" w14:textId="2245AD63" w:rsidR="5CDC676C" w:rsidRDefault="5CDC676C" w:rsidP="007110A7">
            <w:pPr>
              <w:spacing w:after="0"/>
              <w:jc w:val="right"/>
              <w:rPr>
                <w:rFonts w:eastAsia="Arial" w:cs="Arial"/>
                <w:sz w:val="18"/>
                <w:szCs w:val="18"/>
              </w:rPr>
            </w:pPr>
            <w:r w:rsidRPr="6ECCD62B">
              <w:rPr>
                <w:rFonts w:eastAsia="Arial" w:cs="Arial"/>
                <w:sz w:val="18"/>
                <w:szCs w:val="18"/>
              </w:rPr>
              <w:t>106,47</w:t>
            </w:r>
          </w:p>
        </w:tc>
        <w:tc>
          <w:tcPr>
            <w:tcW w:w="1134" w:type="dxa"/>
            <w:tcBorders>
              <w:top w:val="single" w:sz="4" w:space="0" w:color="auto"/>
              <w:left w:val="single" w:sz="4" w:space="0" w:color="auto"/>
              <w:bottom w:val="single" w:sz="4" w:space="0" w:color="auto"/>
              <w:right w:val="single" w:sz="4" w:space="0" w:color="auto"/>
            </w:tcBorders>
            <w:vAlign w:val="bottom"/>
          </w:tcPr>
          <w:p w14:paraId="1BF38D6E" w14:textId="458D43C6" w:rsidR="5CDC676C" w:rsidRDefault="5CDC676C" w:rsidP="007110A7">
            <w:pPr>
              <w:spacing w:after="0"/>
              <w:jc w:val="right"/>
              <w:rPr>
                <w:rFonts w:eastAsia="Arial" w:cs="Arial"/>
                <w:sz w:val="18"/>
                <w:szCs w:val="18"/>
              </w:rPr>
            </w:pPr>
            <w:r w:rsidRPr="6ECCD62B">
              <w:rPr>
                <w:rFonts w:eastAsia="Arial" w:cs="Arial"/>
                <w:sz w:val="18"/>
                <w:szCs w:val="18"/>
              </w:rPr>
              <w:t>107,86</w:t>
            </w:r>
          </w:p>
        </w:tc>
        <w:tc>
          <w:tcPr>
            <w:tcW w:w="1134" w:type="dxa"/>
            <w:tcBorders>
              <w:top w:val="single" w:sz="4" w:space="0" w:color="auto"/>
              <w:left w:val="single" w:sz="4" w:space="0" w:color="auto"/>
              <w:bottom w:val="single" w:sz="4" w:space="0" w:color="auto"/>
              <w:right w:val="single" w:sz="4" w:space="0" w:color="auto"/>
            </w:tcBorders>
            <w:vAlign w:val="bottom"/>
          </w:tcPr>
          <w:p w14:paraId="4DB3D51B" w14:textId="41368888" w:rsidR="5CDC676C" w:rsidRDefault="5CDC676C" w:rsidP="007110A7">
            <w:pPr>
              <w:spacing w:after="0"/>
              <w:jc w:val="right"/>
              <w:rPr>
                <w:rFonts w:eastAsia="Arial" w:cs="Arial"/>
                <w:sz w:val="18"/>
                <w:szCs w:val="18"/>
              </w:rPr>
            </w:pPr>
            <w:r w:rsidRPr="6ECCD62B">
              <w:rPr>
                <w:rFonts w:eastAsia="Arial" w:cs="Arial"/>
                <w:sz w:val="18"/>
                <w:szCs w:val="18"/>
              </w:rPr>
              <w:t>103,64</w:t>
            </w:r>
          </w:p>
        </w:tc>
        <w:tc>
          <w:tcPr>
            <w:tcW w:w="1134" w:type="dxa"/>
            <w:tcBorders>
              <w:top w:val="single" w:sz="4" w:space="0" w:color="auto"/>
              <w:left w:val="single" w:sz="4" w:space="0" w:color="auto"/>
              <w:bottom w:val="single" w:sz="4" w:space="0" w:color="auto"/>
              <w:right w:val="single" w:sz="4" w:space="0" w:color="auto"/>
            </w:tcBorders>
            <w:vAlign w:val="bottom"/>
          </w:tcPr>
          <w:p w14:paraId="2C615196" w14:textId="73C3D537" w:rsidR="5CDC676C" w:rsidRDefault="5CDC676C" w:rsidP="007110A7">
            <w:pPr>
              <w:spacing w:after="0"/>
              <w:jc w:val="right"/>
              <w:rPr>
                <w:rFonts w:eastAsia="Arial" w:cs="Arial"/>
                <w:sz w:val="18"/>
                <w:szCs w:val="18"/>
              </w:rPr>
            </w:pPr>
            <w:r w:rsidRPr="6ECCD62B">
              <w:rPr>
                <w:rFonts w:eastAsia="Arial" w:cs="Arial"/>
                <w:sz w:val="18"/>
                <w:szCs w:val="18"/>
              </w:rPr>
              <w:t>104,38</w:t>
            </w:r>
          </w:p>
        </w:tc>
        <w:tc>
          <w:tcPr>
            <w:tcW w:w="1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7CD6CA5" w14:textId="7A75A38E" w:rsidR="5CDC676C" w:rsidRDefault="5CDC676C" w:rsidP="007110A7">
            <w:pPr>
              <w:spacing w:after="0"/>
              <w:jc w:val="right"/>
              <w:rPr>
                <w:rFonts w:eastAsia="Arial" w:cs="Arial"/>
                <w:sz w:val="18"/>
                <w:szCs w:val="18"/>
              </w:rPr>
            </w:pPr>
            <w:r w:rsidRPr="6ECCD62B">
              <w:rPr>
                <w:rFonts w:eastAsia="Arial" w:cs="Arial"/>
                <w:sz w:val="18"/>
                <w:szCs w:val="18"/>
              </w:rPr>
              <w:t>129,95</w:t>
            </w:r>
          </w:p>
        </w:tc>
      </w:tr>
      <w:tr w:rsidR="5CDC676C" w14:paraId="0A5BE8F3" w14:textId="77777777" w:rsidTr="00FD2C30">
        <w:trPr>
          <w:trHeight w:val="285"/>
        </w:trPr>
        <w:tc>
          <w:tcPr>
            <w:tcW w:w="2268" w:type="dxa"/>
            <w:tcBorders>
              <w:top w:val="single" w:sz="4" w:space="0" w:color="auto"/>
              <w:left w:val="single" w:sz="4" w:space="0" w:color="auto"/>
              <w:bottom w:val="single" w:sz="4" w:space="0" w:color="auto"/>
              <w:right w:val="nil"/>
            </w:tcBorders>
            <w:vAlign w:val="bottom"/>
          </w:tcPr>
          <w:p w14:paraId="3CEE2F46" w14:textId="5C6D8596" w:rsidR="5CDC676C" w:rsidRDefault="4320619B" w:rsidP="007110A7">
            <w:pPr>
              <w:spacing w:after="0"/>
              <w:jc w:val="left"/>
              <w:rPr>
                <w:rFonts w:eastAsia="Arial" w:cs="Arial"/>
                <w:sz w:val="18"/>
                <w:szCs w:val="18"/>
              </w:rPr>
            </w:pPr>
            <w:r w:rsidRPr="4799F7E0">
              <w:rPr>
                <w:rFonts w:eastAsia="Arial" w:cs="Arial"/>
                <w:sz w:val="18"/>
                <w:szCs w:val="18"/>
              </w:rPr>
              <w:t xml:space="preserve">Hrubá přidaná hodnota </w:t>
            </w:r>
            <w:r w:rsidR="6DF585D8" w:rsidRPr="4799F7E0">
              <w:rPr>
                <w:rFonts w:eastAsia="Arial" w:cs="Arial"/>
                <w:sz w:val="18"/>
                <w:szCs w:val="18"/>
              </w:rPr>
              <w:t>CR</w:t>
            </w:r>
            <w:r w:rsidRPr="4799F7E0">
              <w:rPr>
                <w:rFonts w:eastAsia="Arial" w:cs="Arial"/>
                <w:sz w:val="18"/>
                <w:szCs w:val="18"/>
              </w:rPr>
              <w:t xml:space="preserve"> (zc</w:t>
            </w:r>
            <w:r w:rsidR="79FECBB4" w:rsidRPr="4799F7E0">
              <w:rPr>
                <w:rFonts w:eastAsia="Arial" w:cs="Arial"/>
                <w:sz w:val="18"/>
                <w:szCs w:val="18"/>
              </w:rPr>
              <w:t>*</w:t>
            </w:r>
            <w:r w:rsidRPr="4799F7E0">
              <w:rPr>
                <w:rFonts w:eastAsia="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863418D" w14:textId="6763FA51" w:rsidR="5CDC676C" w:rsidRDefault="5CDC676C" w:rsidP="007110A7">
            <w:pPr>
              <w:spacing w:after="0"/>
              <w:jc w:val="right"/>
              <w:rPr>
                <w:rFonts w:eastAsia="Arial" w:cs="Arial"/>
                <w:sz w:val="18"/>
                <w:szCs w:val="18"/>
              </w:rPr>
            </w:pPr>
            <w:r w:rsidRPr="6ECCD62B">
              <w:rPr>
                <w:rFonts w:eastAsia="Arial" w:cs="Arial"/>
                <w:sz w:val="18"/>
                <w:szCs w:val="18"/>
              </w:rPr>
              <w:t>106,66</w:t>
            </w:r>
          </w:p>
        </w:tc>
        <w:tc>
          <w:tcPr>
            <w:tcW w:w="1134" w:type="dxa"/>
            <w:tcBorders>
              <w:top w:val="single" w:sz="4" w:space="0" w:color="auto"/>
              <w:left w:val="single" w:sz="4" w:space="0" w:color="auto"/>
              <w:bottom w:val="single" w:sz="4" w:space="0" w:color="auto"/>
              <w:right w:val="single" w:sz="4" w:space="0" w:color="auto"/>
            </w:tcBorders>
            <w:vAlign w:val="center"/>
          </w:tcPr>
          <w:p w14:paraId="49ED3C63" w14:textId="6880E850" w:rsidR="5CDC676C" w:rsidRDefault="5CDC676C" w:rsidP="007110A7">
            <w:pPr>
              <w:spacing w:after="0"/>
              <w:jc w:val="right"/>
              <w:rPr>
                <w:rFonts w:eastAsia="Arial" w:cs="Arial"/>
                <w:sz w:val="18"/>
                <w:szCs w:val="18"/>
              </w:rPr>
            </w:pPr>
            <w:r w:rsidRPr="6ECCD62B">
              <w:rPr>
                <w:rFonts w:eastAsia="Arial" w:cs="Arial"/>
                <w:sz w:val="18"/>
                <w:szCs w:val="18"/>
              </w:rPr>
              <w:t>109,68</w:t>
            </w:r>
          </w:p>
        </w:tc>
        <w:tc>
          <w:tcPr>
            <w:tcW w:w="1134" w:type="dxa"/>
            <w:tcBorders>
              <w:top w:val="single" w:sz="4" w:space="0" w:color="auto"/>
              <w:left w:val="single" w:sz="4" w:space="0" w:color="auto"/>
              <w:bottom w:val="single" w:sz="4" w:space="0" w:color="auto"/>
              <w:right w:val="single" w:sz="4" w:space="0" w:color="auto"/>
            </w:tcBorders>
            <w:vAlign w:val="center"/>
          </w:tcPr>
          <w:p w14:paraId="7DF9FF19" w14:textId="01169507" w:rsidR="5CDC676C" w:rsidRDefault="5CDC676C" w:rsidP="007110A7">
            <w:pPr>
              <w:spacing w:after="0"/>
              <w:jc w:val="right"/>
              <w:rPr>
                <w:rFonts w:eastAsia="Arial" w:cs="Arial"/>
                <w:sz w:val="18"/>
                <w:szCs w:val="18"/>
              </w:rPr>
            </w:pPr>
            <w:r w:rsidRPr="6ECCD62B">
              <w:rPr>
                <w:rFonts w:eastAsia="Arial" w:cs="Arial"/>
                <w:sz w:val="18"/>
                <w:szCs w:val="18"/>
              </w:rPr>
              <w:t>106,44</w:t>
            </w:r>
          </w:p>
        </w:tc>
        <w:tc>
          <w:tcPr>
            <w:tcW w:w="1134" w:type="dxa"/>
            <w:tcBorders>
              <w:top w:val="single" w:sz="4" w:space="0" w:color="auto"/>
              <w:left w:val="single" w:sz="4" w:space="0" w:color="auto"/>
              <w:bottom w:val="single" w:sz="4" w:space="0" w:color="auto"/>
              <w:right w:val="single" w:sz="4" w:space="0" w:color="auto"/>
            </w:tcBorders>
            <w:vAlign w:val="center"/>
          </w:tcPr>
          <w:p w14:paraId="396F71FD" w14:textId="0E35F8D3" w:rsidR="5CDC676C" w:rsidRDefault="5CDC676C" w:rsidP="007110A7">
            <w:pPr>
              <w:spacing w:after="0"/>
              <w:jc w:val="right"/>
              <w:rPr>
                <w:rFonts w:eastAsia="Arial" w:cs="Arial"/>
                <w:sz w:val="18"/>
                <w:szCs w:val="18"/>
              </w:rPr>
            </w:pPr>
            <w:r w:rsidRPr="6ECCD62B">
              <w:rPr>
                <w:rFonts w:eastAsia="Arial" w:cs="Arial"/>
                <w:sz w:val="18"/>
                <w:szCs w:val="18"/>
              </w:rPr>
              <w:t>105,21</w:t>
            </w:r>
          </w:p>
        </w:tc>
        <w:tc>
          <w:tcPr>
            <w:tcW w:w="1134" w:type="dxa"/>
            <w:tcBorders>
              <w:top w:val="single" w:sz="4" w:space="0" w:color="auto"/>
              <w:left w:val="single" w:sz="4" w:space="0" w:color="auto"/>
              <w:bottom w:val="single" w:sz="4" w:space="0" w:color="auto"/>
              <w:right w:val="single" w:sz="4" w:space="0" w:color="auto"/>
            </w:tcBorders>
            <w:vAlign w:val="center"/>
          </w:tcPr>
          <w:p w14:paraId="453DC404" w14:textId="665A3AD3" w:rsidR="5CDC676C" w:rsidRDefault="5CDC676C" w:rsidP="007110A7">
            <w:pPr>
              <w:spacing w:after="0"/>
              <w:jc w:val="right"/>
              <w:rPr>
                <w:rFonts w:eastAsia="Arial" w:cs="Arial"/>
                <w:sz w:val="18"/>
                <w:szCs w:val="18"/>
              </w:rPr>
            </w:pPr>
            <w:r w:rsidRPr="6ECCD62B">
              <w:rPr>
                <w:rFonts w:eastAsia="Arial" w:cs="Arial"/>
                <w:sz w:val="18"/>
                <w:szCs w:val="18"/>
              </w:rPr>
              <w:t>105,94</w:t>
            </w:r>
          </w:p>
        </w:tc>
        <w:tc>
          <w:tcPr>
            <w:tcW w:w="1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258154" w14:textId="0FE27FA3" w:rsidR="5CDC676C" w:rsidRDefault="5CDC676C" w:rsidP="007110A7">
            <w:pPr>
              <w:spacing w:after="0"/>
              <w:jc w:val="right"/>
              <w:rPr>
                <w:rFonts w:eastAsia="Arial" w:cs="Arial"/>
                <w:sz w:val="18"/>
                <w:szCs w:val="18"/>
              </w:rPr>
            </w:pPr>
            <w:r w:rsidRPr="6ECCD62B">
              <w:rPr>
                <w:rFonts w:eastAsia="Arial" w:cs="Arial"/>
                <w:sz w:val="18"/>
                <w:szCs w:val="18"/>
              </w:rPr>
              <w:t>138,78</w:t>
            </w:r>
          </w:p>
        </w:tc>
      </w:tr>
      <w:tr w:rsidR="5CDC676C" w14:paraId="41109DDE" w14:textId="77777777" w:rsidTr="00FD2C30">
        <w:trPr>
          <w:trHeight w:val="285"/>
        </w:trPr>
        <w:tc>
          <w:tcPr>
            <w:tcW w:w="2268" w:type="dxa"/>
            <w:tcBorders>
              <w:top w:val="single" w:sz="4" w:space="0" w:color="auto"/>
              <w:left w:val="single" w:sz="4" w:space="0" w:color="auto"/>
              <w:bottom w:val="single" w:sz="4" w:space="0" w:color="auto"/>
              <w:right w:val="nil"/>
            </w:tcBorders>
            <w:vAlign w:val="bottom"/>
          </w:tcPr>
          <w:p w14:paraId="4D525324" w14:textId="20D350C5" w:rsidR="5CDC676C" w:rsidRDefault="5CDC676C" w:rsidP="007110A7">
            <w:pPr>
              <w:spacing w:after="0"/>
              <w:jc w:val="left"/>
              <w:rPr>
                <w:rFonts w:eastAsia="Arial" w:cs="Arial"/>
                <w:sz w:val="18"/>
                <w:szCs w:val="18"/>
              </w:rPr>
            </w:pPr>
            <w:r w:rsidRPr="6ECCD62B">
              <w:rPr>
                <w:rFonts w:eastAsia="Arial" w:cs="Arial"/>
                <w:sz w:val="18"/>
                <w:szCs w:val="18"/>
              </w:rPr>
              <w:t>Daně CR</w:t>
            </w:r>
          </w:p>
        </w:tc>
        <w:tc>
          <w:tcPr>
            <w:tcW w:w="1134" w:type="dxa"/>
            <w:tcBorders>
              <w:top w:val="single" w:sz="4" w:space="0" w:color="auto"/>
              <w:left w:val="single" w:sz="4" w:space="0" w:color="auto"/>
              <w:bottom w:val="single" w:sz="4" w:space="0" w:color="auto"/>
              <w:right w:val="single" w:sz="4" w:space="0" w:color="auto"/>
            </w:tcBorders>
            <w:vAlign w:val="bottom"/>
          </w:tcPr>
          <w:p w14:paraId="3326BBDE" w14:textId="2DDB0E77" w:rsidR="5CDC676C" w:rsidRDefault="5CDC676C" w:rsidP="007110A7">
            <w:pPr>
              <w:spacing w:after="0"/>
              <w:jc w:val="right"/>
              <w:rPr>
                <w:rFonts w:eastAsia="Arial" w:cs="Arial"/>
                <w:sz w:val="18"/>
                <w:szCs w:val="18"/>
              </w:rPr>
            </w:pPr>
            <w:r w:rsidRPr="6ECCD62B">
              <w:rPr>
                <w:rFonts w:eastAsia="Arial" w:cs="Arial"/>
                <w:sz w:val="18"/>
                <w:szCs w:val="18"/>
              </w:rPr>
              <w:t>111,19</w:t>
            </w:r>
          </w:p>
        </w:tc>
        <w:tc>
          <w:tcPr>
            <w:tcW w:w="1134" w:type="dxa"/>
            <w:tcBorders>
              <w:top w:val="single" w:sz="4" w:space="0" w:color="auto"/>
              <w:left w:val="single" w:sz="4" w:space="0" w:color="auto"/>
              <w:bottom w:val="single" w:sz="4" w:space="0" w:color="auto"/>
              <w:right w:val="single" w:sz="4" w:space="0" w:color="auto"/>
            </w:tcBorders>
            <w:vAlign w:val="bottom"/>
          </w:tcPr>
          <w:p w14:paraId="294AA757" w14:textId="63904C22" w:rsidR="5CDC676C" w:rsidRDefault="5CDC676C" w:rsidP="007110A7">
            <w:pPr>
              <w:spacing w:after="0"/>
              <w:jc w:val="right"/>
              <w:rPr>
                <w:rFonts w:eastAsia="Arial" w:cs="Arial"/>
                <w:sz w:val="18"/>
                <w:szCs w:val="18"/>
              </w:rPr>
            </w:pPr>
            <w:r w:rsidRPr="6ECCD62B">
              <w:rPr>
                <w:rFonts w:eastAsia="Arial" w:cs="Arial"/>
                <w:sz w:val="18"/>
                <w:szCs w:val="18"/>
              </w:rPr>
              <w:t>111,49</w:t>
            </w:r>
          </w:p>
        </w:tc>
        <w:tc>
          <w:tcPr>
            <w:tcW w:w="1134" w:type="dxa"/>
            <w:tcBorders>
              <w:top w:val="single" w:sz="4" w:space="0" w:color="auto"/>
              <w:left w:val="single" w:sz="4" w:space="0" w:color="auto"/>
              <w:bottom w:val="single" w:sz="4" w:space="0" w:color="auto"/>
              <w:right w:val="single" w:sz="4" w:space="0" w:color="auto"/>
            </w:tcBorders>
            <w:vAlign w:val="bottom"/>
          </w:tcPr>
          <w:p w14:paraId="24BBFEDB" w14:textId="630FB713" w:rsidR="5CDC676C" w:rsidRDefault="5CDC676C" w:rsidP="007110A7">
            <w:pPr>
              <w:spacing w:after="0"/>
              <w:jc w:val="right"/>
              <w:rPr>
                <w:rFonts w:eastAsia="Arial" w:cs="Arial"/>
                <w:sz w:val="18"/>
                <w:szCs w:val="18"/>
              </w:rPr>
            </w:pPr>
            <w:r w:rsidRPr="6ECCD62B">
              <w:rPr>
                <w:rFonts w:eastAsia="Arial" w:cs="Arial"/>
                <w:sz w:val="18"/>
                <w:szCs w:val="18"/>
              </w:rPr>
              <w:t>110,50</w:t>
            </w:r>
          </w:p>
        </w:tc>
        <w:tc>
          <w:tcPr>
            <w:tcW w:w="1134" w:type="dxa"/>
            <w:tcBorders>
              <w:top w:val="single" w:sz="4" w:space="0" w:color="auto"/>
              <w:left w:val="single" w:sz="4" w:space="0" w:color="auto"/>
              <w:bottom w:val="single" w:sz="4" w:space="0" w:color="auto"/>
              <w:right w:val="single" w:sz="4" w:space="0" w:color="auto"/>
            </w:tcBorders>
            <w:vAlign w:val="bottom"/>
          </w:tcPr>
          <w:p w14:paraId="15CFE460" w14:textId="7A94756C" w:rsidR="5CDC676C" w:rsidRDefault="5CDC676C" w:rsidP="007110A7">
            <w:pPr>
              <w:spacing w:after="0"/>
              <w:jc w:val="right"/>
              <w:rPr>
                <w:rFonts w:eastAsia="Arial" w:cs="Arial"/>
                <w:sz w:val="18"/>
                <w:szCs w:val="18"/>
              </w:rPr>
            </w:pPr>
            <w:r w:rsidRPr="6ECCD62B">
              <w:rPr>
                <w:rFonts w:eastAsia="Arial" w:cs="Arial"/>
                <w:sz w:val="18"/>
                <w:szCs w:val="18"/>
              </w:rPr>
              <w:t>103,02</w:t>
            </w:r>
          </w:p>
        </w:tc>
        <w:tc>
          <w:tcPr>
            <w:tcW w:w="1134" w:type="dxa"/>
            <w:tcBorders>
              <w:top w:val="single" w:sz="4" w:space="0" w:color="auto"/>
              <w:left w:val="single" w:sz="4" w:space="0" w:color="auto"/>
              <w:bottom w:val="single" w:sz="4" w:space="0" w:color="auto"/>
              <w:right w:val="single" w:sz="4" w:space="0" w:color="auto"/>
            </w:tcBorders>
            <w:vAlign w:val="bottom"/>
          </w:tcPr>
          <w:p w14:paraId="282140FB" w14:textId="5ADB8BEF" w:rsidR="5CDC676C" w:rsidRDefault="5CDC676C" w:rsidP="007110A7">
            <w:pPr>
              <w:spacing w:after="0"/>
              <w:jc w:val="right"/>
              <w:rPr>
                <w:rFonts w:eastAsia="Arial" w:cs="Arial"/>
                <w:sz w:val="18"/>
                <w:szCs w:val="18"/>
              </w:rPr>
            </w:pPr>
            <w:r w:rsidRPr="6ECCD62B">
              <w:rPr>
                <w:rFonts w:eastAsia="Arial" w:cs="Arial"/>
                <w:sz w:val="18"/>
                <w:szCs w:val="18"/>
              </w:rPr>
              <w:t>104,18</w:t>
            </w:r>
          </w:p>
        </w:tc>
        <w:tc>
          <w:tcPr>
            <w:tcW w:w="1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C70B7D4" w14:textId="762254AF" w:rsidR="5CDC676C" w:rsidRDefault="5CDC676C" w:rsidP="007110A7">
            <w:pPr>
              <w:spacing w:after="0"/>
              <w:jc w:val="right"/>
              <w:rPr>
                <w:rFonts w:eastAsia="Arial" w:cs="Arial"/>
                <w:sz w:val="18"/>
                <w:szCs w:val="18"/>
              </w:rPr>
            </w:pPr>
            <w:r w:rsidRPr="6ECCD62B">
              <w:rPr>
                <w:rFonts w:eastAsia="Arial" w:cs="Arial"/>
                <w:sz w:val="18"/>
                <w:szCs w:val="18"/>
              </w:rPr>
              <w:t>147,01</w:t>
            </w:r>
          </w:p>
        </w:tc>
      </w:tr>
      <w:tr w:rsidR="5CDC676C" w14:paraId="5DB6AC2E" w14:textId="77777777" w:rsidTr="00FD2C30">
        <w:trPr>
          <w:trHeight w:val="285"/>
        </w:trPr>
        <w:tc>
          <w:tcPr>
            <w:tcW w:w="2268" w:type="dxa"/>
            <w:tcBorders>
              <w:top w:val="single" w:sz="4" w:space="0" w:color="auto"/>
              <w:left w:val="single" w:sz="4" w:space="0" w:color="auto"/>
              <w:bottom w:val="single" w:sz="4" w:space="0" w:color="auto"/>
              <w:right w:val="nil"/>
            </w:tcBorders>
            <w:vAlign w:val="bottom"/>
          </w:tcPr>
          <w:p w14:paraId="769EB8C4" w14:textId="1ACEE662" w:rsidR="5CDC676C" w:rsidRDefault="5CDC676C" w:rsidP="007110A7">
            <w:pPr>
              <w:spacing w:after="0"/>
              <w:jc w:val="left"/>
              <w:rPr>
                <w:rFonts w:eastAsia="Arial" w:cs="Arial"/>
                <w:sz w:val="18"/>
                <w:szCs w:val="18"/>
              </w:rPr>
            </w:pPr>
            <w:r w:rsidRPr="6ECCD62B">
              <w:rPr>
                <w:rFonts w:eastAsia="Arial" w:cs="Arial"/>
                <w:sz w:val="18"/>
                <w:szCs w:val="18"/>
              </w:rPr>
              <w:t>HDP CR</w:t>
            </w:r>
          </w:p>
        </w:tc>
        <w:tc>
          <w:tcPr>
            <w:tcW w:w="1134" w:type="dxa"/>
            <w:tcBorders>
              <w:top w:val="single" w:sz="4" w:space="0" w:color="auto"/>
              <w:left w:val="single" w:sz="4" w:space="0" w:color="auto"/>
              <w:bottom w:val="single" w:sz="4" w:space="0" w:color="auto"/>
              <w:right w:val="single" w:sz="4" w:space="0" w:color="auto"/>
            </w:tcBorders>
            <w:vAlign w:val="bottom"/>
          </w:tcPr>
          <w:p w14:paraId="2416C2BC" w14:textId="0BE0829C" w:rsidR="5CDC676C" w:rsidRDefault="5CDC676C" w:rsidP="007110A7">
            <w:pPr>
              <w:spacing w:after="0"/>
              <w:jc w:val="right"/>
              <w:rPr>
                <w:rFonts w:eastAsia="Arial" w:cs="Arial"/>
                <w:sz w:val="18"/>
                <w:szCs w:val="18"/>
              </w:rPr>
            </w:pPr>
            <w:r w:rsidRPr="6ECCD62B">
              <w:rPr>
                <w:rFonts w:eastAsia="Arial" w:cs="Arial"/>
                <w:sz w:val="18"/>
                <w:szCs w:val="18"/>
              </w:rPr>
              <w:t>107,23</w:t>
            </w:r>
          </w:p>
        </w:tc>
        <w:tc>
          <w:tcPr>
            <w:tcW w:w="1134" w:type="dxa"/>
            <w:tcBorders>
              <w:top w:val="single" w:sz="4" w:space="0" w:color="auto"/>
              <w:left w:val="single" w:sz="4" w:space="0" w:color="auto"/>
              <w:bottom w:val="single" w:sz="4" w:space="0" w:color="auto"/>
              <w:right w:val="single" w:sz="4" w:space="0" w:color="auto"/>
            </w:tcBorders>
            <w:vAlign w:val="bottom"/>
          </w:tcPr>
          <w:p w14:paraId="7A7525E6" w14:textId="42FB3A12" w:rsidR="5CDC676C" w:rsidRDefault="5CDC676C" w:rsidP="007110A7">
            <w:pPr>
              <w:spacing w:after="0"/>
              <w:jc w:val="right"/>
              <w:rPr>
                <w:rFonts w:eastAsia="Arial" w:cs="Arial"/>
                <w:sz w:val="18"/>
                <w:szCs w:val="18"/>
              </w:rPr>
            </w:pPr>
            <w:r w:rsidRPr="6ECCD62B">
              <w:rPr>
                <w:rFonts w:eastAsia="Arial" w:cs="Arial"/>
                <w:sz w:val="18"/>
                <w:szCs w:val="18"/>
              </w:rPr>
              <w:t>109,91</w:t>
            </w:r>
          </w:p>
        </w:tc>
        <w:tc>
          <w:tcPr>
            <w:tcW w:w="1134" w:type="dxa"/>
            <w:tcBorders>
              <w:top w:val="single" w:sz="4" w:space="0" w:color="auto"/>
              <w:left w:val="single" w:sz="4" w:space="0" w:color="auto"/>
              <w:bottom w:val="single" w:sz="4" w:space="0" w:color="auto"/>
              <w:right w:val="single" w:sz="4" w:space="0" w:color="auto"/>
            </w:tcBorders>
            <w:vAlign w:val="bottom"/>
          </w:tcPr>
          <w:p w14:paraId="569DB388" w14:textId="56FEAAFF" w:rsidR="5CDC676C" w:rsidRDefault="5CDC676C" w:rsidP="007110A7">
            <w:pPr>
              <w:spacing w:after="0"/>
              <w:jc w:val="right"/>
              <w:rPr>
                <w:rFonts w:eastAsia="Arial" w:cs="Arial"/>
                <w:sz w:val="18"/>
                <w:szCs w:val="18"/>
              </w:rPr>
            </w:pPr>
            <w:r w:rsidRPr="6ECCD62B">
              <w:rPr>
                <w:rFonts w:eastAsia="Arial" w:cs="Arial"/>
                <w:sz w:val="18"/>
                <w:szCs w:val="18"/>
              </w:rPr>
              <w:t>106,98</w:t>
            </w:r>
          </w:p>
        </w:tc>
        <w:tc>
          <w:tcPr>
            <w:tcW w:w="1134" w:type="dxa"/>
            <w:tcBorders>
              <w:top w:val="single" w:sz="4" w:space="0" w:color="auto"/>
              <w:left w:val="single" w:sz="4" w:space="0" w:color="auto"/>
              <w:bottom w:val="single" w:sz="4" w:space="0" w:color="auto"/>
              <w:right w:val="single" w:sz="4" w:space="0" w:color="auto"/>
            </w:tcBorders>
            <w:vAlign w:val="bottom"/>
          </w:tcPr>
          <w:p w14:paraId="6648190B" w14:textId="54417D4F" w:rsidR="5CDC676C" w:rsidRDefault="5CDC676C" w:rsidP="007110A7">
            <w:pPr>
              <w:spacing w:after="0"/>
              <w:jc w:val="right"/>
              <w:rPr>
                <w:rFonts w:eastAsia="Arial" w:cs="Arial"/>
                <w:sz w:val="18"/>
                <w:szCs w:val="18"/>
              </w:rPr>
            </w:pPr>
            <w:r w:rsidRPr="6ECCD62B">
              <w:rPr>
                <w:rFonts w:eastAsia="Arial" w:cs="Arial"/>
                <w:sz w:val="18"/>
                <w:szCs w:val="18"/>
              </w:rPr>
              <w:t>104,91</w:t>
            </w:r>
          </w:p>
        </w:tc>
        <w:tc>
          <w:tcPr>
            <w:tcW w:w="1134" w:type="dxa"/>
            <w:tcBorders>
              <w:top w:val="single" w:sz="4" w:space="0" w:color="auto"/>
              <w:left w:val="single" w:sz="4" w:space="0" w:color="auto"/>
              <w:bottom w:val="single" w:sz="4" w:space="0" w:color="auto"/>
              <w:right w:val="single" w:sz="4" w:space="0" w:color="auto"/>
            </w:tcBorders>
            <w:vAlign w:val="bottom"/>
          </w:tcPr>
          <w:p w14:paraId="7CA61AA9" w14:textId="67EB8CCD" w:rsidR="5CDC676C" w:rsidRDefault="5CDC676C" w:rsidP="007110A7">
            <w:pPr>
              <w:spacing w:after="0"/>
              <w:jc w:val="right"/>
              <w:rPr>
                <w:rFonts w:eastAsia="Arial" w:cs="Arial"/>
                <w:sz w:val="18"/>
                <w:szCs w:val="18"/>
              </w:rPr>
            </w:pPr>
            <w:r w:rsidRPr="6ECCD62B">
              <w:rPr>
                <w:rFonts w:eastAsia="Arial" w:cs="Arial"/>
                <w:sz w:val="18"/>
                <w:szCs w:val="18"/>
              </w:rPr>
              <w:t>105,70</w:t>
            </w:r>
          </w:p>
        </w:tc>
        <w:tc>
          <w:tcPr>
            <w:tcW w:w="1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0279589" w14:textId="02622310" w:rsidR="5CDC676C" w:rsidRDefault="5CDC676C" w:rsidP="007110A7">
            <w:pPr>
              <w:spacing w:after="0"/>
              <w:jc w:val="right"/>
              <w:rPr>
                <w:rFonts w:eastAsia="Arial" w:cs="Arial"/>
                <w:sz w:val="18"/>
                <w:szCs w:val="18"/>
              </w:rPr>
            </w:pPr>
            <w:r w:rsidRPr="6ECCD62B">
              <w:rPr>
                <w:rFonts w:eastAsia="Arial" w:cs="Arial"/>
                <w:sz w:val="18"/>
                <w:szCs w:val="18"/>
              </w:rPr>
              <w:t>139,81</w:t>
            </w:r>
          </w:p>
        </w:tc>
      </w:tr>
    </w:tbl>
    <w:p w14:paraId="07966809" w14:textId="633285EA" w:rsidR="0294DF73" w:rsidRDefault="0294DF73" w:rsidP="00B01D7C">
      <w:pPr>
        <w:contextualSpacing/>
        <w:rPr>
          <w:rFonts w:eastAsia="Arial" w:cs="Arial"/>
          <w:sz w:val="18"/>
          <w:szCs w:val="18"/>
        </w:rPr>
      </w:pPr>
      <w:r w:rsidRPr="4799F7E0">
        <w:rPr>
          <w:rFonts w:eastAsia="Arial" w:cs="Arial"/>
          <w:sz w:val="18"/>
          <w:szCs w:val="18"/>
        </w:rPr>
        <w:t>*zc = základní ceny</w:t>
      </w:r>
    </w:p>
    <w:p w14:paraId="551434E4" w14:textId="16931508" w:rsidR="002E01C0" w:rsidRPr="002E01C0" w:rsidRDefault="01B56170" w:rsidP="4799F7E0">
      <w:pPr>
        <w:rPr>
          <w:rFonts w:eastAsia="Arial" w:cs="Arial"/>
          <w:sz w:val="18"/>
          <w:szCs w:val="18"/>
        </w:rPr>
      </w:pPr>
      <w:r w:rsidRPr="4799F7E0">
        <w:rPr>
          <w:rFonts w:eastAsia="Arial" w:cs="Arial"/>
          <w:sz w:val="18"/>
          <w:szCs w:val="18"/>
        </w:rPr>
        <w:t>Zdroj: CZSO – TSA (data ke dni 1. 11. 2021</w:t>
      </w:r>
      <w:r w:rsidR="2615E2E6" w:rsidRPr="4799F7E0">
        <w:rPr>
          <w:rFonts w:eastAsia="Arial" w:cs="Arial"/>
          <w:sz w:val="18"/>
          <w:szCs w:val="18"/>
        </w:rPr>
        <w:t>)</w:t>
      </w:r>
    </w:p>
    <w:p w14:paraId="3FCDB2F5" w14:textId="60474100" w:rsidR="002E01C0" w:rsidRPr="002E01C0" w:rsidRDefault="3CCAC9E0" w:rsidP="5CDC676C">
      <w:pPr>
        <w:rPr>
          <w:rFonts w:eastAsia="Calibri"/>
          <w:szCs w:val="20"/>
        </w:rPr>
      </w:pPr>
      <w:r w:rsidRPr="752C2C2F">
        <w:rPr>
          <w:rFonts w:eastAsia="Calibri"/>
          <w:szCs w:val="20"/>
        </w:rPr>
        <w:t xml:space="preserve">Významný je i podíl CR na zaměstnanosti i platební bilanci ČR, respektive na exportu služeb. </w:t>
      </w:r>
      <w:r w:rsidR="3E0E18AE" w:rsidRPr="752C2C2F">
        <w:rPr>
          <w:rFonts w:eastAsia="Calibri"/>
          <w:szCs w:val="20"/>
        </w:rPr>
        <w:t>V roce 2019 CR zaměstnával 239,6 tisíce osob</w:t>
      </w:r>
      <w:r w:rsidR="065DA370" w:rsidRPr="752C2C2F">
        <w:rPr>
          <w:rFonts w:eastAsia="Calibri"/>
          <w:szCs w:val="20"/>
        </w:rPr>
        <w:t>, p</w:t>
      </w:r>
      <w:r w:rsidR="192DA760" w:rsidRPr="752C2C2F">
        <w:rPr>
          <w:rFonts w:eastAsia="Calibri"/>
          <w:szCs w:val="20"/>
        </w:rPr>
        <w:t>odíl CR na celkové HPH přesáhl 2,5 %</w:t>
      </w:r>
      <w:r w:rsidR="512AC0C8" w:rsidRPr="752C2C2F">
        <w:rPr>
          <w:rFonts w:eastAsia="Calibri"/>
          <w:szCs w:val="20"/>
        </w:rPr>
        <w:t xml:space="preserve"> a </w:t>
      </w:r>
      <w:r w:rsidR="0031D635" w:rsidRPr="752C2C2F">
        <w:rPr>
          <w:rFonts w:eastAsia="Calibri"/>
          <w:szCs w:val="20"/>
        </w:rPr>
        <w:t xml:space="preserve">v </w:t>
      </w:r>
      <w:r w:rsidR="6DAD0CD0" w:rsidRPr="752C2C2F">
        <w:rPr>
          <w:rFonts w:eastAsia="Calibri"/>
          <w:szCs w:val="20"/>
        </w:rPr>
        <w:t>platební</w:t>
      </w:r>
      <w:r w:rsidR="0031D635" w:rsidRPr="752C2C2F">
        <w:rPr>
          <w:rFonts w:eastAsia="Calibri"/>
          <w:szCs w:val="20"/>
        </w:rPr>
        <w:t xml:space="preserve"> bilanci státu CR (vývoz) přesáhl hodnotu 167,4 mld. Kč.</w:t>
      </w:r>
    </w:p>
    <w:p w14:paraId="09CF3FDC" w14:textId="19FDEA72" w:rsidR="00B01D7C" w:rsidRPr="00B01D7C" w:rsidRDefault="00B01D7C" w:rsidP="00B01D7C">
      <w:pPr>
        <w:rPr>
          <w:rFonts w:eastAsia="Calibri"/>
        </w:rPr>
      </w:pPr>
      <w:r w:rsidRPr="00B01D7C">
        <w:rPr>
          <w:rFonts w:eastAsia="Calibri"/>
          <w:b/>
          <w:bCs/>
        </w:rPr>
        <w:t xml:space="preserve">Graf </w:t>
      </w:r>
      <w:r w:rsidRPr="00B01D7C">
        <w:rPr>
          <w:rFonts w:eastAsia="Calibri"/>
          <w:b/>
          <w:bCs/>
        </w:rPr>
        <w:fldChar w:fldCharType="begin"/>
      </w:r>
      <w:r w:rsidRPr="00B01D7C">
        <w:rPr>
          <w:rFonts w:eastAsia="Calibri"/>
          <w:b/>
          <w:bCs/>
        </w:rPr>
        <w:instrText xml:space="preserve"> SEQ Graf \* ARABIC </w:instrText>
      </w:r>
      <w:r w:rsidRPr="00B01D7C">
        <w:rPr>
          <w:rFonts w:eastAsia="Calibri"/>
          <w:b/>
          <w:bCs/>
        </w:rPr>
        <w:fldChar w:fldCharType="separate"/>
      </w:r>
      <w:r w:rsidR="006019C6">
        <w:rPr>
          <w:rFonts w:eastAsia="Calibri"/>
          <w:b/>
          <w:bCs/>
          <w:noProof/>
        </w:rPr>
        <w:t>1</w:t>
      </w:r>
      <w:r w:rsidRPr="00B01D7C">
        <w:rPr>
          <w:rFonts w:eastAsia="Calibri"/>
          <w:b/>
          <w:bCs/>
        </w:rPr>
        <w:fldChar w:fldCharType="end"/>
      </w:r>
      <w:r>
        <w:rPr>
          <w:rFonts w:eastAsia="Calibri"/>
          <w:b/>
          <w:bCs/>
        </w:rPr>
        <w:t xml:space="preserve">: </w:t>
      </w:r>
      <w:r w:rsidRPr="7CBEE952">
        <w:rPr>
          <w:rFonts w:eastAsia="Calibri"/>
          <w:b/>
          <w:bCs/>
        </w:rPr>
        <w:t>Podíl CR na HPH, zaměstnanosti a vývozu služeb</w:t>
      </w:r>
    </w:p>
    <w:p w14:paraId="473A77F8" w14:textId="09967FBB" w:rsidR="002E01C0" w:rsidRPr="002E01C0" w:rsidRDefault="00B01D7C" w:rsidP="5CDC676C">
      <w:pPr>
        <w:rPr>
          <w:rFonts w:eastAsia="Calibri"/>
          <w:szCs w:val="20"/>
        </w:rPr>
      </w:pPr>
      <w:r>
        <w:rPr>
          <w:noProof/>
          <w:lang w:eastAsia="cs-CZ"/>
        </w:rPr>
        <w:drawing>
          <wp:inline distT="0" distB="0" distL="0" distR="0" wp14:anchorId="6DAECE05" wp14:editId="5062D5C1">
            <wp:extent cx="4572000" cy="2187245"/>
            <wp:effectExtent l="0" t="0" r="0" b="381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53AA9FF" w14:textId="19BBAC78" w:rsidR="002E01C0" w:rsidRPr="002E01C0" w:rsidRDefault="21320B88" w:rsidP="00B01D7C">
      <w:pPr>
        <w:rPr>
          <w:rFonts w:eastAsia="Calibri"/>
          <w:sz w:val="18"/>
          <w:szCs w:val="18"/>
        </w:rPr>
      </w:pPr>
      <w:r w:rsidRPr="4799F7E0">
        <w:rPr>
          <w:rFonts w:eastAsia="Calibri"/>
          <w:sz w:val="18"/>
          <w:szCs w:val="18"/>
        </w:rPr>
        <w:t>Zdroj: CZSO – TS</w:t>
      </w:r>
      <w:r w:rsidRPr="4799F7E0">
        <w:rPr>
          <w:rFonts w:eastAsiaTheme="minorEastAsia"/>
          <w:sz w:val="18"/>
          <w:szCs w:val="18"/>
        </w:rPr>
        <w:t xml:space="preserve">A, </w:t>
      </w:r>
      <w:r w:rsidR="0E9FDCB9" w:rsidRPr="4799F7E0">
        <w:rPr>
          <w:rFonts w:eastAsiaTheme="minorEastAsia"/>
          <w:sz w:val="18"/>
          <w:szCs w:val="18"/>
        </w:rPr>
        <w:t>ČNB – databáze</w:t>
      </w:r>
      <w:r w:rsidRPr="4799F7E0">
        <w:rPr>
          <w:rFonts w:eastAsiaTheme="minorEastAsia"/>
          <w:sz w:val="18"/>
          <w:szCs w:val="18"/>
        </w:rPr>
        <w:t xml:space="preserve"> </w:t>
      </w:r>
      <w:r w:rsidR="0F2A1F98" w:rsidRPr="4799F7E0">
        <w:rPr>
          <w:rFonts w:eastAsiaTheme="minorEastAsia"/>
          <w:sz w:val="18"/>
          <w:szCs w:val="18"/>
        </w:rPr>
        <w:t>ARAD – statis</w:t>
      </w:r>
      <w:r w:rsidR="0F2A1F98" w:rsidRPr="4799F7E0">
        <w:rPr>
          <w:rFonts w:eastAsia="Calibri"/>
          <w:sz w:val="18"/>
          <w:szCs w:val="18"/>
        </w:rPr>
        <w:t>tika</w:t>
      </w:r>
      <w:r w:rsidR="4A02CD3F" w:rsidRPr="4799F7E0">
        <w:rPr>
          <w:rFonts w:eastAsia="Calibri"/>
          <w:sz w:val="18"/>
          <w:szCs w:val="18"/>
        </w:rPr>
        <w:t xml:space="preserve"> platební bilance (data ke dni 1. 11. 2021)</w:t>
      </w:r>
    </w:p>
    <w:p w14:paraId="6C7C77EA" w14:textId="4E624F32" w:rsidR="002E01C0" w:rsidRPr="002E01C0" w:rsidRDefault="44961E32" w:rsidP="5CDC676C">
      <w:pPr>
        <w:rPr>
          <w:rFonts w:cs="Arial"/>
        </w:rPr>
      </w:pPr>
      <w:r w:rsidRPr="752C2C2F">
        <w:rPr>
          <w:rFonts w:cs="Arial"/>
        </w:rPr>
        <w:t>CR kromě významného hospodářského odvětví představoval i významný nástroj regionálního rozvoje, o čemž svědčí i regionální rozložení HPH CR a zaměstnanosti v</w:t>
      </w:r>
      <w:r w:rsidR="002F1A8C">
        <w:rPr>
          <w:rFonts w:cs="Arial"/>
        </w:rPr>
        <w:t> </w:t>
      </w:r>
      <w:r w:rsidRPr="752C2C2F">
        <w:rPr>
          <w:rFonts w:cs="Arial"/>
        </w:rPr>
        <w:t>CR</w:t>
      </w:r>
      <w:r w:rsidR="002F1A8C">
        <w:rPr>
          <w:rFonts w:cs="Arial"/>
        </w:rPr>
        <w:t xml:space="preserve"> (dostupná data za rok 2019)</w:t>
      </w:r>
      <w:r w:rsidRPr="752C2C2F">
        <w:rPr>
          <w:rFonts w:cs="Arial"/>
        </w:rPr>
        <w:t xml:space="preserve">. </w:t>
      </w:r>
    </w:p>
    <w:p w14:paraId="43FABA99" w14:textId="206D0CFF" w:rsidR="00B01D7C" w:rsidRPr="00B01D7C" w:rsidRDefault="00B01D7C" w:rsidP="00B01D7C">
      <w:pPr>
        <w:keepNext/>
        <w:keepLines/>
        <w:rPr>
          <w:rFonts w:eastAsia="Calibri"/>
          <w:b/>
          <w:bCs/>
        </w:rPr>
      </w:pPr>
      <w:r w:rsidRPr="00B01D7C">
        <w:rPr>
          <w:rFonts w:eastAsia="Calibri"/>
          <w:b/>
          <w:bCs/>
        </w:rPr>
        <w:lastRenderedPageBreak/>
        <w:t xml:space="preserve">Tabulka </w:t>
      </w:r>
      <w:r w:rsidRPr="00B01D7C">
        <w:rPr>
          <w:rFonts w:eastAsia="Calibri"/>
          <w:b/>
          <w:bCs/>
        </w:rPr>
        <w:fldChar w:fldCharType="begin"/>
      </w:r>
      <w:r w:rsidRPr="00B01D7C">
        <w:rPr>
          <w:rFonts w:eastAsia="Calibri"/>
          <w:b/>
          <w:bCs/>
        </w:rPr>
        <w:instrText xml:space="preserve"> SEQ Tabulka \* ARABIC </w:instrText>
      </w:r>
      <w:r w:rsidRPr="00B01D7C">
        <w:rPr>
          <w:rFonts w:eastAsia="Calibri"/>
          <w:b/>
          <w:bCs/>
        </w:rPr>
        <w:fldChar w:fldCharType="separate"/>
      </w:r>
      <w:r w:rsidR="00A726A1">
        <w:rPr>
          <w:rFonts w:eastAsia="Calibri"/>
          <w:b/>
          <w:bCs/>
          <w:noProof/>
        </w:rPr>
        <w:t>3</w:t>
      </w:r>
      <w:r w:rsidRPr="00B01D7C">
        <w:rPr>
          <w:rFonts w:eastAsia="Calibri"/>
          <w:b/>
          <w:bCs/>
        </w:rPr>
        <w:fldChar w:fldCharType="end"/>
      </w:r>
      <w:r>
        <w:rPr>
          <w:rFonts w:eastAsia="Calibri"/>
          <w:b/>
          <w:bCs/>
        </w:rPr>
        <w:t>: Regionaliz</w:t>
      </w:r>
      <w:r w:rsidRPr="00B01D7C">
        <w:rPr>
          <w:rFonts w:eastAsia="Calibri"/>
          <w:b/>
          <w:bCs/>
        </w:rPr>
        <w:t>ace TSA</w:t>
      </w:r>
    </w:p>
    <w:tbl>
      <w:tblPr>
        <w:tblStyle w:val="Mkatabulky"/>
        <w:tblW w:w="7740" w:type="dxa"/>
        <w:tblLayout w:type="fixed"/>
        <w:tblLook w:val="06A0" w:firstRow="1" w:lastRow="0" w:firstColumn="1" w:lastColumn="0" w:noHBand="1" w:noVBand="1"/>
      </w:tblPr>
      <w:tblGrid>
        <w:gridCol w:w="1830"/>
        <w:gridCol w:w="1155"/>
        <w:gridCol w:w="1305"/>
        <w:gridCol w:w="1560"/>
        <w:gridCol w:w="1890"/>
      </w:tblGrid>
      <w:tr w:rsidR="5CDC676C" w:rsidRPr="00B01D7C" w14:paraId="0877CCA2" w14:textId="77777777" w:rsidTr="00B01D7C">
        <w:trPr>
          <w:trHeight w:val="491"/>
        </w:trPr>
        <w:tc>
          <w:tcPr>
            <w:tcW w:w="1830" w:type="dxa"/>
            <w:tcBorders>
              <w:top w:val="nil"/>
              <w:left w:val="nil"/>
              <w:bottom w:val="nil"/>
              <w:right w:val="nil"/>
            </w:tcBorders>
          </w:tcPr>
          <w:p w14:paraId="0FB9BE75" w14:textId="2CE507C5" w:rsidR="5CDC676C" w:rsidRPr="00B01D7C" w:rsidRDefault="5CDC676C" w:rsidP="00B01D7C">
            <w:pPr>
              <w:keepNext/>
              <w:keepLines/>
              <w:spacing w:after="0"/>
              <w:jc w:val="left"/>
              <w:rPr>
                <w:rFonts w:ascii="Calibri" w:eastAsia="Calibri" w:hAnsi="Calibri" w:cs="Calibri"/>
                <w:color w:val="000000" w:themeColor="text1"/>
                <w:sz w:val="22"/>
              </w:rPr>
            </w:pPr>
          </w:p>
        </w:tc>
        <w:tc>
          <w:tcPr>
            <w:tcW w:w="1155" w:type="dxa"/>
            <w:tcBorders>
              <w:top w:val="single" w:sz="6" w:space="0" w:color="auto"/>
              <w:left w:val="single" w:sz="6" w:space="0" w:color="auto"/>
              <w:bottom w:val="single" w:sz="6" w:space="0" w:color="auto"/>
              <w:right w:val="single" w:sz="6" w:space="0" w:color="auto"/>
            </w:tcBorders>
            <w:shd w:val="clear" w:color="auto" w:fill="00AF3F"/>
          </w:tcPr>
          <w:p w14:paraId="727CB3F3" w14:textId="005667C2" w:rsidR="57101803" w:rsidRPr="00B01D7C" w:rsidRDefault="78C7AD88" w:rsidP="00B01D7C">
            <w:pPr>
              <w:keepNext/>
              <w:keepLines/>
              <w:spacing w:after="0"/>
              <w:jc w:val="center"/>
              <w:rPr>
                <w:rFonts w:cs="Arial"/>
                <w:color w:val="FFFFFF" w:themeColor="background1"/>
              </w:rPr>
            </w:pPr>
            <w:r w:rsidRPr="00B01D7C">
              <w:rPr>
                <w:rFonts w:eastAsiaTheme="minorEastAsia"/>
                <w:color w:val="FFFFFF" w:themeColor="background1"/>
              </w:rPr>
              <w:t>HPH CR</w:t>
            </w:r>
            <w:r w:rsidR="43FB9AB2" w:rsidRPr="00B01D7C">
              <w:rPr>
                <w:rFonts w:eastAsiaTheme="minorEastAsia"/>
                <w:color w:val="FFFFFF" w:themeColor="background1"/>
              </w:rPr>
              <w:t xml:space="preserve"> (mil. </w:t>
            </w:r>
            <w:r w:rsidR="4FD71554" w:rsidRPr="00B01D7C">
              <w:rPr>
                <w:rFonts w:eastAsiaTheme="minorEastAsia"/>
                <w:color w:val="FFFFFF" w:themeColor="background1"/>
              </w:rPr>
              <w:t>Kč</w:t>
            </w:r>
            <w:r w:rsidR="43FB9AB2" w:rsidRPr="00B01D7C">
              <w:rPr>
                <w:rFonts w:eastAsiaTheme="minorEastAsia"/>
                <w:color w:val="FFFFFF" w:themeColor="background1"/>
              </w:rPr>
              <w:t>)</w:t>
            </w:r>
          </w:p>
        </w:tc>
        <w:tc>
          <w:tcPr>
            <w:tcW w:w="1305" w:type="dxa"/>
            <w:tcBorders>
              <w:top w:val="single" w:sz="6" w:space="0" w:color="auto"/>
              <w:left w:val="single" w:sz="6" w:space="0" w:color="auto"/>
              <w:bottom w:val="single" w:sz="6" w:space="0" w:color="auto"/>
              <w:right w:val="single" w:sz="6" w:space="0" w:color="auto"/>
            </w:tcBorders>
            <w:shd w:val="clear" w:color="auto" w:fill="00AF3F"/>
          </w:tcPr>
          <w:p w14:paraId="74E97882" w14:textId="5412DF6B" w:rsidR="46299418" w:rsidRPr="00B01D7C" w:rsidRDefault="63F29917" w:rsidP="00B01D7C">
            <w:pPr>
              <w:keepNext/>
              <w:keepLines/>
              <w:spacing w:after="0"/>
              <w:jc w:val="center"/>
              <w:rPr>
                <w:rFonts w:eastAsiaTheme="minorEastAsia"/>
                <w:color w:val="FFFFFF" w:themeColor="background1"/>
              </w:rPr>
            </w:pPr>
            <w:r w:rsidRPr="00B01D7C">
              <w:rPr>
                <w:rFonts w:eastAsiaTheme="minorEastAsia"/>
                <w:color w:val="FFFFFF" w:themeColor="background1"/>
              </w:rPr>
              <w:t>Podíl CR na H</w:t>
            </w:r>
            <w:r w:rsidR="093C5176" w:rsidRPr="00B01D7C">
              <w:rPr>
                <w:rFonts w:eastAsiaTheme="minorEastAsia"/>
                <w:color w:val="FFFFFF" w:themeColor="background1"/>
              </w:rPr>
              <w:t>P</w:t>
            </w:r>
            <w:r w:rsidRPr="00B01D7C">
              <w:rPr>
                <w:rFonts w:eastAsiaTheme="minorEastAsia"/>
                <w:color w:val="FFFFFF" w:themeColor="background1"/>
              </w:rPr>
              <w:t>H</w:t>
            </w:r>
            <w:r w:rsidR="6586ADCA" w:rsidRPr="00B01D7C">
              <w:rPr>
                <w:rFonts w:eastAsiaTheme="minorEastAsia"/>
                <w:color w:val="FFFFFF" w:themeColor="background1"/>
              </w:rPr>
              <w:t xml:space="preserve"> %</w:t>
            </w:r>
          </w:p>
        </w:tc>
        <w:tc>
          <w:tcPr>
            <w:tcW w:w="1560" w:type="dxa"/>
            <w:tcBorders>
              <w:top w:val="single" w:sz="6" w:space="0" w:color="auto"/>
              <w:left w:val="single" w:sz="6" w:space="0" w:color="auto"/>
              <w:bottom w:val="single" w:sz="6" w:space="0" w:color="auto"/>
              <w:right w:val="single" w:sz="6" w:space="0" w:color="auto"/>
            </w:tcBorders>
            <w:shd w:val="clear" w:color="auto" w:fill="000099"/>
          </w:tcPr>
          <w:p w14:paraId="3FCA58B0" w14:textId="094BE642" w:rsidR="1AF84DD2" w:rsidRPr="00B01D7C" w:rsidRDefault="536A5EA9" w:rsidP="00B01D7C">
            <w:pPr>
              <w:keepNext/>
              <w:keepLines/>
              <w:spacing w:after="0"/>
              <w:jc w:val="center"/>
              <w:rPr>
                <w:rFonts w:eastAsiaTheme="minorEastAsia"/>
                <w:color w:val="FFFFFF" w:themeColor="background1"/>
              </w:rPr>
            </w:pPr>
            <w:r w:rsidRPr="00B01D7C">
              <w:rPr>
                <w:rFonts w:eastAsiaTheme="minorEastAsia"/>
                <w:color w:val="FFFFFF" w:themeColor="background1"/>
              </w:rPr>
              <w:t>Zaměstnanost v CR</w:t>
            </w:r>
          </w:p>
        </w:tc>
        <w:tc>
          <w:tcPr>
            <w:tcW w:w="1890" w:type="dxa"/>
            <w:tcBorders>
              <w:top w:val="single" w:sz="6" w:space="0" w:color="auto"/>
              <w:left w:val="single" w:sz="6" w:space="0" w:color="auto"/>
              <w:bottom w:val="single" w:sz="6" w:space="0" w:color="auto"/>
              <w:right w:val="single" w:sz="6" w:space="0" w:color="auto"/>
            </w:tcBorders>
            <w:shd w:val="clear" w:color="auto" w:fill="000099"/>
          </w:tcPr>
          <w:p w14:paraId="710EAD95" w14:textId="4614F818" w:rsidR="1AF84DD2" w:rsidRPr="00B01D7C" w:rsidRDefault="536A5EA9" w:rsidP="00B01D7C">
            <w:pPr>
              <w:keepNext/>
              <w:keepLines/>
              <w:spacing w:after="0"/>
              <w:jc w:val="center"/>
              <w:rPr>
                <w:rFonts w:eastAsiaTheme="minorEastAsia"/>
                <w:color w:val="FFFFFF" w:themeColor="background1"/>
              </w:rPr>
            </w:pPr>
            <w:r w:rsidRPr="00B01D7C">
              <w:rPr>
                <w:rFonts w:eastAsiaTheme="minorEastAsia"/>
                <w:color w:val="FFFFFF" w:themeColor="background1"/>
              </w:rPr>
              <w:t>Podíl CR na zaměstnanosti</w:t>
            </w:r>
            <w:r w:rsidR="43FB9AB2" w:rsidRPr="00B01D7C">
              <w:rPr>
                <w:rFonts w:eastAsiaTheme="minorEastAsia"/>
                <w:color w:val="FFFFFF" w:themeColor="background1"/>
              </w:rPr>
              <w:t xml:space="preserve"> %</w:t>
            </w:r>
          </w:p>
        </w:tc>
      </w:tr>
      <w:tr w:rsidR="5CDC676C" w:rsidRPr="00B01D7C" w14:paraId="40486430" w14:textId="77777777" w:rsidTr="4799F7E0">
        <w:trPr>
          <w:trHeight w:val="300"/>
        </w:trPr>
        <w:tc>
          <w:tcPr>
            <w:tcW w:w="1830" w:type="dxa"/>
            <w:tcBorders>
              <w:top w:val="single" w:sz="6" w:space="0" w:color="auto"/>
              <w:left w:val="single" w:sz="6" w:space="0" w:color="auto"/>
              <w:bottom w:val="single" w:sz="6" w:space="0" w:color="auto"/>
              <w:right w:val="single" w:sz="6" w:space="0" w:color="auto"/>
            </w:tcBorders>
          </w:tcPr>
          <w:p w14:paraId="33447383" w14:textId="3A6B9376" w:rsidR="55C11D18" w:rsidRPr="007110A7" w:rsidRDefault="5690EDFD" w:rsidP="007110A7">
            <w:pPr>
              <w:spacing w:after="0"/>
              <w:jc w:val="left"/>
              <w:rPr>
                <w:rFonts w:cs="Arial"/>
                <w:szCs w:val="20"/>
              </w:rPr>
            </w:pPr>
            <w:r w:rsidRPr="007110A7">
              <w:rPr>
                <w:rFonts w:eastAsiaTheme="minorEastAsia" w:cs="Arial"/>
                <w:szCs w:val="20"/>
              </w:rPr>
              <w:t>Praha</w:t>
            </w:r>
          </w:p>
        </w:tc>
        <w:tc>
          <w:tcPr>
            <w:tcW w:w="1155" w:type="dxa"/>
            <w:tcBorders>
              <w:top w:val="single" w:sz="6" w:space="0" w:color="auto"/>
              <w:left w:val="single" w:sz="6" w:space="0" w:color="auto"/>
              <w:bottom w:val="single" w:sz="6" w:space="0" w:color="auto"/>
              <w:right w:val="single" w:sz="6" w:space="0" w:color="auto"/>
            </w:tcBorders>
          </w:tcPr>
          <w:p w14:paraId="286F9FA6" w14:textId="2456C349" w:rsidR="5CDC676C" w:rsidRPr="007110A7" w:rsidRDefault="43FB9AB2" w:rsidP="007110A7">
            <w:pPr>
              <w:spacing w:after="0"/>
              <w:jc w:val="right"/>
              <w:rPr>
                <w:rFonts w:cs="Arial"/>
                <w:szCs w:val="20"/>
              </w:rPr>
            </w:pPr>
            <w:r w:rsidRPr="007110A7">
              <w:rPr>
                <w:rFonts w:eastAsiaTheme="minorEastAsia" w:cs="Arial"/>
                <w:szCs w:val="20"/>
              </w:rPr>
              <w:t>52 733</w:t>
            </w:r>
          </w:p>
        </w:tc>
        <w:tc>
          <w:tcPr>
            <w:tcW w:w="1305" w:type="dxa"/>
            <w:tcBorders>
              <w:top w:val="single" w:sz="6" w:space="0" w:color="auto"/>
              <w:left w:val="single" w:sz="6" w:space="0" w:color="auto"/>
              <w:bottom w:val="single" w:sz="6" w:space="0" w:color="auto"/>
              <w:right w:val="single" w:sz="6" w:space="0" w:color="auto"/>
            </w:tcBorders>
          </w:tcPr>
          <w:p w14:paraId="24121016" w14:textId="775C4D44" w:rsidR="5CDC676C" w:rsidRPr="007110A7" w:rsidRDefault="43FB9AB2" w:rsidP="007110A7">
            <w:pPr>
              <w:spacing w:after="0"/>
              <w:jc w:val="right"/>
              <w:rPr>
                <w:rFonts w:cs="Arial"/>
                <w:szCs w:val="20"/>
              </w:rPr>
            </w:pPr>
            <w:r w:rsidRPr="007110A7">
              <w:rPr>
                <w:rFonts w:eastAsiaTheme="minorEastAsia" w:cs="Arial"/>
                <w:szCs w:val="20"/>
              </w:rPr>
              <w:t>3,7</w:t>
            </w:r>
          </w:p>
        </w:tc>
        <w:tc>
          <w:tcPr>
            <w:tcW w:w="1560" w:type="dxa"/>
            <w:tcBorders>
              <w:top w:val="single" w:sz="6" w:space="0" w:color="auto"/>
              <w:left w:val="single" w:sz="6" w:space="0" w:color="auto"/>
              <w:bottom w:val="single" w:sz="6" w:space="0" w:color="auto"/>
              <w:right w:val="single" w:sz="6" w:space="0" w:color="auto"/>
            </w:tcBorders>
          </w:tcPr>
          <w:p w14:paraId="5952EFB7" w14:textId="6CFB590E" w:rsidR="5CDC676C" w:rsidRPr="007110A7" w:rsidRDefault="43FB9AB2" w:rsidP="007110A7">
            <w:pPr>
              <w:spacing w:after="0"/>
              <w:jc w:val="right"/>
              <w:rPr>
                <w:rFonts w:cs="Arial"/>
                <w:szCs w:val="20"/>
              </w:rPr>
            </w:pPr>
            <w:r w:rsidRPr="007110A7">
              <w:rPr>
                <w:rFonts w:eastAsiaTheme="minorEastAsia" w:cs="Arial"/>
                <w:szCs w:val="20"/>
              </w:rPr>
              <w:t>66 182</w:t>
            </w:r>
          </w:p>
        </w:tc>
        <w:tc>
          <w:tcPr>
            <w:tcW w:w="1890" w:type="dxa"/>
            <w:tcBorders>
              <w:top w:val="single" w:sz="6" w:space="0" w:color="auto"/>
              <w:left w:val="single" w:sz="6" w:space="0" w:color="auto"/>
              <w:bottom w:val="single" w:sz="6" w:space="0" w:color="auto"/>
              <w:right w:val="single" w:sz="6" w:space="0" w:color="auto"/>
            </w:tcBorders>
          </w:tcPr>
          <w:p w14:paraId="541A015D" w14:textId="35A66410" w:rsidR="5CDC676C" w:rsidRPr="007110A7" w:rsidRDefault="43FB9AB2" w:rsidP="007110A7">
            <w:pPr>
              <w:spacing w:after="0"/>
              <w:jc w:val="right"/>
              <w:rPr>
                <w:rFonts w:cs="Arial"/>
                <w:szCs w:val="20"/>
              </w:rPr>
            </w:pPr>
            <w:r w:rsidRPr="007110A7">
              <w:rPr>
                <w:rFonts w:eastAsiaTheme="minorEastAsia" w:cs="Arial"/>
                <w:szCs w:val="20"/>
              </w:rPr>
              <w:t>6,8</w:t>
            </w:r>
          </w:p>
        </w:tc>
      </w:tr>
      <w:tr w:rsidR="5CDC676C" w:rsidRPr="00B01D7C" w14:paraId="04521999" w14:textId="77777777" w:rsidTr="4799F7E0">
        <w:trPr>
          <w:trHeight w:val="300"/>
        </w:trPr>
        <w:tc>
          <w:tcPr>
            <w:tcW w:w="1830" w:type="dxa"/>
            <w:tcBorders>
              <w:top w:val="single" w:sz="6" w:space="0" w:color="auto"/>
              <w:left w:val="single" w:sz="6" w:space="0" w:color="auto"/>
              <w:bottom w:val="single" w:sz="6" w:space="0" w:color="auto"/>
              <w:right w:val="single" w:sz="6" w:space="0" w:color="auto"/>
            </w:tcBorders>
          </w:tcPr>
          <w:p w14:paraId="736198FE" w14:textId="1F899C3D" w:rsidR="5CDC676C" w:rsidRPr="007110A7" w:rsidRDefault="630C71AC" w:rsidP="007110A7">
            <w:pPr>
              <w:spacing w:after="0"/>
              <w:jc w:val="left"/>
              <w:rPr>
                <w:rFonts w:cs="Arial"/>
                <w:szCs w:val="20"/>
              </w:rPr>
            </w:pPr>
            <w:r w:rsidRPr="007110A7">
              <w:rPr>
                <w:rFonts w:eastAsiaTheme="minorEastAsia" w:cs="Arial"/>
                <w:szCs w:val="20"/>
              </w:rPr>
              <w:t>St</w:t>
            </w:r>
            <w:r w:rsidR="03B8D941" w:rsidRPr="007110A7">
              <w:rPr>
                <w:rFonts w:eastAsiaTheme="minorEastAsia" w:cs="Arial"/>
                <w:szCs w:val="20"/>
              </w:rPr>
              <w:t>ř</w:t>
            </w:r>
            <w:r w:rsidRPr="007110A7">
              <w:rPr>
                <w:rFonts w:eastAsiaTheme="minorEastAsia" w:cs="Arial"/>
                <w:szCs w:val="20"/>
              </w:rPr>
              <w:t>edo</w:t>
            </w:r>
            <w:r w:rsidR="042A12BC" w:rsidRPr="007110A7">
              <w:rPr>
                <w:rFonts w:eastAsiaTheme="minorEastAsia" w:cs="Arial"/>
                <w:szCs w:val="20"/>
              </w:rPr>
              <w:t>č</w:t>
            </w:r>
            <w:r w:rsidRPr="007110A7">
              <w:rPr>
                <w:rFonts w:eastAsiaTheme="minorEastAsia" w:cs="Arial"/>
                <w:szCs w:val="20"/>
              </w:rPr>
              <w:t>esk</w:t>
            </w:r>
            <w:r w:rsidR="3E157305" w:rsidRPr="007110A7">
              <w:rPr>
                <w:rFonts w:eastAsiaTheme="minorEastAsia" w:cs="Arial"/>
                <w:szCs w:val="20"/>
              </w:rPr>
              <w:t>ý</w:t>
            </w:r>
          </w:p>
        </w:tc>
        <w:tc>
          <w:tcPr>
            <w:tcW w:w="1155" w:type="dxa"/>
            <w:tcBorders>
              <w:top w:val="single" w:sz="6" w:space="0" w:color="auto"/>
              <w:left w:val="single" w:sz="6" w:space="0" w:color="auto"/>
              <w:bottom w:val="single" w:sz="6" w:space="0" w:color="auto"/>
              <w:right w:val="single" w:sz="6" w:space="0" w:color="auto"/>
            </w:tcBorders>
          </w:tcPr>
          <w:p w14:paraId="0EEEDC3D" w14:textId="3ADF5F95" w:rsidR="5CDC676C" w:rsidRPr="007110A7" w:rsidRDefault="43FB9AB2" w:rsidP="007110A7">
            <w:pPr>
              <w:spacing w:after="0"/>
              <w:jc w:val="right"/>
              <w:rPr>
                <w:rFonts w:eastAsiaTheme="minorEastAsia" w:cs="Arial"/>
                <w:szCs w:val="20"/>
              </w:rPr>
            </w:pPr>
            <w:r w:rsidRPr="007110A7">
              <w:rPr>
                <w:rFonts w:eastAsiaTheme="minorEastAsia" w:cs="Arial"/>
                <w:szCs w:val="20"/>
              </w:rPr>
              <w:t>13 084</w:t>
            </w:r>
          </w:p>
        </w:tc>
        <w:tc>
          <w:tcPr>
            <w:tcW w:w="1305" w:type="dxa"/>
            <w:tcBorders>
              <w:top w:val="single" w:sz="6" w:space="0" w:color="auto"/>
              <w:left w:val="single" w:sz="6" w:space="0" w:color="auto"/>
              <w:bottom w:val="single" w:sz="6" w:space="0" w:color="auto"/>
              <w:right w:val="single" w:sz="6" w:space="0" w:color="auto"/>
            </w:tcBorders>
          </w:tcPr>
          <w:p w14:paraId="31A51D40" w14:textId="1A0EED44" w:rsidR="5CDC676C" w:rsidRPr="007110A7" w:rsidRDefault="43FB9AB2" w:rsidP="007110A7">
            <w:pPr>
              <w:spacing w:after="0"/>
              <w:jc w:val="right"/>
              <w:rPr>
                <w:rFonts w:eastAsiaTheme="minorEastAsia" w:cs="Arial"/>
                <w:szCs w:val="20"/>
              </w:rPr>
            </w:pPr>
            <w:r w:rsidRPr="007110A7">
              <w:rPr>
                <w:rFonts w:eastAsiaTheme="minorEastAsia" w:cs="Arial"/>
                <w:szCs w:val="20"/>
              </w:rPr>
              <w:t>2,2</w:t>
            </w:r>
          </w:p>
        </w:tc>
        <w:tc>
          <w:tcPr>
            <w:tcW w:w="1560" w:type="dxa"/>
            <w:tcBorders>
              <w:top w:val="single" w:sz="6" w:space="0" w:color="auto"/>
              <w:left w:val="single" w:sz="6" w:space="0" w:color="auto"/>
              <w:bottom w:val="single" w:sz="6" w:space="0" w:color="auto"/>
              <w:right w:val="single" w:sz="6" w:space="0" w:color="auto"/>
            </w:tcBorders>
          </w:tcPr>
          <w:p w14:paraId="44B31DF5" w14:textId="6BE4FEEB" w:rsidR="5CDC676C" w:rsidRPr="007110A7" w:rsidRDefault="43FB9AB2" w:rsidP="007110A7">
            <w:pPr>
              <w:spacing w:after="0"/>
              <w:jc w:val="right"/>
              <w:rPr>
                <w:rFonts w:eastAsiaTheme="minorEastAsia" w:cs="Arial"/>
                <w:szCs w:val="20"/>
              </w:rPr>
            </w:pPr>
            <w:r w:rsidRPr="007110A7">
              <w:rPr>
                <w:rFonts w:eastAsiaTheme="minorEastAsia" w:cs="Arial"/>
                <w:szCs w:val="20"/>
              </w:rPr>
              <w:t>22 014</w:t>
            </w:r>
          </w:p>
        </w:tc>
        <w:tc>
          <w:tcPr>
            <w:tcW w:w="1890" w:type="dxa"/>
            <w:tcBorders>
              <w:top w:val="single" w:sz="6" w:space="0" w:color="auto"/>
              <w:left w:val="single" w:sz="6" w:space="0" w:color="auto"/>
              <w:bottom w:val="single" w:sz="6" w:space="0" w:color="auto"/>
              <w:right w:val="single" w:sz="6" w:space="0" w:color="auto"/>
            </w:tcBorders>
          </w:tcPr>
          <w:p w14:paraId="56B5D3E0" w14:textId="55D23E2E" w:rsidR="5CDC676C" w:rsidRPr="007110A7" w:rsidRDefault="43FB9AB2" w:rsidP="007110A7">
            <w:pPr>
              <w:spacing w:after="0"/>
              <w:jc w:val="right"/>
              <w:rPr>
                <w:rFonts w:eastAsiaTheme="minorEastAsia" w:cs="Arial"/>
                <w:szCs w:val="20"/>
              </w:rPr>
            </w:pPr>
            <w:r w:rsidRPr="007110A7">
              <w:rPr>
                <w:rFonts w:eastAsiaTheme="minorEastAsia" w:cs="Arial"/>
                <w:szCs w:val="20"/>
              </w:rPr>
              <w:t>3,6</w:t>
            </w:r>
          </w:p>
        </w:tc>
      </w:tr>
      <w:tr w:rsidR="5CDC676C" w:rsidRPr="00B01D7C" w14:paraId="2B6518DF" w14:textId="77777777" w:rsidTr="4799F7E0">
        <w:trPr>
          <w:trHeight w:val="300"/>
        </w:trPr>
        <w:tc>
          <w:tcPr>
            <w:tcW w:w="1830" w:type="dxa"/>
            <w:tcBorders>
              <w:top w:val="single" w:sz="6" w:space="0" w:color="auto"/>
              <w:left w:val="single" w:sz="6" w:space="0" w:color="auto"/>
              <w:bottom w:val="single" w:sz="6" w:space="0" w:color="auto"/>
              <w:right w:val="single" w:sz="6" w:space="0" w:color="auto"/>
            </w:tcBorders>
          </w:tcPr>
          <w:p w14:paraId="4A9009A3" w14:textId="4273C503" w:rsidR="5CDC676C" w:rsidRPr="007110A7" w:rsidRDefault="43FB9AB2" w:rsidP="007110A7">
            <w:pPr>
              <w:spacing w:after="0"/>
              <w:jc w:val="left"/>
              <w:rPr>
                <w:rFonts w:cs="Arial"/>
                <w:szCs w:val="20"/>
              </w:rPr>
            </w:pPr>
            <w:r w:rsidRPr="007110A7">
              <w:rPr>
                <w:rFonts w:eastAsiaTheme="minorEastAsia" w:cs="Arial"/>
                <w:szCs w:val="20"/>
              </w:rPr>
              <w:t>Jiho</w:t>
            </w:r>
            <w:r w:rsidR="15DFCCFB" w:rsidRPr="007110A7">
              <w:rPr>
                <w:rFonts w:eastAsiaTheme="minorEastAsia" w:cs="Arial"/>
                <w:szCs w:val="20"/>
              </w:rPr>
              <w:t>č</w:t>
            </w:r>
            <w:r w:rsidRPr="007110A7">
              <w:rPr>
                <w:rFonts w:eastAsiaTheme="minorEastAsia" w:cs="Arial"/>
                <w:szCs w:val="20"/>
              </w:rPr>
              <w:t>esk</w:t>
            </w:r>
            <w:r w:rsidR="43C07296" w:rsidRPr="007110A7">
              <w:rPr>
                <w:rFonts w:eastAsiaTheme="minorEastAsia" w:cs="Arial"/>
                <w:szCs w:val="20"/>
              </w:rPr>
              <w:t>ý</w:t>
            </w:r>
          </w:p>
        </w:tc>
        <w:tc>
          <w:tcPr>
            <w:tcW w:w="1155" w:type="dxa"/>
            <w:tcBorders>
              <w:top w:val="single" w:sz="6" w:space="0" w:color="auto"/>
              <w:left w:val="single" w:sz="6" w:space="0" w:color="auto"/>
              <w:bottom w:val="single" w:sz="6" w:space="0" w:color="auto"/>
              <w:right w:val="single" w:sz="6" w:space="0" w:color="auto"/>
            </w:tcBorders>
          </w:tcPr>
          <w:p w14:paraId="2C7270D6" w14:textId="5177D26F" w:rsidR="5CDC676C" w:rsidRPr="007110A7" w:rsidRDefault="43FB9AB2" w:rsidP="007110A7">
            <w:pPr>
              <w:spacing w:after="0"/>
              <w:jc w:val="right"/>
              <w:rPr>
                <w:rFonts w:eastAsiaTheme="minorEastAsia" w:cs="Arial"/>
                <w:szCs w:val="20"/>
              </w:rPr>
            </w:pPr>
            <w:r w:rsidRPr="007110A7">
              <w:rPr>
                <w:rFonts w:eastAsiaTheme="minorEastAsia" w:cs="Arial"/>
                <w:szCs w:val="20"/>
              </w:rPr>
              <w:t>7 482</w:t>
            </w:r>
          </w:p>
        </w:tc>
        <w:tc>
          <w:tcPr>
            <w:tcW w:w="1305" w:type="dxa"/>
            <w:tcBorders>
              <w:top w:val="single" w:sz="6" w:space="0" w:color="auto"/>
              <w:left w:val="single" w:sz="6" w:space="0" w:color="auto"/>
              <w:bottom w:val="single" w:sz="6" w:space="0" w:color="auto"/>
              <w:right w:val="single" w:sz="6" w:space="0" w:color="auto"/>
            </w:tcBorders>
          </w:tcPr>
          <w:p w14:paraId="0EA198E2" w14:textId="130344C1" w:rsidR="5CDC676C" w:rsidRPr="007110A7" w:rsidRDefault="43FB9AB2" w:rsidP="007110A7">
            <w:pPr>
              <w:spacing w:after="0"/>
              <w:jc w:val="right"/>
              <w:rPr>
                <w:rFonts w:eastAsiaTheme="minorEastAsia" w:cs="Arial"/>
                <w:szCs w:val="20"/>
              </w:rPr>
            </w:pPr>
            <w:r w:rsidRPr="007110A7">
              <w:rPr>
                <w:rFonts w:eastAsiaTheme="minorEastAsia" w:cs="Arial"/>
                <w:szCs w:val="20"/>
              </w:rPr>
              <w:t>2,9</w:t>
            </w:r>
          </w:p>
        </w:tc>
        <w:tc>
          <w:tcPr>
            <w:tcW w:w="1560" w:type="dxa"/>
            <w:tcBorders>
              <w:top w:val="single" w:sz="6" w:space="0" w:color="auto"/>
              <w:left w:val="single" w:sz="6" w:space="0" w:color="auto"/>
              <w:bottom w:val="single" w:sz="6" w:space="0" w:color="auto"/>
              <w:right w:val="single" w:sz="6" w:space="0" w:color="auto"/>
            </w:tcBorders>
          </w:tcPr>
          <w:p w14:paraId="0AD12736" w14:textId="7C7EAA7C" w:rsidR="5CDC676C" w:rsidRPr="007110A7" w:rsidRDefault="43FB9AB2" w:rsidP="007110A7">
            <w:pPr>
              <w:spacing w:after="0"/>
              <w:jc w:val="right"/>
              <w:rPr>
                <w:rFonts w:eastAsiaTheme="minorEastAsia" w:cs="Arial"/>
                <w:szCs w:val="20"/>
              </w:rPr>
            </w:pPr>
            <w:r w:rsidRPr="007110A7">
              <w:rPr>
                <w:rFonts w:eastAsiaTheme="minorEastAsia" w:cs="Arial"/>
                <w:szCs w:val="20"/>
              </w:rPr>
              <w:t>13 341</w:t>
            </w:r>
          </w:p>
        </w:tc>
        <w:tc>
          <w:tcPr>
            <w:tcW w:w="1890" w:type="dxa"/>
            <w:tcBorders>
              <w:top w:val="single" w:sz="6" w:space="0" w:color="auto"/>
              <w:left w:val="single" w:sz="6" w:space="0" w:color="auto"/>
              <w:bottom w:val="single" w:sz="6" w:space="0" w:color="auto"/>
              <w:right w:val="single" w:sz="6" w:space="0" w:color="auto"/>
            </w:tcBorders>
          </w:tcPr>
          <w:p w14:paraId="4784E169" w14:textId="4EBB6B8C" w:rsidR="5CDC676C" w:rsidRPr="007110A7" w:rsidRDefault="43FB9AB2" w:rsidP="007110A7">
            <w:pPr>
              <w:spacing w:after="0"/>
              <w:jc w:val="right"/>
              <w:rPr>
                <w:rFonts w:eastAsiaTheme="minorEastAsia" w:cs="Arial"/>
                <w:szCs w:val="20"/>
              </w:rPr>
            </w:pPr>
            <w:r w:rsidRPr="007110A7">
              <w:rPr>
                <w:rFonts w:eastAsiaTheme="minorEastAsia" w:cs="Arial"/>
                <w:szCs w:val="20"/>
              </w:rPr>
              <w:t>4,3</w:t>
            </w:r>
          </w:p>
        </w:tc>
      </w:tr>
      <w:tr w:rsidR="5CDC676C" w:rsidRPr="00B01D7C" w14:paraId="19D6F26E" w14:textId="77777777" w:rsidTr="4799F7E0">
        <w:trPr>
          <w:trHeight w:val="300"/>
        </w:trPr>
        <w:tc>
          <w:tcPr>
            <w:tcW w:w="1830" w:type="dxa"/>
            <w:tcBorders>
              <w:top w:val="single" w:sz="6" w:space="0" w:color="auto"/>
              <w:left w:val="single" w:sz="6" w:space="0" w:color="auto"/>
              <w:bottom w:val="single" w:sz="6" w:space="0" w:color="auto"/>
              <w:right w:val="single" w:sz="6" w:space="0" w:color="auto"/>
            </w:tcBorders>
          </w:tcPr>
          <w:p w14:paraId="786AC032" w14:textId="5FE82F5E" w:rsidR="5CDC676C" w:rsidRPr="007110A7" w:rsidRDefault="43FB9AB2" w:rsidP="007110A7">
            <w:pPr>
              <w:spacing w:after="0"/>
              <w:jc w:val="left"/>
              <w:rPr>
                <w:rFonts w:cs="Arial"/>
                <w:szCs w:val="20"/>
              </w:rPr>
            </w:pPr>
            <w:r w:rsidRPr="007110A7">
              <w:rPr>
                <w:rFonts w:eastAsiaTheme="minorEastAsia" w:cs="Arial"/>
                <w:szCs w:val="20"/>
              </w:rPr>
              <w:t>Plze</w:t>
            </w:r>
            <w:r w:rsidR="6194F5CD" w:rsidRPr="007110A7">
              <w:rPr>
                <w:rFonts w:eastAsiaTheme="minorEastAsia" w:cs="Arial"/>
                <w:szCs w:val="20"/>
              </w:rPr>
              <w:t>ň</w:t>
            </w:r>
            <w:r w:rsidRPr="007110A7">
              <w:rPr>
                <w:rFonts w:eastAsiaTheme="minorEastAsia" w:cs="Arial"/>
                <w:szCs w:val="20"/>
              </w:rPr>
              <w:t>sk</w:t>
            </w:r>
            <w:r w:rsidR="7F47BEDB" w:rsidRPr="007110A7">
              <w:rPr>
                <w:rFonts w:eastAsiaTheme="minorEastAsia" w:cs="Arial"/>
                <w:szCs w:val="20"/>
              </w:rPr>
              <w:t>ý</w:t>
            </w:r>
          </w:p>
        </w:tc>
        <w:tc>
          <w:tcPr>
            <w:tcW w:w="1155" w:type="dxa"/>
            <w:tcBorders>
              <w:top w:val="single" w:sz="6" w:space="0" w:color="auto"/>
              <w:left w:val="single" w:sz="6" w:space="0" w:color="auto"/>
              <w:bottom w:val="single" w:sz="6" w:space="0" w:color="auto"/>
              <w:right w:val="single" w:sz="6" w:space="0" w:color="auto"/>
            </w:tcBorders>
          </w:tcPr>
          <w:p w14:paraId="2EB06B08" w14:textId="5D477AE0" w:rsidR="5CDC676C" w:rsidRPr="007110A7" w:rsidRDefault="43FB9AB2" w:rsidP="007110A7">
            <w:pPr>
              <w:spacing w:after="0"/>
              <w:jc w:val="right"/>
              <w:rPr>
                <w:rFonts w:eastAsiaTheme="minorEastAsia" w:cs="Arial"/>
                <w:szCs w:val="20"/>
              </w:rPr>
            </w:pPr>
            <w:r w:rsidRPr="007110A7">
              <w:rPr>
                <w:rFonts w:eastAsiaTheme="minorEastAsia" w:cs="Arial"/>
                <w:szCs w:val="20"/>
              </w:rPr>
              <w:t>6 040</w:t>
            </w:r>
          </w:p>
        </w:tc>
        <w:tc>
          <w:tcPr>
            <w:tcW w:w="1305" w:type="dxa"/>
            <w:tcBorders>
              <w:top w:val="single" w:sz="6" w:space="0" w:color="auto"/>
              <w:left w:val="single" w:sz="6" w:space="0" w:color="auto"/>
              <w:bottom w:val="single" w:sz="6" w:space="0" w:color="auto"/>
              <w:right w:val="single" w:sz="6" w:space="0" w:color="auto"/>
            </w:tcBorders>
          </w:tcPr>
          <w:p w14:paraId="10AD9285" w14:textId="709629FF" w:rsidR="5CDC676C" w:rsidRPr="007110A7" w:rsidRDefault="43FB9AB2" w:rsidP="007110A7">
            <w:pPr>
              <w:spacing w:after="0"/>
              <w:jc w:val="right"/>
              <w:rPr>
                <w:rFonts w:eastAsiaTheme="minorEastAsia" w:cs="Arial"/>
                <w:szCs w:val="20"/>
              </w:rPr>
            </w:pPr>
            <w:r w:rsidRPr="007110A7">
              <w:rPr>
                <w:rFonts w:eastAsiaTheme="minorEastAsia" w:cs="Arial"/>
                <w:szCs w:val="20"/>
              </w:rPr>
              <w:t>2,4</w:t>
            </w:r>
          </w:p>
        </w:tc>
        <w:tc>
          <w:tcPr>
            <w:tcW w:w="1560" w:type="dxa"/>
            <w:tcBorders>
              <w:top w:val="single" w:sz="6" w:space="0" w:color="auto"/>
              <w:left w:val="single" w:sz="6" w:space="0" w:color="auto"/>
              <w:bottom w:val="single" w:sz="6" w:space="0" w:color="auto"/>
              <w:right w:val="single" w:sz="6" w:space="0" w:color="auto"/>
            </w:tcBorders>
          </w:tcPr>
          <w:p w14:paraId="0EC8FE8C" w14:textId="305EA658" w:rsidR="5CDC676C" w:rsidRPr="007110A7" w:rsidRDefault="43FB9AB2" w:rsidP="007110A7">
            <w:pPr>
              <w:spacing w:after="0"/>
              <w:jc w:val="right"/>
              <w:rPr>
                <w:rFonts w:eastAsiaTheme="minorEastAsia" w:cs="Arial"/>
                <w:szCs w:val="20"/>
              </w:rPr>
            </w:pPr>
            <w:r w:rsidRPr="007110A7">
              <w:rPr>
                <w:rFonts w:eastAsiaTheme="minorEastAsia" w:cs="Arial"/>
                <w:szCs w:val="20"/>
              </w:rPr>
              <w:t>10 406</w:t>
            </w:r>
          </w:p>
        </w:tc>
        <w:tc>
          <w:tcPr>
            <w:tcW w:w="1890" w:type="dxa"/>
            <w:tcBorders>
              <w:top w:val="single" w:sz="6" w:space="0" w:color="auto"/>
              <w:left w:val="single" w:sz="6" w:space="0" w:color="auto"/>
              <w:bottom w:val="single" w:sz="6" w:space="0" w:color="auto"/>
              <w:right w:val="single" w:sz="6" w:space="0" w:color="auto"/>
            </w:tcBorders>
          </w:tcPr>
          <w:p w14:paraId="7ECFCD54" w14:textId="595B713A" w:rsidR="5CDC676C" w:rsidRPr="007110A7" w:rsidRDefault="43FB9AB2" w:rsidP="007110A7">
            <w:pPr>
              <w:spacing w:after="0"/>
              <w:jc w:val="right"/>
              <w:rPr>
                <w:rFonts w:eastAsiaTheme="minorEastAsia" w:cs="Arial"/>
                <w:szCs w:val="20"/>
              </w:rPr>
            </w:pPr>
            <w:r w:rsidRPr="007110A7">
              <w:rPr>
                <w:rFonts w:eastAsiaTheme="minorEastAsia" w:cs="Arial"/>
                <w:szCs w:val="20"/>
              </w:rPr>
              <w:t>3,6</w:t>
            </w:r>
          </w:p>
        </w:tc>
      </w:tr>
      <w:tr w:rsidR="5CDC676C" w:rsidRPr="00B01D7C" w14:paraId="7F55240C" w14:textId="77777777" w:rsidTr="4799F7E0">
        <w:trPr>
          <w:trHeight w:val="300"/>
        </w:trPr>
        <w:tc>
          <w:tcPr>
            <w:tcW w:w="1830" w:type="dxa"/>
            <w:tcBorders>
              <w:top w:val="single" w:sz="6" w:space="0" w:color="auto"/>
              <w:left w:val="single" w:sz="6" w:space="0" w:color="auto"/>
              <w:bottom w:val="single" w:sz="6" w:space="0" w:color="auto"/>
              <w:right w:val="single" w:sz="6" w:space="0" w:color="auto"/>
            </w:tcBorders>
          </w:tcPr>
          <w:p w14:paraId="4D600099" w14:textId="4A7EA62C" w:rsidR="5CDC676C" w:rsidRPr="007110A7" w:rsidRDefault="43FB9AB2" w:rsidP="007110A7">
            <w:pPr>
              <w:spacing w:after="0"/>
              <w:jc w:val="left"/>
              <w:rPr>
                <w:rFonts w:eastAsiaTheme="minorEastAsia" w:cs="Arial"/>
                <w:szCs w:val="20"/>
              </w:rPr>
            </w:pPr>
            <w:r w:rsidRPr="007110A7">
              <w:rPr>
                <w:rFonts w:eastAsiaTheme="minorEastAsia" w:cs="Arial"/>
                <w:szCs w:val="20"/>
              </w:rPr>
              <w:t>Karlovarsk</w:t>
            </w:r>
            <w:r w:rsidR="3FA7840D" w:rsidRPr="007110A7">
              <w:rPr>
                <w:rFonts w:eastAsiaTheme="minorEastAsia" w:cs="Arial"/>
                <w:szCs w:val="20"/>
              </w:rPr>
              <w:t>ý</w:t>
            </w:r>
          </w:p>
        </w:tc>
        <w:tc>
          <w:tcPr>
            <w:tcW w:w="1155" w:type="dxa"/>
            <w:tcBorders>
              <w:top w:val="single" w:sz="6" w:space="0" w:color="auto"/>
              <w:left w:val="single" w:sz="6" w:space="0" w:color="auto"/>
              <w:bottom w:val="single" w:sz="6" w:space="0" w:color="auto"/>
              <w:right w:val="single" w:sz="6" w:space="0" w:color="auto"/>
            </w:tcBorders>
          </w:tcPr>
          <w:p w14:paraId="3BB4A8E7" w14:textId="297D560F" w:rsidR="5CDC676C" w:rsidRPr="007110A7" w:rsidRDefault="43FB9AB2" w:rsidP="007110A7">
            <w:pPr>
              <w:spacing w:after="0"/>
              <w:jc w:val="right"/>
              <w:rPr>
                <w:rFonts w:eastAsiaTheme="minorEastAsia" w:cs="Arial"/>
                <w:szCs w:val="20"/>
              </w:rPr>
            </w:pPr>
            <w:r w:rsidRPr="007110A7">
              <w:rPr>
                <w:rFonts w:eastAsiaTheme="minorEastAsia" w:cs="Arial"/>
                <w:szCs w:val="20"/>
              </w:rPr>
              <w:t>4 879</w:t>
            </w:r>
          </w:p>
        </w:tc>
        <w:tc>
          <w:tcPr>
            <w:tcW w:w="1305" w:type="dxa"/>
            <w:tcBorders>
              <w:top w:val="single" w:sz="6" w:space="0" w:color="auto"/>
              <w:left w:val="single" w:sz="6" w:space="0" w:color="auto"/>
              <w:bottom w:val="single" w:sz="6" w:space="0" w:color="auto"/>
              <w:right w:val="single" w:sz="6" w:space="0" w:color="auto"/>
            </w:tcBorders>
          </w:tcPr>
          <w:p w14:paraId="7F6BB790" w14:textId="02406953" w:rsidR="5CDC676C" w:rsidRPr="007110A7" w:rsidRDefault="43FB9AB2" w:rsidP="007110A7">
            <w:pPr>
              <w:spacing w:after="0"/>
              <w:jc w:val="right"/>
              <w:rPr>
                <w:rFonts w:eastAsiaTheme="minorEastAsia" w:cs="Arial"/>
                <w:szCs w:val="20"/>
              </w:rPr>
            </w:pPr>
            <w:r w:rsidRPr="007110A7">
              <w:rPr>
                <w:rFonts w:eastAsiaTheme="minorEastAsia" w:cs="Arial"/>
                <w:szCs w:val="20"/>
              </w:rPr>
              <w:t>5,4</w:t>
            </w:r>
          </w:p>
        </w:tc>
        <w:tc>
          <w:tcPr>
            <w:tcW w:w="1560" w:type="dxa"/>
            <w:tcBorders>
              <w:top w:val="single" w:sz="6" w:space="0" w:color="auto"/>
              <w:left w:val="single" w:sz="6" w:space="0" w:color="auto"/>
              <w:bottom w:val="single" w:sz="6" w:space="0" w:color="auto"/>
              <w:right w:val="single" w:sz="6" w:space="0" w:color="auto"/>
            </w:tcBorders>
          </w:tcPr>
          <w:p w14:paraId="342D8FCA" w14:textId="0157F040" w:rsidR="5CDC676C" w:rsidRPr="007110A7" w:rsidRDefault="43FB9AB2" w:rsidP="007110A7">
            <w:pPr>
              <w:spacing w:after="0"/>
              <w:jc w:val="right"/>
              <w:rPr>
                <w:rFonts w:eastAsiaTheme="minorEastAsia" w:cs="Arial"/>
                <w:szCs w:val="20"/>
              </w:rPr>
            </w:pPr>
            <w:r w:rsidRPr="007110A7">
              <w:rPr>
                <w:rFonts w:eastAsiaTheme="minorEastAsia" w:cs="Arial"/>
                <w:szCs w:val="20"/>
              </w:rPr>
              <w:t>12 191</w:t>
            </w:r>
          </w:p>
        </w:tc>
        <w:tc>
          <w:tcPr>
            <w:tcW w:w="1890" w:type="dxa"/>
            <w:tcBorders>
              <w:top w:val="single" w:sz="6" w:space="0" w:color="auto"/>
              <w:left w:val="single" w:sz="6" w:space="0" w:color="auto"/>
              <w:bottom w:val="single" w:sz="6" w:space="0" w:color="auto"/>
              <w:right w:val="single" w:sz="6" w:space="0" w:color="auto"/>
            </w:tcBorders>
          </w:tcPr>
          <w:p w14:paraId="129F36D0" w14:textId="542CF79B" w:rsidR="5CDC676C" w:rsidRPr="007110A7" w:rsidRDefault="43FB9AB2" w:rsidP="007110A7">
            <w:pPr>
              <w:spacing w:after="0"/>
              <w:jc w:val="right"/>
              <w:rPr>
                <w:rFonts w:eastAsiaTheme="minorEastAsia" w:cs="Arial"/>
                <w:szCs w:val="20"/>
              </w:rPr>
            </w:pPr>
            <w:r w:rsidRPr="007110A7">
              <w:rPr>
                <w:rFonts w:eastAsiaTheme="minorEastAsia" w:cs="Arial"/>
                <w:szCs w:val="20"/>
              </w:rPr>
              <w:t>8,6</w:t>
            </w:r>
          </w:p>
        </w:tc>
      </w:tr>
      <w:tr w:rsidR="5CDC676C" w:rsidRPr="00B01D7C" w14:paraId="3B474492" w14:textId="77777777" w:rsidTr="4799F7E0">
        <w:trPr>
          <w:trHeight w:val="300"/>
        </w:trPr>
        <w:tc>
          <w:tcPr>
            <w:tcW w:w="1830" w:type="dxa"/>
            <w:tcBorders>
              <w:top w:val="single" w:sz="6" w:space="0" w:color="auto"/>
              <w:left w:val="single" w:sz="6" w:space="0" w:color="auto"/>
              <w:bottom w:val="single" w:sz="6" w:space="0" w:color="auto"/>
              <w:right w:val="single" w:sz="6" w:space="0" w:color="auto"/>
            </w:tcBorders>
          </w:tcPr>
          <w:p w14:paraId="2444891B" w14:textId="28359280" w:rsidR="7205AE55" w:rsidRPr="007110A7" w:rsidRDefault="68DD2B10" w:rsidP="007110A7">
            <w:pPr>
              <w:spacing w:after="0"/>
              <w:jc w:val="left"/>
              <w:rPr>
                <w:rFonts w:eastAsiaTheme="minorEastAsia" w:cs="Arial"/>
                <w:szCs w:val="20"/>
              </w:rPr>
            </w:pPr>
            <w:r w:rsidRPr="007110A7">
              <w:rPr>
                <w:rFonts w:eastAsiaTheme="minorEastAsia" w:cs="Arial"/>
                <w:szCs w:val="20"/>
              </w:rPr>
              <w:t>Ú</w:t>
            </w:r>
            <w:r w:rsidR="43FB9AB2" w:rsidRPr="007110A7">
              <w:rPr>
                <w:rFonts w:eastAsiaTheme="minorEastAsia" w:cs="Arial"/>
                <w:szCs w:val="20"/>
              </w:rPr>
              <w:t>steck</w:t>
            </w:r>
            <w:r w:rsidR="1672F499" w:rsidRPr="007110A7">
              <w:rPr>
                <w:rFonts w:eastAsiaTheme="minorEastAsia" w:cs="Arial"/>
                <w:szCs w:val="20"/>
              </w:rPr>
              <w:t>ý</w:t>
            </w:r>
          </w:p>
        </w:tc>
        <w:tc>
          <w:tcPr>
            <w:tcW w:w="1155" w:type="dxa"/>
            <w:tcBorders>
              <w:top w:val="single" w:sz="6" w:space="0" w:color="auto"/>
              <w:left w:val="single" w:sz="6" w:space="0" w:color="auto"/>
              <w:bottom w:val="single" w:sz="6" w:space="0" w:color="auto"/>
              <w:right w:val="single" w:sz="6" w:space="0" w:color="auto"/>
            </w:tcBorders>
          </w:tcPr>
          <w:p w14:paraId="0B6F8805" w14:textId="1809F3E8" w:rsidR="5CDC676C" w:rsidRPr="007110A7" w:rsidRDefault="43FB9AB2" w:rsidP="007110A7">
            <w:pPr>
              <w:spacing w:after="0"/>
              <w:jc w:val="right"/>
              <w:rPr>
                <w:rFonts w:eastAsiaTheme="minorEastAsia" w:cs="Arial"/>
                <w:szCs w:val="20"/>
              </w:rPr>
            </w:pPr>
            <w:r w:rsidRPr="007110A7">
              <w:rPr>
                <w:rFonts w:eastAsiaTheme="minorEastAsia" w:cs="Arial"/>
                <w:szCs w:val="20"/>
              </w:rPr>
              <w:t>5 881</w:t>
            </w:r>
          </w:p>
        </w:tc>
        <w:tc>
          <w:tcPr>
            <w:tcW w:w="1305" w:type="dxa"/>
            <w:tcBorders>
              <w:top w:val="single" w:sz="6" w:space="0" w:color="auto"/>
              <w:left w:val="single" w:sz="6" w:space="0" w:color="auto"/>
              <w:bottom w:val="single" w:sz="6" w:space="0" w:color="auto"/>
              <w:right w:val="single" w:sz="6" w:space="0" w:color="auto"/>
            </w:tcBorders>
          </w:tcPr>
          <w:p w14:paraId="2E7BE0A0" w14:textId="4F22A661" w:rsidR="5CDC676C" w:rsidRPr="007110A7" w:rsidRDefault="43FB9AB2" w:rsidP="007110A7">
            <w:pPr>
              <w:spacing w:after="0"/>
              <w:jc w:val="right"/>
              <w:rPr>
                <w:rFonts w:eastAsiaTheme="minorEastAsia" w:cs="Arial"/>
                <w:szCs w:val="20"/>
              </w:rPr>
            </w:pPr>
            <w:r w:rsidRPr="007110A7">
              <w:rPr>
                <w:rFonts w:eastAsiaTheme="minorEastAsia" w:cs="Arial"/>
                <w:szCs w:val="20"/>
              </w:rPr>
              <w:t>2,1</w:t>
            </w:r>
          </w:p>
        </w:tc>
        <w:tc>
          <w:tcPr>
            <w:tcW w:w="1560" w:type="dxa"/>
            <w:tcBorders>
              <w:top w:val="single" w:sz="6" w:space="0" w:color="auto"/>
              <w:left w:val="single" w:sz="6" w:space="0" w:color="auto"/>
              <w:bottom w:val="single" w:sz="6" w:space="0" w:color="auto"/>
              <w:right w:val="single" w:sz="6" w:space="0" w:color="auto"/>
            </w:tcBorders>
          </w:tcPr>
          <w:p w14:paraId="58D8B569" w14:textId="59055DD2" w:rsidR="5CDC676C" w:rsidRPr="007110A7" w:rsidRDefault="43FB9AB2" w:rsidP="007110A7">
            <w:pPr>
              <w:spacing w:after="0"/>
              <w:jc w:val="right"/>
              <w:rPr>
                <w:rFonts w:eastAsiaTheme="minorEastAsia" w:cs="Arial"/>
                <w:szCs w:val="20"/>
              </w:rPr>
            </w:pPr>
            <w:r w:rsidRPr="007110A7">
              <w:rPr>
                <w:rFonts w:eastAsiaTheme="minorEastAsia" w:cs="Arial"/>
                <w:szCs w:val="20"/>
              </w:rPr>
              <w:t>12 318</w:t>
            </w:r>
          </w:p>
        </w:tc>
        <w:tc>
          <w:tcPr>
            <w:tcW w:w="1890" w:type="dxa"/>
            <w:tcBorders>
              <w:top w:val="single" w:sz="6" w:space="0" w:color="auto"/>
              <w:left w:val="single" w:sz="6" w:space="0" w:color="auto"/>
              <w:bottom w:val="single" w:sz="6" w:space="0" w:color="auto"/>
              <w:right w:val="single" w:sz="6" w:space="0" w:color="auto"/>
            </w:tcBorders>
          </w:tcPr>
          <w:p w14:paraId="5A6C16CA" w14:textId="2976D9ED" w:rsidR="5CDC676C" w:rsidRPr="007110A7" w:rsidRDefault="43FB9AB2" w:rsidP="007110A7">
            <w:pPr>
              <w:spacing w:after="0"/>
              <w:jc w:val="right"/>
              <w:rPr>
                <w:rFonts w:eastAsiaTheme="minorEastAsia" w:cs="Arial"/>
                <w:szCs w:val="20"/>
              </w:rPr>
            </w:pPr>
            <w:r w:rsidRPr="007110A7">
              <w:rPr>
                <w:rFonts w:eastAsiaTheme="minorEastAsia" w:cs="Arial"/>
                <w:szCs w:val="20"/>
              </w:rPr>
              <w:t>3,4</w:t>
            </w:r>
          </w:p>
        </w:tc>
      </w:tr>
      <w:tr w:rsidR="5CDC676C" w:rsidRPr="00B01D7C" w14:paraId="0648FA85" w14:textId="77777777" w:rsidTr="4799F7E0">
        <w:trPr>
          <w:trHeight w:val="300"/>
        </w:trPr>
        <w:tc>
          <w:tcPr>
            <w:tcW w:w="1830" w:type="dxa"/>
            <w:tcBorders>
              <w:top w:val="single" w:sz="6" w:space="0" w:color="auto"/>
              <w:left w:val="single" w:sz="6" w:space="0" w:color="auto"/>
              <w:bottom w:val="single" w:sz="6" w:space="0" w:color="auto"/>
              <w:right w:val="single" w:sz="6" w:space="0" w:color="auto"/>
            </w:tcBorders>
          </w:tcPr>
          <w:p w14:paraId="0CE671E6" w14:textId="4F6AB77C" w:rsidR="5CDC676C" w:rsidRPr="007110A7" w:rsidRDefault="43FB9AB2" w:rsidP="007110A7">
            <w:pPr>
              <w:spacing w:after="0"/>
              <w:jc w:val="left"/>
              <w:rPr>
                <w:rFonts w:eastAsiaTheme="minorEastAsia" w:cs="Arial"/>
                <w:szCs w:val="20"/>
              </w:rPr>
            </w:pPr>
            <w:r w:rsidRPr="007110A7">
              <w:rPr>
                <w:rFonts w:eastAsiaTheme="minorEastAsia" w:cs="Arial"/>
                <w:szCs w:val="20"/>
              </w:rPr>
              <w:t>Libereck</w:t>
            </w:r>
            <w:r w:rsidR="6D4FE6AF" w:rsidRPr="007110A7">
              <w:rPr>
                <w:rFonts w:eastAsiaTheme="minorEastAsia" w:cs="Arial"/>
                <w:szCs w:val="20"/>
              </w:rPr>
              <w:t>ý</w:t>
            </w:r>
          </w:p>
        </w:tc>
        <w:tc>
          <w:tcPr>
            <w:tcW w:w="1155" w:type="dxa"/>
            <w:tcBorders>
              <w:top w:val="single" w:sz="6" w:space="0" w:color="auto"/>
              <w:left w:val="single" w:sz="6" w:space="0" w:color="auto"/>
              <w:bottom w:val="single" w:sz="6" w:space="0" w:color="auto"/>
              <w:right w:val="single" w:sz="6" w:space="0" w:color="auto"/>
            </w:tcBorders>
          </w:tcPr>
          <w:p w14:paraId="1282A959" w14:textId="69AAD125" w:rsidR="5CDC676C" w:rsidRPr="007110A7" w:rsidRDefault="43FB9AB2" w:rsidP="007110A7">
            <w:pPr>
              <w:spacing w:after="0"/>
              <w:jc w:val="right"/>
              <w:rPr>
                <w:rFonts w:eastAsiaTheme="minorEastAsia" w:cs="Arial"/>
                <w:szCs w:val="20"/>
              </w:rPr>
            </w:pPr>
            <w:r w:rsidRPr="007110A7">
              <w:rPr>
                <w:rFonts w:eastAsiaTheme="minorEastAsia" w:cs="Arial"/>
                <w:szCs w:val="20"/>
              </w:rPr>
              <w:t>3 997</w:t>
            </w:r>
          </w:p>
        </w:tc>
        <w:tc>
          <w:tcPr>
            <w:tcW w:w="1305" w:type="dxa"/>
            <w:tcBorders>
              <w:top w:val="single" w:sz="6" w:space="0" w:color="auto"/>
              <w:left w:val="single" w:sz="6" w:space="0" w:color="auto"/>
              <w:bottom w:val="single" w:sz="6" w:space="0" w:color="auto"/>
              <w:right w:val="single" w:sz="6" w:space="0" w:color="auto"/>
            </w:tcBorders>
          </w:tcPr>
          <w:p w14:paraId="4AD8A791" w14:textId="6517158D" w:rsidR="5CDC676C" w:rsidRPr="007110A7" w:rsidRDefault="43FB9AB2" w:rsidP="007110A7">
            <w:pPr>
              <w:spacing w:after="0"/>
              <w:jc w:val="right"/>
              <w:rPr>
                <w:rFonts w:eastAsiaTheme="minorEastAsia" w:cs="Arial"/>
                <w:szCs w:val="20"/>
              </w:rPr>
            </w:pPr>
            <w:r w:rsidRPr="007110A7">
              <w:rPr>
                <w:rFonts w:eastAsiaTheme="minorEastAsia" w:cs="Arial"/>
                <w:szCs w:val="20"/>
              </w:rPr>
              <w:t>2,4</w:t>
            </w:r>
          </w:p>
        </w:tc>
        <w:tc>
          <w:tcPr>
            <w:tcW w:w="1560" w:type="dxa"/>
            <w:tcBorders>
              <w:top w:val="single" w:sz="6" w:space="0" w:color="auto"/>
              <w:left w:val="single" w:sz="6" w:space="0" w:color="auto"/>
              <w:bottom w:val="single" w:sz="6" w:space="0" w:color="auto"/>
              <w:right w:val="single" w:sz="6" w:space="0" w:color="auto"/>
            </w:tcBorders>
          </w:tcPr>
          <w:p w14:paraId="38AF00A2" w14:textId="194F75A5" w:rsidR="5CDC676C" w:rsidRPr="007110A7" w:rsidRDefault="43FB9AB2" w:rsidP="007110A7">
            <w:pPr>
              <w:spacing w:after="0"/>
              <w:jc w:val="right"/>
              <w:rPr>
                <w:rFonts w:eastAsiaTheme="minorEastAsia" w:cs="Arial"/>
                <w:szCs w:val="20"/>
              </w:rPr>
            </w:pPr>
            <w:r w:rsidRPr="007110A7">
              <w:rPr>
                <w:rFonts w:eastAsiaTheme="minorEastAsia" w:cs="Arial"/>
                <w:szCs w:val="20"/>
              </w:rPr>
              <w:t>7 941</w:t>
            </w:r>
          </w:p>
        </w:tc>
        <w:tc>
          <w:tcPr>
            <w:tcW w:w="1890" w:type="dxa"/>
            <w:tcBorders>
              <w:top w:val="single" w:sz="6" w:space="0" w:color="auto"/>
              <w:left w:val="single" w:sz="6" w:space="0" w:color="auto"/>
              <w:bottom w:val="single" w:sz="6" w:space="0" w:color="auto"/>
              <w:right w:val="single" w:sz="6" w:space="0" w:color="auto"/>
            </w:tcBorders>
          </w:tcPr>
          <w:p w14:paraId="363AA4B9" w14:textId="6F848459" w:rsidR="5CDC676C" w:rsidRPr="007110A7" w:rsidRDefault="43FB9AB2" w:rsidP="007110A7">
            <w:pPr>
              <w:spacing w:after="0"/>
              <w:jc w:val="right"/>
              <w:rPr>
                <w:rFonts w:eastAsiaTheme="minorEastAsia" w:cs="Arial"/>
                <w:szCs w:val="20"/>
              </w:rPr>
            </w:pPr>
            <w:r w:rsidRPr="007110A7">
              <w:rPr>
                <w:rFonts w:eastAsiaTheme="minorEastAsia" w:cs="Arial"/>
                <w:szCs w:val="20"/>
              </w:rPr>
              <w:t>4,0</w:t>
            </w:r>
          </w:p>
        </w:tc>
      </w:tr>
      <w:tr w:rsidR="5CDC676C" w:rsidRPr="00B01D7C" w14:paraId="61451EB8" w14:textId="77777777" w:rsidTr="4799F7E0">
        <w:trPr>
          <w:trHeight w:val="300"/>
        </w:trPr>
        <w:tc>
          <w:tcPr>
            <w:tcW w:w="1830" w:type="dxa"/>
            <w:tcBorders>
              <w:top w:val="single" w:sz="6" w:space="0" w:color="auto"/>
              <w:left w:val="single" w:sz="6" w:space="0" w:color="auto"/>
              <w:bottom w:val="single" w:sz="6" w:space="0" w:color="auto"/>
              <w:right w:val="single" w:sz="6" w:space="0" w:color="auto"/>
            </w:tcBorders>
          </w:tcPr>
          <w:p w14:paraId="55A0C1AF" w14:textId="35153BFB" w:rsidR="5CDC676C" w:rsidRPr="007110A7" w:rsidRDefault="630C71AC" w:rsidP="007110A7">
            <w:pPr>
              <w:spacing w:after="0"/>
              <w:jc w:val="left"/>
              <w:rPr>
                <w:rFonts w:eastAsiaTheme="minorEastAsia" w:cs="Arial"/>
                <w:szCs w:val="20"/>
              </w:rPr>
            </w:pPr>
            <w:r w:rsidRPr="007110A7">
              <w:rPr>
                <w:rFonts w:eastAsiaTheme="minorEastAsia" w:cs="Arial"/>
                <w:szCs w:val="20"/>
              </w:rPr>
              <w:t>Kr</w:t>
            </w:r>
            <w:r w:rsidR="02609EDC" w:rsidRPr="007110A7">
              <w:rPr>
                <w:rFonts w:eastAsiaTheme="minorEastAsia" w:cs="Arial"/>
                <w:szCs w:val="20"/>
              </w:rPr>
              <w:t>á</w:t>
            </w:r>
            <w:r w:rsidRPr="007110A7">
              <w:rPr>
                <w:rFonts w:eastAsiaTheme="minorEastAsia" w:cs="Arial"/>
                <w:szCs w:val="20"/>
              </w:rPr>
              <w:t>lov</w:t>
            </w:r>
            <w:r w:rsidR="2B177803" w:rsidRPr="007110A7">
              <w:rPr>
                <w:rFonts w:eastAsiaTheme="minorEastAsia" w:cs="Arial"/>
                <w:szCs w:val="20"/>
              </w:rPr>
              <w:t>é</w:t>
            </w:r>
            <w:r w:rsidRPr="007110A7">
              <w:rPr>
                <w:rFonts w:eastAsiaTheme="minorEastAsia" w:cs="Arial"/>
                <w:szCs w:val="20"/>
              </w:rPr>
              <w:t>hradeck</w:t>
            </w:r>
            <w:r w:rsidR="6A3AD4F8" w:rsidRPr="007110A7">
              <w:rPr>
                <w:rFonts w:eastAsiaTheme="minorEastAsia" w:cs="Arial"/>
                <w:szCs w:val="20"/>
              </w:rPr>
              <w:t>ý</w:t>
            </w:r>
          </w:p>
        </w:tc>
        <w:tc>
          <w:tcPr>
            <w:tcW w:w="1155" w:type="dxa"/>
            <w:tcBorders>
              <w:top w:val="single" w:sz="6" w:space="0" w:color="auto"/>
              <w:left w:val="single" w:sz="6" w:space="0" w:color="auto"/>
              <w:bottom w:val="single" w:sz="6" w:space="0" w:color="auto"/>
              <w:right w:val="single" w:sz="6" w:space="0" w:color="auto"/>
            </w:tcBorders>
          </w:tcPr>
          <w:p w14:paraId="3BEADFFE" w14:textId="533D11D5" w:rsidR="5CDC676C" w:rsidRPr="007110A7" w:rsidRDefault="43FB9AB2" w:rsidP="007110A7">
            <w:pPr>
              <w:spacing w:after="0"/>
              <w:jc w:val="right"/>
              <w:rPr>
                <w:rFonts w:eastAsiaTheme="minorEastAsia" w:cs="Arial"/>
                <w:szCs w:val="20"/>
              </w:rPr>
            </w:pPr>
            <w:r w:rsidRPr="007110A7">
              <w:rPr>
                <w:rFonts w:eastAsiaTheme="minorEastAsia" w:cs="Arial"/>
                <w:szCs w:val="20"/>
              </w:rPr>
              <w:t>5 821</w:t>
            </w:r>
          </w:p>
        </w:tc>
        <w:tc>
          <w:tcPr>
            <w:tcW w:w="1305" w:type="dxa"/>
            <w:tcBorders>
              <w:top w:val="single" w:sz="6" w:space="0" w:color="auto"/>
              <w:left w:val="single" w:sz="6" w:space="0" w:color="auto"/>
              <w:bottom w:val="single" w:sz="6" w:space="0" w:color="auto"/>
              <w:right w:val="single" w:sz="6" w:space="0" w:color="auto"/>
            </w:tcBorders>
          </w:tcPr>
          <w:p w14:paraId="2381559B" w14:textId="2FCB70C7" w:rsidR="5CDC676C" w:rsidRPr="007110A7" w:rsidRDefault="43FB9AB2" w:rsidP="007110A7">
            <w:pPr>
              <w:spacing w:after="0"/>
              <w:jc w:val="right"/>
              <w:rPr>
                <w:rFonts w:eastAsiaTheme="minorEastAsia" w:cs="Arial"/>
                <w:szCs w:val="20"/>
              </w:rPr>
            </w:pPr>
            <w:r w:rsidRPr="007110A7">
              <w:rPr>
                <w:rFonts w:eastAsiaTheme="minorEastAsia" w:cs="Arial"/>
                <w:szCs w:val="20"/>
              </w:rPr>
              <w:t>2,4</w:t>
            </w:r>
          </w:p>
        </w:tc>
        <w:tc>
          <w:tcPr>
            <w:tcW w:w="1560" w:type="dxa"/>
            <w:tcBorders>
              <w:top w:val="single" w:sz="6" w:space="0" w:color="auto"/>
              <w:left w:val="single" w:sz="6" w:space="0" w:color="auto"/>
              <w:bottom w:val="single" w:sz="6" w:space="0" w:color="auto"/>
              <w:right w:val="single" w:sz="6" w:space="0" w:color="auto"/>
            </w:tcBorders>
          </w:tcPr>
          <w:p w14:paraId="11B187FE" w14:textId="559211B3" w:rsidR="5CDC676C" w:rsidRPr="007110A7" w:rsidRDefault="43FB9AB2" w:rsidP="007110A7">
            <w:pPr>
              <w:spacing w:after="0"/>
              <w:jc w:val="right"/>
              <w:rPr>
                <w:rFonts w:eastAsiaTheme="minorEastAsia" w:cs="Arial"/>
                <w:szCs w:val="20"/>
              </w:rPr>
            </w:pPr>
            <w:r w:rsidRPr="007110A7">
              <w:rPr>
                <w:rFonts w:eastAsiaTheme="minorEastAsia" w:cs="Arial"/>
                <w:szCs w:val="20"/>
              </w:rPr>
              <w:t>11 046</w:t>
            </w:r>
          </w:p>
        </w:tc>
        <w:tc>
          <w:tcPr>
            <w:tcW w:w="1890" w:type="dxa"/>
            <w:tcBorders>
              <w:top w:val="single" w:sz="6" w:space="0" w:color="auto"/>
              <w:left w:val="single" w:sz="6" w:space="0" w:color="auto"/>
              <w:bottom w:val="single" w:sz="6" w:space="0" w:color="auto"/>
              <w:right w:val="single" w:sz="6" w:space="0" w:color="auto"/>
            </w:tcBorders>
          </w:tcPr>
          <w:p w14:paraId="3359A66B" w14:textId="2DFE1B2C" w:rsidR="5CDC676C" w:rsidRPr="007110A7" w:rsidRDefault="43FB9AB2" w:rsidP="007110A7">
            <w:pPr>
              <w:spacing w:after="0"/>
              <w:jc w:val="right"/>
              <w:rPr>
                <w:rFonts w:eastAsiaTheme="minorEastAsia" w:cs="Arial"/>
                <w:szCs w:val="20"/>
              </w:rPr>
            </w:pPr>
            <w:r w:rsidRPr="007110A7">
              <w:rPr>
                <w:rFonts w:eastAsiaTheme="minorEastAsia" w:cs="Arial"/>
                <w:szCs w:val="20"/>
              </w:rPr>
              <w:t>4,1</w:t>
            </w:r>
          </w:p>
        </w:tc>
      </w:tr>
      <w:tr w:rsidR="5CDC676C" w:rsidRPr="00B01D7C" w14:paraId="1432DAE7" w14:textId="77777777" w:rsidTr="4799F7E0">
        <w:trPr>
          <w:trHeight w:val="300"/>
        </w:trPr>
        <w:tc>
          <w:tcPr>
            <w:tcW w:w="1830" w:type="dxa"/>
            <w:tcBorders>
              <w:top w:val="single" w:sz="6" w:space="0" w:color="auto"/>
              <w:left w:val="single" w:sz="6" w:space="0" w:color="auto"/>
              <w:bottom w:val="single" w:sz="6" w:space="0" w:color="auto"/>
              <w:right w:val="single" w:sz="6" w:space="0" w:color="auto"/>
            </w:tcBorders>
          </w:tcPr>
          <w:p w14:paraId="0A6CA384" w14:textId="4D4EE661" w:rsidR="5CDC676C" w:rsidRPr="007110A7" w:rsidRDefault="43FB9AB2" w:rsidP="007110A7">
            <w:pPr>
              <w:spacing w:after="0"/>
              <w:jc w:val="left"/>
              <w:rPr>
                <w:rFonts w:eastAsiaTheme="minorEastAsia" w:cs="Arial"/>
                <w:szCs w:val="20"/>
              </w:rPr>
            </w:pPr>
            <w:r w:rsidRPr="007110A7">
              <w:rPr>
                <w:rFonts w:eastAsiaTheme="minorEastAsia" w:cs="Arial"/>
                <w:szCs w:val="20"/>
              </w:rPr>
              <w:t>Pardubick</w:t>
            </w:r>
            <w:r w:rsidR="26FA4652" w:rsidRPr="007110A7">
              <w:rPr>
                <w:rFonts w:eastAsiaTheme="minorEastAsia" w:cs="Arial"/>
                <w:szCs w:val="20"/>
              </w:rPr>
              <w:t>ý</w:t>
            </w:r>
          </w:p>
        </w:tc>
        <w:tc>
          <w:tcPr>
            <w:tcW w:w="1155" w:type="dxa"/>
            <w:tcBorders>
              <w:top w:val="single" w:sz="6" w:space="0" w:color="auto"/>
              <w:left w:val="single" w:sz="6" w:space="0" w:color="auto"/>
              <w:bottom w:val="single" w:sz="6" w:space="0" w:color="auto"/>
              <w:right w:val="single" w:sz="6" w:space="0" w:color="auto"/>
            </w:tcBorders>
          </w:tcPr>
          <w:p w14:paraId="026B16E5" w14:textId="6F5DF045" w:rsidR="5CDC676C" w:rsidRPr="007110A7" w:rsidRDefault="43FB9AB2" w:rsidP="007110A7">
            <w:pPr>
              <w:spacing w:after="0"/>
              <w:jc w:val="right"/>
              <w:rPr>
                <w:rFonts w:eastAsiaTheme="minorEastAsia" w:cs="Arial"/>
                <w:szCs w:val="20"/>
              </w:rPr>
            </w:pPr>
            <w:r w:rsidRPr="007110A7">
              <w:rPr>
                <w:rFonts w:eastAsiaTheme="minorEastAsia" w:cs="Arial"/>
                <w:szCs w:val="20"/>
              </w:rPr>
              <w:t>4 337</w:t>
            </w:r>
          </w:p>
        </w:tc>
        <w:tc>
          <w:tcPr>
            <w:tcW w:w="1305" w:type="dxa"/>
            <w:tcBorders>
              <w:top w:val="single" w:sz="6" w:space="0" w:color="auto"/>
              <w:left w:val="single" w:sz="6" w:space="0" w:color="auto"/>
              <w:bottom w:val="single" w:sz="6" w:space="0" w:color="auto"/>
              <w:right w:val="single" w:sz="6" w:space="0" w:color="auto"/>
            </w:tcBorders>
          </w:tcPr>
          <w:p w14:paraId="32173283" w14:textId="7D40FED2" w:rsidR="5CDC676C" w:rsidRPr="007110A7" w:rsidRDefault="43FB9AB2" w:rsidP="007110A7">
            <w:pPr>
              <w:spacing w:after="0"/>
              <w:jc w:val="right"/>
              <w:rPr>
                <w:rFonts w:eastAsiaTheme="minorEastAsia" w:cs="Arial"/>
                <w:szCs w:val="20"/>
              </w:rPr>
            </w:pPr>
            <w:r w:rsidRPr="007110A7">
              <w:rPr>
                <w:rFonts w:eastAsiaTheme="minorEastAsia" w:cs="Arial"/>
                <w:szCs w:val="20"/>
              </w:rPr>
              <w:t>2,2</w:t>
            </w:r>
          </w:p>
        </w:tc>
        <w:tc>
          <w:tcPr>
            <w:tcW w:w="1560" w:type="dxa"/>
            <w:tcBorders>
              <w:top w:val="single" w:sz="6" w:space="0" w:color="auto"/>
              <w:left w:val="single" w:sz="6" w:space="0" w:color="auto"/>
              <w:bottom w:val="single" w:sz="6" w:space="0" w:color="auto"/>
              <w:right w:val="single" w:sz="6" w:space="0" w:color="auto"/>
            </w:tcBorders>
          </w:tcPr>
          <w:p w14:paraId="2371A91A" w14:textId="26CD330F" w:rsidR="5CDC676C" w:rsidRPr="007110A7" w:rsidRDefault="43FB9AB2" w:rsidP="007110A7">
            <w:pPr>
              <w:spacing w:after="0"/>
              <w:jc w:val="right"/>
              <w:rPr>
                <w:rFonts w:eastAsiaTheme="minorEastAsia" w:cs="Arial"/>
                <w:szCs w:val="20"/>
              </w:rPr>
            </w:pPr>
            <w:r w:rsidRPr="007110A7">
              <w:rPr>
                <w:rFonts w:eastAsiaTheme="minorEastAsia" w:cs="Arial"/>
                <w:szCs w:val="20"/>
              </w:rPr>
              <w:t>8 462</w:t>
            </w:r>
          </w:p>
        </w:tc>
        <w:tc>
          <w:tcPr>
            <w:tcW w:w="1890" w:type="dxa"/>
            <w:tcBorders>
              <w:top w:val="single" w:sz="6" w:space="0" w:color="auto"/>
              <w:left w:val="single" w:sz="6" w:space="0" w:color="auto"/>
              <w:bottom w:val="single" w:sz="6" w:space="0" w:color="auto"/>
              <w:right w:val="single" w:sz="6" w:space="0" w:color="auto"/>
            </w:tcBorders>
          </w:tcPr>
          <w:p w14:paraId="3DF831D8" w14:textId="56B3728E" w:rsidR="5CDC676C" w:rsidRPr="007110A7" w:rsidRDefault="43FB9AB2" w:rsidP="007110A7">
            <w:pPr>
              <w:spacing w:after="0"/>
              <w:jc w:val="right"/>
              <w:rPr>
                <w:rFonts w:eastAsiaTheme="minorEastAsia" w:cs="Arial"/>
                <w:szCs w:val="20"/>
              </w:rPr>
            </w:pPr>
            <w:r w:rsidRPr="007110A7">
              <w:rPr>
                <w:rFonts w:eastAsiaTheme="minorEastAsia" w:cs="Arial"/>
                <w:szCs w:val="20"/>
              </w:rPr>
              <w:t>3,3</w:t>
            </w:r>
          </w:p>
        </w:tc>
      </w:tr>
      <w:tr w:rsidR="5CDC676C" w:rsidRPr="00B01D7C" w14:paraId="1F9BEED6" w14:textId="77777777" w:rsidTr="4799F7E0">
        <w:trPr>
          <w:trHeight w:val="300"/>
        </w:trPr>
        <w:tc>
          <w:tcPr>
            <w:tcW w:w="1830" w:type="dxa"/>
            <w:tcBorders>
              <w:top w:val="single" w:sz="6" w:space="0" w:color="auto"/>
              <w:left w:val="single" w:sz="6" w:space="0" w:color="auto"/>
              <w:bottom w:val="single" w:sz="6" w:space="0" w:color="auto"/>
              <w:right w:val="single" w:sz="6" w:space="0" w:color="auto"/>
            </w:tcBorders>
          </w:tcPr>
          <w:p w14:paraId="56BFBB71" w14:textId="48C93181" w:rsidR="5CDC676C" w:rsidRPr="007110A7" w:rsidRDefault="43FB9AB2" w:rsidP="007110A7">
            <w:pPr>
              <w:spacing w:after="0"/>
              <w:jc w:val="left"/>
              <w:rPr>
                <w:rFonts w:eastAsiaTheme="minorEastAsia" w:cs="Arial"/>
                <w:szCs w:val="20"/>
              </w:rPr>
            </w:pPr>
            <w:r w:rsidRPr="007110A7">
              <w:rPr>
                <w:rFonts w:eastAsiaTheme="minorEastAsia" w:cs="Arial"/>
                <w:szCs w:val="20"/>
              </w:rPr>
              <w:t>Vyso</w:t>
            </w:r>
            <w:r w:rsidR="5573001F" w:rsidRPr="007110A7">
              <w:rPr>
                <w:rFonts w:eastAsiaTheme="minorEastAsia" w:cs="Arial"/>
                <w:szCs w:val="20"/>
              </w:rPr>
              <w:t>č</w:t>
            </w:r>
            <w:r w:rsidRPr="007110A7">
              <w:rPr>
                <w:rFonts w:eastAsiaTheme="minorEastAsia" w:cs="Arial"/>
                <w:szCs w:val="20"/>
              </w:rPr>
              <w:t>ina</w:t>
            </w:r>
          </w:p>
        </w:tc>
        <w:tc>
          <w:tcPr>
            <w:tcW w:w="1155" w:type="dxa"/>
            <w:tcBorders>
              <w:top w:val="single" w:sz="6" w:space="0" w:color="auto"/>
              <w:left w:val="single" w:sz="6" w:space="0" w:color="auto"/>
              <w:bottom w:val="single" w:sz="6" w:space="0" w:color="auto"/>
              <w:right w:val="single" w:sz="6" w:space="0" w:color="auto"/>
            </w:tcBorders>
          </w:tcPr>
          <w:p w14:paraId="004F8D56" w14:textId="179133AF" w:rsidR="5CDC676C" w:rsidRPr="007110A7" w:rsidRDefault="43FB9AB2" w:rsidP="007110A7">
            <w:pPr>
              <w:spacing w:after="0"/>
              <w:jc w:val="right"/>
              <w:rPr>
                <w:rFonts w:eastAsiaTheme="minorEastAsia" w:cs="Arial"/>
                <w:szCs w:val="20"/>
              </w:rPr>
            </w:pPr>
            <w:r w:rsidRPr="007110A7">
              <w:rPr>
                <w:rFonts w:eastAsiaTheme="minorEastAsia" w:cs="Arial"/>
                <w:szCs w:val="20"/>
              </w:rPr>
              <w:t>4 312</w:t>
            </w:r>
          </w:p>
        </w:tc>
        <w:tc>
          <w:tcPr>
            <w:tcW w:w="1305" w:type="dxa"/>
            <w:tcBorders>
              <w:top w:val="single" w:sz="6" w:space="0" w:color="auto"/>
              <w:left w:val="single" w:sz="6" w:space="0" w:color="auto"/>
              <w:bottom w:val="single" w:sz="6" w:space="0" w:color="auto"/>
              <w:right w:val="single" w:sz="6" w:space="0" w:color="auto"/>
            </w:tcBorders>
          </w:tcPr>
          <w:p w14:paraId="4737810F" w14:textId="6659A7AC" w:rsidR="5CDC676C" w:rsidRPr="007110A7" w:rsidRDefault="43FB9AB2" w:rsidP="007110A7">
            <w:pPr>
              <w:spacing w:after="0"/>
              <w:jc w:val="right"/>
              <w:rPr>
                <w:rFonts w:eastAsiaTheme="minorEastAsia" w:cs="Arial"/>
                <w:szCs w:val="20"/>
              </w:rPr>
            </w:pPr>
            <w:r w:rsidRPr="007110A7">
              <w:rPr>
                <w:rFonts w:eastAsiaTheme="minorEastAsia" w:cs="Arial"/>
                <w:szCs w:val="20"/>
              </w:rPr>
              <w:t>2,2</w:t>
            </w:r>
          </w:p>
        </w:tc>
        <w:tc>
          <w:tcPr>
            <w:tcW w:w="1560" w:type="dxa"/>
            <w:tcBorders>
              <w:top w:val="single" w:sz="6" w:space="0" w:color="auto"/>
              <w:left w:val="single" w:sz="6" w:space="0" w:color="auto"/>
              <w:bottom w:val="single" w:sz="6" w:space="0" w:color="auto"/>
              <w:right w:val="single" w:sz="6" w:space="0" w:color="auto"/>
            </w:tcBorders>
          </w:tcPr>
          <w:p w14:paraId="0D096E62" w14:textId="073CADB9" w:rsidR="5CDC676C" w:rsidRPr="007110A7" w:rsidRDefault="43FB9AB2" w:rsidP="007110A7">
            <w:pPr>
              <w:spacing w:after="0"/>
              <w:jc w:val="right"/>
              <w:rPr>
                <w:rFonts w:eastAsiaTheme="minorEastAsia" w:cs="Arial"/>
                <w:szCs w:val="20"/>
              </w:rPr>
            </w:pPr>
            <w:r w:rsidRPr="007110A7">
              <w:rPr>
                <w:rFonts w:eastAsiaTheme="minorEastAsia" w:cs="Arial"/>
                <w:szCs w:val="20"/>
              </w:rPr>
              <w:t>8 102</w:t>
            </w:r>
          </w:p>
        </w:tc>
        <w:tc>
          <w:tcPr>
            <w:tcW w:w="1890" w:type="dxa"/>
            <w:tcBorders>
              <w:top w:val="single" w:sz="6" w:space="0" w:color="auto"/>
              <w:left w:val="single" w:sz="6" w:space="0" w:color="auto"/>
              <w:bottom w:val="single" w:sz="6" w:space="0" w:color="auto"/>
              <w:right w:val="single" w:sz="6" w:space="0" w:color="auto"/>
            </w:tcBorders>
          </w:tcPr>
          <w:p w14:paraId="2E27BAD3" w14:textId="172E331D" w:rsidR="5CDC676C" w:rsidRPr="007110A7" w:rsidRDefault="43FB9AB2" w:rsidP="007110A7">
            <w:pPr>
              <w:spacing w:after="0"/>
              <w:jc w:val="right"/>
              <w:rPr>
                <w:rFonts w:eastAsiaTheme="minorEastAsia" w:cs="Arial"/>
                <w:szCs w:val="20"/>
              </w:rPr>
            </w:pPr>
            <w:r w:rsidRPr="007110A7">
              <w:rPr>
                <w:rFonts w:eastAsiaTheme="minorEastAsia" w:cs="Arial"/>
                <w:szCs w:val="20"/>
              </w:rPr>
              <w:t>3,2</w:t>
            </w:r>
          </w:p>
        </w:tc>
      </w:tr>
      <w:tr w:rsidR="5CDC676C" w:rsidRPr="00B01D7C" w14:paraId="350C897D" w14:textId="77777777" w:rsidTr="4799F7E0">
        <w:trPr>
          <w:trHeight w:val="300"/>
        </w:trPr>
        <w:tc>
          <w:tcPr>
            <w:tcW w:w="1830" w:type="dxa"/>
            <w:tcBorders>
              <w:top w:val="single" w:sz="6" w:space="0" w:color="auto"/>
              <w:left w:val="single" w:sz="6" w:space="0" w:color="auto"/>
              <w:bottom w:val="single" w:sz="6" w:space="0" w:color="auto"/>
              <w:right w:val="single" w:sz="6" w:space="0" w:color="auto"/>
            </w:tcBorders>
          </w:tcPr>
          <w:p w14:paraId="33165715" w14:textId="7D2936B3" w:rsidR="5CDC676C" w:rsidRPr="007110A7" w:rsidRDefault="43FB9AB2" w:rsidP="007110A7">
            <w:pPr>
              <w:spacing w:after="0"/>
              <w:jc w:val="left"/>
              <w:rPr>
                <w:rFonts w:eastAsiaTheme="minorEastAsia" w:cs="Arial"/>
                <w:szCs w:val="20"/>
              </w:rPr>
            </w:pPr>
            <w:r w:rsidRPr="007110A7">
              <w:rPr>
                <w:rFonts w:eastAsiaTheme="minorEastAsia" w:cs="Arial"/>
                <w:szCs w:val="20"/>
              </w:rPr>
              <w:t>Olomouck</w:t>
            </w:r>
            <w:r w:rsidR="32C202FE" w:rsidRPr="007110A7">
              <w:rPr>
                <w:rFonts w:eastAsiaTheme="minorEastAsia" w:cs="Arial"/>
                <w:szCs w:val="20"/>
              </w:rPr>
              <w:t>ý</w:t>
            </w:r>
          </w:p>
        </w:tc>
        <w:tc>
          <w:tcPr>
            <w:tcW w:w="1155" w:type="dxa"/>
            <w:tcBorders>
              <w:top w:val="single" w:sz="6" w:space="0" w:color="auto"/>
              <w:left w:val="single" w:sz="6" w:space="0" w:color="auto"/>
              <w:bottom w:val="single" w:sz="6" w:space="0" w:color="auto"/>
              <w:right w:val="single" w:sz="6" w:space="0" w:color="auto"/>
            </w:tcBorders>
          </w:tcPr>
          <w:p w14:paraId="45C47ADA" w14:textId="451E941B" w:rsidR="5CDC676C" w:rsidRPr="007110A7" w:rsidRDefault="43FB9AB2" w:rsidP="007110A7">
            <w:pPr>
              <w:spacing w:after="0"/>
              <w:jc w:val="right"/>
              <w:rPr>
                <w:rFonts w:eastAsiaTheme="minorEastAsia" w:cs="Arial"/>
                <w:szCs w:val="20"/>
              </w:rPr>
            </w:pPr>
            <w:r w:rsidRPr="007110A7">
              <w:rPr>
                <w:rFonts w:eastAsiaTheme="minorEastAsia" w:cs="Arial"/>
                <w:szCs w:val="20"/>
              </w:rPr>
              <w:t>5 398</w:t>
            </w:r>
          </w:p>
        </w:tc>
        <w:tc>
          <w:tcPr>
            <w:tcW w:w="1305" w:type="dxa"/>
            <w:tcBorders>
              <w:top w:val="single" w:sz="6" w:space="0" w:color="auto"/>
              <w:left w:val="single" w:sz="6" w:space="0" w:color="auto"/>
              <w:bottom w:val="single" w:sz="6" w:space="0" w:color="auto"/>
              <w:right w:val="single" w:sz="6" w:space="0" w:color="auto"/>
            </w:tcBorders>
          </w:tcPr>
          <w:p w14:paraId="32E1BD3C" w14:textId="5CE18001" w:rsidR="5CDC676C" w:rsidRPr="007110A7" w:rsidRDefault="43FB9AB2" w:rsidP="007110A7">
            <w:pPr>
              <w:spacing w:after="0"/>
              <w:jc w:val="right"/>
              <w:rPr>
                <w:rFonts w:eastAsiaTheme="minorEastAsia" w:cs="Arial"/>
                <w:szCs w:val="20"/>
              </w:rPr>
            </w:pPr>
            <w:r w:rsidRPr="007110A7">
              <w:rPr>
                <w:rFonts w:eastAsiaTheme="minorEastAsia" w:cs="Arial"/>
                <w:szCs w:val="20"/>
              </w:rPr>
              <w:t>2,3</w:t>
            </w:r>
          </w:p>
        </w:tc>
        <w:tc>
          <w:tcPr>
            <w:tcW w:w="1560" w:type="dxa"/>
            <w:tcBorders>
              <w:top w:val="single" w:sz="6" w:space="0" w:color="auto"/>
              <w:left w:val="single" w:sz="6" w:space="0" w:color="auto"/>
              <w:bottom w:val="single" w:sz="6" w:space="0" w:color="auto"/>
              <w:right w:val="single" w:sz="6" w:space="0" w:color="auto"/>
            </w:tcBorders>
          </w:tcPr>
          <w:p w14:paraId="01D7F1D5" w14:textId="756FE7F8" w:rsidR="5CDC676C" w:rsidRPr="007110A7" w:rsidRDefault="43FB9AB2" w:rsidP="007110A7">
            <w:pPr>
              <w:spacing w:after="0"/>
              <w:jc w:val="right"/>
              <w:rPr>
                <w:rFonts w:eastAsiaTheme="minorEastAsia" w:cs="Arial"/>
                <w:szCs w:val="20"/>
              </w:rPr>
            </w:pPr>
            <w:r w:rsidRPr="007110A7">
              <w:rPr>
                <w:rFonts w:eastAsiaTheme="minorEastAsia" w:cs="Arial"/>
                <w:szCs w:val="20"/>
              </w:rPr>
              <w:t>10 792</w:t>
            </w:r>
          </w:p>
        </w:tc>
        <w:tc>
          <w:tcPr>
            <w:tcW w:w="1890" w:type="dxa"/>
            <w:tcBorders>
              <w:top w:val="single" w:sz="6" w:space="0" w:color="auto"/>
              <w:left w:val="single" w:sz="6" w:space="0" w:color="auto"/>
              <w:bottom w:val="single" w:sz="6" w:space="0" w:color="auto"/>
              <w:right w:val="single" w:sz="6" w:space="0" w:color="auto"/>
            </w:tcBorders>
          </w:tcPr>
          <w:p w14:paraId="0224B094" w14:textId="6EEC0CD1" w:rsidR="5CDC676C" w:rsidRPr="007110A7" w:rsidRDefault="43FB9AB2" w:rsidP="007110A7">
            <w:pPr>
              <w:spacing w:after="0"/>
              <w:jc w:val="right"/>
              <w:rPr>
                <w:rFonts w:eastAsiaTheme="minorEastAsia" w:cs="Arial"/>
                <w:szCs w:val="20"/>
              </w:rPr>
            </w:pPr>
            <w:r w:rsidRPr="007110A7">
              <w:rPr>
                <w:rFonts w:eastAsiaTheme="minorEastAsia" w:cs="Arial"/>
                <w:szCs w:val="20"/>
              </w:rPr>
              <w:t>3,5</w:t>
            </w:r>
          </w:p>
        </w:tc>
      </w:tr>
      <w:tr w:rsidR="5CDC676C" w:rsidRPr="00B01D7C" w14:paraId="537E30F4" w14:textId="77777777" w:rsidTr="4799F7E0">
        <w:trPr>
          <w:trHeight w:val="300"/>
        </w:trPr>
        <w:tc>
          <w:tcPr>
            <w:tcW w:w="1830" w:type="dxa"/>
            <w:tcBorders>
              <w:top w:val="single" w:sz="6" w:space="0" w:color="auto"/>
              <w:left w:val="single" w:sz="6" w:space="0" w:color="auto"/>
              <w:bottom w:val="single" w:sz="6" w:space="0" w:color="auto"/>
              <w:right w:val="single" w:sz="6" w:space="0" w:color="auto"/>
            </w:tcBorders>
          </w:tcPr>
          <w:p w14:paraId="0AC0D344" w14:textId="7CD99E10" w:rsidR="5CDC676C" w:rsidRPr="007110A7" w:rsidRDefault="43FB9AB2" w:rsidP="007110A7">
            <w:pPr>
              <w:spacing w:after="0"/>
              <w:jc w:val="left"/>
              <w:rPr>
                <w:rFonts w:eastAsiaTheme="minorEastAsia" w:cs="Arial"/>
                <w:szCs w:val="20"/>
              </w:rPr>
            </w:pPr>
            <w:r w:rsidRPr="007110A7">
              <w:rPr>
                <w:rFonts w:eastAsiaTheme="minorEastAsia" w:cs="Arial"/>
                <w:szCs w:val="20"/>
              </w:rPr>
              <w:t>Jihomoravsk</w:t>
            </w:r>
            <w:r w:rsidR="63F909F4" w:rsidRPr="007110A7">
              <w:rPr>
                <w:rFonts w:eastAsiaTheme="minorEastAsia" w:cs="Arial"/>
                <w:szCs w:val="20"/>
              </w:rPr>
              <w:t>ý</w:t>
            </w:r>
          </w:p>
        </w:tc>
        <w:tc>
          <w:tcPr>
            <w:tcW w:w="1155" w:type="dxa"/>
            <w:tcBorders>
              <w:top w:val="single" w:sz="6" w:space="0" w:color="auto"/>
              <w:left w:val="single" w:sz="6" w:space="0" w:color="auto"/>
              <w:bottom w:val="single" w:sz="6" w:space="0" w:color="auto"/>
              <w:right w:val="single" w:sz="6" w:space="0" w:color="auto"/>
            </w:tcBorders>
          </w:tcPr>
          <w:p w14:paraId="36BCAE0C" w14:textId="64936668" w:rsidR="5CDC676C" w:rsidRPr="007110A7" w:rsidRDefault="43FB9AB2" w:rsidP="007110A7">
            <w:pPr>
              <w:spacing w:after="0"/>
              <w:jc w:val="right"/>
              <w:rPr>
                <w:rFonts w:eastAsiaTheme="minorEastAsia" w:cs="Arial"/>
                <w:szCs w:val="20"/>
              </w:rPr>
            </w:pPr>
            <w:r w:rsidRPr="007110A7">
              <w:rPr>
                <w:rFonts w:eastAsiaTheme="minorEastAsia" w:cs="Arial"/>
                <w:szCs w:val="20"/>
              </w:rPr>
              <w:t>14 281</w:t>
            </w:r>
          </w:p>
        </w:tc>
        <w:tc>
          <w:tcPr>
            <w:tcW w:w="1305" w:type="dxa"/>
            <w:tcBorders>
              <w:top w:val="single" w:sz="6" w:space="0" w:color="auto"/>
              <w:left w:val="single" w:sz="6" w:space="0" w:color="auto"/>
              <w:bottom w:val="single" w:sz="6" w:space="0" w:color="auto"/>
              <w:right w:val="single" w:sz="6" w:space="0" w:color="auto"/>
            </w:tcBorders>
          </w:tcPr>
          <w:p w14:paraId="51F38EA6" w14:textId="2412E135" w:rsidR="5CDC676C" w:rsidRPr="007110A7" w:rsidRDefault="43FB9AB2" w:rsidP="007110A7">
            <w:pPr>
              <w:spacing w:after="0"/>
              <w:jc w:val="right"/>
              <w:rPr>
                <w:rFonts w:eastAsiaTheme="minorEastAsia" w:cs="Arial"/>
                <w:szCs w:val="20"/>
              </w:rPr>
            </w:pPr>
            <w:r w:rsidRPr="007110A7">
              <w:rPr>
                <w:rFonts w:eastAsiaTheme="minorEastAsia" w:cs="Arial"/>
                <w:szCs w:val="20"/>
              </w:rPr>
              <w:t>2,6</w:t>
            </w:r>
          </w:p>
        </w:tc>
        <w:tc>
          <w:tcPr>
            <w:tcW w:w="1560" w:type="dxa"/>
            <w:tcBorders>
              <w:top w:val="single" w:sz="6" w:space="0" w:color="auto"/>
              <w:left w:val="single" w:sz="6" w:space="0" w:color="auto"/>
              <w:bottom w:val="single" w:sz="6" w:space="0" w:color="auto"/>
              <w:right w:val="single" w:sz="6" w:space="0" w:color="auto"/>
            </w:tcBorders>
          </w:tcPr>
          <w:p w14:paraId="7C655CC7" w14:textId="1DB971E0" w:rsidR="5CDC676C" w:rsidRPr="007110A7" w:rsidRDefault="43FB9AB2" w:rsidP="007110A7">
            <w:pPr>
              <w:spacing w:after="0"/>
              <w:jc w:val="right"/>
              <w:rPr>
                <w:rFonts w:eastAsiaTheme="minorEastAsia" w:cs="Arial"/>
                <w:szCs w:val="20"/>
              </w:rPr>
            </w:pPr>
            <w:r w:rsidRPr="007110A7">
              <w:rPr>
                <w:rFonts w:eastAsiaTheme="minorEastAsia" w:cs="Arial"/>
                <w:szCs w:val="20"/>
              </w:rPr>
              <w:t>26 805</w:t>
            </w:r>
          </w:p>
        </w:tc>
        <w:tc>
          <w:tcPr>
            <w:tcW w:w="1890" w:type="dxa"/>
            <w:tcBorders>
              <w:top w:val="single" w:sz="6" w:space="0" w:color="auto"/>
              <w:left w:val="single" w:sz="6" w:space="0" w:color="auto"/>
              <w:bottom w:val="single" w:sz="6" w:space="0" w:color="auto"/>
              <w:right w:val="single" w:sz="6" w:space="0" w:color="auto"/>
            </w:tcBorders>
          </w:tcPr>
          <w:p w14:paraId="467E4D18" w14:textId="68F2DD20" w:rsidR="5CDC676C" w:rsidRPr="007110A7" w:rsidRDefault="43FB9AB2" w:rsidP="007110A7">
            <w:pPr>
              <w:spacing w:after="0"/>
              <w:jc w:val="right"/>
              <w:rPr>
                <w:rFonts w:eastAsiaTheme="minorEastAsia" w:cs="Arial"/>
                <w:szCs w:val="20"/>
              </w:rPr>
            </w:pPr>
            <w:r w:rsidRPr="007110A7">
              <w:rPr>
                <w:rFonts w:eastAsiaTheme="minorEastAsia" w:cs="Arial"/>
                <w:szCs w:val="20"/>
              </w:rPr>
              <w:t>4,4</w:t>
            </w:r>
          </w:p>
        </w:tc>
      </w:tr>
      <w:tr w:rsidR="5CDC676C" w:rsidRPr="00B01D7C" w14:paraId="18BF5EFE" w14:textId="77777777" w:rsidTr="4799F7E0">
        <w:trPr>
          <w:trHeight w:val="300"/>
        </w:trPr>
        <w:tc>
          <w:tcPr>
            <w:tcW w:w="1830" w:type="dxa"/>
            <w:tcBorders>
              <w:top w:val="single" w:sz="6" w:space="0" w:color="auto"/>
              <w:left w:val="single" w:sz="6" w:space="0" w:color="auto"/>
              <w:bottom w:val="single" w:sz="6" w:space="0" w:color="auto"/>
              <w:right w:val="single" w:sz="6" w:space="0" w:color="auto"/>
            </w:tcBorders>
          </w:tcPr>
          <w:p w14:paraId="2729A941" w14:textId="0519374B" w:rsidR="5CDC676C" w:rsidRPr="007110A7" w:rsidRDefault="43FB9AB2" w:rsidP="007110A7">
            <w:pPr>
              <w:spacing w:after="0"/>
              <w:jc w:val="left"/>
              <w:rPr>
                <w:rFonts w:eastAsiaTheme="minorEastAsia" w:cs="Arial"/>
                <w:szCs w:val="20"/>
              </w:rPr>
            </w:pPr>
            <w:r w:rsidRPr="007110A7">
              <w:rPr>
                <w:rFonts w:eastAsiaTheme="minorEastAsia" w:cs="Arial"/>
                <w:szCs w:val="20"/>
              </w:rPr>
              <w:t>Moravskoslezsk</w:t>
            </w:r>
            <w:r w:rsidR="556307C7" w:rsidRPr="007110A7">
              <w:rPr>
                <w:rFonts w:eastAsiaTheme="minorEastAsia" w:cs="Arial"/>
                <w:szCs w:val="20"/>
              </w:rPr>
              <w:t>ý</w:t>
            </w:r>
          </w:p>
        </w:tc>
        <w:tc>
          <w:tcPr>
            <w:tcW w:w="1155" w:type="dxa"/>
            <w:tcBorders>
              <w:top w:val="single" w:sz="6" w:space="0" w:color="auto"/>
              <w:left w:val="single" w:sz="6" w:space="0" w:color="auto"/>
              <w:bottom w:val="single" w:sz="6" w:space="0" w:color="auto"/>
              <w:right w:val="single" w:sz="6" w:space="0" w:color="auto"/>
            </w:tcBorders>
          </w:tcPr>
          <w:p w14:paraId="4ADF9BAE" w14:textId="64F110F1" w:rsidR="5CDC676C" w:rsidRPr="007110A7" w:rsidRDefault="43FB9AB2" w:rsidP="007110A7">
            <w:pPr>
              <w:spacing w:after="0"/>
              <w:jc w:val="right"/>
              <w:rPr>
                <w:rFonts w:eastAsiaTheme="minorEastAsia" w:cs="Arial"/>
                <w:szCs w:val="20"/>
              </w:rPr>
            </w:pPr>
            <w:r w:rsidRPr="007110A7">
              <w:rPr>
                <w:rFonts w:eastAsiaTheme="minorEastAsia" w:cs="Arial"/>
                <w:szCs w:val="20"/>
              </w:rPr>
              <w:t>9 930</w:t>
            </w:r>
          </w:p>
        </w:tc>
        <w:tc>
          <w:tcPr>
            <w:tcW w:w="1305" w:type="dxa"/>
            <w:tcBorders>
              <w:top w:val="single" w:sz="6" w:space="0" w:color="auto"/>
              <w:left w:val="single" w:sz="6" w:space="0" w:color="auto"/>
              <w:bottom w:val="single" w:sz="6" w:space="0" w:color="auto"/>
              <w:right w:val="single" w:sz="6" w:space="0" w:color="auto"/>
            </w:tcBorders>
          </w:tcPr>
          <w:p w14:paraId="1E76A740" w14:textId="72DDE28A" w:rsidR="5CDC676C" w:rsidRPr="007110A7" w:rsidRDefault="43FB9AB2" w:rsidP="007110A7">
            <w:pPr>
              <w:spacing w:after="0"/>
              <w:jc w:val="right"/>
              <w:rPr>
                <w:rFonts w:eastAsiaTheme="minorEastAsia" w:cs="Arial"/>
                <w:szCs w:val="20"/>
              </w:rPr>
            </w:pPr>
            <w:r w:rsidRPr="007110A7">
              <w:rPr>
                <w:rFonts w:eastAsiaTheme="minorEastAsia" w:cs="Arial"/>
                <w:szCs w:val="20"/>
              </w:rPr>
              <w:t>2,1</w:t>
            </w:r>
          </w:p>
        </w:tc>
        <w:tc>
          <w:tcPr>
            <w:tcW w:w="1560" w:type="dxa"/>
            <w:tcBorders>
              <w:top w:val="single" w:sz="6" w:space="0" w:color="auto"/>
              <w:left w:val="single" w:sz="6" w:space="0" w:color="auto"/>
              <w:bottom w:val="single" w:sz="6" w:space="0" w:color="auto"/>
              <w:right w:val="single" w:sz="6" w:space="0" w:color="auto"/>
            </w:tcBorders>
          </w:tcPr>
          <w:p w14:paraId="2A914BC5" w14:textId="4BEB4A0D" w:rsidR="5CDC676C" w:rsidRPr="007110A7" w:rsidRDefault="43FB9AB2" w:rsidP="007110A7">
            <w:pPr>
              <w:spacing w:after="0"/>
              <w:jc w:val="right"/>
              <w:rPr>
                <w:rFonts w:eastAsiaTheme="minorEastAsia" w:cs="Arial"/>
                <w:szCs w:val="20"/>
              </w:rPr>
            </w:pPr>
            <w:r w:rsidRPr="007110A7">
              <w:rPr>
                <w:rFonts w:eastAsiaTheme="minorEastAsia" w:cs="Arial"/>
                <w:szCs w:val="20"/>
              </w:rPr>
              <w:t>20 133</w:t>
            </w:r>
          </w:p>
        </w:tc>
        <w:tc>
          <w:tcPr>
            <w:tcW w:w="1890" w:type="dxa"/>
            <w:tcBorders>
              <w:top w:val="single" w:sz="6" w:space="0" w:color="auto"/>
              <w:left w:val="single" w:sz="6" w:space="0" w:color="auto"/>
              <w:bottom w:val="single" w:sz="6" w:space="0" w:color="auto"/>
              <w:right w:val="single" w:sz="6" w:space="0" w:color="auto"/>
            </w:tcBorders>
          </w:tcPr>
          <w:p w14:paraId="238B6407" w14:textId="3A03AE7B" w:rsidR="5CDC676C" w:rsidRPr="007110A7" w:rsidRDefault="43FB9AB2" w:rsidP="007110A7">
            <w:pPr>
              <w:spacing w:after="0"/>
              <w:jc w:val="right"/>
              <w:rPr>
                <w:rFonts w:eastAsiaTheme="minorEastAsia" w:cs="Arial"/>
                <w:szCs w:val="20"/>
              </w:rPr>
            </w:pPr>
            <w:r w:rsidRPr="007110A7">
              <w:rPr>
                <w:rFonts w:eastAsiaTheme="minorEastAsia" w:cs="Arial"/>
                <w:szCs w:val="20"/>
              </w:rPr>
              <w:t>3,5</w:t>
            </w:r>
          </w:p>
        </w:tc>
      </w:tr>
      <w:tr w:rsidR="5CDC676C" w:rsidRPr="00B01D7C" w14:paraId="69890C44" w14:textId="77777777" w:rsidTr="4799F7E0">
        <w:trPr>
          <w:trHeight w:val="300"/>
        </w:trPr>
        <w:tc>
          <w:tcPr>
            <w:tcW w:w="1830" w:type="dxa"/>
            <w:tcBorders>
              <w:top w:val="single" w:sz="6" w:space="0" w:color="auto"/>
              <w:left w:val="single" w:sz="6" w:space="0" w:color="auto"/>
              <w:bottom w:val="single" w:sz="6" w:space="0" w:color="auto"/>
              <w:right w:val="single" w:sz="6" w:space="0" w:color="auto"/>
            </w:tcBorders>
          </w:tcPr>
          <w:p w14:paraId="6D552D54" w14:textId="7569F91D" w:rsidR="5CDC676C" w:rsidRPr="007110A7" w:rsidRDefault="43FB9AB2" w:rsidP="007110A7">
            <w:pPr>
              <w:spacing w:after="0"/>
              <w:jc w:val="left"/>
              <w:rPr>
                <w:rFonts w:eastAsiaTheme="minorEastAsia" w:cs="Arial"/>
                <w:szCs w:val="20"/>
              </w:rPr>
            </w:pPr>
            <w:r w:rsidRPr="007110A7">
              <w:rPr>
                <w:rFonts w:eastAsiaTheme="minorEastAsia" w:cs="Arial"/>
                <w:szCs w:val="20"/>
              </w:rPr>
              <w:t>Zl</w:t>
            </w:r>
            <w:r w:rsidR="4835E618" w:rsidRPr="007110A7">
              <w:rPr>
                <w:rFonts w:eastAsiaTheme="minorEastAsia" w:cs="Arial"/>
                <w:szCs w:val="20"/>
              </w:rPr>
              <w:t>í</w:t>
            </w:r>
            <w:r w:rsidRPr="007110A7">
              <w:rPr>
                <w:rFonts w:eastAsiaTheme="minorEastAsia" w:cs="Arial"/>
                <w:szCs w:val="20"/>
              </w:rPr>
              <w:t>nsk</w:t>
            </w:r>
            <w:r w:rsidR="125B2E3F" w:rsidRPr="007110A7">
              <w:rPr>
                <w:rFonts w:eastAsiaTheme="minorEastAsia" w:cs="Arial"/>
                <w:szCs w:val="20"/>
              </w:rPr>
              <w:t>ý</w:t>
            </w:r>
          </w:p>
        </w:tc>
        <w:tc>
          <w:tcPr>
            <w:tcW w:w="1155" w:type="dxa"/>
            <w:tcBorders>
              <w:top w:val="single" w:sz="6" w:space="0" w:color="auto"/>
              <w:left w:val="single" w:sz="6" w:space="0" w:color="auto"/>
              <w:bottom w:val="single" w:sz="6" w:space="0" w:color="auto"/>
              <w:right w:val="single" w:sz="6" w:space="0" w:color="auto"/>
            </w:tcBorders>
          </w:tcPr>
          <w:p w14:paraId="77C39A7C" w14:textId="2C8ED27A" w:rsidR="5CDC676C" w:rsidRPr="007110A7" w:rsidRDefault="43FB9AB2" w:rsidP="007110A7">
            <w:pPr>
              <w:spacing w:after="0"/>
              <w:jc w:val="right"/>
              <w:rPr>
                <w:rFonts w:cs="Arial"/>
                <w:szCs w:val="20"/>
              </w:rPr>
            </w:pPr>
            <w:r w:rsidRPr="007110A7">
              <w:rPr>
                <w:rFonts w:eastAsiaTheme="minorEastAsia" w:cs="Arial"/>
                <w:szCs w:val="20"/>
              </w:rPr>
              <w:t>4 920</w:t>
            </w:r>
          </w:p>
        </w:tc>
        <w:tc>
          <w:tcPr>
            <w:tcW w:w="1305" w:type="dxa"/>
            <w:tcBorders>
              <w:top w:val="single" w:sz="6" w:space="0" w:color="auto"/>
              <w:left w:val="single" w:sz="6" w:space="0" w:color="auto"/>
              <w:bottom w:val="single" w:sz="6" w:space="0" w:color="auto"/>
              <w:right w:val="single" w:sz="6" w:space="0" w:color="auto"/>
            </w:tcBorders>
          </w:tcPr>
          <w:p w14:paraId="1B465373" w14:textId="7C3CE744" w:rsidR="5CDC676C" w:rsidRPr="007110A7" w:rsidRDefault="43FB9AB2" w:rsidP="007110A7">
            <w:pPr>
              <w:spacing w:after="0"/>
              <w:jc w:val="right"/>
              <w:rPr>
                <w:rFonts w:cs="Arial"/>
                <w:szCs w:val="20"/>
              </w:rPr>
            </w:pPr>
            <w:r w:rsidRPr="007110A7">
              <w:rPr>
                <w:rFonts w:eastAsiaTheme="minorEastAsia" w:cs="Arial"/>
                <w:szCs w:val="20"/>
              </w:rPr>
              <w:t>2,0</w:t>
            </w:r>
          </w:p>
        </w:tc>
        <w:tc>
          <w:tcPr>
            <w:tcW w:w="1560" w:type="dxa"/>
            <w:tcBorders>
              <w:top w:val="single" w:sz="6" w:space="0" w:color="auto"/>
              <w:left w:val="single" w:sz="6" w:space="0" w:color="auto"/>
              <w:bottom w:val="single" w:sz="6" w:space="0" w:color="auto"/>
              <w:right w:val="single" w:sz="6" w:space="0" w:color="auto"/>
            </w:tcBorders>
          </w:tcPr>
          <w:p w14:paraId="6A0A2C3D" w14:textId="6AE28555" w:rsidR="5CDC676C" w:rsidRPr="007110A7" w:rsidRDefault="43FB9AB2" w:rsidP="007110A7">
            <w:pPr>
              <w:spacing w:after="0"/>
              <w:jc w:val="right"/>
              <w:rPr>
                <w:rFonts w:cs="Arial"/>
                <w:szCs w:val="20"/>
              </w:rPr>
            </w:pPr>
            <w:r w:rsidRPr="007110A7">
              <w:rPr>
                <w:rFonts w:eastAsiaTheme="minorEastAsia" w:cs="Arial"/>
                <w:szCs w:val="20"/>
              </w:rPr>
              <w:t>9 916</w:t>
            </w:r>
          </w:p>
        </w:tc>
        <w:tc>
          <w:tcPr>
            <w:tcW w:w="1890" w:type="dxa"/>
            <w:tcBorders>
              <w:top w:val="single" w:sz="6" w:space="0" w:color="auto"/>
              <w:left w:val="single" w:sz="6" w:space="0" w:color="auto"/>
              <w:bottom w:val="single" w:sz="6" w:space="0" w:color="auto"/>
              <w:right w:val="single" w:sz="6" w:space="0" w:color="auto"/>
            </w:tcBorders>
          </w:tcPr>
          <w:p w14:paraId="1258E21C" w14:textId="06E09F20" w:rsidR="5CDC676C" w:rsidRPr="007110A7" w:rsidRDefault="43FB9AB2" w:rsidP="007110A7">
            <w:pPr>
              <w:spacing w:after="0"/>
              <w:jc w:val="right"/>
              <w:rPr>
                <w:rFonts w:cs="Arial"/>
                <w:szCs w:val="20"/>
              </w:rPr>
            </w:pPr>
            <w:r w:rsidRPr="007110A7">
              <w:rPr>
                <w:rFonts w:eastAsiaTheme="minorEastAsia" w:cs="Arial"/>
                <w:szCs w:val="20"/>
              </w:rPr>
              <w:t>3,4</w:t>
            </w:r>
          </w:p>
        </w:tc>
      </w:tr>
      <w:tr w:rsidR="5CDC676C" w:rsidRPr="00B01D7C" w14:paraId="5BBBD655" w14:textId="77777777" w:rsidTr="00B01D7C">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CFCB4C7" w14:textId="3DDE91ED" w:rsidR="402764D7" w:rsidRPr="007110A7" w:rsidRDefault="0857F6FD" w:rsidP="007110A7">
            <w:pPr>
              <w:spacing w:after="0"/>
              <w:jc w:val="left"/>
              <w:rPr>
                <w:rFonts w:eastAsiaTheme="minorEastAsia" w:cs="Arial"/>
                <w:b/>
                <w:bCs/>
                <w:szCs w:val="20"/>
              </w:rPr>
            </w:pPr>
            <w:r w:rsidRPr="007110A7">
              <w:rPr>
                <w:rFonts w:eastAsiaTheme="minorEastAsia" w:cs="Arial"/>
                <w:b/>
                <w:bCs/>
                <w:szCs w:val="20"/>
              </w:rPr>
              <w:t>ČR</w:t>
            </w:r>
          </w:p>
        </w:tc>
        <w:tc>
          <w:tcPr>
            <w:tcW w:w="115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1DC0C19" w14:textId="47206F45" w:rsidR="5CDC676C" w:rsidRPr="007110A7" w:rsidRDefault="43FB9AB2" w:rsidP="007110A7">
            <w:pPr>
              <w:spacing w:after="0"/>
              <w:jc w:val="right"/>
              <w:rPr>
                <w:rFonts w:eastAsiaTheme="minorEastAsia" w:cs="Arial"/>
                <w:b/>
                <w:bCs/>
                <w:szCs w:val="20"/>
              </w:rPr>
            </w:pPr>
            <w:r w:rsidRPr="007110A7">
              <w:rPr>
                <w:rFonts w:eastAsiaTheme="minorEastAsia" w:cs="Arial"/>
                <w:b/>
                <w:bCs/>
                <w:szCs w:val="20"/>
              </w:rPr>
              <w:t>143 095</w:t>
            </w:r>
          </w:p>
        </w:tc>
        <w:tc>
          <w:tcPr>
            <w:tcW w:w="13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FD4CB09" w14:textId="601E3AD2" w:rsidR="5CDC676C" w:rsidRPr="007110A7" w:rsidRDefault="43FB9AB2" w:rsidP="007110A7">
            <w:pPr>
              <w:spacing w:after="0"/>
              <w:jc w:val="right"/>
              <w:rPr>
                <w:rFonts w:eastAsiaTheme="minorEastAsia" w:cs="Arial"/>
                <w:b/>
                <w:bCs/>
                <w:szCs w:val="20"/>
              </w:rPr>
            </w:pPr>
            <w:r w:rsidRPr="007110A7">
              <w:rPr>
                <w:rFonts w:eastAsiaTheme="minorEastAsia" w:cs="Arial"/>
                <w:b/>
                <w:bCs/>
                <w:szCs w:val="20"/>
              </w:rPr>
              <w:t>2,8</w:t>
            </w:r>
          </w:p>
        </w:tc>
        <w:tc>
          <w:tcPr>
            <w:tcW w:w="15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209411A" w14:textId="1025E32A" w:rsidR="5CDC676C" w:rsidRPr="007110A7" w:rsidRDefault="43FB9AB2" w:rsidP="007110A7">
            <w:pPr>
              <w:spacing w:after="0"/>
              <w:jc w:val="right"/>
              <w:rPr>
                <w:rFonts w:eastAsiaTheme="minorEastAsia" w:cs="Arial"/>
                <w:b/>
                <w:bCs/>
                <w:szCs w:val="20"/>
              </w:rPr>
            </w:pPr>
            <w:r w:rsidRPr="007110A7">
              <w:rPr>
                <w:rFonts w:eastAsiaTheme="minorEastAsia" w:cs="Arial"/>
                <w:b/>
                <w:bCs/>
                <w:szCs w:val="20"/>
              </w:rPr>
              <w:t>239 649</w:t>
            </w:r>
          </w:p>
        </w:tc>
        <w:tc>
          <w:tcPr>
            <w:tcW w:w="18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C71F7D6" w14:textId="79CD6FC3" w:rsidR="5CDC676C" w:rsidRPr="007110A7" w:rsidRDefault="43FB9AB2" w:rsidP="007110A7">
            <w:pPr>
              <w:spacing w:after="0"/>
              <w:jc w:val="right"/>
              <w:rPr>
                <w:rFonts w:eastAsiaTheme="minorEastAsia" w:cs="Arial"/>
                <w:b/>
                <w:bCs/>
                <w:szCs w:val="20"/>
              </w:rPr>
            </w:pPr>
            <w:r w:rsidRPr="007110A7">
              <w:rPr>
                <w:rFonts w:eastAsiaTheme="minorEastAsia" w:cs="Arial"/>
                <w:b/>
                <w:bCs/>
                <w:szCs w:val="20"/>
              </w:rPr>
              <w:t>4,4</w:t>
            </w:r>
          </w:p>
        </w:tc>
      </w:tr>
    </w:tbl>
    <w:p w14:paraId="34972834" w14:textId="13C12345" w:rsidR="002E01C0" w:rsidRPr="002E01C0" w:rsidRDefault="33F96796" w:rsidP="4799F7E0">
      <w:pPr>
        <w:rPr>
          <w:rFonts w:eastAsia="Calibri"/>
          <w:sz w:val="18"/>
          <w:szCs w:val="18"/>
        </w:rPr>
      </w:pPr>
      <w:r w:rsidRPr="4799F7E0">
        <w:rPr>
          <w:rFonts w:eastAsia="Calibri"/>
          <w:sz w:val="18"/>
          <w:szCs w:val="18"/>
        </w:rPr>
        <w:t xml:space="preserve">Zdroj: </w:t>
      </w:r>
      <w:r w:rsidR="3D809556" w:rsidRPr="4799F7E0">
        <w:rPr>
          <w:rFonts w:eastAsia="Calibri"/>
          <w:sz w:val="18"/>
          <w:szCs w:val="18"/>
        </w:rPr>
        <w:t>CZSO – Regionální</w:t>
      </w:r>
      <w:r w:rsidRPr="4799F7E0">
        <w:rPr>
          <w:rFonts w:eastAsia="Calibri"/>
          <w:sz w:val="18"/>
          <w:szCs w:val="18"/>
        </w:rPr>
        <w:t xml:space="preserve"> TSA (data ke dni 1. 11. 2021)</w:t>
      </w:r>
    </w:p>
    <w:p w14:paraId="252554B5" w14:textId="686D6097" w:rsidR="002E01C0" w:rsidRPr="002E01C0" w:rsidRDefault="035B8FCE" w:rsidP="5CDC676C">
      <w:pPr>
        <w:rPr>
          <w:rFonts w:eastAsia="Calibri"/>
          <w:szCs w:val="20"/>
        </w:rPr>
      </w:pPr>
      <w:r w:rsidRPr="752C2C2F">
        <w:rPr>
          <w:rFonts w:eastAsia="Calibri"/>
          <w:szCs w:val="20"/>
        </w:rPr>
        <w:t xml:space="preserve">Dlouhodobě nejvýznamnější roli hraje CR v Praze, Středočeském a Jihomoravském kraji. </w:t>
      </w:r>
    </w:p>
    <w:p w14:paraId="4F91D030" w14:textId="5FB19B59" w:rsidR="00B01D7C" w:rsidRPr="00B01D7C" w:rsidRDefault="00B01D7C" w:rsidP="00B01D7C">
      <w:pPr>
        <w:rPr>
          <w:rFonts w:eastAsia="Calibri"/>
          <w:b/>
          <w:bCs/>
        </w:rPr>
      </w:pPr>
      <w:r w:rsidRPr="00B01D7C">
        <w:rPr>
          <w:rFonts w:eastAsia="Calibri"/>
          <w:b/>
          <w:bCs/>
        </w:rPr>
        <w:t xml:space="preserve">Tabulka </w:t>
      </w:r>
      <w:r w:rsidRPr="00B01D7C">
        <w:rPr>
          <w:rFonts w:eastAsia="Calibri"/>
          <w:b/>
          <w:bCs/>
        </w:rPr>
        <w:fldChar w:fldCharType="begin"/>
      </w:r>
      <w:r w:rsidRPr="00B01D7C">
        <w:rPr>
          <w:rFonts w:eastAsia="Calibri"/>
          <w:b/>
          <w:bCs/>
        </w:rPr>
        <w:instrText xml:space="preserve"> SEQ Tabulka \* ARABIC </w:instrText>
      </w:r>
      <w:r w:rsidRPr="00B01D7C">
        <w:rPr>
          <w:rFonts w:eastAsia="Calibri"/>
          <w:b/>
          <w:bCs/>
        </w:rPr>
        <w:fldChar w:fldCharType="separate"/>
      </w:r>
      <w:r w:rsidR="00A726A1">
        <w:rPr>
          <w:rFonts w:eastAsia="Calibri"/>
          <w:b/>
          <w:bCs/>
          <w:noProof/>
        </w:rPr>
        <w:t>4</w:t>
      </w:r>
      <w:r w:rsidRPr="00B01D7C">
        <w:rPr>
          <w:rFonts w:eastAsia="Calibri"/>
          <w:b/>
          <w:bCs/>
        </w:rPr>
        <w:fldChar w:fldCharType="end"/>
      </w:r>
      <w:r w:rsidRPr="00B01D7C">
        <w:rPr>
          <w:rFonts w:eastAsia="Calibri"/>
          <w:b/>
          <w:bCs/>
        </w:rPr>
        <w:t xml:space="preserve">: Hrubá přidaná hodnota CR v </w:t>
      </w:r>
      <w:r w:rsidR="007110A7">
        <w:rPr>
          <w:rFonts w:eastAsia="Calibri"/>
          <w:b/>
          <w:bCs/>
        </w:rPr>
        <w:t>krajích</w:t>
      </w:r>
    </w:p>
    <w:tbl>
      <w:tblPr>
        <w:tblStyle w:val="Mkatabulky"/>
        <w:tblW w:w="0" w:type="auto"/>
        <w:tblLayout w:type="fixed"/>
        <w:tblLook w:val="06A0" w:firstRow="1" w:lastRow="0" w:firstColumn="1" w:lastColumn="0" w:noHBand="1" w:noVBand="1"/>
      </w:tblPr>
      <w:tblGrid>
        <w:gridCol w:w="2918"/>
        <w:gridCol w:w="1024"/>
        <w:gridCol w:w="1024"/>
        <w:gridCol w:w="1024"/>
        <w:gridCol w:w="1024"/>
        <w:gridCol w:w="1024"/>
        <w:gridCol w:w="1024"/>
      </w:tblGrid>
      <w:tr w:rsidR="5CDC676C" w:rsidRPr="007110A7" w14:paraId="72934685" w14:textId="77777777" w:rsidTr="00B01D7C">
        <w:trPr>
          <w:trHeight w:val="255"/>
        </w:trPr>
        <w:tc>
          <w:tcPr>
            <w:tcW w:w="2918" w:type="dxa"/>
            <w:tcBorders>
              <w:top w:val="nil"/>
              <w:left w:val="nil"/>
              <w:bottom w:val="nil"/>
              <w:right w:val="nil"/>
            </w:tcBorders>
          </w:tcPr>
          <w:p w14:paraId="261C42C4" w14:textId="4091E285" w:rsidR="5CDC676C" w:rsidRPr="007110A7" w:rsidRDefault="5CDC676C" w:rsidP="007110A7">
            <w:pPr>
              <w:spacing w:after="0"/>
              <w:rPr>
                <w:rFonts w:cs="Arial"/>
                <w:szCs w:val="20"/>
              </w:rPr>
            </w:pPr>
          </w:p>
        </w:tc>
        <w:tc>
          <w:tcPr>
            <w:tcW w:w="1024" w:type="dxa"/>
            <w:tcBorders>
              <w:top w:val="single" w:sz="4" w:space="0" w:color="auto"/>
              <w:left w:val="single" w:sz="4" w:space="0" w:color="auto"/>
              <w:bottom w:val="single" w:sz="4" w:space="0" w:color="auto"/>
              <w:right w:val="single" w:sz="4" w:space="0" w:color="auto"/>
            </w:tcBorders>
            <w:shd w:val="clear" w:color="auto" w:fill="00AF3F"/>
            <w:vAlign w:val="center"/>
          </w:tcPr>
          <w:p w14:paraId="6A41DDB4" w14:textId="37B7C126" w:rsidR="5CDC676C" w:rsidRPr="007110A7" w:rsidRDefault="5CDC676C" w:rsidP="007110A7">
            <w:pPr>
              <w:spacing w:after="0"/>
              <w:jc w:val="center"/>
              <w:rPr>
                <w:rFonts w:eastAsia="Arial" w:cs="Arial"/>
                <w:b/>
                <w:bCs/>
                <w:color w:val="FFFFFF" w:themeColor="background1"/>
                <w:szCs w:val="20"/>
              </w:rPr>
            </w:pPr>
            <w:r w:rsidRPr="007110A7">
              <w:rPr>
                <w:rFonts w:eastAsia="Arial" w:cs="Arial"/>
                <w:b/>
                <w:bCs/>
                <w:color w:val="FFFFFF" w:themeColor="background1"/>
                <w:szCs w:val="20"/>
              </w:rPr>
              <w:t>2014</w:t>
            </w:r>
          </w:p>
        </w:tc>
        <w:tc>
          <w:tcPr>
            <w:tcW w:w="1024" w:type="dxa"/>
            <w:tcBorders>
              <w:top w:val="single" w:sz="4" w:space="0" w:color="auto"/>
              <w:left w:val="single" w:sz="4" w:space="0" w:color="auto"/>
              <w:bottom w:val="single" w:sz="4" w:space="0" w:color="auto"/>
              <w:right w:val="single" w:sz="4" w:space="0" w:color="auto"/>
            </w:tcBorders>
            <w:shd w:val="clear" w:color="auto" w:fill="00AF3F"/>
            <w:vAlign w:val="center"/>
          </w:tcPr>
          <w:p w14:paraId="3C1F4A70" w14:textId="05AF715D" w:rsidR="5CDC676C" w:rsidRPr="007110A7" w:rsidRDefault="5CDC676C" w:rsidP="007110A7">
            <w:pPr>
              <w:spacing w:after="0"/>
              <w:jc w:val="center"/>
              <w:rPr>
                <w:rFonts w:eastAsia="Arial" w:cs="Arial"/>
                <w:b/>
                <w:bCs/>
                <w:color w:val="FFFFFF" w:themeColor="background1"/>
                <w:szCs w:val="20"/>
              </w:rPr>
            </w:pPr>
            <w:r w:rsidRPr="007110A7">
              <w:rPr>
                <w:rFonts w:eastAsia="Arial" w:cs="Arial"/>
                <w:b/>
                <w:bCs/>
                <w:color w:val="FFFFFF" w:themeColor="background1"/>
                <w:szCs w:val="20"/>
              </w:rPr>
              <w:t>2015</w:t>
            </w:r>
          </w:p>
        </w:tc>
        <w:tc>
          <w:tcPr>
            <w:tcW w:w="1024" w:type="dxa"/>
            <w:tcBorders>
              <w:top w:val="single" w:sz="4" w:space="0" w:color="auto"/>
              <w:left w:val="single" w:sz="4" w:space="0" w:color="auto"/>
              <w:bottom w:val="single" w:sz="4" w:space="0" w:color="auto"/>
              <w:right w:val="single" w:sz="4" w:space="0" w:color="auto"/>
            </w:tcBorders>
            <w:shd w:val="clear" w:color="auto" w:fill="00AF3F"/>
            <w:vAlign w:val="center"/>
          </w:tcPr>
          <w:p w14:paraId="46860F80" w14:textId="34D6E2FD" w:rsidR="5CDC676C" w:rsidRPr="007110A7" w:rsidRDefault="5CDC676C" w:rsidP="007110A7">
            <w:pPr>
              <w:spacing w:after="0"/>
              <w:jc w:val="center"/>
              <w:rPr>
                <w:rFonts w:eastAsia="Arial" w:cs="Arial"/>
                <w:b/>
                <w:bCs/>
                <w:color w:val="FFFFFF" w:themeColor="background1"/>
                <w:szCs w:val="20"/>
              </w:rPr>
            </w:pPr>
            <w:r w:rsidRPr="007110A7">
              <w:rPr>
                <w:rFonts w:eastAsia="Arial" w:cs="Arial"/>
                <w:b/>
                <w:bCs/>
                <w:color w:val="FFFFFF" w:themeColor="background1"/>
                <w:szCs w:val="20"/>
              </w:rPr>
              <w:t>2016</w:t>
            </w:r>
          </w:p>
        </w:tc>
        <w:tc>
          <w:tcPr>
            <w:tcW w:w="1024" w:type="dxa"/>
            <w:tcBorders>
              <w:top w:val="single" w:sz="4" w:space="0" w:color="auto"/>
              <w:left w:val="single" w:sz="4" w:space="0" w:color="auto"/>
              <w:bottom w:val="single" w:sz="4" w:space="0" w:color="auto"/>
              <w:right w:val="single" w:sz="4" w:space="0" w:color="auto"/>
            </w:tcBorders>
            <w:shd w:val="clear" w:color="auto" w:fill="00AF3F"/>
            <w:vAlign w:val="center"/>
          </w:tcPr>
          <w:p w14:paraId="12835FE9" w14:textId="348C9929" w:rsidR="5CDC676C" w:rsidRPr="007110A7" w:rsidRDefault="5CDC676C" w:rsidP="007110A7">
            <w:pPr>
              <w:spacing w:after="0"/>
              <w:jc w:val="center"/>
              <w:rPr>
                <w:rFonts w:eastAsia="Arial" w:cs="Arial"/>
                <w:b/>
                <w:bCs/>
                <w:color w:val="FFFFFF" w:themeColor="background1"/>
                <w:szCs w:val="20"/>
              </w:rPr>
            </w:pPr>
            <w:r w:rsidRPr="007110A7">
              <w:rPr>
                <w:rFonts w:eastAsia="Arial" w:cs="Arial"/>
                <w:b/>
                <w:bCs/>
                <w:color w:val="FFFFFF" w:themeColor="background1"/>
                <w:szCs w:val="20"/>
              </w:rPr>
              <w:t>2017</w:t>
            </w:r>
          </w:p>
        </w:tc>
        <w:tc>
          <w:tcPr>
            <w:tcW w:w="1024" w:type="dxa"/>
            <w:tcBorders>
              <w:top w:val="single" w:sz="4" w:space="0" w:color="auto"/>
              <w:left w:val="single" w:sz="4" w:space="0" w:color="auto"/>
              <w:bottom w:val="single" w:sz="4" w:space="0" w:color="auto"/>
              <w:right w:val="single" w:sz="4" w:space="0" w:color="auto"/>
            </w:tcBorders>
            <w:shd w:val="clear" w:color="auto" w:fill="00AF3F"/>
            <w:vAlign w:val="center"/>
          </w:tcPr>
          <w:p w14:paraId="18364B7D" w14:textId="3DA53896" w:rsidR="5CDC676C" w:rsidRPr="007110A7" w:rsidRDefault="5CDC676C" w:rsidP="007110A7">
            <w:pPr>
              <w:spacing w:after="0"/>
              <w:jc w:val="center"/>
              <w:rPr>
                <w:rFonts w:eastAsia="Arial" w:cs="Arial"/>
                <w:b/>
                <w:bCs/>
                <w:color w:val="FFFFFF" w:themeColor="background1"/>
                <w:szCs w:val="20"/>
              </w:rPr>
            </w:pPr>
            <w:r w:rsidRPr="007110A7">
              <w:rPr>
                <w:rFonts w:eastAsia="Arial" w:cs="Arial"/>
                <w:b/>
                <w:bCs/>
                <w:color w:val="FFFFFF" w:themeColor="background1"/>
                <w:szCs w:val="20"/>
              </w:rPr>
              <w:t>2018</w:t>
            </w:r>
          </w:p>
        </w:tc>
        <w:tc>
          <w:tcPr>
            <w:tcW w:w="1024" w:type="dxa"/>
            <w:tcBorders>
              <w:top w:val="single" w:sz="4" w:space="0" w:color="auto"/>
              <w:left w:val="single" w:sz="4" w:space="0" w:color="auto"/>
              <w:bottom w:val="single" w:sz="4" w:space="0" w:color="auto"/>
              <w:right w:val="single" w:sz="4" w:space="0" w:color="auto"/>
            </w:tcBorders>
            <w:shd w:val="clear" w:color="auto" w:fill="00AF3F"/>
            <w:vAlign w:val="center"/>
          </w:tcPr>
          <w:p w14:paraId="24E2E214" w14:textId="0BEA7337" w:rsidR="5CDC676C" w:rsidRPr="007110A7" w:rsidRDefault="5CDC676C" w:rsidP="007110A7">
            <w:pPr>
              <w:spacing w:after="0"/>
              <w:jc w:val="center"/>
              <w:rPr>
                <w:rFonts w:eastAsia="Arial" w:cs="Arial"/>
                <w:b/>
                <w:bCs/>
                <w:color w:val="FFFFFF" w:themeColor="background1"/>
                <w:szCs w:val="20"/>
              </w:rPr>
            </w:pPr>
            <w:r w:rsidRPr="007110A7">
              <w:rPr>
                <w:rFonts w:eastAsia="Arial" w:cs="Arial"/>
                <w:b/>
                <w:bCs/>
                <w:color w:val="FFFFFF" w:themeColor="background1"/>
                <w:szCs w:val="20"/>
              </w:rPr>
              <w:t>2019</w:t>
            </w:r>
          </w:p>
        </w:tc>
      </w:tr>
      <w:tr w:rsidR="5CDC676C" w:rsidRPr="007110A7" w14:paraId="484F75CC" w14:textId="77777777" w:rsidTr="4799F7E0">
        <w:trPr>
          <w:trHeight w:val="255"/>
        </w:trPr>
        <w:tc>
          <w:tcPr>
            <w:tcW w:w="2918" w:type="dxa"/>
            <w:tcBorders>
              <w:top w:val="single" w:sz="4" w:space="0" w:color="auto"/>
              <w:left w:val="single" w:sz="4" w:space="0" w:color="auto"/>
              <w:bottom w:val="single" w:sz="4" w:space="0" w:color="auto"/>
              <w:right w:val="single" w:sz="4" w:space="0" w:color="auto"/>
            </w:tcBorders>
            <w:vAlign w:val="bottom"/>
          </w:tcPr>
          <w:p w14:paraId="1CE4AFCB" w14:textId="085CD485" w:rsidR="5CDC676C" w:rsidRPr="007110A7" w:rsidRDefault="5CDC676C" w:rsidP="007110A7">
            <w:pPr>
              <w:spacing w:after="0"/>
              <w:jc w:val="left"/>
              <w:rPr>
                <w:rFonts w:cs="Arial"/>
                <w:szCs w:val="20"/>
              </w:rPr>
            </w:pPr>
            <w:r w:rsidRPr="007110A7">
              <w:rPr>
                <w:rFonts w:eastAsia="Arial" w:cs="Arial"/>
                <w:szCs w:val="20"/>
              </w:rPr>
              <w:t>Hlavní město Praha</w:t>
            </w:r>
          </w:p>
        </w:tc>
        <w:tc>
          <w:tcPr>
            <w:tcW w:w="1024" w:type="dxa"/>
            <w:tcBorders>
              <w:top w:val="single" w:sz="4" w:space="0" w:color="auto"/>
              <w:left w:val="single" w:sz="4" w:space="0" w:color="auto"/>
              <w:bottom w:val="single" w:sz="4" w:space="0" w:color="auto"/>
              <w:right w:val="single" w:sz="4" w:space="0" w:color="auto"/>
            </w:tcBorders>
            <w:vAlign w:val="bottom"/>
          </w:tcPr>
          <w:p w14:paraId="7E857062" w14:textId="09EFA41D" w:rsidR="5CDC676C" w:rsidRPr="007110A7" w:rsidRDefault="5CDC676C" w:rsidP="007110A7">
            <w:pPr>
              <w:spacing w:after="0"/>
              <w:jc w:val="right"/>
              <w:rPr>
                <w:rFonts w:eastAsia="Arial" w:cs="Arial"/>
                <w:szCs w:val="20"/>
              </w:rPr>
            </w:pPr>
            <w:r w:rsidRPr="007110A7">
              <w:rPr>
                <w:rFonts w:eastAsia="Arial" w:cs="Arial"/>
                <w:szCs w:val="20"/>
              </w:rPr>
              <w:t>36 835</w:t>
            </w:r>
          </w:p>
        </w:tc>
        <w:tc>
          <w:tcPr>
            <w:tcW w:w="1024" w:type="dxa"/>
            <w:tcBorders>
              <w:top w:val="single" w:sz="4" w:space="0" w:color="auto"/>
              <w:left w:val="single" w:sz="4" w:space="0" w:color="auto"/>
              <w:bottom w:val="single" w:sz="4" w:space="0" w:color="auto"/>
              <w:right w:val="single" w:sz="4" w:space="0" w:color="auto"/>
            </w:tcBorders>
            <w:vAlign w:val="bottom"/>
          </w:tcPr>
          <w:p w14:paraId="3C1359E3" w14:textId="3020A792" w:rsidR="5CDC676C" w:rsidRPr="007110A7" w:rsidRDefault="5CDC676C" w:rsidP="007110A7">
            <w:pPr>
              <w:spacing w:after="0"/>
              <w:jc w:val="right"/>
              <w:rPr>
                <w:rFonts w:eastAsia="Arial" w:cs="Arial"/>
                <w:szCs w:val="20"/>
              </w:rPr>
            </w:pPr>
            <w:r w:rsidRPr="007110A7">
              <w:rPr>
                <w:rFonts w:eastAsia="Arial" w:cs="Arial"/>
                <w:szCs w:val="20"/>
              </w:rPr>
              <w:t>39 809</w:t>
            </w:r>
          </w:p>
        </w:tc>
        <w:tc>
          <w:tcPr>
            <w:tcW w:w="1024" w:type="dxa"/>
            <w:tcBorders>
              <w:top w:val="single" w:sz="4" w:space="0" w:color="auto"/>
              <w:left w:val="single" w:sz="4" w:space="0" w:color="auto"/>
              <w:bottom w:val="single" w:sz="4" w:space="0" w:color="auto"/>
              <w:right w:val="single" w:sz="4" w:space="0" w:color="auto"/>
            </w:tcBorders>
            <w:vAlign w:val="bottom"/>
          </w:tcPr>
          <w:p w14:paraId="1BD773C7" w14:textId="79C84CE1" w:rsidR="5CDC676C" w:rsidRPr="007110A7" w:rsidRDefault="5CDC676C" w:rsidP="007110A7">
            <w:pPr>
              <w:spacing w:after="0"/>
              <w:jc w:val="right"/>
              <w:rPr>
                <w:rFonts w:eastAsia="Arial" w:cs="Arial"/>
                <w:szCs w:val="20"/>
              </w:rPr>
            </w:pPr>
            <w:r w:rsidRPr="007110A7">
              <w:rPr>
                <w:rFonts w:eastAsia="Arial" w:cs="Arial"/>
                <w:szCs w:val="20"/>
              </w:rPr>
              <w:t>44 280</w:t>
            </w:r>
          </w:p>
        </w:tc>
        <w:tc>
          <w:tcPr>
            <w:tcW w:w="1024" w:type="dxa"/>
            <w:tcBorders>
              <w:top w:val="single" w:sz="4" w:space="0" w:color="auto"/>
              <w:left w:val="single" w:sz="4" w:space="0" w:color="auto"/>
              <w:bottom w:val="single" w:sz="4" w:space="0" w:color="auto"/>
              <w:right w:val="single" w:sz="4" w:space="0" w:color="auto"/>
            </w:tcBorders>
            <w:vAlign w:val="bottom"/>
          </w:tcPr>
          <w:p w14:paraId="618EC3CA" w14:textId="72A5EC9E" w:rsidR="5CDC676C" w:rsidRPr="007110A7" w:rsidRDefault="5CDC676C" w:rsidP="007110A7">
            <w:pPr>
              <w:spacing w:after="0"/>
              <w:jc w:val="right"/>
              <w:rPr>
                <w:rFonts w:eastAsia="Arial" w:cs="Arial"/>
                <w:szCs w:val="20"/>
              </w:rPr>
            </w:pPr>
            <w:r w:rsidRPr="007110A7">
              <w:rPr>
                <w:rFonts w:eastAsia="Arial" w:cs="Arial"/>
                <w:szCs w:val="20"/>
              </w:rPr>
              <w:t>47 972</w:t>
            </w:r>
          </w:p>
        </w:tc>
        <w:tc>
          <w:tcPr>
            <w:tcW w:w="1024" w:type="dxa"/>
            <w:tcBorders>
              <w:top w:val="single" w:sz="4" w:space="0" w:color="auto"/>
              <w:left w:val="single" w:sz="4" w:space="0" w:color="auto"/>
              <w:bottom w:val="single" w:sz="4" w:space="0" w:color="auto"/>
              <w:right w:val="single" w:sz="4" w:space="0" w:color="auto"/>
            </w:tcBorders>
            <w:vAlign w:val="bottom"/>
          </w:tcPr>
          <w:p w14:paraId="7149B1BA" w14:textId="2817A13D" w:rsidR="5CDC676C" w:rsidRPr="007110A7" w:rsidRDefault="5CDC676C" w:rsidP="007110A7">
            <w:pPr>
              <w:spacing w:after="0"/>
              <w:jc w:val="right"/>
              <w:rPr>
                <w:rFonts w:eastAsia="Arial" w:cs="Arial"/>
                <w:szCs w:val="20"/>
              </w:rPr>
            </w:pPr>
            <w:r w:rsidRPr="007110A7">
              <w:rPr>
                <w:rFonts w:eastAsia="Arial" w:cs="Arial"/>
                <w:szCs w:val="20"/>
              </w:rPr>
              <w:t>49 996</w:t>
            </w:r>
          </w:p>
        </w:tc>
        <w:tc>
          <w:tcPr>
            <w:tcW w:w="1024" w:type="dxa"/>
            <w:tcBorders>
              <w:top w:val="single" w:sz="4" w:space="0" w:color="auto"/>
              <w:left w:val="single" w:sz="4" w:space="0" w:color="auto"/>
              <w:bottom w:val="single" w:sz="4" w:space="0" w:color="auto"/>
              <w:right w:val="single" w:sz="4" w:space="0" w:color="auto"/>
            </w:tcBorders>
            <w:vAlign w:val="bottom"/>
          </w:tcPr>
          <w:p w14:paraId="218783B0" w14:textId="0A328F15" w:rsidR="5CDC676C" w:rsidRPr="007110A7" w:rsidRDefault="5CDC676C" w:rsidP="007110A7">
            <w:pPr>
              <w:spacing w:after="0"/>
              <w:jc w:val="right"/>
              <w:rPr>
                <w:rFonts w:eastAsia="Arial" w:cs="Arial"/>
                <w:szCs w:val="20"/>
              </w:rPr>
            </w:pPr>
            <w:r w:rsidRPr="007110A7">
              <w:rPr>
                <w:rFonts w:eastAsia="Arial" w:cs="Arial"/>
                <w:szCs w:val="20"/>
              </w:rPr>
              <w:t>52 733</w:t>
            </w:r>
          </w:p>
        </w:tc>
      </w:tr>
      <w:tr w:rsidR="5CDC676C" w:rsidRPr="007110A7" w14:paraId="5DBB60CF" w14:textId="77777777" w:rsidTr="4799F7E0">
        <w:trPr>
          <w:trHeight w:val="255"/>
        </w:trPr>
        <w:tc>
          <w:tcPr>
            <w:tcW w:w="2918" w:type="dxa"/>
            <w:tcBorders>
              <w:top w:val="single" w:sz="4" w:space="0" w:color="auto"/>
              <w:left w:val="single" w:sz="4" w:space="0" w:color="auto"/>
              <w:bottom w:val="single" w:sz="4" w:space="0" w:color="auto"/>
              <w:right w:val="single" w:sz="4" w:space="0" w:color="auto"/>
            </w:tcBorders>
            <w:vAlign w:val="bottom"/>
          </w:tcPr>
          <w:p w14:paraId="435E5617" w14:textId="2AA2470C" w:rsidR="5CDC676C" w:rsidRPr="007110A7" w:rsidRDefault="5CDC676C" w:rsidP="007110A7">
            <w:pPr>
              <w:spacing w:after="0"/>
              <w:jc w:val="left"/>
              <w:rPr>
                <w:rFonts w:cs="Arial"/>
                <w:szCs w:val="20"/>
              </w:rPr>
            </w:pPr>
            <w:r w:rsidRPr="007110A7">
              <w:rPr>
                <w:rFonts w:eastAsia="Arial" w:cs="Arial"/>
                <w:szCs w:val="20"/>
              </w:rPr>
              <w:t>Středočeský kraj</w:t>
            </w:r>
          </w:p>
        </w:tc>
        <w:tc>
          <w:tcPr>
            <w:tcW w:w="1024" w:type="dxa"/>
            <w:tcBorders>
              <w:top w:val="single" w:sz="4" w:space="0" w:color="auto"/>
              <w:left w:val="single" w:sz="4" w:space="0" w:color="auto"/>
              <w:bottom w:val="single" w:sz="4" w:space="0" w:color="auto"/>
              <w:right w:val="single" w:sz="4" w:space="0" w:color="auto"/>
            </w:tcBorders>
            <w:vAlign w:val="bottom"/>
          </w:tcPr>
          <w:p w14:paraId="6E0722AC" w14:textId="1B8BB336" w:rsidR="5CDC676C" w:rsidRPr="007110A7" w:rsidRDefault="5CDC676C" w:rsidP="007110A7">
            <w:pPr>
              <w:spacing w:after="0"/>
              <w:jc w:val="right"/>
              <w:rPr>
                <w:rFonts w:eastAsia="Arial" w:cs="Arial"/>
                <w:szCs w:val="20"/>
              </w:rPr>
            </w:pPr>
            <w:r w:rsidRPr="007110A7">
              <w:rPr>
                <w:rFonts w:eastAsia="Arial" w:cs="Arial"/>
                <w:szCs w:val="20"/>
              </w:rPr>
              <w:t>9 321</w:t>
            </w:r>
          </w:p>
        </w:tc>
        <w:tc>
          <w:tcPr>
            <w:tcW w:w="1024" w:type="dxa"/>
            <w:tcBorders>
              <w:top w:val="single" w:sz="4" w:space="0" w:color="auto"/>
              <w:left w:val="single" w:sz="4" w:space="0" w:color="auto"/>
              <w:bottom w:val="single" w:sz="4" w:space="0" w:color="auto"/>
              <w:right w:val="single" w:sz="4" w:space="0" w:color="auto"/>
            </w:tcBorders>
            <w:vAlign w:val="bottom"/>
          </w:tcPr>
          <w:p w14:paraId="01E18356" w14:textId="7B22CDEF" w:rsidR="5CDC676C" w:rsidRPr="007110A7" w:rsidRDefault="5CDC676C" w:rsidP="007110A7">
            <w:pPr>
              <w:spacing w:after="0"/>
              <w:jc w:val="right"/>
              <w:rPr>
                <w:rFonts w:eastAsia="Arial" w:cs="Arial"/>
                <w:szCs w:val="20"/>
              </w:rPr>
            </w:pPr>
            <w:r w:rsidRPr="007110A7">
              <w:rPr>
                <w:rFonts w:eastAsia="Arial" w:cs="Arial"/>
                <w:szCs w:val="20"/>
              </w:rPr>
              <w:t>10 010</w:t>
            </w:r>
          </w:p>
        </w:tc>
        <w:tc>
          <w:tcPr>
            <w:tcW w:w="1024" w:type="dxa"/>
            <w:tcBorders>
              <w:top w:val="single" w:sz="4" w:space="0" w:color="auto"/>
              <w:left w:val="single" w:sz="4" w:space="0" w:color="auto"/>
              <w:bottom w:val="single" w:sz="4" w:space="0" w:color="auto"/>
              <w:right w:val="single" w:sz="4" w:space="0" w:color="auto"/>
            </w:tcBorders>
            <w:vAlign w:val="bottom"/>
          </w:tcPr>
          <w:p w14:paraId="65EBFEF6" w14:textId="3EDD9A0D" w:rsidR="5CDC676C" w:rsidRPr="007110A7" w:rsidRDefault="5CDC676C" w:rsidP="007110A7">
            <w:pPr>
              <w:spacing w:after="0"/>
              <w:jc w:val="right"/>
              <w:rPr>
                <w:rFonts w:eastAsia="Arial" w:cs="Arial"/>
                <w:szCs w:val="20"/>
              </w:rPr>
            </w:pPr>
            <w:r w:rsidRPr="007110A7">
              <w:rPr>
                <w:rFonts w:eastAsia="Arial" w:cs="Arial"/>
                <w:szCs w:val="20"/>
              </w:rPr>
              <w:t>11 038</w:t>
            </w:r>
          </w:p>
        </w:tc>
        <w:tc>
          <w:tcPr>
            <w:tcW w:w="1024" w:type="dxa"/>
            <w:tcBorders>
              <w:top w:val="single" w:sz="4" w:space="0" w:color="auto"/>
              <w:left w:val="single" w:sz="4" w:space="0" w:color="auto"/>
              <w:bottom w:val="single" w:sz="4" w:space="0" w:color="auto"/>
              <w:right w:val="single" w:sz="4" w:space="0" w:color="auto"/>
            </w:tcBorders>
            <w:vAlign w:val="bottom"/>
          </w:tcPr>
          <w:p w14:paraId="23FE5CC7" w14:textId="1A09B916" w:rsidR="5CDC676C" w:rsidRPr="007110A7" w:rsidRDefault="5CDC676C" w:rsidP="007110A7">
            <w:pPr>
              <w:spacing w:after="0"/>
              <w:jc w:val="right"/>
              <w:rPr>
                <w:rFonts w:eastAsia="Arial" w:cs="Arial"/>
                <w:szCs w:val="20"/>
              </w:rPr>
            </w:pPr>
            <w:r w:rsidRPr="007110A7">
              <w:rPr>
                <w:rFonts w:eastAsia="Arial" w:cs="Arial"/>
                <w:szCs w:val="20"/>
              </w:rPr>
              <w:t>11 521</w:t>
            </w:r>
          </w:p>
        </w:tc>
        <w:tc>
          <w:tcPr>
            <w:tcW w:w="1024" w:type="dxa"/>
            <w:tcBorders>
              <w:top w:val="single" w:sz="4" w:space="0" w:color="auto"/>
              <w:left w:val="single" w:sz="4" w:space="0" w:color="auto"/>
              <w:bottom w:val="single" w:sz="4" w:space="0" w:color="auto"/>
              <w:right w:val="single" w:sz="4" w:space="0" w:color="auto"/>
            </w:tcBorders>
            <w:vAlign w:val="bottom"/>
          </w:tcPr>
          <w:p w14:paraId="61115C94" w14:textId="3053CB75" w:rsidR="5CDC676C" w:rsidRPr="007110A7" w:rsidRDefault="5CDC676C" w:rsidP="007110A7">
            <w:pPr>
              <w:spacing w:after="0"/>
              <w:jc w:val="right"/>
              <w:rPr>
                <w:rFonts w:eastAsia="Arial" w:cs="Arial"/>
                <w:szCs w:val="20"/>
              </w:rPr>
            </w:pPr>
            <w:r w:rsidRPr="007110A7">
              <w:rPr>
                <w:rFonts w:eastAsia="Arial" w:cs="Arial"/>
                <w:szCs w:val="20"/>
              </w:rPr>
              <w:t>12 319</w:t>
            </w:r>
          </w:p>
        </w:tc>
        <w:tc>
          <w:tcPr>
            <w:tcW w:w="1024" w:type="dxa"/>
            <w:tcBorders>
              <w:top w:val="single" w:sz="4" w:space="0" w:color="auto"/>
              <w:left w:val="single" w:sz="4" w:space="0" w:color="auto"/>
              <w:bottom w:val="single" w:sz="4" w:space="0" w:color="auto"/>
              <w:right w:val="single" w:sz="4" w:space="0" w:color="auto"/>
            </w:tcBorders>
            <w:vAlign w:val="bottom"/>
          </w:tcPr>
          <w:p w14:paraId="3E34C72A" w14:textId="7DD02E5A" w:rsidR="5CDC676C" w:rsidRPr="007110A7" w:rsidRDefault="5CDC676C" w:rsidP="007110A7">
            <w:pPr>
              <w:spacing w:after="0"/>
              <w:jc w:val="right"/>
              <w:rPr>
                <w:rFonts w:eastAsia="Arial" w:cs="Arial"/>
                <w:szCs w:val="20"/>
              </w:rPr>
            </w:pPr>
            <w:r w:rsidRPr="007110A7">
              <w:rPr>
                <w:rFonts w:eastAsia="Arial" w:cs="Arial"/>
                <w:szCs w:val="20"/>
              </w:rPr>
              <w:t>13 084</w:t>
            </w:r>
          </w:p>
        </w:tc>
      </w:tr>
      <w:tr w:rsidR="5CDC676C" w:rsidRPr="007110A7" w14:paraId="29DDA278" w14:textId="77777777" w:rsidTr="4799F7E0">
        <w:trPr>
          <w:trHeight w:val="255"/>
        </w:trPr>
        <w:tc>
          <w:tcPr>
            <w:tcW w:w="2918" w:type="dxa"/>
            <w:tcBorders>
              <w:top w:val="single" w:sz="4" w:space="0" w:color="auto"/>
              <w:left w:val="single" w:sz="4" w:space="0" w:color="auto"/>
              <w:bottom w:val="single" w:sz="4" w:space="0" w:color="auto"/>
              <w:right w:val="single" w:sz="4" w:space="0" w:color="auto"/>
            </w:tcBorders>
            <w:vAlign w:val="bottom"/>
          </w:tcPr>
          <w:p w14:paraId="685D87A5" w14:textId="4842FF94" w:rsidR="5CDC676C" w:rsidRPr="007110A7" w:rsidRDefault="5CDC676C" w:rsidP="007110A7">
            <w:pPr>
              <w:spacing w:after="0"/>
              <w:jc w:val="left"/>
              <w:rPr>
                <w:rFonts w:cs="Arial"/>
                <w:szCs w:val="20"/>
              </w:rPr>
            </w:pPr>
            <w:r w:rsidRPr="007110A7">
              <w:rPr>
                <w:rFonts w:eastAsia="Arial" w:cs="Arial"/>
                <w:szCs w:val="20"/>
              </w:rPr>
              <w:t>Jihočeský kraj</w:t>
            </w:r>
          </w:p>
        </w:tc>
        <w:tc>
          <w:tcPr>
            <w:tcW w:w="1024" w:type="dxa"/>
            <w:tcBorders>
              <w:top w:val="single" w:sz="4" w:space="0" w:color="auto"/>
              <w:left w:val="single" w:sz="4" w:space="0" w:color="auto"/>
              <w:bottom w:val="single" w:sz="4" w:space="0" w:color="auto"/>
              <w:right w:val="single" w:sz="4" w:space="0" w:color="auto"/>
            </w:tcBorders>
            <w:vAlign w:val="bottom"/>
          </w:tcPr>
          <w:p w14:paraId="4E0791AB" w14:textId="12662CE4" w:rsidR="5CDC676C" w:rsidRPr="007110A7" w:rsidRDefault="5CDC676C" w:rsidP="007110A7">
            <w:pPr>
              <w:spacing w:after="0"/>
              <w:jc w:val="right"/>
              <w:rPr>
                <w:rFonts w:eastAsia="Arial" w:cs="Arial"/>
                <w:szCs w:val="20"/>
              </w:rPr>
            </w:pPr>
            <w:r w:rsidRPr="007110A7">
              <w:rPr>
                <w:rFonts w:eastAsia="Arial" w:cs="Arial"/>
                <w:szCs w:val="20"/>
              </w:rPr>
              <w:t>5 433</w:t>
            </w:r>
          </w:p>
        </w:tc>
        <w:tc>
          <w:tcPr>
            <w:tcW w:w="1024" w:type="dxa"/>
            <w:tcBorders>
              <w:top w:val="single" w:sz="4" w:space="0" w:color="auto"/>
              <w:left w:val="single" w:sz="4" w:space="0" w:color="auto"/>
              <w:bottom w:val="single" w:sz="4" w:space="0" w:color="auto"/>
              <w:right w:val="single" w:sz="4" w:space="0" w:color="auto"/>
            </w:tcBorders>
            <w:vAlign w:val="bottom"/>
          </w:tcPr>
          <w:p w14:paraId="42FBBD1B" w14:textId="16B5B4A3" w:rsidR="5CDC676C" w:rsidRPr="007110A7" w:rsidRDefault="5CDC676C" w:rsidP="007110A7">
            <w:pPr>
              <w:spacing w:after="0"/>
              <w:jc w:val="right"/>
              <w:rPr>
                <w:rFonts w:eastAsia="Arial" w:cs="Arial"/>
                <w:szCs w:val="20"/>
              </w:rPr>
            </w:pPr>
            <w:r w:rsidRPr="007110A7">
              <w:rPr>
                <w:rFonts w:eastAsia="Arial" w:cs="Arial"/>
                <w:szCs w:val="20"/>
              </w:rPr>
              <w:t>5 642</w:t>
            </w:r>
          </w:p>
        </w:tc>
        <w:tc>
          <w:tcPr>
            <w:tcW w:w="1024" w:type="dxa"/>
            <w:tcBorders>
              <w:top w:val="single" w:sz="4" w:space="0" w:color="auto"/>
              <w:left w:val="single" w:sz="4" w:space="0" w:color="auto"/>
              <w:bottom w:val="single" w:sz="4" w:space="0" w:color="auto"/>
              <w:right w:val="single" w:sz="4" w:space="0" w:color="auto"/>
            </w:tcBorders>
            <w:vAlign w:val="bottom"/>
          </w:tcPr>
          <w:p w14:paraId="35B803C2" w14:textId="6B5F165A" w:rsidR="5CDC676C" w:rsidRPr="007110A7" w:rsidRDefault="5CDC676C" w:rsidP="007110A7">
            <w:pPr>
              <w:spacing w:after="0"/>
              <w:jc w:val="right"/>
              <w:rPr>
                <w:rFonts w:eastAsia="Arial" w:cs="Arial"/>
                <w:szCs w:val="20"/>
              </w:rPr>
            </w:pPr>
            <w:r w:rsidRPr="007110A7">
              <w:rPr>
                <w:rFonts w:eastAsia="Arial" w:cs="Arial"/>
                <w:szCs w:val="20"/>
              </w:rPr>
              <w:t>6 059</w:t>
            </w:r>
          </w:p>
        </w:tc>
        <w:tc>
          <w:tcPr>
            <w:tcW w:w="1024" w:type="dxa"/>
            <w:tcBorders>
              <w:top w:val="single" w:sz="4" w:space="0" w:color="auto"/>
              <w:left w:val="single" w:sz="4" w:space="0" w:color="auto"/>
              <w:bottom w:val="single" w:sz="4" w:space="0" w:color="auto"/>
              <w:right w:val="single" w:sz="4" w:space="0" w:color="auto"/>
            </w:tcBorders>
            <w:vAlign w:val="bottom"/>
          </w:tcPr>
          <w:p w14:paraId="5D63ED21" w14:textId="14A7E01D" w:rsidR="5CDC676C" w:rsidRPr="007110A7" w:rsidRDefault="5CDC676C" w:rsidP="007110A7">
            <w:pPr>
              <w:spacing w:after="0"/>
              <w:jc w:val="right"/>
              <w:rPr>
                <w:rFonts w:eastAsia="Arial" w:cs="Arial"/>
                <w:szCs w:val="20"/>
              </w:rPr>
            </w:pPr>
            <w:r w:rsidRPr="007110A7">
              <w:rPr>
                <w:rFonts w:eastAsia="Arial" w:cs="Arial"/>
                <w:szCs w:val="20"/>
              </w:rPr>
              <w:t>6 398</w:t>
            </w:r>
          </w:p>
        </w:tc>
        <w:tc>
          <w:tcPr>
            <w:tcW w:w="1024" w:type="dxa"/>
            <w:tcBorders>
              <w:top w:val="single" w:sz="4" w:space="0" w:color="auto"/>
              <w:left w:val="single" w:sz="4" w:space="0" w:color="auto"/>
              <w:bottom w:val="single" w:sz="4" w:space="0" w:color="auto"/>
              <w:right w:val="single" w:sz="4" w:space="0" w:color="auto"/>
            </w:tcBorders>
            <w:vAlign w:val="bottom"/>
          </w:tcPr>
          <w:p w14:paraId="0EC2B45C" w14:textId="0290F1C9" w:rsidR="5CDC676C" w:rsidRPr="007110A7" w:rsidRDefault="5CDC676C" w:rsidP="007110A7">
            <w:pPr>
              <w:spacing w:after="0"/>
              <w:jc w:val="right"/>
              <w:rPr>
                <w:rFonts w:eastAsia="Arial" w:cs="Arial"/>
                <w:szCs w:val="20"/>
              </w:rPr>
            </w:pPr>
            <w:r w:rsidRPr="007110A7">
              <w:rPr>
                <w:rFonts w:eastAsia="Arial" w:cs="Arial"/>
                <w:szCs w:val="20"/>
              </w:rPr>
              <w:t>6 754</w:t>
            </w:r>
          </w:p>
        </w:tc>
        <w:tc>
          <w:tcPr>
            <w:tcW w:w="1024" w:type="dxa"/>
            <w:tcBorders>
              <w:top w:val="single" w:sz="4" w:space="0" w:color="auto"/>
              <w:left w:val="single" w:sz="4" w:space="0" w:color="auto"/>
              <w:bottom w:val="single" w:sz="4" w:space="0" w:color="auto"/>
              <w:right w:val="single" w:sz="4" w:space="0" w:color="auto"/>
            </w:tcBorders>
            <w:vAlign w:val="bottom"/>
          </w:tcPr>
          <w:p w14:paraId="145A503A" w14:textId="640496AD" w:rsidR="5CDC676C" w:rsidRPr="007110A7" w:rsidRDefault="5CDC676C" w:rsidP="007110A7">
            <w:pPr>
              <w:spacing w:after="0"/>
              <w:jc w:val="right"/>
              <w:rPr>
                <w:rFonts w:eastAsia="Arial" w:cs="Arial"/>
                <w:szCs w:val="20"/>
              </w:rPr>
            </w:pPr>
            <w:r w:rsidRPr="007110A7">
              <w:rPr>
                <w:rFonts w:eastAsia="Arial" w:cs="Arial"/>
                <w:szCs w:val="20"/>
              </w:rPr>
              <w:t>7 482</w:t>
            </w:r>
          </w:p>
        </w:tc>
      </w:tr>
      <w:tr w:rsidR="5CDC676C" w:rsidRPr="007110A7" w14:paraId="50FA7C49" w14:textId="77777777" w:rsidTr="4799F7E0">
        <w:trPr>
          <w:trHeight w:val="255"/>
        </w:trPr>
        <w:tc>
          <w:tcPr>
            <w:tcW w:w="2918" w:type="dxa"/>
            <w:tcBorders>
              <w:top w:val="single" w:sz="4" w:space="0" w:color="auto"/>
              <w:left w:val="single" w:sz="4" w:space="0" w:color="auto"/>
              <w:bottom w:val="single" w:sz="4" w:space="0" w:color="auto"/>
              <w:right w:val="single" w:sz="4" w:space="0" w:color="auto"/>
            </w:tcBorders>
            <w:vAlign w:val="bottom"/>
          </w:tcPr>
          <w:p w14:paraId="226646F2" w14:textId="52C10E2F" w:rsidR="5CDC676C" w:rsidRPr="007110A7" w:rsidRDefault="5CDC676C" w:rsidP="007110A7">
            <w:pPr>
              <w:spacing w:after="0"/>
              <w:jc w:val="left"/>
              <w:rPr>
                <w:rFonts w:cs="Arial"/>
                <w:szCs w:val="20"/>
              </w:rPr>
            </w:pPr>
            <w:r w:rsidRPr="007110A7">
              <w:rPr>
                <w:rFonts w:eastAsia="Arial" w:cs="Arial"/>
                <w:szCs w:val="20"/>
              </w:rPr>
              <w:t>Plzeňský kraj</w:t>
            </w:r>
          </w:p>
        </w:tc>
        <w:tc>
          <w:tcPr>
            <w:tcW w:w="1024" w:type="dxa"/>
            <w:tcBorders>
              <w:top w:val="single" w:sz="4" w:space="0" w:color="auto"/>
              <w:left w:val="single" w:sz="4" w:space="0" w:color="auto"/>
              <w:bottom w:val="single" w:sz="4" w:space="0" w:color="auto"/>
              <w:right w:val="single" w:sz="4" w:space="0" w:color="auto"/>
            </w:tcBorders>
            <w:vAlign w:val="bottom"/>
          </w:tcPr>
          <w:p w14:paraId="5CE6373B" w14:textId="5665C4EB" w:rsidR="5CDC676C" w:rsidRPr="007110A7" w:rsidRDefault="5CDC676C" w:rsidP="007110A7">
            <w:pPr>
              <w:spacing w:after="0"/>
              <w:jc w:val="right"/>
              <w:rPr>
                <w:rFonts w:eastAsia="Arial" w:cs="Arial"/>
                <w:szCs w:val="20"/>
              </w:rPr>
            </w:pPr>
            <w:r w:rsidRPr="007110A7">
              <w:rPr>
                <w:rFonts w:eastAsia="Arial" w:cs="Arial"/>
                <w:szCs w:val="20"/>
              </w:rPr>
              <w:t>4 307</w:t>
            </w:r>
          </w:p>
        </w:tc>
        <w:tc>
          <w:tcPr>
            <w:tcW w:w="1024" w:type="dxa"/>
            <w:tcBorders>
              <w:top w:val="single" w:sz="4" w:space="0" w:color="auto"/>
              <w:left w:val="single" w:sz="4" w:space="0" w:color="auto"/>
              <w:bottom w:val="single" w:sz="4" w:space="0" w:color="auto"/>
              <w:right w:val="single" w:sz="4" w:space="0" w:color="auto"/>
            </w:tcBorders>
            <w:vAlign w:val="bottom"/>
          </w:tcPr>
          <w:p w14:paraId="5A1FF085" w14:textId="5D6A953C" w:rsidR="5CDC676C" w:rsidRPr="007110A7" w:rsidRDefault="5CDC676C" w:rsidP="007110A7">
            <w:pPr>
              <w:spacing w:after="0"/>
              <w:jc w:val="right"/>
              <w:rPr>
                <w:rFonts w:eastAsia="Arial" w:cs="Arial"/>
                <w:szCs w:val="20"/>
              </w:rPr>
            </w:pPr>
            <w:r w:rsidRPr="007110A7">
              <w:rPr>
                <w:rFonts w:eastAsia="Arial" w:cs="Arial"/>
                <w:szCs w:val="20"/>
              </w:rPr>
              <w:t>4 645</w:t>
            </w:r>
          </w:p>
        </w:tc>
        <w:tc>
          <w:tcPr>
            <w:tcW w:w="1024" w:type="dxa"/>
            <w:tcBorders>
              <w:top w:val="single" w:sz="4" w:space="0" w:color="auto"/>
              <w:left w:val="single" w:sz="4" w:space="0" w:color="auto"/>
              <w:bottom w:val="single" w:sz="4" w:space="0" w:color="auto"/>
              <w:right w:val="single" w:sz="4" w:space="0" w:color="auto"/>
            </w:tcBorders>
            <w:vAlign w:val="bottom"/>
          </w:tcPr>
          <w:p w14:paraId="6E773134" w14:textId="59E72AD1" w:rsidR="5CDC676C" w:rsidRPr="007110A7" w:rsidRDefault="5CDC676C" w:rsidP="007110A7">
            <w:pPr>
              <w:spacing w:after="0"/>
              <w:jc w:val="right"/>
              <w:rPr>
                <w:rFonts w:eastAsia="Arial" w:cs="Arial"/>
                <w:szCs w:val="20"/>
              </w:rPr>
            </w:pPr>
            <w:r w:rsidRPr="007110A7">
              <w:rPr>
                <w:rFonts w:eastAsia="Arial" w:cs="Arial"/>
                <w:szCs w:val="20"/>
              </w:rPr>
              <w:t>5 027</w:t>
            </w:r>
          </w:p>
        </w:tc>
        <w:tc>
          <w:tcPr>
            <w:tcW w:w="1024" w:type="dxa"/>
            <w:tcBorders>
              <w:top w:val="single" w:sz="4" w:space="0" w:color="auto"/>
              <w:left w:val="single" w:sz="4" w:space="0" w:color="auto"/>
              <w:bottom w:val="single" w:sz="4" w:space="0" w:color="auto"/>
              <w:right w:val="single" w:sz="4" w:space="0" w:color="auto"/>
            </w:tcBorders>
            <w:vAlign w:val="bottom"/>
          </w:tcPr>
          <w:p w14:paraId="41E7A6B5" w14:textId="4B33D819" w:rsidR="5CDC676C" w:rsidRPr="007110A7" w:rsidRDefault="5CDC676C" w:rsidP="007110A7">
            <w:pPr>
              <w:spacing w:after="0"/>
              <w:jc w:val="right"/>
              <w:rPr>
                <w:rFonts w:eastAsia="Arial" w:cs="Arial"/>
                <w:szCs w:val="20"/>
              </w:rPr>
            </w:pPr>
            <w:r w:rsidRPr="007110A7">
              <w:rPr>
                <w:rFonts w:eastAsia="Arial" w:cs="Arial"/>
                <w:szCs w:val="20"/>
              </w:rPr>
              <w:t>5 378</w:t>
            </w:r>
          </w:p>
        </w:tc>
        <w:tc>
          <w:tcPr>
            <w:tcW w:w="1024" w:type="dxa"/>
            <w:tcBorders>
              <w:top w:val="single" w:sz="4" w:space="0" w:color="auto"/>
              <w:left w:val="single" w:sz="4" w:space="0" w:color="auto"/>
              <w:bottom w:val="single" w:sz="4" w:space="0" w:color="auto"/>
              <w:right w:val="single" w:sz="4" w:space="0" w:color="auto"/>
            </w:tcBorders>
            <w:vAlign w:val="bottom"/>
          </w:tcPr>
          <w:p w14:paraId="2B8C05E1" w14:textId="1FA87787" w:rsidR="5CDC676C" w:rsidRPr="007110A7" w:rsidRDefault="5CDC676C" w:rsidP="007110A7">
            <w:pPr>
              <w:spacing w:after="0"/>
              <w:jc w:val="right"/>
              <w:rPr>
                <w:rFonts w:eastAsia="Arial" w:cs="Arial"/>
                <w:szCs w:val="20"/>
              </w:rPr>
            </w:pPr>
            <w:r w:rsidRPr="007110A7">
              <w:rPr>
                <w:rFonts w:eastAsia="Arial" w:cs="Arial"/>
                <w:szCs w:val="20"/>
              </w:rPr>
              <w:t>5 675</w:t>
            </w:r>
          </w:p>
        </w:tc>
        <w:tc>
          <w:tcPr>
            <w:tcW w:w="1024" w:type="dxa"/>
            <w:tcBorders>
              <w:top w:val="single" w:sz="4" w:space="0" w:color="auto"/>
              <w:left w:val="single" w:sz="4" w:space="0" w:color="auto"/>
              <w:bottom w:val="single" w:sz="4" w:space="0" w:color="auto"/>
              <w:right w:val="single" w:sz="4" w:space="0" w:color="auto"/>
            </w:tcBorders>
            <w:vAlign w:val="bottom"/>
          </w:tcPr>
          <w:p w14:paraId="26424C6A" w14:textId="40461597" w:rsidR="5CDC676C" w:rsidRPr="007110A7" w:rsidRDefault="5CDC676C" w:rsidP="007110A7">
            <w:pPr>
              <w:spacing w:after="0"/>
              <w:jc w:val="right"/>
              <w:rPr>
                <w:rFonts w:eastAsia="Arial" w:cs="Arial"/>
                <w:szCs w:val="20"/>
              </w:rPr>
            </w:pPr>
            <w:r w:rsidRPr="007110A7">
              <w:rPr>
                <w:rFonts w:eastAsia="Arial" w:cs="Arial"/>
                <w:szCs w:val="20"/>
              </w:rPr>
              <w:t>6 040</w:t>
            </w:r>
          </w:p>
        </w:tc>
      </w:tr>
      <w:tr w:rsidR="5CDC676C" w:rsidRPr="007110A7" w14:paraId="1AE739C8" w14:textId="77777777" w:rsidTr="4799F7E0">
        <w:trPr>
          <w:trHeight w:val="255"/>
        </w:trPr>
        <w:tc>
          <w:tcPr>
            <w:tcW w:w="2918" w:type="dxa"/>
            <w:tcBorders>
              <w:top w:val="single" w:sz="4" w:space="0" w:color="auto"/>
              <w:left w:val="single" w:sz="4" w:space="0" w:color="auto"/>
              <w:bottom w:val="single" w:sz="4" w:space="0" w:color="auto"/>
              <w:right w:val="single" w:sz="4" w:space="0" w:color="auto"/>
            </w:tcBorders>
            <w:vAlign w:val="bottom"/>
          </w:tcPr>
          <w:p w14:paraId="6600A26C" w14:textId="238939A7" w:rsidR="5CDC676C" w:rsidRPr="007110A7" w:rsidRDefault="5CDC676C" w:rsidP="007110A7">
            <w:pPr>
              <w:spacing w:after="0"/>
              <w:jc w:val="left"/>
              <w:rPr>
                <w:rFonts w:cs="Arial"/>
                <w:szCs w:val="20"/>
              </w:rPr>
            </w:pPr>
            <w:r w:rsidRPr="007110A7">
              <w:rPr>
                <w:rFonts w:eastAsia="Arial" w:cs="Arial"/>
                <w:szCs w:val="20"/>
              </w:rPr>
              <w:t>Karlovarský kraj</w:t>
            </w:r>
          </w:p>
        </w:tc>
        <w:tc>
          <w:tcPr>
            <w:tcW w:w="1024" w:type="dxa"/>
            <w:tcBorders>
              <w:top w:val="single" w:sz="4" w:space="0" w:color="auto"/>
              <w:left w:val="single" w:sz="4" w:space="0" w:color="auto"/>
              <w:bottom w:val="single" w:sz="4" w:space="0" w:color="auto"/>
              <w:right w:val="single" w:sz="4" w:space="0" w:color="auto"/>
            </w:tcBorders>
            <w:vAlign w:val="bottom"/>
          </w:tcPr>
          <w:p w14:paraId="707B16B7" w14:textId="7EE7E024" w:rsidR="5CDC676C" w:rsidRPr="007110A7" w:rsidRDefault="5CDC676C" w:rsidP="007110A7">
            <w:pPr>
              <w:spacing w:after="0"/>
              <w:jc w:val="right"/>
              <w:rPr>
                <w:rFonts w:eastAsia="Arial" w:cs="Arial"/>
                <w:szCs w:val="20"/>
              </w:rPr>
            </w:pPr>
            <w:r w:rsidRPr="007110A7">
              <w:rPr>
                <w:rFonts w:eastAsia="Arial" w:cs="Arial"/>
                <w:szCs w:val="20"/>
              </w:rPr>
              <w:t>4 246</w:t>
            </w:r>
          </w:p>
        </w:tc>
        <w:tc>
          <w:tcPr>
            <w:tcW w:w="1024" w:type="dxa"/>
            <w:tcBorders>
              <w:top w:val="single" w:sz="4" w:space="0" w:color="auto"/>
              <w:left w:val="single" w:sz="4" w:space="0" w:color="auto"/>
              <w:bottom w:val="single" w:sz="4" w:space="0" w:color="auto"/>
              <w:right w:val="single" w:sz="4" w:space="0" w:color="auto"/>
            </w:tcBorders>
            <w:vAlign w:val="bottom"/>
          </w:tcPr>
          <w:p w14:paraId="3E21CF2E" w14:textId="7E624161" w:rsidR="5CDC676C" w:rsidRPr="007110A7" w:rsidRDefault="5CDC676C" w:rsidP="007110A7">
            <w:pPr>
              <w:spacing w:after="0"/>
              <w:jc w:val="right"/>
              <w:rPr>
                <w:rFonts w:eastAsia="Arial" w:cs="Arial"/>
                <w:szCs w:val="20"/>
              </w:rPr>
            </w:pPr>
            <w:r w:rsidRPr="007110A7">
              <w:rPr>
                <w:rFonts w:eastAsia="Arial" w:cs="Arial"/>
                <w:szCs w:val="20"/>
              </w:rPr>
              <w:t>4 180</w:t>
            </w:r>
          </w:p>
        </w:tc>
        <w:tc>
          <w:tcPr>
            <w:tcW w:w="1024" w:type="dxa"/>
            <w:tcBorders>
              <w:top w:val="single" w:sz="4" w:space="0" w:color="auto"/>
              <w:left w:val="single" w:sz="4" w:space="0" w:color="auto"/>
              <w:bottom w:val="single" w:sz="4" w:space="0" w:color="auto"/>
              <w:right w:val="single" w:sz="4" w:space="0" w:color="auto"/>
            </w:tcBorders>
            <w:vAlign w:val="bottom"/>
          </w:tcPr>
          <w:p w14:paraId="62008963" w14:textId="3CB31B43" w:rsidR="5CDC676C" w:rsidRPr="007110A7" w:rsidRDefault="5CDC676C" w:rsidP="007110A7">
            <w:pPr>
              <w:spacing w:after="0"/>
              <w:jc w:val="right"/>
              <w:rPr>
                <w:rFonts w:eastAsia="Arial" w:cs="Arial"/>
                <w:szCs w:val="20"/>
              </w:rPr>
            </w:pPr>
            <w:r w:rsidRPr="007110A7">
              <w:rPr>
                <w:rFonts w:eastAsia="Arial" w:cs="Arial"/>
                <w:szCs w:val="20"/>
              </w:rPr>
              <w:t>4 452</w:t>
            </w:r>
          </w:p>
        </w:tc>
        <w:tc>
          <w:tcPr>
            <w:tcW w:w="1024" w:type="dxa"/>
            <w:tcBorders>
              <w:top w:val="single" w:sz="4" w:space="0" w:color="auto"/>
              <w:left w:val="single" w:sz="4" w:space="0" w:color="auto"/>
              <w:bottom w:val="single" w:sz="4" w:space="0" w:color="auto"/>
              <w:right w:val="single" w:sz="4" w:space="0" w:color="auto"/>
            </w:tcBorders>
            <w:vAlign w:val="bottom"/>
          </w:tcPr>
          <w:p w14:paraId="2C302A5C" w14:textId="1F05101D" w:rsidR="5CDC676C" w:rsidRPr="007110A7" w:rsidRDefault="5CDC676C" w:rsidP="007110A7">
            <w:pPr>
              <w:spacing w:after="0"/>
              <w:jc w:val="right"/>
              <w:rPr>
                <w:rFonts w:eastAsia="Arial" w:cs="Arial"/>
                <w:szCs w:val="20"/>
              </w:rPr>
            </w:pPr>
            <w:r w:rsidRPr="007110A7">
              <w:rPr>
                <w:rFonts w:eastAsia="Arial" w:cs="Arial"/>
                <w:szCs w:val="20"/>
              </w:rPr>
              <w:t>4 794</w:t>
            </w:r>
          </w:p>
        </w:tc>
        <w:tc>
          <w:tcPr>
            <w:tcW w:w="1024" w:type="dxa"/>
            <w:tcBorders>
              <w:top w:val="single" w:sz="4" w:space="0" w:color="auto"/>
              <w:left w:val="single" w:sz="4" w:space="0" w:color="auto"/>
              <w:bottom w:val="single" w:sz="4" w:space="0" w:color="auto"/>
              <w:right w:val="single" w:sz="4" w:space="0" w:color="auto"/>
            </w:tcBorders>
            <w:vAlign w:val="bottom"/>
          </w:tcPr>
          <w:p w14:paraId="0D65F500" w14:textId="5C79824A" w:rsidR="5CDC676C" w:rsidRPr="007110A7" w:rsidRDefault="5CDC676C" w:rsidP="007110A7">
            <w:pPr>
              <w:spacing w:after="0"/>
              <w:jc w:val="right"/>
              <w:rPr>
                <w:rFonts w:eastAsia="Arial" w:cs="Arial"/>
                <w:szCs w:val="20"/>
              </w:rPr>
            </w:pPr>
            <w:r w:rsidRPr="007110A7">
              <w:rPr>
                <w:rFonts w:eastAsia="Arial" w:cs="Arial"/>
                <w:szCs w:val="20"/>
              </w:rPr>
              <w:t>4 787</w:t>
            </w:r>
          </w:p>
        </w:tc>
        <w:tc>
          <w:tcPr>
            <w:tcW w:w="1024" w:type="dxa"/>
            <w:tcBorders>
              <w:top w:val="single" w:sz="4" w:space="0" w:color="auto"/>
              <w:left w:val="single" w:sz="4" w:space="0" w:color="auto"/>
              <w:bottom w:val="single" w:sz="4" w:space="0" w:color="auto"/>
              <w:right w:val="single" w:sz="4" w:space="0" w:color="auto"/>
            </w:tcBorders>
            <w:vAlign w:val="bottom"/>
          </w:tcPr>
          <w:p w14:paraId="2DA592BB" w14:textId="2A48320D" w:rsidR="5CDC676C" w:rsidRPr="007110A7" w:rsidRDefault="5CDC676C" w:rsidP="007110A7">
            <w:pPr>
              <w:spacing w:after="0"/>
              <w:jc w:val="right"/>
              <w:rPr>
                <w:rFonts w:eastAsia="Arial" w:cs="Arial"/>
                <w:szCs w:val="20"/>
              </w:rPr>
            </w:pPr>
            <w:r w:rsidRPr="007110A7">
              <w:rPr>
                <w:rFonts w:eastAsia="Arial" w:cs="Arial"/>
                <w:szCs w:val="20"/>
              </w:rPr>
              <w:t>4 879</w:t>
            </w:r>
          </w:p>
        </w:tc>
      </w:tr>
      <w:tr w:rsidR="5CDC676C" w:rsidRPr="007110A7" w14:paraId="18DE59A6" w14:textId="77777777" w:rsidTr="4799F7E0">
        <w:trPr>
          <w:trHeight w:val="255"/>
        </w:trPr>
        <w:tc>
          <w:tcPr>
            <w:tcW w:w="2918" w:type="dxa"/>
            <w:tcBorders>
              <w:top w:val="single" w:sz="4" w:space="0" w:color="auto"/>
              <w:left w:val="single" w:sz="4" w:space="0" w:color="auto"/>
              <w:bottom w:val="single" w:sz="4" w:space="0" w:color="auto"/>
              <w:right w:val="single" w:sz="4" w:space="0" w:color="auto"/>
            </w:tcBorders>
            <w:vAlign w:val="bottom"/>
          </w:tcPr>
          <w:p w14:paraId="38419C46" w14:textId="43D75CED" w:rsidR="5CDC676C" w:rsidRPr="007110A7" w:rsidRDefault="4320619B" w:rsidP="007110A7">
            <w:pPr>
              <w:spacing w:after="0"/>
              <w:jc w:val="left"/>
              <w:rPr>
                <w:rFonts w:eastAsia="Arial" w:cs="Arial"/>
                <w:szCs w:val="20"/>
              </w:rPr>
            </w:pPr>
            <w:r w:rsidRPr="007110A7">
              <w:rPr>
                <w:rFonts w:eastAsiaTheme="minorEastAsia" w:cs="Arial"/>
                <w:szCs w:val="20"/>
              </w:rPr>
              <w:t>Ústecký kraj</w:t>
            </w:r>
          </w:p>
        </w:tc>
        <w:tc>
          <w:tcPr>
            <w:tcW w:w="1024" w:type="dxa"/>
            <w:tcBorders>
              <w:top w:val="single" w:sz="4" w:space="0" w:color="auto"/>
              <w:left w:val="single" w:sz="4" w:space="0" w:color="auto"/>
              <w:bottom w:val="single" w:sz="4" w:space="0" w:color="auto"/>
              <w:right w:val="single" w:sz="4" w:space="0" w:color="auto"/>
            </w:tcBorders>
            <w:vAlign w:val="bottom"/>
          </w:tcPr>
          <w:p w14:paraId="08F5A93F" w14:textId="20624A19" w:rsidR="5CDC676C" w:rsidRPr="007110A7" w:rsidRDefault="5CDC676C" w:rsidP="007110A7">
            <w:pPr>
              <w:spacing w:after="0"/>
              <w:jc w:val="right"/>
              <w:rPr>
                <w:rFonts w:eastAsia="Arial" w:cs="Arial"/>
                <w:szCs w:val="20"/>
              </w:rPr>
            </w:pPr>
            <w:r w:rsidRPr="007110A7">
              <w:rPr>
                <w:rFonts w:eastAsia="Arial" w:cs="Arial"/>
                <w:szCs w:val="20"/>
              </w:rPr>
              <w:t>4 526</w:t>
            </w:r>
          </w:p>
        </w:tc>
        <w:tc>
          <w:tcPr>
            <w:tcW w:w="1024" w:type="dxa"/>
            <w:tcBorders>
              <w:top w:val="single" w:sz="4" w:space="0" w:color="auto"/>
              <w:left w:val="single" w:sz="4" w:space="0" w:color="auto"/>
              <w:bottom w:val="single" w:sz="4" w:space="0" w:color="auto"/>
              <w:right w:val="single" w:sz="4" w:space="0" w:color="auto"/>
            </w:tcBorders>
            <w:vAlign w:val="bottom"/>
          </w:tcPr>
          <w:p w14:paraId="2D2CDD2B" w14:textId="47B708E0" w:rsidR="5CDC676C" w:rsidRPr="007110A7" w:rsidRDefault="5CDC676C" w:rsidP="007110A7">
            <w:pPr>
              <w:spacing w:after="0"/>
              <w:jc w:val="right"/>
              <w:rPr>
                <w:rFonts w:eastAsia="Arial" w:cs="Arial"/>
                <w:szCs w:val="20"/>
              </w:rPr>
            </w:pPr>
            <w:r w:rsidRPr="007110A7">
              <w:rPr>
                <w:rFonts w:eastAsia="Arial" w:cs="Arial"/>
                <w:szCs w:val="20"/>
              </w:rPr>
              <w:t>4 751</w:t>
            </w:r>
          </w:p>
        </w:tc>
        <w:tc>
          <w:tcPr>
            <w:tcW w:w="1024" w:type="dxa"/>
            <w:tcBorders>
              <w:top w:val="single" w:sz="4" w:space="0" w:color="auto"/>
              <w:left w:val="single" w:sz="4" w:space="0" w:color="auto"/>
              <w:bottom w:val="single" w:sz="4" w:space="0" w:color="auto"/>
              <w:right w:val="single" w:sz="4" w:space="0" w:color="auto"/>
            </w:tcBorders>
            <w:vAlign w:val="bottom"/>
          </w:tcPr>
          <w:p w14:paraId="2A6E28EA" w14:textId="68192982" w:rsidR="5CDC676C" w:rsidRPr="007110A7" w:rsidRDefault="5CDC676C" w:rsidP="007110A7">
            <w:pPr>
              <w:spacing w:after="0"/>
              <w:jc w:val="right"/>
              <w:rPr>
                <w:rFonts w:eastAsia="Arial" w:cs="Arial"/>
                <w:szCs w:val="20"/>
              </w:rPr>
            </w:pPr>
            <w:r w:rsidRPr="007110A7">
              <w:rPr>
                <w:rFonts w:eastAsia="Arial" w:cs="Arial"/>
                <w:szCs w:val="20"/>
              </w:rPr>
              <w:t>5 108</w:t>
            </w:r>
          </w:p>
        </w:tc>
        <w:tc>
          <w:tcPr>
            <w:tcW w:w="1024" w:type="dxa"/>
            <w:tcBorders>
              <w:top w:val="single" w:sz="4" w:space="0" w:color="auto"/>
              <w:left w:val="single" w:sz="4" w:space="0" w:color="auto"/>
              <w:bottom w:val="single" w:sz="4" w:space="0" w:color="auto"/>
              <w:right w:val="single" w:sz="4" w:space="0" w:color="auto"/>
            </w:tcBorders>
            <w:vAlign w:val="bottom"/>
          </w:tcPr>
          <w:p w14:paraId="229C4F3D" w14:textId="445ED01A" w:rsidR="5CDC676C" w:rsidRPr="007110A7" w:rsidRDefault="5CDC676C" w:rsidP="007110A7">
            <w:pPr>
              <w:spacing w:after="0"/>
              <w:jc w:val="right"/>
              <w:rPr>
                <w:rFonts w:eastAsia="Arial" w:cs="Arial"/>
                <w:szCs w:val="20"/>
              </w:rPr>
            </w:pPr>
            <w:r w:rsidRPr="007110A7">
              <w:rPr>
                <w:rFonts w:eastAsia="Arial" w:cs="Arial"/>
                <w:szCs w:val="20"/>
              </w:rPr>
              <w:t>5 297</w:t>
            </w:r>
          </w:p>
        </w:tc>
        <w:tc>
          <w:tcPr>
            <w:tcW w:w="1024" w:type="dxa"/>
            <w:tcBorders>
              <w:top w:val="single" w:sz="4" w:space="0" w:color="auto"/>
              <w:left w:val="single" w:sz="4" w:space="0" w:color="auto"/>
              <w:bottom w:val="single" w:sz="4" w:space="0" w:color="auto"/>
              <w:right w:val="single" w:sz="4" w:space="0" w:color="auto"/>
            </w:tcBorders>
            <w:vAlign w:val="bottom"/>
          </w:tcPr>
          <w:p w14:paraId="14945D67" w14:textId="62B85930" w:rsidR="5CDC676C" w:rsidRPr="007110A7" w:rsidRDefault="5CDC676C" w:rsidP="007110A7">
            <w:pPr>
              <w:spacing w:after="0"/>
              <w:jc w:val="right"/>
              <w:rPr>
                <w:rFonts w:eastAsia="Arial" w:cs="Arial"/>
                <w:szCs w:val="20"/>
              </w:rPr>
            </w:pPr>
            <w:r w:rsidRPr="007110A7">
              <w:rPr>
                <w:rFonts w:eastAsia="Arial" w:cs="Arial"/>
                <w:szCs w:val="20"/>
              </w:rPr>
              <w:t>5 558</w:t>
            </w:r>
          </w:p>
        </w:tc>
        <w:tc>
          <w:tcPr>
            <w:tcW w:w="1024" w:type="dxa"/>
            <w:tcBorders>
              <w:top w:val="single" w:sz="4" w:space="0" w:color="auto"/>
              <w:left w:val="single" w:sz="4" w:space="0" w:color="auto"/>
              <w:bottom w:val="single" w:sz="4" w:space="0" w:color="auto"/>
              <w:right w:val="single" w:sz="4" w:space="0" w:color="auto"/>
            </w:tcBorders>
            <w:vAlign w:val="bottom"/>
          </w:tcPr>
          <w:p w14:paraId="4584937D" w14:textId="464ACBAB" w:rsidR="5CDC676C" w:rsidRPr="007110A7" w:rsidRDefault="5CDC676C" w:rsidP="007110A7">
            <w:pPr>
              <w:spacing w:after="0"/>
              <w:jc w:val="right"/>
              <w:rPr>
                <w:rFonts w:eastAsia="Arial" w:cs="Arial"/>
                <w:szCs w:val="20"/>
              </w:rPr>
            </w:pPr>
            <w:r w:rsidRPr="007110A7">
              <w:rPr>
                <w:rFonts w:eastAsia="Arial" w:cs="Arial"/>
                <w:szCs w:val="20"/>
              </w:rPr>
              <w:t>5 881</w:t>
            </w:r>
          </w:p>
        </w:tc>
      </w:tr>
      <w:tr w:rsidR="5CDC676C" w:rsidRPr="007110A7" w14:paraId="1D35163E" w14:textId="77777777" w:rsidTr="4799F7E0">
        <w:trPr>
          <w:trHeight w:val="255"/>
        </w:trPr>
        <w:tc>
          <w:tcPr>
            <w:tcW w:w="2918" w:type="dxa"/>
            <w:tcBorders>
              <w:top w:val="single" w:sz="4" w:space="0" w:color="auto"/>
              <w:left w:val="single" w:sz="4" w:space="0" w:color="auto"/>
              <w:bottom w:val="single" w:sz="4" w:space="0" w:color="auto"/>
              <w:right w:val="single" w:sz="4" w:space="0" w:color="auto"/>
            </w:tcBorders>
            <w:vAlign w:val="bottom"/>
          </w:tcPr>
          <w:p w14:paraId="2EC62B4E" w14:textId="1E377BAB" w:rsidR="5CDC676C" w:rsidRPr="007110A7" w:rsidRDefault="5CDC676C" w:rsidP="007110A7">
            <w:pPr>
              <w:spacing w:after="0"/>
              <w:jc w:val="left"/>
              <w:rPr>
                <w:rFonts w:cs="Arial"/>
                <w:szCs w:val="20"/>
              </w:rPr>
            </w:pPr>
            <w:r w:rsidRPr="007110A7">
              <w:rPr>
                <w:rFonts w:eastAsia="Arial" w:cs="Arial"/>
                <w:szCs w:val="20"/>
              </w:rPr>
              <w:t>Liberecký kraj</w:t>
            </w:r>
          </w:p>
        </w:tc>
        <w:tc>
          <w:tcPr>
            <w:tcW w:w="1024" w:type="dxa"/>
            <w:tcBorders>
              <w:top w:val="single" w:sz="4" w:space="0" w:color="auto"/>
              <w:left w:val="single" w:sz="4" w:space="0" w:color="auto"/>
              <w:bottom w:val="single" w:sz="4" w:space="0" w:color="auto"/>
              <w:right w:val="single" w:sz="4" w:space="0" w:color="auto"/>
            </w:tcBorders>
            <w:vAlign w:val="bottom"/>
          </w:tcPr>
          <w:p w14:paraId="24C2FD7B" w14:textId="707E9368" w:rsidR="5CDC676C" w:rsidRPr="007110A7" w:rsidRDefault="5CDC676C" w:rsidP="007110A7">
            <w:pPr>
              <w:spacing w:after="0"/>
              <w:jc w:val="right"/>
              <w:rPr>
                <w:rFonts w:eastAsia="Arial" w:cs="Arial"/>
                <w:szCs w:val="20"/>
              </w:rPr>
            </w:pPr>
            <w:r w:rsidRPr="007110A7">
              <w:rPr>
                <w:rFonts w:eastAsia="Arial" w:cs="Arial"/>
                <w:szCs w:val="20"/>
              </w:rPr>
              <w:t>3 034</w:t>
            </w:r>
          </w:p>
        </w:tc>
        <w:tc>
          <w:tcPr>
            <w:tcW w:w="1024" w:type="dxa"/>
            <w:tcBorders>
              <w:top w:val="single" w:sz="4" w:space="0" w:color="auto"/>
              <w:left w:val="single" w:sz="4" w:space="0" w:color="auto"/>
              <w:bottom w:val="single" w:sz="4" w:space="0" w:color="auto"/>
              <w:right w:val="single" w:sz="4" w:space="0" w:color="auto"/>
            </w:tcBorders>
            <w:vAlign w:val="bottom"/>
          </w:tcPr>
          <w:p w14:paraId="61E4B86D" w14:textId="2B5F5CF6" w:rsidR="5CDC676C" w:rsidRPr="007110A7" w:rsidRDefault="5CDC676C" w:rsidP="007110A7">
            <w:pPr>
              <w:spacing w:after="0"/>
              <w:jc w:val="right"/>
              <w:rPr>
                <w:rFonts w:eastAsia="Arial" w:cs="Arial"/>
                <w:szCs w:val="20"/>
              </w:rPr>
            </w:pPr>
            <w:r w:rsidRPr="007110A7">
              <w:rPr>
                <w:rFonts w:eastAsia="Arial" w:cs="Arial"/>
                <w:szCs w:val="20"/>
              </w:rPr>
              <w:t>3 135</w:t>
            </w:r>
          </w:p>
        </w:tc>
        <w:tc>
          <w:tcPr>
            <w:tcW w:w="1024" w:type="dxa"/>
            <w:tcBorders>
              <w:top w:val="single" w:sz="4" w:space="0" w:color="auto"/>
              <w:left w:val="single" w:sz="4" w:space="0" w:color="auto"/>
              <w:bottom w:val="single" w:sz="4" w:space="0" w:color="auto"/>
              <w:right w:val="single" w:sz="4" w:space="0" w:color="auto"/>
            </w:tcBorders>
            <w:vAlign w:val="bottom"/>
          </w:tcPr>
          <w:p w14:paraId="405908D2" w14:textId="6B30E47A" w:rsidR="5CDC676C" w:rsidRPr="007110A7" w:rsidRDefault="5CDC676C" w:rsidP="007110A7">
            <w:pPr>
              <w:spacing w:after="0"/>
              <w:jc w:val="right"/>
              <w:rPr>
                <w:rFonts w:eastAsia="Arial" w:cs="Arial"/>
                <w:szCs w:val="20"/>
              </w:rPr>
            </w:pPr>
            <w:r w:rsidRPr="007110A7">
              <w:rPr>
                <w:rFonts w:eastAsia="Arial" w:cs="Arial"/>
                <w:szCs w:val="20"/>
              </w:rPr>
              <w:t>3 378</w:t>
            </w:r>
          </w:p>
        </w:tc>
        <w:tc>
          <w:tcPr>
            <w:tcW w:w="1024" w:type="dxa"/>
            <w:tcBorders>
              <w:top w:val="single" w:sz="4" w:space="0" w:color="auto"/>
              <w:left w:val="single" w:sz="4" w:space="0" w:color="auto"/>
              <w:bottom w:val="single" w:sz="4" w:space="0" w:color="auto"/>
              <w:right w:val="single" w:sz="4" w:space="0" w:color="auto"/>
            </w:tcBorders>
            <w:vAlign w:val="bottom"/>
          </w:tcPr>
          <w:p w14:paraId="0333998C" w14:textId="572F190A" w:rsidR="5CDC676C" w:rsidRPr="007110A7" w:rsidRDefault="5CDC676C" w:rsidP="007110A7">
            <w:pPr>
              <w:spacing w:after="0"/>
              <w:jc w:val="right"/>
              <w:rPr>
                <w:rFonts w:eastAsia="Arial" w:cs="Arial"/>
                <w:szCs w:val="20"/>
              </w:rPr>
            </w:pPr>
            <w:r w:rsidRPr="007110A7">
              <w:rPr>
                <w:rFonts w:eastAsia="Arial" w:cs="Arial"/>
                <w:szCs w:val="20"/>
              </w:rPr>
              <w:t>3 628</w:t>
            </w:r>
          </w:p>
        </w:tc>
        <w:tc>
          <w:tcPr>
            <w:tcW w:w="1024" w:type="dxa"/>
            <w:tcBorders>
              <w:top w:val="single" w:sz="4" w:space="0" w:color="auto"/>
              <w:left w:val="single" w:sz="4" w:space="0" w:color="auto"/>
              <w:bottom w:val="single" w:sz="4" w:space="0" w:color="auto"/>
              <w:right w:val="single" w:sz="4" w:space="0" w:color="auto"/>
            </w:tcBorders>
            <w:vAlign w:val="bottom"/>
          </w:tcPr>
          <w:p w14:paraId="707A9670" w14:textId="5936F1E8" w:rsidR="5CDC676C" w:rsidRPr="007110A7" w:rsidRDefault="5CDC676C" w:rsidP="007110A7">
            <w:pPr>
              <w:spacing w:after="0"/>
              <w:jc w:val="right"/>
              <w:rPr>
                <w:rFonts w:eastAsia="Arial" w:cs="Arial"/>
                <w:szCs w:val="20"/>
              </w:rPr>
            </w:pPr>
            <w:r w:rsidRPr="007110A7">
              <w:rPr>
                <w:rFonts w:eastAsia="Arial" w:cs="Arial"/>
                <w:szCs w:val="20"/>
              </w:rPr>
              <w:t>3 754</w:t>
            </w:r>
          </w:p>
        </w:tc>
        <w:tc>
          <w:tcPr>
            <w:tcW w:w="1024" w:type="dxa"/>
            <w:tcBorders>
              <w:top w:val="single" w:sz="4" w:space="0" w:color="auto"/>
              <w:left w:val="single" w:sz="4" w:space="0" w:color="auto"/>
              <w:bottom w:val="single" w:sz="4" w:space="0" w:color="auto"/>
              <w:right w:val="single" w:sz="4" w:space="0" w:color="auto"/>
            </w:tcBorders>
            <w:vAlign w:val="bottom"/>
          </w:tcPr>
          <w:p w14:paraId="6B202F4C" w14:textId="208A40E9" w:rsidR="5CDC676C" w:rsidRPr="007110A7" w:rsidRDefault="5CDC676C" w:rsidP="007110A7">
            <w:pPr>
              <w:spacing w:after="0"/>
              <w:jc w:val="right"/>
              <w:rPr>
                <w:rFonts w:eastAsia="Arial" w:cs="Arial"/>
                <w:szCs w:val="20"/>
              </w:rPr>
            </w:pPr>
            <w:r w:rsidRPr="007110A7">
              <w:rPr>
                <w:rFonts w:eastAsia="Arial" w:cs="Arial"/>
                <w:szCs w:val="20"/>
              </w:rPr>
              <w:t>3 997</w:t>
            </w:r>
          </w:p>
        </w:tc>
      </w:tr>
      <w:tr w:rsidR="5CDC676C" w:rsidRPr="007110A7" w14:paraId="4ECA7B96" w14:textId="77777777" w:rsidTr="4799F7E0">
        <w:trPr>
          <w:trHeight w:val="255"/>
        </w:trPr>
        <w:tc>
          <w:tcPr>
            <w:tcW w:w="2918" w:type="dxa"/>
            <w:tcBorders>
              <w:top w:val="single" w:sz="4" w:space="0" w:color="auto"/>
              <w:left w:val="single" w:sz="4" w:space="0" w:color="auto"/>
              <w:bottom w:val="single" w:sz="4" w:space="0" w:color="auto"/>
              <w:right w:val="single" w:sz="4" w:space="0" w:color="auto"/>
            </w:tcBorders>
            <w:vAlign w:val="bottom"/>
          </w:tcPr>
          <w:p w14:paraId="7B806A23" w14:textId="2235ECF0" w:rsidR="5CDC676C" w:rsidRPr="007110A7" w:rsidRDefault="5CDC676C" w:rsidP="007110A7">
            <w:pPr>
              <w:spacing w:after="0"/>
              <w:jc w:val="left"/>
              <w:rPr>
                <w:rFonts w:cs="Arial"/>
                <w:szCs w:val="20"/>
              </w:rPr>
            </w:pPr>
            <w:r w:rsidRPr="007110A7">
              <w:rPr>
                <w:rFonts w:eastAsia="Arial" w:cs="Arial"/>
                <w:szCs w:val="20"/>
              </w:rPr>
              <w:t>Královéhradecký kraj</w:t>
            </w:r>
          </w:p>
        </w:tc>
        <w:tc>
          <w:tcPr>
            <w:tcW w:w="1024" w:type="dxa"/>
            <w:tcBorders>
              <w:top w:val="single" w:sz="4" w:space="0" w:color="auto"/>
              <w:left w:val="single" w:sz="4" w:space="0" w:color="auto"/>
              <w:bottom w:val="single" w:sz="4" w:space="0" w:color="auto"/>
              <w:right w:val="single" w:sz="4" w:space="0" w:color="auto"/>
            </w:tcBorders>
            <w:vAlign w:val="bottom"/>
          </w:tcPr>
          <w:p w14:paraId="7ADCEBBB" w14:textId="3F8DE597" w:rsidR="5CDC676C" w:rsidRPr="007110A7" w:rsidRDefault="5CDC676C" w:rsidP="007110A7">
            <w:pPr>
              <w:spacing w:after="0"/>
              <w:jc w:val="right"/>
              <w:rPr>
                <w:rFonts w:eastAsia="Arial" w:cs="Arial"/>
                <w:szCs w:val="20"/>
              </w:rPr>
            </w:pPr>
            <w:r w:rsidRPr="007110A7">
              <w:rPr>
                <w:rFonts w:eastAsia="Arial" w:cs="Arial"/>
                <w:szCs w:val="20"/>
              </w:rPr>
              <w:t>4 210</w:t>
            </w:r>
          </w:p>
        </w:tc>
        <w:tc>
          <w:tcPr>
            <w:tcW w:w="1024" w:type="dxa"/>
            <w:tcBorders>
              <w:top w:val="single" w:sz="4" w:space="0" w:color="auto"/>
              <w:left w:val="single" w:sz="4" w:space="0" w:color="auto"/>
              <w:bottom w:val="single" w:sz="4" w:space="0" w:color="auto"/>
              <w:right w:val="single" w:sz="4" w:space="0" w:color="auto"/>
            </w:tcBorders>
            <w:vAlign w:val="bottom"/>
          </w:tcPr>
          <w:p w14:paraId="0E1C1A2A" w14:textId="0F8E99A2" w:rsidR="5CDC676C" w:rsidRPr="007110A7" w:rsidRDefault="5CDC676C" w:rsidP="007110A7">
            <w:pPr>
              <w:spacing w:after="0"/>
              <w:jc w:val="right"/>
              <w:rPr>
                <w:rFonts w:eastAsia="Arial" w:cs="Arial"/>
                <w:szCs w:val="20"/>
              </w:rPr>
            </w:pPr>
            <w:r w:rsidRPr="007110A7">
              <w:rPr>
                <w:rFonts w:eastAsia="Arial" w:cs="Arial"/>
                <w:szCs w:val="20"/>
              </w:rPr>
              <w:t>4 540</w:t>
            </w:r>
          </w:p>
        </w:tc>
        <w:tc>
          <w:tcPr>
            <w:tcW w:w="1024" w:type="dxa"/>
            <w:tcBorders>
              <w:top w:val="single" w:sz="4" w:space="0" w:color="auto"/>
              <w:left w:val="single" w:sz="4" w:space="0" w:color="auto"/>
              <w:bottom w:val="single" w:sz="4" w:space="0" w:color="auto"/>
              <w:right w:val="single" w:sz="4" w:space="0" w:color="auto"/>
            </w:tcBorders>
            <w:vAlign w:val="bottom"/>
          </w:tcPr>
          <w:p w14:paraId="69DC510B" w14:textId="75D5B3B4" w:rsidR="5CDC676C" w:rsidRPr="007110A7" w:rsidRDefault="5CDC676C" w:rsidP="007110A7">
            <w:pPr>
              <w:spacing w:after="0"/>
              <w:jc w:val="right"/>
              <w:rPr>
                <w:rFonts w:eastAsia="Arial" w:cs="Arial"/>
                <w:szCs w:val="20"/>
              </w:rPr>
            </w:pPr>
            <w:r w:rsidRPr="007110A7">
              <w:rPr>
                <w:rFonts w:eastAsia="Arial" w:cs="Arial"/>
                <w:szCs w:val="20"/>
              </w:rPr>
              <w:t>4 974</w:t>
            </w:r>
          </w:p>
        </w:tc>
        <w:tc>
          <w:tcPr>
            <w:tcW w:w="1024" w:type="dxa"/>
            <w:tcBorders>
              <w:top w:val="single" w:sz="4" w:space="0" w:color="auto"/>
              <w:left w:val="single" w:sz="4" w:space="0" w:color="auto"/>
              <w:bottom w:val="single" w:sz="4" w:space="0" w:color="auto"/>
              <w:right w:val="single" w:sz="4" w:space="0" w:color="auto"/>
            </w:tcBorders>
            <w:vAlign w:val="bottom"/>
          </w:tcPr>
          <w:p w14:paraId="280BD872" w14:textId="205BB632" w:rsidR="5CDC676C" w:rsidRPr="007110A7" w:rsidRDefault="5CDC676C" w:rsidP="007110A7">
            <w:pPr>
              <w:spacing w:after="0"/>
              <w:jc w:val="right"/>
              <w:rPr>
                <w:rFonts w:eastAsia="Arial" w:cs="Arial"/>
                <w:szCs w:val="20"/>
              </w:rPr>
            </w:pPr>
            <w:r w:rsidRPr="007110A7">
              <w:rPr>
                <w:rFonts w:eastAsia="Arial" w:cs="Arial"/>
                <w:szCs w:val="20"/>
              </w:rPr>
              <w:t>5 083</w:t>
            </w:r>
          </w:p>
        </w:tc>
        <w:tc>
          <w:tcPr>
            <w:tcW w:w="1024" w:type="dxa"/>
            <w:tcBorders>
              <w:top w:val="single" w:sz="4" w:space="0" w:color="auto"/>
              <w:left w:val="single" w:sz="4" w:space="0" w:color="auto"/>
              <w:bottom w:val="single" w:sz="4" w:space="0" w:color="auto"/>
              <w:right w:val="single" w:sz="4" w:space="0" w:color="auto"/>
            </w:tcBorders>
            <w:vAlign w:val="bottom"/>
          </w:tcPr>
          <w:p w14:paraId="20E21D6F" w14:textId="7EAAFA28" w:rsidR="5CDC676C" w:rsidRPr="007110A7" w:rsidRDefault="5CDC676C" w:rsidP="007110A7">
            <w:pPr>
              <w:spacing w:after="0"/>
              <w:jc w:val="right"/>
              <w:rPr>
                <w:rFonts w:eastAsia="Arial" w:cs="Arial"/>
                <w:szCs w:val="20"/>
              </w:rPr>
            </w:pPr>
            <w:r w:rsidRPr="007110A7">
              <w:rPr>
                <w:rFonts w:eastAsia="Arial" w:cs="Arial"/>
                <w:szCs w:val="20"/>
              </w:rPr>
              <w:t>5 581</w:t>
            </w:r>
          </w:p>
        </w:tc>
        <w:tc>
          <w:tcPr>
            <w:tcW w:w="1024" w:type="dxa"/>
            <w:tcBorders>
              <w:top w:val="single" w:sz="4" w:space="0" w:color="auto"/>
              <w:left w:val="single" w:sz="4" w:space="0" w:color="auto"/>
              <w:bottom w:val="single" w:sz="4" w:space="0" w:color="auto"/>
              <w:right w:val="single" w:sz="4" w:space="0" w:color="auto"/>
            </w:tcBorders>
            <w:vAlign w:val="bottom"/>
          </w:tcPr>
          <w:p w14:paraId="0478482F" w14:textId="4A32FCAC" w:rsidR="5CDC676C" w:rsidRPr="007110A7" w:rsidRDefault="5CDC676C" w:rsidP="007110A7">
            <w:pPr>
              <w:spacing w:after="0"/>
              <w:jc w:val="right"/>
              <w:rPr>
                <w:rFonts w:eastAsia="Arial" w:cs="Arial"/>
                <w:szCs w:val="20"/>
              </w:rPr>
            </w:pPr>
            <w:r w:rsidRPr="007110A7">
              <w:rPr>
                <w:rFonts w:eastAsia="Arial" w:cs="Arial"/>
                <w:szCs w:val="20"/>
              </w:rPr>
              <w:t>5 821</w:t>
            </w:r>
          </w:p>
        </w:tc>
      </w:tr>
      <w:tr w:rsidR="5CDC676C" w:rsidRPr="007110A7" w14:paraId="1D2E1B9E" w14:textId="77777777" w:rsidTr="4799F7E0">
        <w:trPr>
          <w:trHeight w:val="255"/>
        </w:trPr>
        <w:tc>
          <w:tcPr>
            <w:tcW w:w="2918" w:type="dxa"/>
            <w:tcBorders>
              <w:top w:val="single" w:sz="4" w:space="0" w:color="auto"/>
              <w:left w:val="single" w:sz="4" w:space="0" w:color="auto"/>
              <w:bottom w:val="single" w:sz="4" w:space="0" w:color="auto"/>
              <w:right w:val="single" w:sz="4" w:space="0" w:color="auto"/>
            </w:tcBorders>
            <w:vAlign w:val="bottom"/>
          </w:tcPr>
          <w:p w14:paraId="42C4AAEA" w14:textId="63ABC857" w:rsidR="5CDC676C" w:rsidRPr="007110A7" w:rsidRDefault="5CDC676C" w:rsidP="007110A7">
            <w:pPr>
              <w:spacing w:after="0"/>
              <w:jc w:val="left"/>
              <w:rPr>
                <w:rFonts w:cs="Arial"/>
                <w:szCs w:val="20"/>
              </w:rPr>
            </w:pPr>
            <w:r w:rsidRPr="007110A7">
              <w:rPr>
                <w:rFonts w:eastAsia="Arial" w:cs="Arial"/>
                <w:szCs w:val="20"/>
              </w:rPr>
              <w:t>Pardubický kraj</w:t>
            </w:r>
          </w:p>
        </w:tc>
        <w:tc>
          <w:tcPr>
            <w:tcW w:w="1024" w:type="dxa"/>
            <w:tcBorders>
              <w:top w:val="single" w:sz="4" w:space="0" w:color="auto"/>
              <w:left w:val="single" w:sz="4" w:space="0" w:color="auto"/>
              <w:bottom w:val="single" w:sz="4" w:space="0" w:color="auto"/>
              <w:right w:val="single" w:sz="4" w:space="0" w:color="auto"/>
            </w:tcBorders>
            <w:vAlign w:val="bottom"/>
          </w:tcPr>
          <w:p w14:paraId="1F1D6C44" w14:textId="3660FA51" w:rsidR="5CDC676C" w:rsidRPr="007110A7" w:rsidRDefault="5CDC676C" w:rsidP="007110A7">
            <w:pPr>
              <w:spacing w:after="0"/>
              <w:jc w:val="right"/>
              <w:rPr>
                <w:rFonts w:eastAsia="Arial" w:cs="Arial"/>
                <w:szCs w:val="20"/>
              </w:rPr>
            </w:pPr>
            <w:r w:rsidRPr="007110A7">
              <w:rPr>
                <w:rFonts w:eastAsia="Arial" w:cs="Arial"/>
                <w:szCs w:val="20"/>
              </w:rPr>
              <w:t>3 204</w:t>
            </w:r>
          </w:p>
        </w:tc>
        <w:tc>
          <w:tcPr>
            <w:tcW w:w="1024" w:type="dxa"/>
            <w:tcBorders>
              <w:top w:val="single" w:sz="4" w:space="0" w:color="auto"/>
              <w:left w:val="single" w:sz="4" w:space="0" w:color="auto"/>
              <w:bottom w:val="single" w:sz="4" w:space="0" w:color="auto"/>
              <w:right w:val="single" w:sz="4" w:space="0" w:color="auto"/>
            </w:tcBorders>
            <w:vAlign w:val="bottom"/>
          </w:tcPr>
          <w:p w14:paraId="00D1EE61" w14:textId="191E3C76" w:rsidR="5CDC676C" w:rsidRPr="007110A7" w:rsidRDefault="5CDC676C" w:rsidP="007110A7">
            <w:pPr>
              <w:spacing w:after="0"/>
              <w:jc w:val="right"/>
              <w:rPr>
                <w:rFonts w:eastAsia="Arial" w:cs="Arial"/>
                <w:szCs w:val="20"/>
              </w:rPr>
            </w:pPr>
            <w:r w:rsidRPr="007110A7">
              <w:rPr>
                <w:rFonts w:eastAsia="Arial" w:cs="Arial"/>
                <w:szCs w:val="20"/>
              </w:rPr>
              <w:t>3 476</w:t>
            </w:r>
          </w:p>
        </w:tc>
        <w:tc>
          <w:tcPr>
            <w:tcW w:w="1024" w:type="dxa"/>
            <w:tcBorders>
              <w:top w:val="single" w:sz="4" w:space="0" w:color="auto"/>
              <w:left w:val="single" w:sz="4" w:space="0" w:color="auto"/>
              <w:bottom w:val="single" w:sz="4" w:space="0" w:color="auto"/>
              <w:right w:val="single" w:sz="4" w:space="0" w:color="auto"/>
            </w:tcBorders>
            <w:vAlign w:val="bottom"/>
          </w:tcPr>
          <w:p w14:paraId="06F03262" w14:textId="113B209E" w:rsidR="5CDC676C" w:rsidRPr="007110A7" w:rsidRDefault="5CDC676C" w:rsidP="007110A7">
            <w:pPr>
              <w:spacing w:after="0"/>
              <w:jc w:val="right"/>
              <w:rPr>
                <w:rFonts w:eastAsia="Arial" w:cs="Arial"/>
                <w:szCs w:val="20"/>
              </w:rPr>
            </w:pPr>
            <w:r w:rsidRPr="007110A7">
              <w:rPr>
                <w:rFonts w:eastAsia="Arial" w:cs="Arial"/>
                <w:szCs w:val="20"/>
              </w:rPr>
              <w:t>3 762</w:t>
            </w:r>
          </w:p>
        </w:tc>
        <w:tc>
          <w:tcPr>
            <w:tcW w:w="1024" w:type="dxa"/>
            <w:tcBorders>
              <w:top w:val="single" w:sz="4" w:space="0" w:color="auto"/>
              <w:left w:val="single" w:sz="4" w:space="0" w:color="auto"/>
              <w:bottom w:val="single" w:sz="4" w:space="0" w:color="auto"/>
              <w:right w:val="single" w:sz="4" w:space="0" w:color="auto"/>
            </w:tcBorders>
            <w:vAlign w:val="bottom"/>
          </w:tcPr>
          <w:p w14:paraId="12560769" w14:textId="1B129544" w:rsidR="5CDC676C" w:rsidRPr="007110A7" w:rsidRDefault="5CDC676C" w:rsidP="007110A7">
            <w:pPr>
              <w:spacing w:after="0"/>
              <w:jc w:val="right"/>
              <w:rPr>
                <w:rFonts w:eastAsia="Arial" w:cs="Arial"/>
                <w:szCs w:val="20"/>
              </w:rPr>
            </w:pPr>
            <w:r w:rsidRPr="007110A7">
              <w:rPr>
                <w:rFonts w:eastAsia="Arial" w:cs="Arial"/>
                <w:szCs w:val="20"/>
              </w:rPr>
              <w:t>3 846</w:t>
            </w:r>
          </w:p>
        </w:tc>
        <w:tc>
          <w:tcPr>
            <w:tcW w:w="1024" w:type="dxa"/>
            <w:tcBorders>
              <w:top w:val="single" w:sz="4" w:space="0" w:color="auto"/>
              <w:left w:val="single" w:sz="4" w:space="0" w:color="auto"/>
              <w:bottom w:val="single" w:sz="4" w:space="0" w:color="auto"/>
              <w:right w:val="single" w:sz="4" w:space="0" w:color="auto"/>
            </w:tcBorders>
            <w:vAlign w:val="bottom"/>
          </w:tcPr>
          <w:p w14:paraId="3667B6C0" w14:textId="191C0EE4" w:rsidR="5CDC676C" w:rsidRPr="007110A7" w:rsidRDefault="5CDC676C" w:rsidP="007110A7">
            <w:pPr>
              <w:spacing w:after="0"/>
              <w:jc w:val="right"/>
              <w:rPr>
                <w:rFonts w:eastAsia="Arial" w:cs="Arial"/>
                <w:szCs w:val="20"/>
              </w:rPr>
            </w:pPr>
            <w:r w:rsidRPr="007110A7">
              <w:rPr>
                <w:rFonts w:eastAsia="Arial" w:cs="Arial"/>
                <w:szCs w:val="20"/>
              </w:rPr>
              <w:t>4 152</w:t>
            </w:r>
          </w:p>
        </w:tc>
        <w:tc>
          <w:tcPr>
            <w:tcW w:w="1024" w:type="dxa"/>
            <w:tcBorders>
              <w:top w:val="single" w:sz="4" w:space="0" w:color="auto"/>
              <w:left w:val="single" w:sz="4" w:space="0" w:color="auto"/>
              <w:bottom w:val="single" w:sz="4" w:space="0" w:color="auto"/>
              <w:right w:val="single" w:sz="4" w:space="0" w:color="auto"/>
            </w:tcBorders>
            <w:vAlign w:val="bottom"/>
          </w:tcPr>
          <w:p w14:paraId="43DB3334" w14:textId="390981A1" w:rsidR="5CDC676C" w:rsidRPr="007110A7" w:rsidRDefault="5CDC676C" w:rsidP="007110A7">
            <w:pPr>
              <w:spacing w:after="0"/>
              <w:jc w:val="right"/>
              <w:rPr>
                <w:rFonts w:eastAsia="Arial" w:cs="Arial"/>
                <w:szCs w:val="20"/>
              </w:rPr>
            </w:pPr>
            <w:r w:rsidRPr="007110A7">
              <w:rPr>
                <w:rFonts w:eastAsia="Arial" w:cs="Arial"/>
                <w:szCs w:val="20"/>
              </w:rPr>
              <w:t>4 337</w:t>
            </w:r>
          </w:p>
        </w:tc>
      </w:tr>
      <w:tr w:rsidR="5CDC676C" w:rsidRPr="007110A7" w14:paraId="57E31C08" w14:textId="77777777" w:rsidTr="4799F7E0">
        <w:trPr>
          <w:trHeight w:val="255"/>
        </w:trPr>
        <w:tc>
          <w:tcPr>
            <w:tcW w:w="2918" w:type="dxa"/>
            <w:tcBorders>
              <w:top w:val="single" w:sz="4" w:space="0" w:color="auto"/>
              <w:left w:val="single" w:sz="4" w:space="0" w:color="auto"/>
              <w:bottom w:val="single" w:sz="4" w:space="0" w:color="auto"/>
              <w:right w:val="single" w:sz="4" w:space="0" w:color="auto"/>
            </w:tcBorders>
            <w:vAlign w:val="bottom"/>
          </w:tcPr>
          <w:p w14:paraId="6FAB4985" w14:textId="0D7AD899" w:rsidR="5CDC676C" w:rsidRPr="007110A7" w:rsidRDefault="5CDC676C" w:rsidP="007110A7">
            <w:pPr>
              <w:spacing w:after="0"/>
              <w:jc w:val="left"/>
              <w:rPr>
                <w:rFonts w:cs="Arial"/>
                <w:szCs w:val="20"/>
              </w:rPr>
            </w:pPr>
            <w:r w:rsidRPr="007110A7">
              <w:rPr>
                <w:rFonts w:eastAsia="Arial" w:cs="Arial"/>
                <w:szCs w:val="20"/>
              </w:rPr>
              <w:t>Kraj Vysočina</w:t>
            </w:r>
          </w:p>
        </w:tc>
        <w:tc>
          <w:tcPr>
            <w:tcW w:w="1024" w:type="dxa"/>
            <w:tcBorders>
              <w:top w:val="single" w:sz="4" w:space="0" w:color="auto"/>
              <w:left w:val="single" w:sz="4" w:space="0" w:color="auto"/>
              <w:bottom w:val="single" w:sz="4" w:space="0" w:color="auto"/>
              <w:right w:val="single" w:sz="4" w:space="0" w:color="auto"/>
            </w:tcBorders>
            <w:vAlign w:val="bottom"/>
          </w:tcPr>
          <w:p w14:paraId="6415E995" w14:textId="2EECDFFD" w:rsidR="5CDC676C" w:rsidRPr="007110A7" w:rsidRDefault="5CDC676C" w:rsidP="007110A7">
            <w:pPr>
              <w:spacing w:after="0"/>
              <w:jc w:val="right"/>
              <w:rPr>
                <w:rFonts w:eastAsia="Arial" w:cs="Arial"/>
                <w:szCs w:val="20"/>
              </w:rPr>
            </w:pPr>
            <w:r w:rsidRPr="007110A7">
              <w:rPr>
                <w:rFonts w:eastAsia="Arial" w:cs="Arial"/>
                <w:szCs w:val="20"/>
              </w:rPr>
              <w:t>3 098</w:t>
            </w:r>
          </w:p>
        </w:tc>
        <w:tc>
          <w:tcPr>
            <w:tcW w:w="1024" w:type="dxa"/>
            <w:tcBorders>
              <w:top w:val="single" w:sz="4" w:space="0" w:color="auto"/>
              <w:left w:val="single" w:sz="4" w:space="0" w:color="auto"/>
              <w:bottom w:val="single" w:sz="4" w:space="0" w:color="auto"/>
              <w:right w:val="single" w:sz="4" w:space="0" w:color="auto"/>
            </w:tcBorders>
            <w:vAlign w:val="bottom"/>
          </w:tcPr>
          <w:p w14:paraId="19AACC6D" w14:textId="61EA4764" w:rsidR="5CDC676C" w:rsidRPr="007110A7" w:rsidRDefault="5CDC676C" w:rsidP="007110A7">
            <w:pPr>
              <w:spacing w:after="0"/>
              <w:jc w:val="right"/>
              <w:rPr>
                <w:rFonts w:eastAsia="Arial" w:cs="Arial"/>
                <w:szCs w:val="20"/>
              </w:rPr>
            </w:pPr>
            <w:r w:rsidRPr="007110A7">
              <w:rPr>
                <w:rFonts w:eastAsia="Arial" w:cs="Arial"/>
                <w:szCs w:val="20"/>
              </w:rPr>
              <w:t>3 208</w:t>
            </w:r>
          </w:p>
        </w:tc>
        <w:tc>
          <w:tcPr>
            <w:tcW w:w="1024" w:type="dxa"/>
            <w:tcBorders>
              <w:top w:val="single" w:sz="4" w:space="0" w:color="auto"/>
              <w:left w:val="single" w:sz="4" w:space="0" w:color="auto"/>
              <w:bottom w:val="single" w:sz="4" w:space="0" w:color="auto"/>
              <w:right w:val="single" w:sz="4" w:space="0" w:color="auto"/>
            </w:tcBorders>
            <w:vAlign w:val="bottom"/>
          </w:tcPr>
          <w:p w14:paraId="69D01C89" w14:textId="0B2661CA" w:rsidR="5CDC676C" w:rsidRPr="007110A7" w:rsidRDefault="5CDC676C" w:rsidP="007110A7">
            <w:pPr>
              <w:spacing w:after="0"/>
              <w:jc w:val="right"/>
              <w:rPr>
                <w:rFonts w:eastAsia="Arial" w:cs="Arial"/>
                <w:szCs w:val="20"/>
              </w:rPr>
            </w:pPr>
            <w:r w:rsidRPr="007110A7">
              <w:rPr>
                <w:rFonts w:eastAsia="Arial" w:cs="Arial"/>
                <w:szCs w:val="20"/>
              </w:rPr>
              <w:t>3 552</w:t>
            </w:r>
          </w:p>
        </w:tc>
        <w:tc>
          <w:tcPr>
            <w:tcW w:w="1024" w:type="dxa"/>
            <w:tcBorders>
              <w:top w:val="single" w:sz="4" w:space="0" w:color="auto"/>
              <w:left w:val="single" w:sz="4" w:space="0" w:color="auto"/>
              <w:bottom w:val="single" w:sz="4" w:space="0" w:color="auto"/>
              <w:right w:val="single" w:sz="4" w:space="0" w:color="auto"/>
            </w:tcBorders>
            <w:vAlign w:val="bottom"/>
          </w:tcPr>
          <w:p w14:paraId="136F919E" w14:textId="5E26AF89" w:rsidR="5CDC676C" w:rsidRPr="007110A7" w:rsidRDefault="5CDC676C" w:rsidP="007110A7">
            <w:pPr>
              <w:spacing w:after="0"/>
              <w:jc w:val="right"/>
              <w:rPr>
                <w:rFonts w:eastAsia="Arial" w:cs="Arial"/>
                <w:szCs w:val="20"/>
              </w:rPr>
            </w:pPr>
            <w:r w:rsidRPr="007110A7">
              <w:rPr>
                <w:rFonts w:eastAsia="Arial" w:cs="Arial"/>
                <w:szCs w:val="20"/>
              </w:rPr>
              <w:t>3 681</w:t>
            </w:r>
          </w:p>
        </w:tc>
        <w:tc>
          <w:tcPr>
            <w:tcW w:w="1024" w:type="dxa"/>
            <w:tcBorders>
              <w:top w:val="single" w:sz="4" w:space="0" w:color="auto"/>
              <w:left w:val="single" w:sz="4" w:space="0" w:color="auto"/>
              <w:bottom w:val="single" w:sz="4" w:space="0" w:color="auto"/>
              <w:right w:val="single" w:sz="4" w:space="0" w:color="auto"/>
            </w:tcBorders>
            <w:vAlign w:val="bottom"/>
          </w:tcPr>
          <w:p w14:paraId="6F9F76E4" w14:textId="63492DC7" w:rsidR="5CDC676C" w:rsidRPr="007110A7" w:rsidRDefault="5CDC676C" w:rsidP="007110A7">
            <w:pPr>
              <w:spacing w:after="0"/>
              <w:jc w:val="right"/>
              <w:rPr>
                <w:rFonts w:eastAsia="Arial" w:cs="Arial"/>
                <w:szCs w:val="20"/>
              </w:rPr>
            </w:pPr>
            <w:r w:rsidRPr="007110A7">
              <w:rPr>
                <w:rFonts w:eastAsia="Arial" w:cs="Arial"/>
                <w:szCs w:val="20"/>
              </w:rPr>
              <w:t>3 862</w:t>
            </w:r>
          </w:p>
        </w:tc>
        <w:tc>
          <w:tcPr>
            <w:tcW w:w="1024" w:type="dxa"/>
            <w:tcBorders>
              <w:top w:val="single" w:sz="4" w:space="0" w:color="auto"/>
              <w:left w:val="single" w:sz="4" w:space="0" w:color="auto"/>
              <w:bottom w:val="single" w:sz="4" w:space="0" w:color="auto"/>
              <w:right w:val="single" w:sz="4" w:space="0" w:color="auto"/>
            </w:tcBorders>
            <w:vAlign w:val="bottom"/>
          </w:tcPr>
          <w:p w14:paraId="45E54F26" w14:textId="6726C191" w:rsidR="5CDC676C" w:rsidRPr="007110A7" w:rsidRDefault="5CDC676C" w:rsidP="007110A7">
            <w:pPr>
              <w:spacing w:after="0"/>
              <w:jc w:val="right"/>
              <w:rPr>
                <w:rFonts w:eastAsia="Arial" w:cs="Arial"/>
                <w:szCs w:val="20"/>
              </w:rPr>
            </w:pPr>
            <w:r w:rsidRPr="007110A7">
              <w:rPr>
                <w:rFonts w:eastAsia="Arial" w:cs="Arial"/>
                <w:szCs w:val="20"/>
              </w:rPr>
              <w:t>4 312</w:t>
            </w:r>
          </w:p>
        </w:tc>
      </w:tr>
      <w:tr w:rsidR="5CDC676C" w:rsidRPr="007110A7" w14:paraId="362FD2FA" w14:textId="77777777" w:rsidTr="4799F7E0">
        <w:trPr>
          <w:trHeight w:val="255"/>
        </w:trPr>
        <w:tc>
          <w:tcPr>
            <w:tcW w:w="2918" w:type="dxa"/>
            <w:tcBorders>
              <w:top w:val="single" w:sz="4" w:space="0" w:color="auto"/>
              <w:left w:val="single" w:sz="4" w:space="0" w:color="auto"/>
              <w:bottom w:val="single" w:sz="4" w:space="0" w:color="auto"/>
              <w:right w:val="single" w:sz="4" w:space="0" w:color="auto"/>
            </w:tcBorders>
            <w:vAlign w:val="bottom"/>
          </w:tcPr>
          <w:p w14:paraId="5561618B" w14:textId="23B999D7" w:rsidR="5CDC676C" w:rsidRPr="007110A7" w:rsidRDefault="5CDC676C" w:rsidP="007110A7">
            <w:pPr>
              <w:spacing w:after="0"/>
              <w:jc w:val="left"/>
              <w:rPr>
                <w:rFonts w:cs="Arial"/>
                <w:szCs w:val="20"/>
              </w:rPr>
            </w:pPr>
            <w:r w:rsidRPr="007110A7">
              <w:rPr>
                <w:rFonts w:eastAsia="Arial" w:cs="Arial"/>
                <w:szCs w:val="20"/>
              </w:rPr>
              <w:t>Jihomoravský kraj</w:t>
            </w:r>
          </w:p>
        </w:tc>
        <w:tc>
          <w:tcPr>
            <w:tcW w:w="1024" w:type="dxa"/>
            <w:tcBorders>
              <w:top w:val="single" w:sz="4" w:space="0" w:color="auto"/>
              <w:left w:val="single" w:sz="4" w:space="0" w:color="auto"/>
              <w:bottom w:val="single" w:sz="4" w:space="0" w:color="auto"/>
              <w:right w:val="single" w:sz="4" w:space="0" w:color="auto"/>
            </w:tcBorders>
            <w:vAlign w:val="bottom"/>
          </w:tcPr>
          <w:p w14:paraId="759731B4" w14:textId="3B36AC81" w:rsidR="5CDC676C" w:rsidRPr="007110A7" w:rsidRDefault="5CDC676C" w:rsidP="007110A7">
            <w:pPr>
              <w:spacing w:after="0"/>
              <w:jc w:val="right"/>
              <w:rPr>
                <w:rFonts w:eastAsia="Arial" w:cs="Arial"/>
                <w:szCs w:val="20"/>
              </w:rPr>
            </w:pPr>
            <w:r w:rsidRPr="007110A7">
              <w:rPr>
                <w:rFonts w:eastAsia="Arial" w:cs="Arial"/>
                <w:szCs w:val="20"/>
              </w:rPr>
              <w:t>10 082</w:t>
            </w:r>
          </w:p>
        </w:tc>
        <w:tc>
          <w:tcPr>
            <w:tcW w:w="1024" w:type="dxa"/>
            <w:tcBorders>
              <w:top w:val="single" w:sz="4" w:space="0" w:color="auto"/>
              <w:left w:val="single" w:sz="4" w:space="0" w:color="auto"/>
              <w:bottom w:val="single" w:sz="4" w:space="0" w:color="auto"/>
              <w:right w:val="single" w:sz="4" w:space="0" w:color="auto"/>
            </w:tcBorders>
            <w:vAlign w:val="bottom"/>
          </w:tcPr>
          <w:p w14:paraId="69C5BF6D" w14:textId="490E812B" w:rsidR="5CDC676C" w:rsidRPr="007110A7" w:rsidRDefault="5CDC676C" w:rsidP="007110A7">
            <w:pPr>
              <w:spacing w:after="0"/>
              <w:jc w:val="right"/>
              <w:rPr>
                <w:rFonts w:eastAsia="Arial" w:cs="Arial"/>
                <w:szCs w:val="20"/>
              </w:rPr>
            </w:pPr>
            <w:r w:rsidRPr="007110A7">
              <w:rPr>
                <w:rFonts w:eastAsia="Arial" w:cs="Arial"/>
                <w:szCs w:val="20"/>
              </w:rPr>
              <w:t>10 794</w:t>
            </w:r>
          </w:p>
        </w:tc>
        <w:tc>
          <w:tcPr>
            <w:tcW w:w="1024" w:type="dxa"/>
            <w:tcBorders>
              <w:top w:val="single" w:sz="4" w:space="0" w:color="auto"/>
              <w:left w:val="single" w:sz="4" w:space="0" w:color="auto"/>
              <w:bottom w:val="single" w:sz="4" w:space="0" w:color="auto"/>
              <w:right w:val="single" w:sz="4" w:space="0" w:color="auto"/>
            </w:tcBorders>
            <w:vAlign w:val="bottom"/>
          </w:tcPr>
          <w:p w14:paraId="139ACFA1" w14:textId="719BCB95" w:rsidR="5CDC676C" w:rsidRPr="007110A7" w:rsidRDefault="5CDC676C" w:rsidP="007110A7">
            <w:pPr>
              <w:spacing w:after="0"/>
              <w:jc w:val="right"/>
              <w:rPr>
                <w:rFonts w:eastAsia="Arial" w:cs="Arial"/>
                <w:szCs w:val="20"/>
              </w:rPr>
            </w:pPr>
            <w:r w:rsidRPr="007110A7">
              <w:rPr>
                <w:rFonts w:eastAsia="Arial" w:cs="Arial"/>
                <w:szCs w:val="20"/>
              </w:rPr>
              <w:t>12 195</w:t>
            </w:r>
          </w:p>
        </w:tc>
        <w:tc>
          <w:tcPr>
            <w:tcW w:w="1024" w:type="dxa"/>
            <w:tcBorders>
              <w:top w:val="single" w:sz="4" w:space="0" w:color="auto"/>
              <w:left w:val="single" w:sz="4" w:space="0" w:color="auto"/>
              <w:bottom w:val="single" w:sz="4" w:space="0" w:color="auto"/>
              <w:right w:val="single" w:sz="4" w:space="0" w:color="auto"/>
            </w:tcBorders>
            <w:vAlign w:val="bottom"/>
          </w:tcPr>
          <w:p w14:paraId="4DE471CC" w14:textId="7BF6826E" w:rsidR="5CDC676C" w:rsidRPr="007110A7" w:rsidRDefault="5CDC676C" w:rsidP="007110A7">
            <w:pPr>
              <w:spacing w:after="0"/>
              <w:jc w:val="right"/>
              <w:rPr>
                <w:rFonts w:eastAsia="Arial" w:cs="Arial"/>
                <w:szCs w:val="20"/>
              </w:rPr>
            </w:pPr>
            <w:r w:rsidRPr="007110A7">
              <w:rPr>
                <w:rFonts w:eastAsia="Arial" w:cs="Arial"/>
                <w:szCs w:val="20"/>
              </w:rPr>
              <w:t>13 052</w:t>
            </w:r>
          </w:p>
        </w:tc>
        <w:tc>
          <w:tcPr>
            <w:tcW w:w="1024" w:type="dxa"/>
            <w:tcBorders>
              <w:top w:val="single" w:sz="4" w:space="0" w:color="auto"/>
              <w:left w:val="single" w:sz="4" w:space="0" w:color="auto"/>
              <w:bottom w:val="single" w:sz="4" w:space="0" w:color="auto"/>
              <w:right w:val="single" w:sz="4" w:space="0" w:color="auto"/>
            </w:tcBorders>
            <w:vAlign w:val="bottom"/>
          </w:tcPr>
          <w:p w14:paraId="78E9A40F" w14:textId="01EAFC7A" w:rsidR="5CDC676C" w:rsidRPr="007110A7" w:rsidRDefault="5CDC676C" w:rsidP="007110A7">
            <w:pPr>
              <w:spacing w:after="0"/>
              <w:jc w:val="right"/>
              <w:rPr>
                <w:rFonts w:eastAsia="Arial" w:cs="Arial"/>
                <w:szCs w:val="20"/>
              </w:rPr>
            </w:pPr>
            <w:r w:rsidRPr="007110A7">
              <w:rPr>
                <w:rFonts w:eastAsia="Arial" w:cs="Arial"/>
                <w:szCs w:val="20"/>
              </w:rPr>
              <w:t>13 613</w:t>
            </w:r>
          </w:p>
        </w:tc>
        <w:tc>
          <w:tcPr>
            <w:tcW w:w="1024" w:type="dxa"/>
            <w:tcBorders>
              <w:top w:val="single" w:sz="4" w:space="0" w:color="auto"/>
              <w:left w:val="single" w:sz="4" w:space="0" w:color="auto"/>
              <w:bottom w:val="single" w:sz="4" w:space="0" w:color="auto"/>
              <w:right w:val="single" w:sz="4" w:space="0" w:color="auto"/>
            </w:tcBorders>
            <w:vAlign w:val="bottom"/>
          </w:tcPr>
          <w:p w14:paraId="161D7E3F" w14:textId="1ED8B139" w:rsidR="5CDC676C" w:rsidRPr="007110A7" w:rsidRDefault="5CDC676C" w:rsidP="007110A7">
            <w:pPr>
              <w:spacing w:after="0"/>
              <w:jc w:val="right"/>
              <w:rPr>
                <w:rFonts w:eastAsia="Arial" w:cs="Arial"/>
                <w:szCs w:val="20"/>
              </w:rPr>
            </w:pPr>
            <w:r w:rsidRPr="007110A7">
              <w:rPr>
                <w:rFonts w:eastAsia="Arial" w:cs="Arial"/>
                <w:szCs w:val="20"/>
              </w:rPr>
              <w:t>14 281</w:t>
            </w:r>
          </w:p>
        </w:tc>
      </w:tr>
      <w:tr w:rsidR="5CDC676C" w:rsidRPr="007110A7" w14:paraId="70798723" w14:textId="77777777" w:rsidTr="4799F7E0">
        <w:trPr>
          <w:trHeight w:val="255"/>
        </w:trPr>
        <w:tc>
          <w:tcPr>
            <w:tcW w:w="2918" w:type="dxa"/>
            <w:tcBorders>
              <w:top w:val="single" w:sz="4" w:space="0" w:color="auto"/>
              <w:left w:val="single" w:sz="4" w:space="0" w:color="auto"/>
              <w:bottom w:val="single" w:sz="4" w:space="0" w:color="auto"/>
              <w:right w:val="single" w:sz="4" w:space="0" w:color="auto"/>
            </w:tcBorders>
            <w:vAlign w:val="bottom"/>
          </w:tcPr>
          <w:p w14:paraId="30BE75AE" w14:textId="229DB68A" w:rsidR="5CDC676C" w:rsidRPr="007110A7" w:rsidRDefault="5CDC676C" w:rsidP="007110A7">
            <w:pPr>
              <w:spacing w:after="0"/>
              <w:jc w:val="left"/>
              <w:rPr>
                <w:rFonts w:cs="Arial"/>
                <w:szCs w:val="20"/>
              </w:rPr>
            </w:pPr>
            <w:r w:rsidRPr="007110A7">
              <w:rPr>
                <w:rFonts w:eastAsia="Arial" w:cs="Arial"/>
                <w:szCs w:val="20"/>
              </w:rPr>
              <w:t>Olomoucký kraj</w:t>
            </w:r>
          </w:p>
        </w:tc>
        <w:tc>
          <w:tcPr>
            <w:tcW w:w="1024" w:type="dxa"/>
            <w:tcBorders>
              <w:top w:val="single" w:sz="4" w:space="0" w:color="auto"/>
              <w:left w:val="single" w:sz="4" w:space="0" w:color="auto"/>
              <w:bottom w:val="single" w:sz="4" w:space="0" w:color="auto"/>
              <w:right w:val="single" w:sz="4" w:space="0" w:color="auto"/>
            </w:tcBorders>
            <w:vAlign w:val="bottom"/>
          </w:tcPr>
          <w:p w14:paraId="47657872" w14:textId="0F0FC11D" w:rsidR="5CDC676C" w:rsidRPr="007110A7" w:rsidRDefault="5CDC676C" w:rsidP="007110A7">
            <w:pPr>
              <w:spacing w:after="0"/>
              <w:jc w:val="right"/>
              <w:rPr>
                <w:rFonts w:eastAsia="Arial" w:cs="Arial"/>
                <w:szCs w:val="20"/>
              </w:rPr>
            </w:pPr>
            <w:r w:rsidRPr="007110A7">
              <w:rPr>
                <w:rFonts w:eastAsia="Arial" w:cs="Arial"/>
                <w:szCs w:val="20"/>
              </w:rPr>
              <w:t>3 810</w:t>
            </w:r>
          </w:p>
        </w:tc>
        <w:tc>
          <w:tcPr>
            <w:tcW w:w="1024" w:type="dxa"/>
            <w:tcBorders>
              <w:top w:val="single" w:sz="4" w:space="0" w:color="auto"/>
              <w:left w:val="single" w:sz="4" w:space="0" w:color="auto"/>
              <w:bottom w:val="single" w:sz="4" w:space="0" w:color="auto"/>
              <w:right w:val="single" w:sz="4" w:space="0" w:color="auto"/>
            </w:tcBorders>
            <w:vAlign w:val="bottom"/>
          </w:tcPr>
          <w:p w14:paraId="1A00B865" w14:textId="1BB4E8A6" w:rsidR="5CDC676C" w:rsidRPr="007110A7" w:rsidRDefault="5CDC676C" w:rsidP="007110A7">
            <w:pPr>
              <w:spacing w:after="0"/>
              <w:jc w:val="right"/>
              <w:rPr>
                <w:rFonts w:eastAsia="Arial" w:cs="Arial"/>
                <w:szCs w:val="20"/>
              </w:rPr>
            </w:pPr>
            <w:r w:rsidRPr="007110A7">
              <w:rPr>
                <w:rFonts w:eastAsia="Arial" w:cs="Arial"/>
                <w:szCs w:val="20"/>
              </w:rPr>
              <w:t>4 126</w:t>
            </w:r>
          </w:p>
        </w:tc>
        <w:tc>
          <w:tcPr>
            <w:tcW w:w="1024" w:type="dxa"/>
            <w:tcBorders>
              <w:top w:val="single" w:sz="4" w:space="0" w:color="auto"/>
              <w:left w:val="single" w:sz="4" w:space="0" w:color="auto"/>
              <w:bottom w:val="single" w:sz="4" w:space="0" w:color="auto"/>
              <w:right w:val="single" w:sz="4" w:space="0" w:color="auto"/>
            </w:tcBorders>
            <w:vAlign w:val="bottom"/>
          </w:tcPr>
          <w:p w14:paraId="2F939406" w14:textId="5895419E" w:rsidR="5CDC676C" w:rsidRPr="007110A7" w:rsidRDefault="5CDC676C" w:rsidP="007110A7">
            <w:pPr>
              <w:spacing w:after="0"/>
              <w:jc w:val="right"/>
              <w:rPr>
                <w:rFonts w:eastAsia="Arial" w:cs="Arial"/>
                <w:szCs w:val="20"/>
              </w:rPr>
            </w:pPr>
            <w:r w:rsidRPr="007110A7">
              <w:rPr>
                <w:rFonts w:eastAsia="Arial" w:cs="Arial"/>
                <w:szCs w:val="20"/>
              </w:rPr>
              <w:t>4 397</w:t>
            </w:r>
          </w:p>
        </w:tc>
        <w:tc>
          <w:tcPr>
            <w:tcW w:w="1024" w:type="dxa"/>
            <w:tcBorders>
              <w:top w:val="single" w:sz="4" w:space="0" w:color="auto"/>
              <w:left w:val="single" w:sz="4" w:space="0" w:color="auto"/>
              <w:bottom w:val="single" w:sz="4" w:space="0" w:color="auto"/>
              <w:right w:val="single" w:sz="4" w:space="0" w:color="auto"/>
            </w:tcBorders>
            <w:vAlign w:val="bottom"/>
          </w:tcPr>
          <w:p w14:paraId="13D4AC35" w14:textId="3CA6BB41" w:rsidR="5CDC676C" w:rsidRPr="007110A7" w:rsidRDefault="5CDC676C" w:rsidP="007110A7">
            <w:pPr>
              <w:spacing w:after="0"/>
              <w:jc w:val="right"/>
              <w:rPr>
                <w:rFonts w:eastAsia="Arial" w:cs="Arial"/>
                <w:szCs w:val="20"/>
              </w:rPr>
            </w:pPr>
            <w:r w:rsidRPr="007110A7">
              <w:rPr>
                <w:rFonts w:eastAsia="Arial" w:cs="Arial"/>
                <w:szCs w:val="20"/>
              </w:rPr>
              <w:t>4 666</w:t>
            </w:r>
          </w:p>
        </w:tc>
        <w:tc>
          <w:tcPr>
            <w:tcW w:w="1024" w:type="dxa"/>
            <w:tcBorders>
              <w:top w:val="single" w:sz="4" w:space="0" w:color="auto"/>
              <w:left w:val="single" w:sz="4" w:space="0" w:color="auto"/>
              <w:bottom w:val="single" w:sz="4" w:space="0" w:color="auto"/>
              <w:right w:val="single" w:sz="4" w:space="0" w:color="auto"/>
            </w:tcBorders>
            <w:vAlign w:val="bottom"/>
          </w:tcPr>
          <w:p w14:paraId="2F5B0778" w14:textId="1FC484E7" w:rsidR="5CDC676C" w:rsidRPr="007110A7" w:rsidRDefault="5CDC676C" w:rsidP="007110A7">
            <w:pPr>
              <w:spacing w:after="0"/>
              <w:jc w:val="right"/>
              <w:rPr>
                <w:rFonts w:eastAsia="Arial" w:cs="Arial"/>
                <w:szCs w:val="20"/>
              </w:rPr>
            </w:pPr>
            <w:r w:rsidRPr="007110A7">
              <w:rPr>
                <w:rFonts w:eastAsia="Arial" w:cs="Arial"/>
                <w:szCs w:val="20"/>
              </w:rPr>
              <w:t>4 954</w:t>
            </w:r>
          </w:p>
        </w:tc>
        <w:tc>
          <w:tcPr>
            <w:tcW w:w="1024" w:type="dxa"/>
            <w:tcBorders>
              <w:top w:val="single" w:sz="4" w:space="0" w:color="auto"/>
              <w:left w:val="single" w:sz="4" w:space="0" w:color="auto"/>
              <w:bottom w:val="single" w:sz="4" w:space="0" w:color="auto"/>
              <w:right w:val="single" w:sz="4" w:space="0" w:color="auto"/>
            </w:tcBorders>
            <w:vAlign w:val="bottom"/>
          </w:tcPr>
          <w:p w14:paraId="79F1952F" w14:textId="4589DAA0" w:rsidR="5CDC676C" w:rsidRPr="007110A7" w:rsidRDefault="5CDC676C" w:rsidP="007110A7">
            <w:pPr>
              <w:spacing w:after="0"/>
              <w:jc w:val="right"/>
              <w:rPr>
                <w:rFonts w:eastAsia="Arial" w:cs="Arial"/>
                <w:szCs w:val="20"/>
              </w:rPr>
            </w:pPr>
            <w:r w:rsidRPr="007110A7">
              <w:rPr>
                <w:rFonts w:eastAsia="Arial" w:cs="Arial"/>
                <w:szCs w:val="20"/>
              </w:rPr>
              <w:t>5 398</w:t>
            </w:r>
          </w:p>
        </w:tc>
      </w:tr>
      <w:tr w:rsidR="5CDC676C" w:rsidRPr="007110A7" w14:paraId="60CFF44D" w14:textId="77777777" w:rsidTr="4799F7E0">
        <w:trPr>
          <w:trHeight w:val="255"/>
        </w:trPr>
        <w:tc>
          <w:tcPr>
            <w:tcW w:w="2918" w:type="dxa"/>
            <w:tcBorders>
              <w:top w:val="single" w:sz="4" w:space="0" w:color="auto"/>
              <w:left w:val="single" w:sz="4" w:space="0" w:color="auto"/>
              <w:bottom w:val="single" w:sz="4" w:space="0" w:color="auto"/>
              <w:right w:val="single" w:sz="4" w:space="0" w:color="auto"/>
            </w:tcBorders>
            <w:vAlign w:val="bottom"/>
          </w:tcPr>
          <w:p w14:paraId="02470409" w14:textId="509A324B" w:rsidR="5CDC676C" w:rsidRPr="007110A7" w:rsidRDefault="5CDC676C" w:rsidP="007110A7">
            <w:pPr>
              <w:spacing w:after="0"/>
              <w:jc w:val="left"/>
              <w:rPr>
                <w:rFonts w:cs="Arial"/>
                <w:szCs w:val="20"/>
              </w:rPr>
            </w:pPr>
            <w:r w:rsidRPr="007110A7">
              <w:rPr>
                <w:rFonts w:eastAsia="Arial" w:cs="Arial"/>
                <w:szCs w:val="20"/>
              </w:rPr>
              <w:t>Zlínský kraj</w:t>
            </w:r>
          </w:p>
        </w:tc>
        <w:tc>
          <w:tcPr>
            <w:tcW w:w="1024" w:type="dxa"/>
            <w:tcBorders>
              <w:top w:val="single" w:sz="4" w:space="0" w:color="auto"/>
              <w:left w:val="single" w:sz="4" w:space="0" w:color="auto"/>
              <w:bottom w:val="single" w:sz="4" w:space="0" w:color="auto"/>
              <w:right w:val="single" w:sz="4" w:space="0" w:color="auto"/>
            </w:tcBorders>
            <w:vAlign w:val="bottom"/>
          </w:tcPr>
          <w:p w14:paraId="37274212" w14:textId="2ABA4FA2" w:rsidR="5CDC676C" w:rsidRPr="007110A7" w:rsidRDefault="5CDC676C" w:rsidP="007110A7">
            <w:pPr>
              <w:spacing w:after="0"/>
              <w:jc w:val="right"/>
              <w:rPr>
                <w:rFonts w:eastAsia="Arial" w:cs="Arial"/>
                <w:szCs w:val="20"/>
              </w:rPr>
            </w:pPr>
            <w:r w:rsidRPr="007110A7">
              <w:rPr>
                <w:rFonts w:eastAsia="Arial" w:cs="Arial"/>
                <w:szCs w:val="20"/>
              </w:rPr>
              <w:t>3 715</w:t>
            </w:r>
          </w:p>
        </w:tc>
        <w:tc>
          <w:tcPr>
            <w:tcW w:w="1024" w:type="dxa"/>
            <w:tcBorders>
              <w:top w:val="single" w:sz="4" w:space="0" w:color="auto"/>
              <w:left w:val="single" w:sz="4" w:space="0" w:color="auto"/>
              <w:bottom w:val="single" w:sz="4" w:space="0" w:color="auto"/>
              <w:right w:val="single" w:sz="4" w:space="0" w:color="auto"/>
            </w:tcBorders>
            <w:vAlign w:val="bottom"/>
          </w:tcPr>
          <w:p w14:paraId="6255AFC0" w14:textId="4839BBC4" w:rsidR="5CDC676C" w:rsidRPr="007110A7" w:rsidRDefault="5CDC676C" w:rsidP="007110A7">
            <w:pPr>
              <w:spacing w:after="0"/>
              <w:jc w:val="right"/>
              <w:rPr>
                <w:rFonts w:eastAsia="Arial" w:cs="Arial"/>
                <w:szCs w:val="20"/>
              </w:rPr>
            </w:pPr>
            <w:r w:rsidRPr="007110A7">
              <w:rPr>
                <w:rFonts w:eastAsia="Arial" w:cs="Arial"/>
                <w:szCs w:val="20"/>
              </w:rPr>
              <w:t>3 880</w:t>
            </w:r>
          </w:p>
        </w:tc>
        <w:tc>
          <w:tcPr>
            <w:tcW w:w="1024" w:type="dxa"/>
            <w:tcBorders>
              <w:top w:val="single" w:sz="4" w:space="0" w:color="auto"/>
              <w:left w:val="single" w:sz="4" w:space="0" w:color="auto"/>
              <w:bottom w:val="single" w:sz="4" w:space="0" w:color="auto"/>
              <w:right w:val="single" w:sz="4" w:space="0" w:color="auto"/>
            </w:tcBorders>
            <w:vAlign w:val="bottom"/>
          </w:tcPr>
          <w:p w14:paraId="6463B36B" w14:textId="613BB02A" w:rsidR="5CDC676C" w:rsidRPr="007110A7" w:rsidRDefault="5CDC676C" w:rsidP="007110A7">
            <w:pPr>
              <w:spacing w:after="0"/>
              <w:jc w:val="right"/>
              <w:rPr>
                <w:rFonts w:eastAsia="Arial" w:cs="Arial"/>
                <w:szCs w:val="20"/>
              </w:rPr>
            </w:pPr>
            <w:r w:rsidRPr="007110A7">
              <w:rPr>
                <w:rFonts w:eastAsia="Arial" w:cs="Arial"/>
                <w:szCs w:val="20"/>
              </w:rPr>
              <w:t>4 161</w:t>
            </w:r>
          </w:p>
        </w:tc>
        <w:tc>
          <w:tcPr>
            <w:tcW w:w="1024" w:type="dxa"/>
            <w:tcBorders>
              <w:top w:val="single" w:sz="4" w:space="0" w:color="auto"/>
              <w:left w:val="single" w:sz="4" w:space="0" w:color="auto"/>
              <w:bottom w:val="single" w:sz="4" w:space="0" w:color="auto"/>
              <w:right w:val="single" w:sz="4" w:space="0" w:color="auto"/>
            </w:tcBorders>
            <w:vAlign w:val="bottom"/>
          </w:tcPr>
          <w:p w14:paraId="518B2085" w14:textId="4193989C" w:rsidR="5CDC676C" w:rsidRPr="007110A7" w:rsidRDefault="5CDC676C" w:rsidP="007110A7">
            <w:pPr>
              <w:spacing w:after="0"/>
              <w:jc w:val="right"/>
              <w:rPr>
                <w:rFonts w:eastAsia="Arial" w:cs="Arial"/>
                <w:szCs w:val="20"/>
              </w:rPr>
            </w:pPr>
            <w:r w:rsidRPr="007110A7">
              <w:rPr>
                <w:rFonts w:eastAsia="Arial" w:cs="Arial"/>
                <w:szCs w:val="20"/>
              </w:rPr>
              <w:t>4 295</w:t>
            </w:r>
          </w:p>
        </w:tc>
        <w:tc>
          <w:tcPr>
            <w:tcW w:w="1024" w:type="dxa"/>
            <w:tcBorders>
              <w:top w:val="single" w:sz="4" w:space="0" w:color="auto"/>
              <w:left w:val="single" w:sz="4" w:space="0" w:color="auto"/>
              <w:bottom w:val="single" w:sz="4" w:space="0" w:color="auto"/>
              <w:right w:val="single" w:sz="4" w:space="0" w:color="auto"/>
            </w:tcBorders>
            <w:vAlign w:val="bottom"/>
          </w:tcPr>
          <w:p w14:paraId="016B5890" w14:textId="4A142239" w:rsidR="5CDC676C" w:rsidRPr="007110A7" w:rsidRDefault="5CDC676C" w:rsidP="007110A7">
            <w:pPr>
              <w:spacing w:after="0"/>
              <w:jc w:val="right"/>
              <w:rPr>
                <w:rFonts w:eastAsia="Arial" w:cs="Arial"/>
                <w:szCs w:val="20"/>
              </w:rPr>
            </w:pPr>
            <w:r w:rsidRPr="007110A7">
              <w:rPr>
                <w:rFonts w:eastAsia="Arial" w:cs="Arial"/>
                <w:szCs w:val="20"/>
              </w:rPr>
              <w:t>4 608</w:t>
            </w:r>
          </w:p>
        </w:tc>
        <w:tc>
          <w:tcPr>
            <w:tcW w:w="1024" w:type="dxa"/>
            <w:tcBorders>
              <w:top w:val="single" w:sz="4" w:space="0" w:color="auto"/>
              <w:left w:val="single" w:sz="4" w:space="0" w:color="auto"/>
              <w:bottom w:val="single" w:sz="4" w:space="0" w:color="auto"/>
              <w:right w:val="single" w:sz="4" w:space="0" w:color="auto"/>
            </w:tcBorders>
            <w:vAlign w:val="bottom"/>
          </w:tcPr>
          <w:p w14:paraId="11FCE97E" w14:textId="4496DB6A" w:rsidR="5CDC676C" w:rsidRPr="007110A7" w:rsidRDefault="5CDC676C" w:rsidP="007110A7">
            <w:pPr>
              <w:spacing w:after="0"/>
              <w:jc w:val="right"/>
              <w:rPr>
                <w:rFonts w:eastAsia="Arial" w:cs="Arial"/>
                <w:szCs w:val="20"/>
              </w:rPr>
            </w:pPr>
            <w:r w:rsidRPr="007110A7">
              <w:rPr>
                <w:rFonts w:eastAsia="Arial" w:cs="Arial"/>
                <w:szCs w:val="20"/>
              </w:rPr>
              <w:t>4 920</w:t>
            </w:r>
          </w:p>
        </w:tc>
      </w:tr>
      <w:tr w:rsidR="5CDC676C" w:rsidRPr="007110A7" w14:paraId="24CB3569" w14:textId="77777777" w:rsidTr="4799F7E0">
        <w:trPr>
          <w:trHeight w:val="255"/>
        </w:trPr>
        <w:tc>
          <w:tcPr>
            <w:tcW w:w="2918" w:type="dxa"/>
            <w:tcBorders>
              <w:top w:val="single" w:sz="4" w:space="0" w:color="auto"/>
              <w:left w:val="single" w:sz="4" w:space="0" w:color="auto"/>
              <w:bottom w:val="single" w:sz="4" w:space="0" w:color="auto"/>
              <w:right w:val="single" w:sz="4" w:space="0" w:color="auto"/>
            </w:tcBorders>
            <w:vAlign w:val="bottom"/>
          </w:tcPr>
          <w:p w14:paraId="77949ECD" w14:textId="783978C2" w:rsidR="5CDC676C" w:rsidRPr="007110A7" w:rsidRDefault="5CDC676C" w:rsidP="007110A7">
            <w:pPr>
              <w:spacing w:after="0"/>
              <w:jc w:val="left"/>
              <w:rPr>
                <w:rFonts w:cs="Arial"/>
                <w:szCs w:val="20"/>
              </w:rPr>
            </w:pPr>
            <w:r w:rsidRPr="007110A7">
              <w:rPr>
                <w:rFonts w:eastAsia="Arial" w:cs="Arial"/>
                <w:szCs w:val="20"/>
              </w:rPr>
              <w:t>Moravskoslezský kraj</w:t>
            </w:r>
          </w:p>
        </w:tc>
        <w:tc>
          <w:tcPr>
            <w:tcW w:w="1024" w:type="dxa"/>
            <w:tcBorders>
              <w:top w:val="single" w:sz="4" w:space="0" w:color="auto"/>
              <w:left w:val="single" w:sz="4" w:space="0" w:color="auto"/>
              <w:bottom w:val="single" w:sz="4" w:space="0" w:color="auto"/>
              <w:right w:val="single" w:sz="4" w:space="0" w:color="auto"/>
            </w:tcBorders>
            <w:vAlign w:val="bottom"/>
          </w:tcPr>
          <w:p w14:paraId="611A7502" w14:textId="14150595" w:rsidR="5CDC676C" w:rsidRPr="007110A7" w:rsidRDefault="5CDC676C" w:rsidP="007110A7">
            <w:pPr>
              <w:spacing w:after="0"/>
              <w:jc w:val="right"/>
              <w:rPr>
                <w:rFonts w:eastAsia="Arial" w:cs="Arial"/>
                <w:szCs w:val="20"/>
              </w:rPr>
            </w:pPr>
            <w:r w:rsidRPr="007110A7">
              <w:rPr>
                <w:rFonts w:eastAsia="Arial" w:cs="Arial"/>
                <w:szCs w:val="20"/>
              </w:rPr>
              <w:t>7 289</w:t>
            </w:r>
          </w:p>
        </w:tc>
        <w:tc>
          <w:tcPr>
            <w:tcW w:w="1024" w:type="dxa"/>
            <w:tcBorders>
              <w:top w:val="single" w:sz="4" w:space="0" w:color="auto"/>
              <w:left w:val="single" w:sz="4" w:space="0" w:color="auto"/>
              <w:bottom w:val="single" w:sz="4" w:space="0" w:color="auto"/>
              <w:right w:val="single" w:sz="4" w:space="0" w:color="auto"/>
            </w:tcBorders>
            <w:vAlign w:val="bottom"/>
          </w:tcPr>
          <w:p w14:paraId="09935F12" w14:textId="120E6243" w:rsidR="5CDC676C" w:rsidRPr="007110A7" w:rsidRDefault="5CDC676C" w:rsidP="007110A7">
            <w:pPr>
              <w:spacing w:after="0"/>
              <w:jc w:val="right"/>
              <w:rPr>
                <w:rFonts w:eastAsia="Arial" w:cs="Arial"/>
                <w:szCs w:val="20"/>
              </w:rPr>
            </w:pPr>
            <w:r w:rsidRPr="007110A7">
              <w:rPr>
                <w:rFonts w:eastAsia="Arial" w:cs="Arial"/>
                <w:szCs w:val="20"/>
              </w:rPr>
              <w:t>7 781</w:t>
            </w:r>
          </w:p>
        </w:tc>
        <w:tc>
          <w:tcPr>
            <w:tcW w:w="1024" w:type="dxa"/>
            <w:tcBorders>
              <w:top w:val="single" w:sz="4" w:space="0" w:color="auto"/>
              <w:left w:val="single" w:sz="4" w:space="0" w:color="auto"/>
              <w:bottom w:val="single" w:sz="4" w:space="0" w:color="auto"/>
              <w:right w:val="single" w:sz="4" w:space="0" w:color="auto"/>
            </w:tcBorders>
            <w:vAlign w:val="bottom"/>
          </w:tcPr>
          <w:p w14:paraId="6FE1A77C" w14:textId="32E6F80D" w:rsidR="5CDC676C" w:rsidRPr="007110A7" w:rsidRDefault="5CDC676C" w:rsidP="007110A7">
            <w:pPr>
              <w:spacing w:after="0"/>
              <w:jc w:val="right"/>
              <w:rPr>
                <w:rFonts w:eastAsia="Arial" w:cs="Arial"/>
                <w:szCs w:val="20"/>
              </w:rPr>
            </w:pPr>
            <w:r w:rsidRPr="007110A7">
              <w:rPr>
                <w:rFonts w:eastAsia="Arial" w:cs="Arial"/>
                <w:szCs w:val="20"/>
              </w:rPr>
              <w:t>8 235</w:t>
            </w:r>
          </w:p>
        </w:tc>
        <w:tc>
          <w:tcPr>
            <w:tcW w:w="1024" w:type="dxa"/>
            <w:tcBorders>
              <w:top w:val="single" w:sz="4" w:space="0" w:color="auto"/>
              <w:left w:val="single" w:sz="4" w:space="0" w:color="auto"/>
              <w:bottom w:val="single" w:sz="4" w:space="0" w:color="auto"/>
              <w:right w:val="single" w:sz="4" w:space="0" w:color="auto"/>
            </w:tcBorders>
            <w:vAlign w:val="bottom"/>
          </w:tcPr>
          <w:p w14:paraId="34421894" w14:textId="1FD44D59" w:rsidR="5CDC676C" w:rsidRPr="007110A7" w:rsidRDefault="5CDC676C" w:rsidP="007110A7">
            <w:pPr>
              <w:spacing w:after="0"/>
              <w:jc w:val="right"/>
              <w:rPr>
                <w:rFonts w:eastAsia="Arial" w:cs="Arial"/>
                <w:szCs w:val="20"/>
              </w:rPr>
            </w:pPr>
            <w:r w:rsidRPr="007110A7">
              <w:rPr>
                <w:rFonts w:eastAsia="Arial" w:cs="Arial"/>
                <w:szCs w:val="20"/>
              </w:rPr>
              <w:t>8 780</w:t>
            </w:r>
          </w:p>
        </w:tc>
        <w:tc>
          <w:tcPr>
            <w:tcW w:w="1024" w:type="dxa"/>
            <w:tcBorders>
              <w:top w:val="single" w:sz="4" w:space="0" w:color="auto"/>
              <w:left w:val="single" w:sz="4" w:space="0" w:color="auto"/>
              <w:bottom w:val="single" w:sz="4" w:space="0" w:color="auto"/>
              <w:right w:val="single" w:sz="4" w:space="0" w:color="auto"/>
            </w:tcBorders>
            <w:vAlign w:val="bottom"/>
          </w:tcPr>
          <w:p w14:paraId="0ED5D798" w14:textId="36143EF8" w:rsidR="5CDC676C" w:rsidRPr="007110A7" w:rsidRDefault="5CDC676C" w:rsidP="007110A7">
            <w:pPr>
              <w:spacing w:after="0"/>
              <w:jc w:val="right"/>
              <w:rPr>
                <w:rFonts w:eastAsia="Arial" w:cs="Arial"/>
                <w:szCs w:val="20"/>
              </w:rPr>
            </w:pPr>
            <w:r w:rsidRPr="007110A7">
              <w:rPr>
                <w:rFonts w:eastAsia="Arial" w:cs="Arial"/>
                <w:szCs w:val="20"/>
              </w:rPr>
              <w:t>9 463</w:t>
            </w:r>
          </w:p>
        </w:tc>
        <w:tc>
          <w:tcPr>
            <w:tcW w:w="1024" w:type="dxa"/>
            <w:tcBorders>
              <w:top w:val="single" w:sz="4" w:space="0" w:color="auto"/>
              <w:left w:val="single" w:sz="4" w:space="0" w:color="auto"/>
              <w:bottom w:val="single" w:sz="4" w:space="0" w:color="auto"/>
              <w:right w:val="single" w:sz="4" w:space="0" w:color="auto"/>
            </w:tcBorders>
            <w:vAlign w:val="bottom"/>
          </w:tcPr>
          <w:p w14:paraId="6B7F33BB" w14:textId="5FCB33BC" w:rsidR="5CDC676C" w:rsidRPr="007110A7" w:rsidRDefault="5CDC676C" w:rsidP="007110A7">
            <w:pPr>
              <w:spacing w:after="0"/>
              <w:jc w:val="right"/>
              <w:rPr>
                <w:rFonts w:eastAsia="Arial" w:cs="Arial"/>
                <w:szCs w:val="20"/>
              </w:rPr>
            </w:pPr>
            <w:r w:rsidRPr="007110A7">
              <w:rPr>
                <w:rFonts w:eastAsia="Arial" w:cs="Arial"/>
                <w:szCs w:val="20"/>
              </w:rPr>
              <w:t>9 930</w:t>
            </w:r>
          </w:p>
        </w:tc>
      </w:tr>
    </w:tbl>
    <w:p w14:paraId="5925D53C" w14:textId="0BD81595" w:rsidR="002E01C0" w:rsidRPr="002E01C0" w:rsidRDefault="64AAC28B" w:rsidP="4799F7E0">
      <w:pPr>
        <w:rPr>
          <w:rFonts w:eastAsia="Calibri"/>
          <w:sz w:val="18"/>
          <w:szCs w:val="18"/>
        </w:rPr>
      </w:pPr>
      <w:r w:rsidRPr="4799F7E0">
        <w:rPr>
          <w:rFonts w:eastAsia="Calibri"/>
          <w:sz w:val="18"/>
          <w:szCs w:val="18"/>
        </w:rPr>
        <w:t xml:space="preserve">Zdroj: </w:t>
      </w:r>
      <w:r w:rsidR="3DAA422A" w:rsidRPr="4799F7E0">
        <w:rPr>
          <w:rFonts w:eastAsia="Calibri"/>
          <w:sz w:val="18"/>
          <w:szCs w:val="18"/>
        </w:rPr>
        <w:t>CZSO – Regionální</w:t>
      </w:r>
      <w:r w:rsidRPr="4799F7E0">
        <w:rPr>
          <w:rFonts w:eastAsia="Calibri"/>
          <w:sz w:val="18"/>
          <w:szCs w:val="18"/>
        </w:rPr>
        <w:t xml:space="preserve"> TSA (data ke dni 1. 11. 2021)</w:t>
      </w:r>
    </w:p>
    <w:p w14:paraId="6E5B06AC" w14:textId="201CC0C5" w:rsidR="007110A7" w:rsidRPr="002E01C0" w:rsidRDefault="007110A7" w:rsidP="007110A7">
      <w:pPr>
        <w:rPr>
          <w:rFonts w:eastAsia="Calibri"/>
          <w:b/>
          <w:bCs/>
        </w:rPr>
      </w:pPr>
      <w:r w:rsidRPr="007110A7">
        <w:rPr>
          <w:rFonts w:eastAsia="Calibri"/>
          <w:b/>
          <w:bCs/>
        </w:rPr>
        <w:t xml:space="preserve">Tabulka </w:t>
      </w:r>
      <w:r w:rsidRPr="007110A7">
        <w:rPr>
          <w:rFonts w:eastAsia="Calibri"/>
          <w:b/>
          <w:bCs/>
        </w:rPr>
        <w:fldChar w:fldCharType="begin"/>
      </w:r>
      <w:r w:rsidRPr="007110A7">
        <w:rPr>
          <w:rFonts w:eastAsia="Calibri"/>
          <w:b/>
          <w:bCs/>
        </w:rPr>
        <w:instrText xml:space="preserve"> SEQ Tabulka \* ARABIC </w:instrText>
      </w:r>
      <w:r w:rsidRPr="007110A7">
        <w:rPr>
          <w:rFonts w:eastAsia="Calibri"/>
          <w:b/>
          <w:bCs/>
        </w:rPr>
        <w:fldChar w:fldCharType="separate"/>
      </w:r>
      <w:r w:rsidR="00A726A1">
        <w:rPr>
          <w:rFonts w:eastAsia="Calibri"/>
          <w:b/>
          <w:bCs/>
          <w:noProof/>
        </w:rPr>
        <w:t>5</w:t>
      </w:r>
      <w:r w:rsidRPr="007110A7">
        <w:rPr>
          <w:rFonts w:eastAsia="Calibri"/>
          <w:b/>
          <w:bCs/>
        </w:rPr>
        <w:fldChar w:fldCharType="end"/>
      </w:r>
      <w:r w:rsidRPr="007110A7">
        <w:rPr>
          <w:rFonts w:eastAsia="Calibri"/>
          <w:b/>
          <w:bCs/>
        </w:rPr>
        <w:t xml:space="preserve">: </w:t>
      </w:r>
      <w:r w:rsidRPr="7CBEE952">
        <w:rPr>
          <w:rFonts w:eastAsia="Calibri"/>
          <w:b/>
          <w:bCs/>
        </w:rPr>
        <w:t>Vývoj HPH CR</w:t>
      </w:r>
      <w:r>
        <w:rPr>
          <w:rFonts w:eastAsia="Calibri"/>
          <w:b/>
          <w:bCs/>
        </w:rPr>
        <w:t xml:space="preserve"> v krajích</w:t>
      </w:r>
    </w:p>
    <w:tbl>
      <w:tblPr>
        <w:tblStyle w:val="Mkatabulky"/>
        <w:tblW w:w="10065" w:type="dxa"/>
        <w:tblInd w:w="-567" w:type="dxa"/>
        <w:tblLayout w:type="fixed"/>
        <w:tblLook w:val="06A0" w:firstRow="1" w:lastRow="0" w:firstColumn="1" w:lastColumn="0" w:noHBand="1" w:noVBand="1"/>
      </w:tblPr>
      <w:tblGrid>
        <w:gridCol w:w="2268"/>
        <w:gridCol w:w="1418"/>
        <w:gridCol w:w="1276"/>
        <w:gridCol w:w="1275"/>
        <w:gridCol w:w="1344"/>
        <w:gridCol w:w="1208"/>
        <w:gridCol w:w="1276"/>
      </w:tblGrid>
      <w:tr w:rsidR="5CDC676C" w:rsidRPr="007110A7" w14:paraId="133BCB21" w14:textId="77777777" w:rsidTr="00B01D7C">
        <w:trPr>
          <w:trHeight w:val="255"/>
        </w:trPr>
        <w:tc>
          <w:tcPr>
            <w:tcW w:w="2268" w:type="dxa"/>
            <w:tcBorders>
              <w:top w:val="nil"/>
              <w:left w:val="nil"/>
              <w:bottom w:val="nil"/>
              <w:right w:val="nil"/>
            </w:tcBorders>
          </w:tcPr>
          <w:p w14:paraId="59AE1C0A" w14:textId="3ACBC475" w:rsidR="5CDC676C" w:rsidRPr="007110A7" w:rsidRDefault="5CDC676C" w:rsidP="007110A7">
            <w:pPr>
              <w:spacing w:after="0"/>
              <w:rPr>
                <w:rFonts w:cs="Arial"/>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000099"/>
            <w:vAlign w:val="bottom"/>
          </w:tcPr>
          <w:p w14:paraId="255A2F0C" w14:textId="4CB5D944" w:rsidR="5CDC676C" w:rsidRPr="007110A7" w:rsidRDefault="5CDC676C" w:rsidP="007110A7">
            <w:pPr>
              <w:spacing w:after="0"/>
              <w:jc w:val="center"/>
              <w:rPr>
                <w:rFonts w:eastAsia="Arial" w:cs="Arial"/>
                <w:b/>
                <w:bCs/>
                <w:color w:val="FFFFFF" w:themeColor="background1"/>
                <w:szCs w:val="20"/>
              </w:rPr>
            </w:pPr>
            <w:r w:rsidRPr="007110A7">
              <w:rPr>
                <w:rFonts w:eastAsia="Arial" w:cs="Arial"/>
                <w:b/>
                <w:bCs/>
                <w:color w:val="FFFFFF" w:themeColor="background1"/>
                <w:szCs w:val="20"/>
              </w:rPr>
              <w:t>2015/2014</w:t>
            </w:r>
          </w:p>
        </w:tc>
        <w:tc>
          <w:tcPr>
            <w:tcW w:w="1276" w:type="dxa"/>
            <w:tcBorders>
              <w:top w:val="single" w:sz="4" w:space="0" w:color="auto"/>
              <w:left w:val="single" w:sz="4" w:space="0" w:color="auto"/>
              <w:bottom w:val="single" w:sz="4" w:space="0" w:color="auto"/>
              <w:right w:val="single" w:sz="4" w:space="0" w:color="auto"/>
            </w:tcBorders>
            <w:shd w:val="clear" w:color="auto" w:fill="000099"/>
            <w:vAlign w:val="bottom"/>
          </w:tcPr>
          <w:p w14:paraId="3066B5C0" w14:textId="030EF34D" w:rsidR="5CDC676C" w:rsidRPr="007110A7" w:rsidRDefault="5CDC676C" w:rsidP="007110A7">
            <w:pPr>
              <w:spacing w:after="0"/>
              <w:jc w:val="center"/>
              <w:rPr>
                <w:rFonts w:eastAsia="Arial" w:cs="Arial"/>
                <w:b/>
                <w:bCs/>
                <w:color w:val="FFFFFF" w:themeColor="background1"/>
                <w:szCs w:val="20"/>
              </w:rPr>
            </w:pPr>
            <w:r w:rsidRPr="007110A7">
              <w:rPr>
                <w:rFonts w:eastAsia="Arial" w:cs="Arial"/>
                <w:b/>
                <w:bCs/>
                <w:color w:val="FFFFFF" w:themeColor="background1"/>
                <w:szCs w:val="20"/>
              </w:rPr>
              <w:t>2016/2015</w:t>
            </w:r>
          </w:p>
        </w:tc>
        <w:tc>
          <w:tcPr>
            <w:tcW w:w="1275" w:type="dxa"/>
            <w:tcBorders>
              <w:top w:val="single" w:sz="4" w:space="0" w:color="auto"/>
              <w:left w:val="single" w:sz="4" w:space="0" w:color="auto"/>
              <w:bottom w:val="single" w:sz="4" w:space="0" w:color="auto"/>
              <w:right w:val="single" w:sz="4" w:space="0" w:color="auto"/>
            </w:tcBorders>
            <w:shd w:val="clear" w:color="auto" w:fill="000099"/>
            <w:vAlign w:val="bottom"/>
          </w:tcPr>
          <w:p w14:paraId="62A54DEC" w14:textId="1F4489B7" w:rsidR="5CDC676C" w:rsidRPr="007110A7" w:rsidRDefault="5CDC676C" w:rsidP="007110A7">
            <w:pPr>
              <w:spacing w:after="0"/>
              <w:jc w:val="center"/>
              <w:rPr>
                <w:rFonts w:eastAsia="Arial" w:cs="Arial"/>
                <w:b/>
                <w:bCs/>
                <w:color w:val="FFFFFF" w:themeColor="background1"/>
                <w:szCs w:val="20"/>
              </w:rPr>
            </w:pPr>
            <w:r w:rsidRPr="007110A7">
              <w:rPr>
                <w:rFonts w:eastAsia="Arial" w:cs="Arial"/>
                <w:b/>
                <w:bCs/>
                <w:color w:val="FFFFFF" w:themeColor="background1"/>
                <w:szCs w:val="20"/>
              </w:rPr>
              <w:t>2017/2016</w:t>
            </w:r>
          </w:p>
        </w:tc>
        <w:tc>
          <w:tcPr>
            <w:tcW w:w="1344" w:type="dxa"/>
            <w:tcBorders>
              <w:top w:val="single" w:sz="4" w:space="0" w:color="auto"/>
              <w:left w:val="single" w:sz="4" w:space="0" w:color="auto"/>
              <w:bottom w:val="single" w:sz="4" w:space="0" w:color="auto"/>
              <w:right w:val="single" w:sz="4" w:space="0" w:color="auto"/>
            </w:tcBorders>
            <w:shd w:val="clear" w:color="auto" w:fill="000099"/>
            <w:vAlign w:val="bottom"/>
          </w:tcPr>
          <w:p w14:paraId="20BC277D" w14:textId="2145A310" w:rsidR="5CDC676C" w:rsidRPr="007110A7" w:rsidRDefault="5CDC676C" w:rsidP="007110A7">
            <w:pPr>
              <w:spacing w:after="0"/>
              <w:jc w:val="center"/>
              <w:rPr>
                <w:rFonts w:eastAsia="Arial" w:cs="Arial"/>
                <w:b/>
                <w:bCs/>
                <w:color w:val="FFFFFF" w:themeColor="background1"/>
                <w:szCs w:val="20"/>
              </w:rPr>
            </w:pPr>
            <w:r w:rsidRPr="007110A7">
              <w:rPr>
                <w:rFonts w:eastAsia="Arial" w:cs="Arial"/>
                <w:b/>
                <w:bCs/>
                <w:color w:val="FFFFFF" w:themeColor="background1"/>
                <w:szCs w:val="20"/>
              </w:rPr>
              <w:t>2018/2017</w:t>
            </w:r>
          </w:p>
        </w:tc>
        <w:tc>
          <w:tcPr>
            <w:tcW w:w="1208" w:type="dxa"/>
            <w:tcBorders>
              <w:top w:val="single" w:sz="4" w:space="0" w:color="auto"/>
              <w:left w:val="single" w:sz="4" w:space="0" w:color="auto"/>
              <w:bottom w:val="single" w:sz="4" w:space="0" w:color="auto"/>
              <w:right w:val="single" w:sz="4" w:space="0" w:color="auto"/>
            </w:tcBorders>
            <w:shd w:val="clear" w:color="auto" w:fill="000099"/>
            <w:vAlign w:val="bottom"/>
          </w:tcPr>
          <w:p w14:paraId="6E552223" w14:textId="483ECC5E" w:rsidR="5CDC676C" w:rsidRPr="007110A7" w:rsidRDefault="5CDC676C" w:rsidP="007110A7">
            <w:pPr>
              <w:spacing w:after="0"/>
              <w:jc w:val="center"/>
              <w:rPr>
                <w:rFonts w:eastAsia="Arial" w:cs="Arial"/>
                <w:b/>
                <w:bCs/>
                <w:color w:val="FFFFFF" w:themeColor="background1"/>
                <w:szCs w:val="20"/>
              </w:rPr>
            </w:pPr>
            <w:r w:rsidRPr="007110A7">
              <w:rPr>
                <w:rFonts w:eastAsia="Arial" w:cs="Arial"/>
                <w:b/>
                <w:bCs/>
                <w:color w:val="FFFFFF" w:themeColor="background1"/>
                <w:szCs w:val="20"/>
              </w:rPr>
              <w:t>2019/2018</w:t>
            </w:r>
          </w:p>
        </w:tc>
        <w:tc>
          <w:tcPr>
            <w:tcW w:w="1276" w:type="dxa"/>
            <w:tcBorders>
              <w:top w:val="single" w:sz="4" w:space="0" w:color="auto"/>
              <w:left w:val="single" w:sz="4" w:space="0" w:color="auto"/>
              <w:bottom w:val="single" w:sz="4" w:space="0" w:color="auto"/>
              <w:right w:val="single" w:sz="4" w:space="0" w:color="auto"/>
            </w:tcBorders>
            <w:shd w:val="clear" w:color="auto" w:fill="000099"/>
            <w:vAlign w:val="bottom"/>
          </w:tcPr>
          <w:p w14:paraId="39447184" w14:textId="72EAD63E" w:rsidR="5CDC676C" w:rsidRPr="007110A7" w:rsidRDefault="5CDC676C" w:rsidP="007110A7">
            <w:pPr>
              <w:spacing w:after="0"/>
              <w:jc w:val="center"/>
              <w:rPr>
                <w:rFonts w:eastAsia="Arial" w:cs="Arial"/>
                <w:b/>
                <w:bCs/>
                <w:color w:val="FFFFFF" w:themeColor="background1"/>
                <w:szCs w:val="20"/>
              </w:rPr>
            </w:pPr>
            <w:r w:rsidRPr="007110A7">
              <w:rPr>
                <w:rFonts w:eastAsia="Arial" w:cs="Arial"/>
                <w:b/>
                <w:bCs/>
                <w:color w:val="FFFFFF" w:themeColor="background1"/>
                <w:szCs w:val="20"/>
              </w:rPr>
              <w:t>2019/2014</w:t>
            </w:r>
          </w:p>
        </w:tc>
      </w:tr>
      <w:tr w:rsidR="5CDC676C" w:rsidRPr="007110A7" w14:paraId="70BE2761" w14:textId="77777777" w:rsidTr="004B5C0D">
        <w:trPr>
          <w:trHeight w:val="255"/>
        </w:trPr>
        <w:tc>
          <w:tcPr>
            <w:tcW w:w="2268" w:type="dxa"/>
            <w:tcBorders>
              <w:top w:val="single" w:sz="4" w:space="0" w:color="auto"/>
              <w:left w:val="single" w:sz="4" w:space="0" w:color="auto"/>
              <w:bottom w:val="single" w:sz="4" w:space="0" w:color="auto"/>
              <w:right w:val="single" w:sz="4" w:space="0" w:color="auto"/>
            </w:tcBorders>
            <w:vAlign w:val="bottom"/>
          </w:tcPr>
          <w:p w14:paraId="252F791E" w14:textId="2956150A" w:rsidR="5CDC676C" w:rsidRPr="007110A7" w:rsidRDefault="5CDC676C" w:rsidP="007110A7">
            <w:pPr>
              <w:spacing w:after="0"/>
              <w:jc w:val="left"/>
              <w:rPr>
                <w:rFonts w:cs="Arial"/>
                <w:szCs w:val="20"/>
              </w:rPr>
            </w:pPr>
            <w:r w:rsidRPr="007110A7">
              <w:rPr>
                <w:rFonts w:eastAsia="Arial" w:cs="Arial"/>
                <w:szCs w:val="20"/>
              </w:rPr>
              <w:t>Hlavní město Praha</w:t>
            </w:r>
          </w:p>
        </w:tc>
        <w:tc>
          <w:tcPr>
            <w:tcW w:w="1418" w:type="dxa"/>
            <w:tcBorders>
              <w:top w:val="single" w:sz="4" w:space="0" w:color="auto"/>
              <w:left w:val="single" w:sz="4" w:space="0" w:color="auto"/>
              <w:bottom w:val="single" w:sz="4" w:space="0" w:color="auto"/>
              <w:right w:val="single" w:sz="4" w:space="0" w:color="auto"/>
            </w:tcBorders>
          </w:tcPr>
          <w:p w14:paraId="1F1E76F0" w14:textId="18708577" w:rsidR="5CDC676C" w:rsidRPr="007110A7" w:rsidRDefault="5CDC676C" w:rsidP="007110A7">
            <w:pPr>
              <w:spacing w:after="0"/>
              <w:jc w:val="right"/>
              <w:rPr>
                <w:rFonts w:cs="Arial"/>
                <w:szCs w:val="20"/>
              </w:rPr>
            </w:pPr>
            <w:r w:rsidRPr="007110A7">
              <w:rPr>
                <w:rFonts w:eastAsia="Arial" w:cs="Arial"/>
                <w:szCs w:val="20"/>
              </w:rPr>
              <w:t>108,07</w:t>
            </w:r>
          </w:p>
        </w:tc>
        <w:tc>
          <w:tcPr>
            <w:tcW w:w="1276" w:type="dxa"/>
            <w:tcBorders>
              <w:top w:val="single" w:sz="4" w:space="0" w:color="auto"/>
              <w:left w:val="single" w:sz="4" w:space="0" w:color="auto"/>
              <w:bottom w:val="single" w:sz="4" w:space="0" w:color="auto"/>
              <w:right w:val="single" w:sz="4" w:space="0" w:color="auto"/>
            </w:tcBorders>
          </w:tcPr>
          <w:p w14:paraId="0CDD4944" w14:textId="46C7718E" w:rsidR="5CDC676C" w:rsidRPr="007110A7" w:rsidRDefault="5CDC676C" w:rsidP="007110A7">
            <w:pPr>
              <w:spacing w:after="0"/>
              <w:jc w:val="right"/>
              <w:rPr>
                <w:rFonts w:cs="Arial"/>
                <w:szCs w:val="20"/>
              </w:rPr>
            </w:pPr>
            <w:r w:rsidRPr="007110A7">
              <w:rPr>
                <w:rFonts w:eastAsia="Arial" w:cs="Arial"/>
                <w:szCs w:val="20"/>
              </w:rPr>
              <w:t>111,23</w:t>
            </w:r>
          </w:p>
        </w:tc>
        <w:tc>
          <w:tcPr>
            <w:tcW w:w="1275" w:type="dxa"/>
            <w:tcBorders>
              <w:top w:val="single" w:sz="4" w:space="0" w:color="auto"/>
              <w:left w:val="single" w:sz="4" w:space="0" w:color="auto"/>
              <w:bottom w:val="single" w:sz="4" w:space="0" w:color="auto"/>
              <w:right w:val="single" w:sz="4" w:space="0" w:color="auto"/>
            </w:tcBorders>
          </w:tcPr>
          <w:p w14:paraId="4A60A050" w14:textId="4B164E52" w:rsidR="5CDC676C" w:rsidRPr="007110A7" w:rsidRDefault="5CDC676C" w:rsidP="007110A7">
            <w:pPr>
              <w:spacing w:after="0"/>
              <w:jc w:val="right"/>
              <w:rPr>
                <w:rFonts w:cs="Arial"/>
                <w:szCs w:val="20"/>
              </w:rPr>
            </w:pPr>
            <w:r w:rsidRPr="007110A7">
              <w:rPr>
                <w:rFonts w:eastAsia="Arial" w:cs="Arial"/>
                <w:szCs w:val="20"/>
              </w:rPr>
              <w:t>108,34</w:t>
            </w:r>
          </w:p>
        </w:tc>
        <w:tc>
          <w:tcPr>
            <w:tcW w:w="1344" w:type="dxa"/>
            <w:tcBorders>
              <w:top w:val="single" w:sz="4" w:space="0" w:color="auto"/>
              <w:left w:val="single" w:sz="4" w:space="0" w:color="auto"/>
              <w:bottom w:val="single" w:sz="4" w:space="0" w:color="auto"/>
              <w:right w:val="single" w:sz="4" w:space="0" w:color="auto"/>
            </w:tcBorders>
          </w:tcPr>
          <w:p w14:paraId="52776D5E" w14:textId="43314E51" w:rsidR="5CDC676C" w:rsidRPr="007110A7" w:rsidRDefault="5CDC676C" w:rsidP="007110A7">
            <w:pPr>
              <w:spacing w:after="0"/>
              <w:jc w:val="right"/>
              <w:rPr>
                <w:rFonts w:cs="Arial"/>
                <w:szCs w:val="20"/>
              </w:rPr>
            </w:pPr>
            <w:r w:rsidRPr="007110A7">
              <w:rPr>
                <w:rFonts w:eastAsia="Arial" w:cs="Arial"/>
                <w:szCs w:val="20"/>
              </w:rPr>
              <w:t>104,22</w:t>
            </w:r>
          </w:p>
        </w:tc>
        <w:tc>
          <w:tcPr>
            <w:tcW w:w="1208" w:type="dxa"/>
            <w:tcBorders>
              <w:top w:val="single" w:sz="4" w:space="0" w:color="auto"/>
              <w:left w:val="single" w:sz="4" w:space="0" w:color="auto"/>
              <w:bottom w:val="single" w:sz="4" w:space="0" w:color="auto"/>
              <w:right w:val="single" w:sz="4" w:space="0" w:color="auto"/>
            </w:tcBorders>
          </w:tcPr>
          <w:p w14:paraId="3FE5D45D" w14:textId="01941034" w:rsidR="5CDC676C" w:rsidRPr="007110A7" w:rsidRDefault="5CDC676C" w:rsidP="007110A7">
            <w:pPr>
              <w:spacing w:after="0"/>
              <w:jc w:val="right"/>
              <w:rPr>
                <w:rFonts w:cs="Arial"/>
                <w:szCs w:val="20"/>
              </w:rPr>
            </w:pPr>
            <w:r w:rsidRPr="007110A7">
              <w:rPr>
                <w:rFonts w:eastAsia="Arial" w:cs="Arial"/>
                <w:szCs w:val="20"/>
              </w:rPr>
              <w:t>105,48</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617ECC" w14:textId="05DBFA02" w:rsidR="5CDC676C" w:rsidRPr="007110A7" w:rsidRDefault="5CDC676C" w:rsidP="007110A7">
            <w:pPr>
              <w:spacing w:after="0"/>
              <w:jc w:val="right"/>
              <w:rPr>
                <w:rFonts w:eastAsia="Arial" w:cs="Arial"/>
                <w:szCs w:val="20"/>
              </w:rPr>
            </w:pPr>
            <w:r w:rsidRPr="007110A7">
              <w:rPr>
                <w:rFonts w:eastAsia="Arial" w:cs="Arial"/>
                <w:szCs w:val="20"/>
              </w:rPr>
              <w:t>143,16</w:t>
            </w:r>
          </w:p>
        </w:tc>
      </w:tr>
      <w:tr w:rsidR="5CDC676C" w:rsidRPr="007110A7" w14:paraId="5F1DCD79" w14:textId="77777777" w:rsidTr="004B5C0D">
        <w:trPr>
          <w:trHeight w:val="255"/>
        </w:trPr>
        <w:tc>
          <w:tcPr>
            <w:tcW w:w="2268" w:type="dxa"/>
            <w:tcBorders>
              <w:top w:val="single" w:sz="4" w:space="0" w:color="auto"/>
              <w:left w:val="single" w:sz="4" w:space="0" w:color="auto"/>
              <w:bottom w:val="single" w:sz="4" w:space="0" w:color="auto"/>
              <w:right w:val="single" w:sz="4" w:space="0" w:color="auto"/>
            </w:tcBorders>
            <w:vAlign w:val="bottom"/>
          </w:tcPr>
          <w:p w14:paraId="52063C1D" w14:textId="651F54C9" w:rsidR="5CDC676C" w:rsidRPr="007110A7" w:rsidRDefault="5CDC676C" w:rsidP="007110A7">
            <w:pPr>
              <w:spacing w:after="0"/>
              <w:jc w:val="left"/>
              <w:rPr>
                <w:rFonts w:cs="Arial"/>
                <w:szCs w:val="20"/>
              </w:rPr>
            </w:pPr>
            <w:r w:rsidRPr="007110A7">
              <w:rPr>
                <w:rFonts w:eastAsia="Arial" w:cs="Arial"/>
                <w:szCs w:val="20"/>
              </w:rPr>
              <w:t>Středočeský kraj</w:t>
            </w:r>
          </w:p>
        </w:tc>
        <w:tc>
          <w:tcPr>
            <w:tcW w:w="1418" w:type="dxa"/>
            <w:tcBorders>
              <w:top w:val="single" w:sz="4" w:space="0" w:color="auto"/>
              <w:left w:val="single" w:sz="4" w:space="0" w:color="auto"/>
              <w:bottom w:val="single" w:sz="4" w:space="0" w:color="auto"/>
              <w:right w:val="single" w:sz="4" w:space="0" w:color="auto"/>
            </w:tcBorders>
          </w:tcPr>
          <w:p w14:paraId="5D4E6686" w14:textId="7033C570" w:rsidR="5CDC676C" w:rsidRPr="007110A7" w:rsidRDefault="5CDC676C" w:rsidP="007110A7">
            <w:pPr>
              <w:spacing w:after="0"/>
              <w:jc w:val="right"/>
              <w:rPr>
                <w:rFonts w:cs="Arial"/>
                <w:szCs w:val="20"/>
              </w:rPr>
            </w:pPr>
            <w:r w:rsidRPr="007110A7">
              <w:rPr>
                <w:rFonts w:eastAsia="Arial" w:cs="Arial"/>
                <w:szCs w:val="20"/>
              </w:rPr>
              <w:t>107,39</w:t>
            </w:r>
          </w:p>
        </w:tc>
        <w:tc>
          <w:tcPr>
            <w:tcW w:w="1276" w:type="dxa"/>
            <w:tcBorders>
              <w:top w:val="single" w:sz="4" w:space="0" w:color="auto"/>
              <w:left w:val="single" w:sz="4" w:space="0" w:color="auto"/>
              <w:bottom w:val="single" w:sz="4" w:space="0" w:color="auto"/>
              <w:right w:val="single" w:sz="4" w:space="0" w:color="auto"/>
            </w:tcBorders>
          </w:tcPr>
          <w:p w14:paraId="26A4D7F0" w14:textId="730773D5" w:rsidR="5CDC676C" w:rsidRPr="007110A7" w:rsidRDefault="5CDC676C" w:rsidP="007110A7">
            <w:pPr>
              <w:spacing w:after="0"/>
              <w:jc w:val="right"/>
              <w:rPr>
                <w:rFonts w:cs="Arial"/>
                <w:szCs w:val="20"/>
              </w:rPr>
            </w:pPr>
            <w:r w:rsidRPr="007110A7">
              <w:rPr>
                <w:rFonts w:eastAsia="Arial" w:cs="Arial"/>
                <w:szCs w:val="20"/>
              </w:rPr>
              <w:t>110,27</w:t>
            </w:r>
          </w:p>
        </w:tc>
        <w:tc>
          <w:tcPr>
            <w:tcW w:w="1275" w:type="dxa"/>
            <w:tcBorders>
              <w:top w:val="single" w:sz="4" w:space="0" w:color="auto"/>
              <w:left w:val="single" w:sz="4" w:space="0" w:color="auto"/>
              <w:bottom w:val="single" w:sz="4" w:space="0" w:color="auto"/>
              <w:right w:val="single" w:sz="4" w:space="0" w:color="auto"/>
            </w:tcBorders>
          </w:tcPr>
          <w:p w14:paraId="140078EF" w14:textId="6744CED6" w:rsidR="5CDC676C" w:rsidRPr="007110A7" w:rsidRDefault="5CDC676C" w:rsidP="007110A7">
            <w:pPr>
              <w:spacing w:after="0"/>
              <w:jc w:val="right"/>
              <w:rPr>
                <w:rFonts w:cs="Arial"/>
                <w:szCs w:val="20"/>
              </w:rPr>
            </w:pPr>
            <w:r w:rsidRPr="007110A7">
              <w:rPr>
                <w:rFonts w:eastAsia="Arial" w:cs="Arial"/>
                <w:szCs w:val="20"/>
              </w:rPr>
              <w:t>104,38</w:t>
            </w:r>
          </w:p>
        </w:tc>
        <w:tc>
          <w:tcPr>
            <w:tcW w:w="1344" w:type="dxa"/>
            <w:tcBorders>
              <w:top w:val="single" w:sz="4" w:space="0" w:color="auto"/>
              <w:left w:val="single" w:sz="4" w:space="0" w:color="auto"/>
              <w:bottom w:val="single" w:sz="4" w:space="0" w:color="auto"/>
              <w:right w:val="single" w:sz="4" w:space="0" w:color="auto"/>
            </w:tcBorders>
          </w:tcPr>
          <w:p w14:paraId="62607F12" w14:textId="0A815C6E" w:rsidR="5CDC676C" w:rsidRPr="007110A7" w:rsidRDefault="5CDC676C" w:rsidP="007110A7">
            <w:pPr>
              <w:spacing w:after="0"/>
              <w:jc w:val="right"/>
              <w:rPr>
                <w:rFonts w:cs="Arial"/>
                <w:szCs w:val="20"/>
              </w:rPr>
            </w:pPr>
            <w:r w:rsidRPr="007110A7">
              <w:rPr>
                <w:rFonts w:eastAsia="Arial" w:cs="Arial"/>
                <w:szCs w:val="20"/>
              </w:rPr>
              <w:t>106,92</w:t>
            </w:r>
          </w:p>
        </w:tc>
        <w:tc>
          <w:tcPr>
            <w:tcW w:w="1208" w:type="dxa"/>
            <w:tcBorders>
              <w:top w:val="single" w:sz="4" w:space="0" w:color="auto"/>
              <w:left w:val="single" w:sz="4" w:space="0" w:color="auto"/>
              <w:bottom w:val="single" w:sz="4" w:space="0" w:color="auto"/>
              <w:right w:val="single" w:sz="4" w:space="0" w:color="auto"/>
            </w:tcBorders>
          </w:tcPr>
          <w:p w14:paraId="72B1C7C9" w14:textId="51FEAE22" w:rsidR="5CDC676C" w:rsidRPr="007110A7" w:rsidRDefault="5CDC676C" w:rsidP="007110A7">
            <w:pPr>
              <w:spacing w:after="0"/>
              <w:jc w:val="right"/>
              <w:rPr>
                <w:rFonts w:cs="Arial"/>
                <w:szCs w:val="20"/>
              </w:rPr>
            </w:pPr>
            <w:r w:rsidRPr="007110A7">
              <w:rPr>
                <w:rFonts w:eastAsia="Arial" w:cs="Arial"/>
                <w:szCs w:val="20"/>
              </w:rPr>
              <w:t>106,21</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4F58D6" w14:textId="638F6D00" w:rsidR="5CDC676C" w:rsidRPr="007110A7" w:rsidRDefault="5CDC676C" w:rsidP="007110A7">
            <w:pPr>
              <w:spacing w:after="0"/>
              <w:jc w:val="right"/>
              <w:rPr>
                <w:rFonts w:eastAsia="Arial" w:cs="Arial"/>
                <w:szCs w:val="20"/>
              </w:rPr>
            </w:pPr>
            <w:r w:rsidRPr="007110A7">
              <w:rPr>
                <w:rFonts w:eastAsia="Arial" w:cs="Arial"/>
                <w:szCs w:val="20"/>
              </w:rPr>
              <w:t>140,37</w:t>
            </w:r>
          </w:p>
        </w:tc>
      </w:tr>
      <w:tr w:rsidR="5CDC676C" w:rsidRPr="007110A7" w14:paraId="35DEAB35" w14:textId="77777777" w:rsidTr="004B5C0D">
        <w:trPr>
          <w:trHeight w:val="255"/>
        </w:trPr>
        <w:tc>
          <w:tcPr>
            <w:tcW w:w="2268" w:type="dxa"/>
            <w:tcBorders>
              <w:top w:val="single" w:sz="4" w:space="0" w:color="auto"/>
              <w:left w:val="single" w:sz="4" w:space="0" w:color="auto"/>
              <w:bottom w:val="single" w:sz="4" w:space="0" w:color="auto"/>
              <w:right w:val="single" w:sz="4" w:space="0" w:color="auto"/>
            </w:tcBorders>
            <w:vAlign w:val="bottom"/>
          </w:tcPr>
          <w:p w14:paraId="18B32CAD" w14:textId="300D2FF1" w:rsidR="5CDC676C" w:rsidRPr="007110A7" w:rsidRDefault="5CDC676C" w:rsidP="007110A7">
            <w:pPr>
              <w:spacing w:after="0"/>
              <w:jc w:val="left"/>
              <w:rPr>
                <w:rFonts w:cs="Arial"/>
                <w:szCs w:val="20"/>
              </w:rPr>
            </w:pPr>
            <w:r w:rsidRPr="007110A7">
              <w:rPr>
                <w:rFonts w:eastAsia="Arial" w:cs="Arial"/>
                <w:szCs w:val="20"/>
              </w:rPr>
              <w:t>Jihočeský kraj</w:t>
            </w:r>
          </w:p>
        </w:tc>
        <w:tc>
          <w:tcPr>
            <w:tcW w:w="1418" w:type="dxa"/>
            <w:tcBorders>
              <w:top w:val="single" w:sz="4" w:space="0" w:color="auto"/>
              <w:left w:val="single" w:sz="4" w:space="0" w:color="auto"/>
              <w:bottom w:val="single" w:sz="4" w:space="0" w:color="auto"/>
              <w:right w:val="single" w:sz="4" w:space="0" w:color="auto"/>
            </w:tcBorders>
          </w:tcPr>
          <w:p w14:paraId="62A219EB" w14:textId="4DFCCEE7" w:rsidR="5CDC676C" w:rsidRPr="007110A7" w:rsidRDefault="5CDC676C" w:rsidP="007110A7">
            <w:pPr>
              <w:spacing w:after="0"/>
              <w:jc w:val="right"/>
              <w:rPr>
                <w:rFonts w:cs="Arial"/>
                <w:szCs w:val="20"/>
              </w:rPr>
            </w:pPr>
            <w:r w:rsidRPr="007110A7">
              <w:rPr>
                <w:rFonts w:eastAsia="Arial" w:cs="Arial"/>
                <w:szCs w:val="20"/>
              </w:rPr>
              <w:t>103,85</w:t>
            </w:r>
          </w:p>
        </w:tc>
        <w:tc>
          <w:tcPr>
            <w:tcW w:w="1276" w:type="dxa"/>
            <w:tcBorders>
              <w:top w:val="single" w:sz="4" w:space="0" w:color="auto"/>
              <w:left w:val="single" w:sz="4" w:space="0" w:color="auto"/>
              <w:bottom w:val="single" w:sz="4" w:space="0" w:color="auto"/>
              <w:right w:val="single" w:sz="4" w:space="0" w:color="auto"/>
            </w:tcBorders>
          </w:tcPr>
          <w:p w14:paraId="1879D744" w14:textId="59386589" w:rsidR="5CDC676C" w:rsidRPr="007110A7" w:rsidRDefault="5CDC676C" w:rsidP="007110A7">
            <w:pPr>
              <w:spacing w:after="0"/>
              <w:jc w:val="right"/>
              <w:rPr>
                <w:rFonts w:cs="Arial"/>
                <w:szCs w:val="20"/>
              </w:rPr>
            </w:pPr>
            <w:r w:rsidRPr="007110A7">
              <w:rPr>
                <w:rFonts w:eastAsia="Arial" w:cs="Arial"/>
                <w:szCs w:val="20"/>
              </w:rPr>
              <w:t>107,39</w:t>
            </w:r>
          </w:p>
        </w:tc>
        <w:tc>
          <w:tcPr>
            <w:tcW w:w="1275" w:type="dxa"/>
            <w:tcBorders>
              <w:top w:val="single" w:sz="4" w:space="0" w:color="auto"/>
              <w:left w:val="single" w:sz="4" w:space="0" w:color="auto"/>
              <w:bottom w:val="single" w:sz="4" w:space="0" w:color="auto"/>
              <w:right w:val="single" w:sz="4" w:space="0" w:color="auto"/>
            </w:tcBorders>
          </w:tcPr>
          <w:p w14:paraId="765E3CD9" w14:textId="75D0B2C0" w:rsidR="5CDC676C" w:rsidRPr="007110A7" w:rsidRDefault="5CDC676C" w:rsidP="007110A7">
            <w:pPr>
              <w:spacing w:after="0"/>
              <w:jc w:val="right"/>
              <w:rPr>
                <w:rFonts w:cs="Arial"/>
                <w:szCs w:val="20"/>
              </w:rPr>
            </w:pPr>
            <w:r w:rsidRPr="007110A7">
              <w:rPr>
                <w:rFonts w:eastAsia="Arial" w:cs="Arial"/>
                <w:szCs w:val="20"/>
              </w:rPr>
              <w:t>105,60</w:t>
            </w:r>
          </w:p>
        </w:tc>
        <w:tc>
          <w:tcPr>
            <w:tcW w:w="1344" w:type="dxa"/>
            <w:tcBorders>
              <w:top w:val="single" w:sz="4" w:space="0" w:color="auto"/>
              <w:left w:val="single" w:sz="4" w:space="0" w:color="auto"/>
              <w:bottom w:val="single" w:sz="4" w:space="0" w:color="auto"/>
              <w:right w:val="single" w:sz="4" w:space="0" w:color="auto"/>
            </w:tcBorders>
          </w:tcPr>
          <w:p w14:paraId="47DF75A4" w14:textId="489714F1" w:rsidR="5CDC676C" w:rsidRPr="007110A7" w:rsidRDefault="5CDC676C" w:rsidP="007110A7">
            <w:pPr>
              <w:spacing w:after="0"/>
              <w:jc w:val="right"/>
              <w:rPr>
                <w:rFonts w:cs="Arial"/>
                <w:szCs w:val="20"/>
              </w:rPr>
            </w:pPr>
            <w:r w:rsidRPr="007110A7">
              <w:rPr>
                <w:rFonts w:eastAsia="Arial" w:cs="Arial"/>
                <w:szCs w:val="20"/>
              </w:rPr>
              <w:t>105,56</w:t>
            </w:r>
          </w:p>
        </w:tc>
        <w:tc>
          <w:tcPr>
            <w:tcW w:w="1208" w:type="dxa"/>
            <w:tcBorders>
              <w:top w:val="single" w:sz="4" w:space="0" w:color="auto"/>
              <w:left w:val="single" w:sz="4" w:space="0" w:color="auto"/>
              <w:bottom w:val="single" w:sz="4" w:space="0" w:color="auto"/>
              <w:right w:val="single" w:sz="4" w:space="0" w:color="auto"/>
            </w:tcBorders>
          </w:tcPr>
          <w:p w14:paraId="73C65626" w14:textId="51A1C1EF" w:rsidR="5CDC676C" w:rsidRPr="007110A7" w:rsidRDefault="5CDC676C" w:rsidP="007110A7">
            <w:pPr>
              <w:spacing w:after="0"/>
              <w:jc w:val="right"/>
              <w:rPr>
                <w:rFonts w:cs="Arial"/>
                <w:szCs w:val="20"/>
              </w:rPr>
            </w:pPr>
            <w:r w:rsidRPr="007110A7">
              <w:rPr>
                <w:rFonts w:eastAsia="Arial" w:cs="Arial"/>
                <w:szCs w:val="20"/>
              </w:rPr>
              <w:t>110,77</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A7012B" w14:textId="4876B0F7" w:rsidR="5CDC676C" w:rsidRPr="007110A7" w:rsidRDefault="5CDC676C" w:rsidP="007110A7">
            <w:pPr>
              <w:spacing w:after="0"/>
              <w:jc w:val="right"/>
              <w:rPr>
                <w:rFonts w:eastAsia="Arial" w:cs="Arial"/>
                <w:szCs w:val="20"/>
              </w:rPr>
            </w:pPr>
            <w:r w:rsidRPr="007110A7">
              <w:rPr>
                <w:rFonts w:eastAsia="Arial" w:cs="Arial"/>
                <w:szCs w:val="20"/>
              </w:rPr>
              <w:t>137,71</w:t>
            </w:r>
          </w:p>
        </w:tc>
      </w:tr>
      <w:tr w:rsidR="5CDC676C" w:rsidRPr="007110A7" w14:paraId="6DBE880F" w14:textId="77777777" w:rsidTr="004B5C0D">
        <w:trPr>
          <w:trHeight w:val="255"/>
        </w:trPr>
        <w:tc>
          <w:tcPr>
            <w:tcW w:w="2268" w:type="dxa"/>
            <w:tcBorders>
              <w:top w:val="single" w:sz="4" w:space="0" w:color="auto"/>
              <w:left w:val="single" w:sz="4" w:space="0" w:color="auto"/>
              <w:bottom w:val="single" w:sz="4" w:space="0" w:color="auto"/>
              <w:right w:val="single" w:sz="4" w:space="0" w:color="auto"/>
            </w:tcBorders>
            <w:vAlign w:val="bottom"/>
          </w:tcPr>
          <w:p w14:paraId="02C649FE" w14:textId="30346B81" w:rsidR="5CDC676C" w:rsidRPr="007110A7" w:rsidRDefault="5CDC676C" w:rsidP="007110A7">
            <w:pPr>
              <w:spacing w:after="0"/>
              <w:jc w:val="left"/>
              <w:rPr>
                <w:rFonts w:cs="Arial"/>
                <w:szCs w:val="20"/>
              </w:rPr>
            </w:pPr>
            <w:r w:rsidRPr="007110A7">
              <w:rPr>
                <w:rFonts w:eastAsia="Arial" w:cs="Arial"/>
                <w:szCs w:val="20"/>
              </w:rPr>
              <w:t>Plzeňský kraj</w:t>
            </w:r>
          </w:p>
        </w:tc>
        <w:tc>
          <w:tcPr>
            <w:tcW w:w="1418" w:type="dxa"/>
            <w:tcBorders>
              <w:top w:val="single" w:sz="4" w:space="0" w:color="auto"/>
              <w:left w:val="single" w:sz="4" w:space="0" w:color="auto"/>
              <w:bottom w:val="single" w:sz="4" w:space="0" w:color="auto"/>
              <w:right w:val="single" w:sz="4" w:space="0" w:color="auto"/>
            </w:tcBorders>
          </w:tcPr>
          <w:p w14:paraId="02537F9D" w14:textId="24039582" w:rsidR="5CDC676C" w:rsidRPr="007110A7" w:rsidRDefault="5CDC676C" w:rsidP="007110A7">
            <w:pPr>
              <w:spacing w:after="0"/>
              <w:jc w:val="right"/>
              <w:rPr>
                <w:rFonts w:cs="Arial"/>
                <w:szCs w:val="20"/>
              </w:rPr>
            </w:pPr>
            <w:r w:rsidRPr="007110A7">
              <w:rPr>
                <w:rFonts w:eastAsia="Arial" w:cs="Arial"/>
                <w:szCs w:val="20"/>
              </w:rPr>
              <w:t>107,85</w:t>
            </w:r>
          </w:p>
        </w:tc>
        <w:tc>
          <w:tcPr>
            <w:tcW w:w="1276" w:type="dxa"/>
            <w:tcBorders>
              <w:top w:val="single" w:sz="4" w:space="0" w:color="auto"/>
              <w:left w:val="single" w:sz="4" w:space="0" w:color="auto"/>
              <w:bottom w:val="single" w:sz="4" w:space="0" w:color="auto"/>
              <w:right w:val="single" w:sz="4" w:space="0" w:color="auto"/>
            </w:tcBorders>
          </w:tcPr>
          <w:p w14:paraId="5A4DEE78" w14:textId="02A02FD9" w:rsidR="5CDC676C" w:rsidRPr="007110A7" w:rsidRDefault="5CDC676C" w:rsidP="007110A7">
            <w:pPr>
              <w:spacing w:after="0"/>
              <w:jc w:val="right"/>
              <w:rPr>
                <w:rFonts w:cs="Arial"/>
                <w:szCs w:val="20"/>
              </w:rPr>
            </w:pPr>
            <w:r w:rsidRPr="007110A7">
              <w:rPr>
                <w:rFonts w:eastAsia="Arial" w:cs="Arial"/>
                <w:szCs w:val="20"/>
              </w:rPr>
              <w:t>108,24</w:t>
            </w:r>
          </w:p>
        </w:tc>
        <w:tc>
          <w:tcPr>
            <w:tcW w:w="1275" w:type="dxa"/>
            <w:tcBorders>
              <w:top w:val="single" w:sz="4" w:space="0" w:color="auto"/>
              <w:left w:val="single" w:sz="4" w:space="0" w:color="auto"/>
              <w:bottom w:val="single" w:sz="4" w:space="0" w:color="auto"/>
              <w:right w:val="single" w:sz="4" w:space="0" w:color="auto"/>
            </w:tcBorders>
          </w:tcPr>
          <w:p w14:paraId="05AC8A2C" w14:textId="10125FE9" w:rsidR="5CDC676C" w:rsidRPr="007110A7" w:rsidRDefault="5CDC676C" w:rsidP="007110A7">
            <w:pPr>
              <w:spacing w:after="0"/>
              <w:jc w:val="right"/>
              <w:rPr>
                <w:rFonts w:cs="Arial"/>
                <w:szCs w:val="20"/>
              </w:rPr>
            </w:pPr>
            <w:r w:rsidRPr="007110A7">
              <w:rPr>
                <w:rFonts w:eastAsia="Arial" w:cs="Arial"/>
                <w:szCs w:val="20"/>
              </w:rPr>
              <w:t>106,98</w:t>
            </w:r>
          </w:p>
        </w:tc>
        <w:tc>
          <w:tcPr>
            <w:tcW w:w="1344" w:type="dxa"/>
            <w:tcBorders>
              <w:top w:val="single" w:sz="4" w:space="0" w:color="auto"/>
              <w:left w:val="single" w:sz="4" w:space="0" w:color="auto"/>
              <w:bottom w:val="single" w:sz="4" w:space="0" w:color="auto"/>
              <w:right w:val="single" w:sz="4" w:space="0" w:color="auto"/>
            </w:tcBorders>
          </w:tcPr>
          <w:p w14:paraId="61F84078" w14:textId="3AD0F876" w:rsidR="5CDC676C" w:rsidRPr="007110A7" w:rsidRDefault="5CDC676C" w:rsidP="007110A7">
            <w:pPr>
              <w:spacing w:after="0"/>
              <w:jc w:val="right"/>
              <w:rPr>
                <w:rFonts w:cs="Arial"/>
                <w:szCs w:val="20"/>
              </w:rPr>
            </w:pPr>
            <w:r w:rsidRPr="007110A7">
              <w:rPr>
                <w:rFonts w:eastAsia="Arial" w:cs="Arial"/>
                <w:szCs w:val="20"/>
              </w:rPr>
              <w:t>105,53</w:t>
            </w:r>
          </w:p>
        </w:tc>
        <w:tc>
          <w:tcPr>
            <w:tcW w:w="1208" w:type="dxa"/>
            <w:tcBorders>
              <w:top w:val="single" w:sz="4" w:space="0" w:color="auto"/>
              <w:left w:val="single" w:sz="4" w:space="0" w:color="auto"/>
              <w:bottom w:val="single" w:sz="4" w:space="0" w:color="auto"/>
              <w:right w:val="single" w:sz="4" w:space="0" w:color="auto"/>
            </w:tcBorders>
          </w:tcPr>
          <w:p w14:paraId="6ADB11A3" w14:textId="04149292" w:rsidR="5CDC676C" w:rsidRPr="007110A7" w:rsidRDefault="5CDC676C" w:rsidP="007110A7">
            <w:pPr>
              <w:spacing w:after="0"/>
              <w:jc w:val="right"/>
              <w:rPr>
                <w:rFonts w:cs="Arial"/>
                <w:szCs w:val="20"/>
              </w:rPr>
            </w:pPr>
            <w:r w:rsidRPr="007110A7">
              <w:rPr>
                <w:rFonts w:eastAsia="Arial" w:cs="Arial"/>
                <w:szCs w:val="20"/>
              </w:rPr>
              <w:t>106,42</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C6861C" w14:textId="3C39F591" w:rsidR="5CDC676C" w:rsidRPr="007110A7" w:rsidRDefault="5CDC676C" w:rsidP="007110A7">
            <w:pPr>
              <w:spacing w:after="0"/>
              <w:jc w:val="right"/>
              <w:rPr>
                <w:rFonts w:eastAsia="Arial" w:cs="Arial"/>
                <w:szCs w:val="20"/>
              </w:rPr>
            </w:pPr>
            <w:r w:rsidRPr="007110A7">
              <w:rPr>
                <w:rFonts w:eastAsia="Arial" w:cs="Arial"/>
                <w:szCs w:val="20"/>
              </w:rPr>
              <w:t>140,24</w:t>
            </w:r>
          </w:p>
        </w:tc>
      </w:tr>
      <w:tr w:rsidR="5CDC676C" w:rsidRPr="007110A7" w14:paraId="1FCCF790" w14:textId="77777777" w:rsidTr="004B5C0D">
        <w:trPr>
          <w:trHeight w:val="255"/>
        </w:trPr>
        <w:tc>
          <w:tcPr>
            <w:tcW w:w="2268" w:type="dxa"/>
            <w:tcBorders>
              <w:top w:val="single" w:sz="4" w:space="0" w:color="auto"/>
              <w:left w:val="single" w:sz="4" w:space="0" w:color="auto"/>
              <w:bottom w:val="single" w:sz="4" w:space="0" w:color="auto"/>
              <w:right w:val="single" w:sz="4" w:space="0" w:color="auto"/>
            </w:tcBorders>
            <w:vAlign w:val="bottom"/>
          </w:tcPr>
          <w:p w14:paraId="1BEAD5C8" w14:textId="194C3E13" w:rsidR="5CDC676C" w:rsidRPr="007110A7" w:rsidRDefault="5CDC676C" w:rsidP="007110A7">
            <w:pPr>
              <w:spacing w:after="0"/>
              <w:jc w:val="left"/>
              <w:rPr>
                <w:rFonts w:cs="Arial"/>
                <w:szCs w:val="20"/>
              </w:rPr>
            </w:pPr>
            <w:r w:rsidRPr="007110A7">
              <w:rPr>
                <w:rFonts w:eastAsia="Arial" w:cs="Arial"/>
                <w:szCs w:val="20"/>
              </w:rPr>
              <w:t>Karlovarský kraj</w:t>
            </w:r>
          </w:p>
        </w:tc>
        <w:tc>
          <w:tcPr>
            <w:tcW w:w="1418" w:type="dxa"/>
            <w:tcBorders>
              <w:top w:val="single" w:sz="4" w:space="0" w:color="auto"/>
              <w:left w:val="single" w:sz="4" w:space="0" w:color="auto"/>
              <w:bottom w:val="single" w:sz="4" w:space="0" w:color="auto"/>
              <w:right w:val="single" w:sz="4" w:space="0" w:color="auto"/>
            </w:tcBorders>
          </w:tcPr>
          <w:p w14:paraId="0638E41C" w14:textId="71A704E9" w:rsidR="5CDC676C" w:rsidRPr="007110A7" w:rsidRDefault="5CDC676C" w:rsidP="007110A7">
            <w:pPr>
              <w:spacing w:after="0"/>
              <w:jc w:val="right"/>
              <w:rPr>
                <w:rFonts w:cs="Arial"/>
                <w:szCs w:val="20"/>
              </w:rPr>
            </w:pPr>
            <w:r w:rsidRPr="007110A7">
              <w:rPr>
                <w:rFonts w:eastAsia="Arial" w:cs="Arial"/>
                <w:szCs w:val="20"/>
              </w:rPr>
              <w:t>98,44</w:t>
            </w:r>
          </w:p>
        </w:tc>
        <w:tc>
          <w:tcPr>
            <w:tcW w:w="1276" w:type="dxa"/>
            <w:tcBorders>
              <w:top w:val="single" w:sz="4" w:space="0" w:color="auto"/>
              <w:left w:val="single" w:sz="4" w:space="0" w:color="auto"/>
              <w:bottom w:val="single" w:sz="4" w:space="0" w:color="auto"/>
              <w:right w:val="single" w:sz="4" w:space="0" w:color="auto"/>
            </w:tcBorders>
          </w:tcPr>
          <w:p w14:paraId="1E855267" w14:textId="618D898B" w:rsidR="5CDC676C" w:rsidRPr="007110A7" w:rsidRDefault="5CDC676C" w:rsidP="007110A7">
            <w:pPr>
              <w:spacing w:after="0"/>
              <w:jc w:val="right"/>
              <w:rPr>
                <w:rFonts w:cs="Arial"/>
                <w:szCs w:val="20"/>
              </w:rPr>
            </w:pPr>
            <w:r w:rsidRPr="007110A7">
              <w:rPr>
                <w:rFonts w:eastAsia="Arial" w:cs="Arial"/>
                <w:szCs w:val="20"/>
              </w:rPr>
              <w:t>106,51</w:t>
            </w:r>
          </w:p>
        </w:tc>
        <w:tc>
          <w:tcPr>
            <w:tcW w:w="1275" w:type="dxa"/>
            <w:tcBorders>
              <w:top w:val="single" w:sz="4" w:space="0" w:color="auto"/>
              <w:left w:val="single" w:sz="4" w:space="0" w:color="auto"/>
              <w:bottom w:val="single" w:sz="4" w:space="0" w:color="auto"/>
              <w:right w:val="single" w:sz="4" w:space="0" w:color="auto"/>
            </w:tcBorders>
          </w:tcPr>
          <w:p w14:paraId="0B34AAC4" w14:textId="7F0F6DDD" w:rsidR="5CDC676C" w:rsidRPr="007110A7" w:rsidRDefault="5CDC676C" w:rsidP="007110A7">
            <w:pPr>
              <w:spacing w:after="0"/>
              <w:jc w:val="right"/>
              <w:rPr>
                <w:rFonts w:cs="Arial"/>
                <w:szCs w:val="20"/>
              </w:rPr>
            </w:pPr>
            <w:r w:rsidRPr="007110A7">
              <w:rPr>
                <w:rFonts w:eastAsia="Arial" w:cs="Arial"/>
                <w:szCs w:val="20"/>
              </w:rPr>
              <w:t>107,67</w:t>
            </w:r>
          </w:p>
        </w:tc>
        <w:tc>
          <w:tcPr>
            <w:tcW w:w="1344" w:type="dxa"/>
            <w:tcBorders>
              <w:top w:val="single" w:sz="4" w:space="0" w:color="auto"/>
              <w:left w:val="single" w:sz="4" w:space="0" w:color="auto"/>
              <w:bottom w:val="single" w:sz="4" w:space="0" w:color="auto"/>
              <w:right w:val="single" w:sz="4" w:space="0" w:color="auto"/>
            </w:tcBorders>
          </w:tcPr>
          <w:p w14:paraId="0DDF4ACA" w14:textId="0D0613C3" w:rsidR="5CDC676C" w:rsidRPr="007110A7" w:rsidRDefault="5CDC676C" w:rsidP="007110A7">
            <w:pPr>
              <w:spacing w:after="0"/>
              <w:jc w:val="right"/>
              <w:rPr>
                <w:rFonts w:cs="Arial"/>
                <w:szCs w:val="20"/>
              </w:rPr>
            </w:pPr>
            <w:r w:rsidRPr="007110A7">
              <w:rPr>
                <w:rFonts w:eastAsia="Arial" w:cs="Arial"/>
                <w:szCs w:val="20"/>
              </w:rPr>
              <w:t>99,85</w:t>
            </w:r>
          </w:p>
        </w:tc>
        <w:tc>
          <w:tcPr>
            <w:tcW w:w="1208" w:type="dxa"/>
            <w:tcBorders>
              <w:top w:val="single" w:sz="4" w:space="0" w:color="auto"/>
              <w:left w:val="single" w:sz="4" w:space="0" w:color="auto"/>
              <w:bottom w:val="single" w:sz="4" w:space="0" w:color="auto"/>
              <w:right w:val="single" w:sz="4" w:space="0" w:color="auto"/>
            </w:tcBorders>
          </w:tcPr>
          <w:p w14:paraId="19BDA38E" w14:textId="5EE9223E" w:rsidR="5CDC676C" w:rsidRPr="007110A7" w:rsidRDefault="5CDC676C" w:rsidP="007110A7">
            <w:pPr>
              <w:spacing w:after="0"/>
              <w:jc w:val="right"/>
              <w:rPr>
                <w:rFonts w:cs="Arial"/>
                <w:szCs w:val="20"/>
              </w:rPr>
            </w:pPr>
            <w:r w:rsidRPr="007110A7">
              <w:rPr>
                <w:rFonts w:eastAsia="Arial" w:cs="Arial"/>
                <w:szCs w:val="20"/>
              </w:rPr>
              <w:t>101,93</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C36A2D" w14:textId="46F4F49D" w:rsidR="5CDC676C" w:rsidRPr="007110A7" w:rsidRDefault="5CDC676C" w:rsidP="007110A7">
            <w:pPr>
              <w:spacing w:after="0"/>
              <w:jc w:val="right"/>
              <w:rPr>
                <w:rFonts w:eastAsia="Arial" w:cs="Arial"/>
                <w:szCs w:val="20"/>
              </w:rPr>
            </w:pPr>
            <w:r w:rsidRPr="007110A7">
              <w:rPr>
                <w:rFonts w:eastAsia="Arial" w:cs="Arial"/>
                <w:szCs w:val="20"/>
              </w:rPr>
              <w:t>114,91</w:t>
            </w:r>
          </w:p>
        </w:tc>
      </w:tr>
      <w:tr w:rsidR="5CDC676C" w:rsidRPr="007110A7" w14:paraId="63959424" w14:textId="77777777" w:rsidTr="004B5C0D">
        <w:trPr>
          <w:trHeight w:val="255"/>
        </w:trPr>
        <w:tc>
          <w:tcPr>
            <w:tcW w:w="2268" w:type="dxa"/>
            <w:tcBorders>
              <w:top w:val="single" w:sz="4" w:space="0" w:color="auto"/>
              <w:left w:val="single" w:sz="4" w:space="0" w:color="auto"/>
              <w:bottom w:val="single" w:sz="4" w:space="0" w:color="auto"/>
              <w:right w:val="single" w:sz="4" w:space="0" w:color="auto"/>
            </w:tcBorders>
            <w:vAlign w:val="bottom"/>
          </w:tcPr>
          <w:p w14:paraId="42F24AC7" w14:textId="5D36775F" w:rsidR="5CDC676C" w:rsidRPr="007110A7" w:rsidRDefault="4320619B" w:rsidP="007110A7">
            <w:pPr>
              <w:spacing w:after="0"/>
              <w:jc w:val="left"/>
              <w:rPr>
                <w:rFonts w:eastAsia="Arial" w:cs="Arial"/>
                <w:szCs w:val="20"/>
              </w:rPr>
            </w:pPr>
            <w:r w:rsidRPr="007110A7">
              <w:rPr>
                <w:rFonts w:eastAsiaTheme="minorEastAsia" w:cs="Arial"/>
                <w:szCs w:val="20"/>
              </w:rPr>
              <w:t>Ústecký kraj</w:t>
            </w:r>
          </w:p>
        </w:tc>
        <w:tc>
          <w:tcPr>
            <w:tcW w:w="1418" w:type="dxa"/>
            <w:tcBorders>
              <w:top w:val="single" w:sz="4" w:space="0" w:color="auto"/>
              <w:left w:val="single" w:sz="4" w:space="0" w:color="auto"/>
              <w:bottom w:val="single" w:sz="4" w:space="0" w:color="auto"/>
              <w:right w:val="single" w:sz="4" w:space="0" w:color="auto"/>
            </w:tcBorders>
          </w:tcPr>
          <w:p w14:paraId="2AF001AA" w14:textId="755F2E5A" w:rsidR="5CDC676C" w:rsidRPr="007110A7" w:rsidRDefault="5CDC676C" w:rsidP="007110A7">
            <w:pPr>
              <w:spacing w:after="0"/>
              <w:jc w:val="right"/>
              <w:rPr>
                <w:rFonts w:cs="Arial"/>
                <w:szCs w:val="20"/>
              </w:rPr>
            </w:pPr>
            <w:r w:rsidRPr="007110A7">
              <w:rPr>
                <w:rFonts w:eastAsia="Arial" w:cs="Arial"/>
                <w:szCs w:val="20"/>
              </w:rPr>
              <w:t>104,96</w:t>
            </w:r>
          </w:p>
        </w:tc>
        <w:tc>
          <w:tcPr>
            <w:tcW w:w="1276" w:type="dxa"/>
            <w:tcBorders>
              <w:top w:val="single" w:sz="4" w:space="0" w:color="auto"/>
              <w:left w:val="single" w:sz="4" w:space="0" w:color="auto"/>
              <w:bottom w:val="single" w:sz="4" w:space="0" w:color="auto"/>
              <w:right w:val="single" w:sz="4" w:space="0" w:color="auto"/>
            </w:tcBorders>
          </w:tcPr>
          <w:p w14:paraId="613C33C5" w14:textId="664C31D9" w:rsidR="5CDC676C" w:rsidRPr="007110A7" w:rsidRDefault="5CDC676C" w:rsidP="007110A7">
            <w:pPr>
              <w:spacing w:after="0"/>
              <w:jc w:val="right"/>
              <w:rPr>
                <w:rFonts w:cs="Arial"/>
                <w:szCs w:val="20"/>
              </w:rPr>
            </w:pPr>
            <w:r w:rsidRPr="007110A7">
              <w:rPr>
                <w:rFonts w:eastAsia="Arial" w:cs="Arial"/>
                <w:szCs w:val="20"/>
              </w:rPr>
              <w:t>107,52</w:t>
            </w:r>
          </w:p>
        </w:tc>
        <w:tc>
          <w:tcPr>
            <w:tcW w:w="1275" w:type="dxa"/>
            <w:tcBorders>
              <w:top w:val="single" w:sz="4" w:space="0" w:color="auto"/>
              <w:left w:val="single" w:sz="4" w:space="0" w:color="auto"/>
              <w:bottom w:val="single" w:sz="4" w:space="0" w:color="auto"/>
              <w:right w:val="single" w:sz="4" w:space="0" w:color="auto"/>
            </w:tcBorders>
          </w:tcPr>
          <w:p w14:paraId="1DA10A34" w14:textId="127D9B07" w:rsidR="5CDC676C" w:rsidRPr="007110A7" w:rsidRDefault="5CDC676C" w:rsidP="007110A7">
            <w:pPr>
              <w:spacing w:after="0"/>
              <w:jc w:val="right"/>
              <w:rPr>
                <w:rFonts w:cs="Arial"/>
                <w:szCs w:val="20"/>
              </w:rPr>
            </w:pPr>
            <w:r w:rsidRPr="007110A7">
              <w:rPr>
                <w:rFonts w:eastAsia="Arial" w:cs="Arial"/>
                <w:szCs w:val="20"/>
              </w:rPr>
              <w:t>103,70</w:t>
            </w:r>
          </w:p>
        </w:tc>
        <w:tc>
          <w:tcPr>
            <w:tcW w:w="1344" w:type="dxa"/>
            <w:tcBorders>
              <w:top w:val="single" w:sz="4" w:space="0" w:color="auto"/>
              <w:left w:val="single" w:sz="4" w:space="0" w:color="auto"/>
              <w:bottom w:val="single" w:sz="4" w:space="0" w:color="auto"/>
              <w:right w:val="single" w:sz="4" w:space="0" w:color="auto"/>
            </w:tcBorders>
          </w:tcPr>
          <w:p w14:paraId="6FFBC534" w14:textId="391673EB" w:rsidR="5CDC676C" w:rsidRPr="007110A7" w:rsidRDefault="5CDC676C" w:rsidP="007110A7">
            <w:pPr>
              <w:spacing w:after="0"/>
              <w:jc w:val="right"/>
              <w:rPr>
                <w:rFonts w:cs="Arial"/>
                <w:szCs w:val="20"/>
              </w:rPr>
            </w:pPr>
            <w:r w:rsidRPr="007110A7">
              <w:rPr>
                <w:rFonts w:eastAsia="Arial" w:cs="Arial"/>
                <w:szCs w:val="20"/>
              </w:rPr>
              <w:t>104,92</w:t>
            </w:r>
          </w:p>
        </w:tc>
        <w:tc>
          <w:tcPr>
            <w:tcW w:w="1208" w:type="dxa"/>
            <w:tcBorders>
              <w:top w:val="single" w:sz="4" w:space="0" w:color="auto"/>
              <w:left w:val="single" w:sz="4" w:space="0" w:color="auto"/>
              <w:bottom w:val="single" w:sz="4" w:space="0" w:color="auto"/>
              <w:right w:val="single" w:sz="4" w:space="0" w:color="auto"/>
            </w:tcBorders>
          </w:tcPr>
          <w:p w14:paraId="4118641D" w14:textId="2877B77D" w:rsidR="5CDC676C" w:rsidRPr="007110A7" w:rsidRDefault="5CDC676C" w:rsidP="007110A7">
            <w:pPr>
              <w:spacing w:after="0"/>
              <w:jc w:val="right"/>
              <w:rPr>
                <w:rFonts w:cs="Arial"/>
                <w:szCs w:val="20"/>
              </w:rPr>
            </w:pPr>
            <w:r w:rsidRPr="007110A7">
              <w:rPr>
                <w:rFonts w:eastAsia="Arial" w:cs="Arial"/>
                <w:szCs w:val="20"/>
              </w:rPr>
              <w:t>105,82</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86F057" w14:textId="65039A48" w:rsidR="5CDC676C" w:rsidRPr="007110A7" w:rsidRDefault="5CDC676C" w:rsidP="007110A7">
            <w:pPr>
              <w:spacing w:after="0"/>
              <w:jc w:val="right"/>
              <w:rPr>
                <w:rFonts w:eastAsia="Arial" w:cs="Arial"/>
                <w:szCs w:val="20"/>
              </w:rPr>
            </w:pPr>
            <w:r w:rsidRPr="007110A7">
              <w:rPr>
                <w:rFonts w:eastAsia="Arial" w:cs="Arial"/>
                <w:szCs w:val="20"/>
              </w:rPr>
              <w:t>129,93</w:t>
            </w:r>
          </w:p>
        </w:tc>
      </w:tr>
      <w:tr w:rsidR="5CDC676C" w:rsidRPr="007110A7" w14:paraId="68F24329" w14:textId="77777777" w:rsidTr="004B5C0D">
        <w:trPr>
          <w:trHeight w:val="255"/>
        </w:trPr>
        <w:tc>
          <w:tcPr>
            <w:tcW w:w="2268" w:type="dxa"/>
            <w:tcBorders>
              <w:top w:val="single" w:sz="4" w:space="0" w:color="auto"/>
              <w:left w:val="single" w:sz="4" w:space="0" w:color="auto"/>
              <w:bottom w:val="single" w:sz="4" w:space="0" w:color="auto"/>
              <w:right w:val="single" w:sz="4" w:space="0" w:color="auto"/>
            </w:tcBorders>
            <w:vAlign w:val="bottom"/>
          </w:tcPr>
          <w:p w14:paraId="4D7ACA5F" w14:textId="679201E1" w:rsidR="5CDC676C" w:rsidRPr="007110A7" w:rsidRDefault="5CDC676C" w:rsidP="007110A7">
            <w:pPr>
              <w:spacing w:after="0"/>
              <w:jc w:val="left"/>
              <w:rPr>
                <w:rFonts w:cs="Arial"/>
                <w:szCs w:val="20"/>
              </w:rPr>
            </w:pPr>
            <w:r w:rsidRPr="007110A7">
              <w:rPr>
                <w:rFonts w:eastAsia="Arial" w:cs="Arial"/>
                <w:szCs w:val="20"/>
              </w:rPr>
              <w:t>Liberecký kraj</w:t>
            </w:r>
          </w:p>
        </w:tc>
        <w:tc>
          <w:tcPr>
            <w:tcW w:w="1418" w:type="dxa"/>
            <w:tcBorders>
              <w:top w:val="single" w:sz="4" w:space="0" w:color="auto"/>
              <w:left w:val="single" w:sz="4" w:space="0" w:color="auto"/>
              <w:bottom w:val="single" w:sz="4" w:space="0" w:color="auto"/>
              <w:right w:val="single" w:sz="4" w:space="0" w:color="auto"/>
            </w:tcBorders>
          </w:tcPr>
          <w:p w14:paraId="03FA3078" w14:textId="51E3E4F4" w:rsidR="5CDC676C" w:rsidRPr="007110A7" w:rsidRDefault="5CDC676C" w:rsidP="007110A7">
            <w:pPr>
              <w:spacing w:after="0"/>
              <w:jc w:val="right"/>
              <w:rPr>
                <w:rFonts w:cs="Arial"/>
                <w:szCs w:val="20"/>
              </w:rPr>
            </w:pPr>
            <w:r w:rsidRPr="007110A7">
              <w:rPr>
                <w:rFonts w:eastAsia="Arial" w:cs="Arial"/>
                <w:szCs w:val="20"/>
              </w:rPr>
              <w:t>103,34</w:t>
            </w:r>
          </w:p>
        </w:tc>
        <w:tc>
          <w:tcPr>
            <w:tcW w:w="1276" w:type="dxa"/>
            <w:tcBorders>
              <w:top w:val="single" w:sz="4" w:space="0" w:color="auto"/>
              <w:left w:val="single" w:sz="4" w:space="0" w:color="auto"/>
              <w:bottom w:val="single" w:sz="4" w:space="0" w:color="auto"/>
              <w:right w:val="single" w:sz="4" w:space="0" w:color="auto"/>
            </w:tcBorders>
          </w:tcPr>
          <w:p w14:paraId="71CF7AC0" w14:textId="095A3129" w:rsidR="5CDC676C" w:rsidRPr="007110A7" w:rsidRDefault="5CDC676C" w:rsidP="007110A7">
            <w:pPr>
              <w:spacing w:after="0"/>
              <w:jc w:val="right"/>
              <w:rPr>
                <w:rFonts w:cs="Arial"/>
                <w:szCs w:val="20"/>
              </w:rPr>
            </w:pPr>
            <w:r w:rsidRPr="007110A7">
              <w:rPr>
                <w:rFonts w:eastAsia="Arial" w:cs="Arial"/>
                <w:szCs w:val="20"/>
              </w:rPr>
              <w:t>107,76</w:t>
            </w:r>
          </w:p>
        </w:tc>
        <w:tc>
          <w:tcPr>
            <w:tcW w:w="1275" w:type="dxa"/>
            <w:tcBorders>
              <w:top w:val="single" w:sz="4" w:space="0" w:color="auto"/>
              <w:left w:val="single" w:sz="4" w:space="0" w:color="auto"/>
              <w:bottom w:val="single" w:sz="4" w:space="0" w:color="auto"/>
              <w:right w:val="single" w:sz="4" w:space="0" w:color="auto"/>
            </w:tcBorders>
          </w:tcPr>
          <w:p w14:paraId="7F2A6388" w14:textId="23B6EADD" w:rsidR="5CDC676C" w:rsidRPr="007110A7" w:rsidRDefault="5CDC676C" w:rsidP="007110A7">
            <w:pPr>
              <w:spacing w:after="0"/>
              <w:jc w:val="right"/>
              <w:rPr>
                <w:rFonts w:cs="Arial"/>
                <w:szCs w:val="20"/>
              </w:rPr>
            </w:pPr>
            <w:r w:rsidRPr="007110A7">
              <w:rPr>
                <w:rFonts w:eastAsia="Arial" w:cs="Arial"/>
                <w:szCs w:val="20"/>
              </w:rPr>
              <w:t>107,40</w:t>
            </w:r>
          </w:p>
        </w:tc>
        <w:tc>
          <w:tcPr>
            <w:tcW w:w="1344" w:type="dxa"/>
            <w:tcBorders>
              <w:top w:val="single" w:sz="4" w:space="0" w:color="auto"/>
              <w:left w:val="single" w:sz="4" w:space="0" w:color="auto"/>
              <w:bottom w:val="single" w:sz="4" w:space="0" w:color="auto"/>
              <w:right w:val="single" w:sz="4" w:space="0" w:color="auto"/>
            </w:tcBorders>
          </w:tcPr>
          <w:p w14:paraId="3F360E0D" w14:textId="176A39F7" w:rsidR="5CDC676C" w:rsidRPr="007110A7" w:rsidRDefault="5CDC676C" w:rsidP="007110A7">
            <w:pPr>
              <w:spacing w:after="0"/>
              <w:jc w:val="right"/>
              <w:rPr>
                <w:rFonts w:cs="Arial"/>
                <w:szCs w:val="20"/>
              </w:rPr>
            </w:pPr>
            <w:r w:rsidRPr="007110A7">
              <w:rPr>
                <w:rFonts w:eastAsia="Arial" w:cs="Arial"/>
                <w:szCs w:val="20"/>
              </w:rPr>
              <w:t>103,46</w:t>
            </w:r>
          </w:p>
        </w:tc>
        <w:tc>
          <w:tcPr>
            <w:tcW w:w="1208" w:type="dxa"/>
            <w:tcBorders>
              <w:top w:val="single" w:sz="4" w:space="0" w:color="auto"/>
              <w:left w:val="single" w:sz="4" w:space="0" w:color="auto"/>
              <w:bottom w:val="single" w:sz="4" w:space="0" w:color="auto"/>
              <w:right w:val="single" w:sz="4" w:space="0" w:color="auto"/>
            </w:tcBorders>
          </w:tcPr>
          <w:p w14:paraId="794A418D" w14:textId="0BEAC201" w:rsidR="5CDC676C" w:rsidRPr="007110A7" w:rsidRDefault="5CDC676C" w:rsidP="007110A7">
            <w:pPr>
              <w:spacing w:after="0"/>
              <w:jc w:val="right"/>
              <w:rPr>
                <w:rFonts w:cs="Arial"/>
                <w:szCs w:val="20"/>
              </w:rPr>
            </w:pPr>
            <w:r w:rsidRPr="007110A7">
              <w:rPr>
                <w:rFonts w:eastAsia="Arial" w:cs="Arial"/>
                <w:szCs w:val="20"/>
              </w:rPr>
              <w:t>106,49</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31CE5C" w14:textId="7039BE46" w:rsidR="5CDC676C" w:rsidRPr="007110A7" w:rsidRDefault="5CDC676C" w:rsidP="007110A7">
            <w:pPr>
              <w:spacing w:after="0"/>
              <w:jc w:val="right"/>
              <w:rPr>
                <w:rFonts w:eastAsia="Arial" w:cs="Arial"/>
                <w:szCs w:val="20"/>
              </w:rPr>
            </w:pPr>
            <w:r w:rsidRPr="007110A7">
              <w:rPr>
                <w:rFonts w:eastAsia="Arial" w:cs="Arial"/>
                <w:szCs w:val="20"/>
              </w:rPr>
              <w:t>131,77</w:t>
            </w:r>
          </w:p>
        </w:tc>
      </w:tr>
      <w:tr w:rsidR="5CDC676C" w:rsidRPr="007110A7" w14:paraId="17449E39" w14:textId="77777777" w:rsidTr="004B5C0D">
        <w:trPr>
          <w:trHeight w:val="255"/>
        </w:trPr>
        <w:tc>
          <w:tcPr>
            <w:tcW w:w="2268" w:type="dxa"/>
            <w:tcBorders>
              <w:top w:val="single" w:sz="4" w:space="0" w:color="auto"/>
              <w:left w:val="single" w:sz="4" w:space="0" w:color="auto"/>
              <w:bottom w:val="single" w:sz="4" w:space="0" w:color="auto"/>
              <w:right w:val="single" w:sz="4" w:space="0" w:color="auto"/>
            </w:tcBorders>
            <w:vAlign w:val="bottom"/>
          </w:tcPr>
          <w:p w14:paraId="4BB5A237" w14:textId="7793B9FD" w:rsidR="5CDC676C" w:rsidRPr="007110A7" w:rsidRDefault="5CDC676C" w:rsidP="007110A7">
            <w:pPr>
              <w:spacing w:after="0"/>
              <w:jc w:val="left"/>
              <w:rPr>
                <w:rFonts w:cs="Arial"/>
                <w:szCs w:val="20"/>
              </w:rPr>
            </w:pPr>
            <w:r w:rsidRPr="007110A7">
              <w:rPr>
                <w:rFonts w:eastAsia="Arial" w:cs="Arial"/>
                <w:szCs w:val="20"/>
              </w:rPr>
              <w:t>Královéhradecký kraj</w:t>
            </w:r>
          </w:p>
        </w:tc>
        <w:tc>
          <w:tcPr>
            <w:tcW w:w="1418" w:type="dxa"/>
            <w:tcBorders>
              <w:top w:val="single" w:sz="4" w:space="0" w:color="auto"/>
              <w:left w:val="single" w:sz="4" w:space="0" w:color="auto"/>
              <w:bottom w:val="single" w:sz="4" w:space="0" w:color="auto"/>
              <w:right w:val="single" w:sz="4" w:space="0" w:color="auto"/>
            </w:tcBorders>
          </w:tcPr>
          <w:p w14:paraId="60BE1AFE" w14:textId="225B25FE" w:rsidR="5CDC676C" w:rsidRPr="007110A7" w:rsidRDefault="5CDC676C" w:rsidP="007110A7">
            <w:pPr>
              <w:spacing w:after="0"/>
              <w:jc w:val="right"/>
              <w:rPr>
                <w:rFonts w:cs="Arial"/>
                <w:szCs w:val="20"/>
              </w:rPr>
            </w:pPr>
            <w:r w:rsidRPr="007110A7">
              <w:rPr>
                <w:rFonts w:eastAsia="Arial" w:cs="Arial"/>
                <w:szCs w:val="20"/>
              </w:rPr>
              <w:t>107,85</w:t>
            </w:r>
          </w:p>
        </w:tc>
        <w:tc>
          <w:tcPr>
            <w:tcW w:w="1276" w:type="dxa"/>
            <w:tcBorders>
              <w:top w:val="single" w:sz="4" w:space="0" w:color="auto"/>
              <w:left w:val="single" w:sz="4" w:space="0" w:color="auto"/>
              <w:bottom w:val="single" w:sz="4" w:space="0" w:color="auto"/>
              <w:right w:val="single" w:sz="4" w:space="0" w:color="auto"/>
            </w:tcBorders>
          </w:tcPr>
          <w:p w14:paraId="62938DA0" w14:textId="52BE7792" w:rsidR="5CDC676C" w:rsidRPr="007110A7" w:rsidRDefault="5CDC676C" w:rsidP="007110A7">
            <w:pPr>
              <w:spacing w:after="0"/>
              <w:jc w:val="right"/>
              <w:rPr>
                <w:rFonts w:cs="Arial"/>
                <w:szCs w:val="20"/>
              </w:rPr>
            </w:pPr>
            <w:r w:rsidRPr="007110A7">
              <w:rPr>
                <w:rFonts w:eastAsia="Arial" w:cs="Arial"/>
                <w:szCs w:val="20"/>
              </w:rPr>
              <w:t>109,55</w:t>
            </w:r>
          </w:p>
        </w:tc>
        <w:tc>
          <w:tcPr>
            <w:tcW w:w="1275" w:type="dxa"/>
            <w:tcBorders>
              <w:top w:val="single" w:sz="4" w:space="0" w:color="auto"/>
              <w:left w:val="single" w:sz="4" w:space="0" w:color="auto"/>
              <w:bottom w:val="single" w:sz="4" w:space="0" w:color="auto"/>
              <w:right w:val="single" w:sz="4" w:space="0" w:color="auto"/>
            </w:tcBorders>
          </w:tcPr>
          <w:p w14:paraId="7557752A" w14:textId="534A5D19" w:rsidR="5CDC676C" w:rsidRPr="007110A7" w:rsidRDefault="5CDC676C" w:rsidP="007110A7">
            <w:pPr>
              <w:spacing w:after="0"/>
              <w:jc w:val="right"/>
              <w:rPr>
                <w:rFonts w:cs="Arial"/>
                <w:szCs w:val="20"/>
              </w:rPr>
            </w:pPr>
            <w:r w:rsidRPr="007110A7">
              <w:rPr>
                <w:rFonts w:eastAsia="Arial" w:cs="Arial"/>
                <w:szCs w:val="20"/>
              </w:rPr>
              <w:t>102,19</w:t>
            </w:r>
          </w:p>
        </w:tc>
        <w:tc>
          <w:tcPr>
            <w:tcW w:w="1344" w:type="dxa"/>
            <w:tcBorders>
              <w:top w:val="single" w:sz="4" w:space="0" w:color="auto"/>
              <w:left w:val="single" w:sz="4" w:space="0" w:color="auto"/>
              <w:bottom w:val="single" w:sz="4" w:space="0" w:color="auto"/>
              <w:right w:val="single" w:sz="4" w:space="0" w:color="auto"/>
            </w:tcBorders>
          </w:tcPr>
          <w:p w14:paraId="020A6DC5" w14:textId="3318F971" w:rsidR="5CDC676C" w:rsidRPr="007110A7" w:rsidRDefault="5CDC676C" w:rsidP="007110A7">
            <w:pPr>
              <w:spacing w:after="0"/>
              <w:jc w:val="right"/>
              <w:rPr>
                <w:rFonts w:cs="Arial"/>
                <w:szCs w:val="20"/>
              </w:rPr>
            </w:pPr>
            <w:r w:rsidRPr="007110A7">
              <w:rPr>
                <w:rFonts w:eastAsia="Arial" w:cs="Arial"/>
                <w:szCs w:val="20"/>
              </w:rPr>
              <w:t>109,81</w:t>
            </w:r>
          </w:p>
        </w:tc>
        <w:tc>
          <w:tcPr>
            <w:tcW w:w="1208" w:type="dxa"/>
            <w:tcBorders>
              <w:top w:val="single" w:sz="4" w:space="0" w:color="auto"/>
              <w:left w:val="single" w:sz="4" w:space="0" w:color="auto"/>
              <w:bottom w:val="single" w:sz="4" w:space="0" w:color="auto"/>
              <w:right w:val="single" w:sz="4" w:space="0" w:color="auto"/>
            </w:tcBorders>
          </w:tcPr>
          <w:p w14:paraId="6A9D840A" w14:textId="15CCB17C" w:rsidR="5CDC676C" w:rsidRPr="007110A7" w:rsidRDefault="5CDC676C" w:rsidP="007110A7">
            <w:pPr>
              <w:spacing w:after="0"/>
              <w:jc w:val="right"/>
              <w:rPr>
                <w:rFonts w:cs="Arial"/>
                <w:szCs w:val="20"/>
              </w:rPr>
            </w:pPr>
            <w:r w:rsidRPr="007110A7">
              <w:rPr>
                <w:rFonts w:eastAsia="Arial" w:cs="Arial"/>
                <w:szCs w:val="20"/>
              </w:rPr>
              <w:t>104,30</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5719BC" w14:textId="13803DA7" w:rsidR="5CDC676C" w:rsidRPr="007110A7" w:rsidRDefault="5CDC676C" w:rsidP="007110A7">
            <w:pPr>
              <w:spacing w:after="0"/>
              <w:jc w:val="right"/>
              <w:rPr>
                <w:rFonts w:eastAsia="Arial" w:cs="Arial"/>
                <w:szCs w:val="20"/>
              </w:rPr>
            </w:pPr>
            <w:r w:rsidRPr="007110A7">
              <w:rPr>
                <w:rFonts w:eastAsia="Arial" w:cs="Arial"/>
                <w:szCs w:val="20"/>
              </w:rPr>
              <w:t>138,28</w:t>
            </w:r>
          </w:p>
        </w:tc>
      </w:tr>
      <w:tr w:rsidR="5CDC676C" w:rsidRPr="007110A7" w14:paraId="18B6F0CE" w14:textId="77777777" w:rsidTr="004B5C0D">
        <w:trPr>
          <w:trHeight w:val="255"/>
        </w:trPr>
        <w:tc>
          <w:tcPr>
            <w:tcW w:w="2268" w:type="dxa"/>
            <w:tcBorders>
              <w:top w:val="single" w:sz="4" w:space="0" w:color="auto"/>
              <w:left w:val="single" w:sz="4" w:space="0" w:color="auto"/>
              <w:bottom w:val="single" w:sz="4" w:space="0" w:color="auto"/>
              <w:right w:val="single" w:sz="4" w:space="0" w:color="auto"/>
            </w:tcBorders>
            <w:vAlign w:val="bottom"/>
          </w:tcPr>
          <w:p w14:paraId="7698906A" w14:textId="0665A1FD" w:rsidR="5CDC676C" w:rsidRPr="007110A7" w:rsidRDefault="5CDC676C" w:rsidP="007110A7">
            <w:pPr>
              <w:spacing w:after="0"/>
              <w:jc w:val="left"/>
              <w:rPr>
                <w:rFonts w:cs="Arial"/>
                <w:szCs w:val="20"/>
              </w:rPr>
            </w:pPr>
            <w:r w:rsidRPr="007110A7">
              <w:rPr>
                <w:rFonts w:eastAsia="Arial" w:cs="Arial"/>
                <w:szCs w:val="20"/>
              </w:rPr>
              <w:t>Pardubický kraj</w:t>
            </w:r>
          </w:p>
        </w:tc>
        <w:tc>
          <w:tcPr>
            <w:tcW w:w="1418" w:type="dxa"/>
            <w:tcBorders>
              <w:top w:val="single" w:sz="4" w:space="0" w:color="auto"/>
              <w:left w:val="single" w:sz="4" w:space="0" w:color="auto"/>
              <w:bottom w:val="single" w:sz="4" w:space="0" w:color="auto"/>
              <w:right w:val="single" w:sz="4" w:space="0" w:color="auto"/>
            </w:tcBorders>
          </w:tcPr>
          <w:p w14:paraId="7016438A" w14:textId="4711B32C" w:rsidR="5CDC676C" w:rsidRPr="007110A7" w:rsidRDefault="5CDC676C" w:rsidP="007110A7">
            <w:pPr>
              <w:spacing w:after="0"/>
              <w:jc w:val="right"/>
              <w:rPr>
                <w:rFonts w:cs="Arial"/>
                <w:szCs w:val="20"/>
              </w:rPr>
            </w:pPr>
            <w:r w:rsidRPr="007110A7">
              <w:rPr>
                <w:rFonts w:eastAsia="Arial" w:cs="Arial"/>
                <w:szCs w:val="20"/>
              </w:rPr>
              <w:t>108,50</w:t>
            </w:r>
          </w:p>
        </w:tc>
        <w:tc>
          <w:tcPr>
            <w:tcW w:w="1276" w:type="dxa"/>
            <w:tcBorders>
              <w:top w:val="single" w:sz="4" w:space="0" w:color="auto"/>
              <w:left w:val="single" w:sz="4" w:space="0" w:color="auto"/>
              <w:bottom w:val="single" w:sz="4" w:space="0" w:color="auto"/>
              <w:right w:val="single" w:sz="4" w:space="0" w:color="auto"/>
            </w:tcBorders>
          </w:tcPr>
          <w:p w14:paraId="277B4034" w14:textId="31B06247" w:rsidR="5CDC676C" w:rsidRPr="007110A7" w:rsidRDefault="5CDC676C" w:rsidP="007110A7">
            <w:pPr>
              <w:spacing w:after="0"/>
              <w:jc w:val="right"/>
              <w:rPr>
                <w:rFonts w:cs="Arial"/>
                <w:szCs w:val="20"/>
              </w:rPr>
            </w:pPr>
            <w:r w:rsidRPr="007110A7">
              <w:rPr>
                <w:rFonts w:eastAsia="Arial" w:cs="Arial"/>
                <w:szCs w:val="20"/>
              </w:rPr>
              <w:t>108,21</w:t>
            </w:r>
          </w:p>
        </w:tc>
        <w:tc>
          <w:tcPr>
            <w:tcW w:w="1275" w:type="dxa"/>
            <w:tcBorders>
              <w:top w:val="single" w:sz="4" w:space="0" w:color="auto"/>
              <w:left w:val="single" w:sz="4" w:space="0" w:color="auto"/>
              <w:bottom w:val="single" w:sz="4" w:space="0" w:color="auto"/>
              <w:right w:val="single" w:sz="4" w:space="0" w:color="auto"/>
            </w:tcBorders>
          </w:tcPr>
          <w:p w14:paraId="1F2F4E07" w14:textId="313512E7" w:rsidR="5CDC676C" w:rsidRPr="007110A7" w:rsidRDefault="5CDC676C" w:rsidP="007110A7">
            <w:pPr>
              <w:spacing w:after="0"/>
              <w:jc w:val="right"/>
              <w:rPr>
                <w:rFonts w:cs="Arial"/>
                <w:szCs w:val="20"/>
              </w:rPr>
            </w:pPr>
            <w:r w:rsidRPr="007110A7">
              <w:rPr>
                <w:rFonts w:eastAsia="Arial" w:cs="Arial"/>
                <w:szCs w:val="20"/>
              </w:rPr>
              <w:t>102,24</w:t>
            </w:r>
          </w:p>
        </w:tc>
        <w:tc>
          <w:tcPr>
            <w:tcW w:w="1344" w:type="dxa"/>
            <w:tcBorders>
              <w:top w:val="single" w:sz="4" w:space="0" w:color="auto"/>
              <w:left w:val="single" w:sz="4" w:space="0" w:color="auto"/>
              <w:bottom w:val="single" w:sz="4" w:space="0" w:color="auto"/>
              <w:right w:val="single" w:sz="4" w:space="0" w:color="auto"/>
            </w:tcBorders>
          </w:tcPr>
          <w:p w14:paraId="40C62A17" w14:textId="1A0F604B" w:rsidR="5CDC676C" w:rsidRPr="007110A7" w:rsidRDefault="5CDC676C" w:rsidP="007110A7">
            <w:pPr>
              <w:spacing w:after="0"/>
              <w:jc w:val="right"/>
              <w:rPr>
                <w:rFonts w:cs="Arial"/>
                <w:szCs w:val="20"/>
              </w:rPr>
            </w:pPr>
            <w:r w:rsidRPr="007110A7">
              <w:rPr>
                <w:rFonts w:eastAsia="Arial" w:cs="Arial"/>
                <w:szCs w:val="20"/>
              </w:rPr>
              <w:t>107,95</w:t>
            </w:r>
          </w:p>
        </w:tc>
        <w:tc>
          <w:tcPr>
            <w:tcW w:w="1208" w:type="dxa"/>
            <w:tcBorders>
              <w:top w:val="single" w:sz="4" w:space="0" w:color="auto"/>
              <w:left w:val="single" w:sz="4" w:space="0" w:color="auto"/>
              <w:bottom w:val="single" w:sz="4" w:space="0" w:color="auto"/>
              <w:right w:val="single" w:sz="4" w:space="0" w:color="auto"/>
            </w:tcBorders>
          </w:tcPr>
          <w:p w14:paraId="69717F83" w14:textId="6E0B534D" w:rsidR="5CDC676C" w:rsidRPr="007110A7" w:rsidRDefault="5CDC676C" w:rsidP="007110A7">
            <w:pPr>
              <w:spacing w:after="0"/>
              <w:jc w:val="right"/>
              <w:rPr>
                <w:rFonts w:cs="Arial"/>
                <w:szCs w:val="20"/>
              </w:rPr>
            </w:pPr>
            <w:r w:rsidRPr="007110A7">
              <w:rPr>
                <w:rFonts w:eastAsia="Arial" w:cs="Arial"/>
                <w:szCs w:val="20"/>
              </w:rPr>
              <w:t>104,47</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EAC97E" w14:textId="63004DA7" w:rsidR="5CDC676C" w:rsidRPr="007110A7" w:rsidRDefault="5CDC676C" w:rsidP="007110A7">
            <w:pPr>
              <w:spacing w:after="0"/>
              <w:jc w:val="right"/>
              <w:rPr>
                <w:rFonts w:eastAsia="Arial" w:cs="Arial"/>
                <w:szCs w:val="20"/>
              </w:rPr>
            </w:pPr>
            <w:r w:rsidRPr="007110A7">
              <w:rPr>
                <w:rFonts w:eastAsia="Arial" w:cs="Arial"/>
                <w:szCs w:val="20"/>
              </w:rPr>
              <w:t>135,36</w:t>
            </w:r>
          </w:p>
        </w:tc>
      </w:tr>
      <w:tr w:rsidR="5CDC676C" w:rsidRPr="007110A7" w14:paraId="61100BDE" w14:textId="77777777" w:rsidTr="004B5C0D">
        <w:trPr>
          <w:trHeight w:val="255"/>
        </w:trPr>
        <w:tc>
          <w:tcPr>
            <w:tcW w:w="2268" w:type="dxa"/>
            <w:tcBorders>
              <w:top w:val="single" w:sz="4" w:space="0" w:color="auto"/>
              <w:left w:val="single" w:sz="4" w:space="0" w:color="auto"/>
              <w:bottom w:val="single" w:sz="4" w:space="0" w:color="auto"/>
              <w:right w:val="single" w:sz="4" w:space="0" w:color="auto"/>
            </w:tcBorders>
            <w:vAlign w:val="bottom"/>
          </w:tcPr>
          <w:p w14:paraId="1F0907C0" w14:textId="344145B0" w:rsidR="5CDC676C" w:rsidRPr="007110A7" w:rsidRDefault="5CDC676C" w:rsidP="007110A7">
            <w:pPr>
              <w:spacing w:after="0"/>
              <w:jc w:val="left"/>
              <w:rPr>
                <w:rFonts w:cs="Arial"/>
                <w:szCs w:val="20"/>
              </w:rPr>
            </w:pPr>
            <w:r w:rsidRPr="007110A7">
              <w:rPr>
                <w:rFonts w:eastAsia="Arial" w:cs="Arial"/>
                <w:szCs w:val="20"/>
              </w:rPr>
              <w:lastRenderedPageBreak/>
              <w:t>Kraj Vysočina</w:t>
            </w:r>
          </w:p>
        </w:tc>
        <w:tc>
          <w:tcPr>
            <w:tcW w:w="1418" w:type="dxa"/>
            <w:tcBorders>
              <w:top w:val="single" w:sz="4" w:space="0" w:color="auto"/>
              <w:left w:val="single" w:sz="4" w:space="0" w:color="auto"/>
              <w:bottom w:val="single" w:sz="4" w:space="0" w:color="auto"/>
              <w:right w:val="single" w:sz="4" w:space="0" w:color="auto"/>
            </w:tcBorders>
          </w:tcPr>
          <w:p w14:paraId="5A896121" w14:textId="69BFEC0F" w:rsidR="5CDC676C" w:rsidRPr="007110A7" w:rsidRDefault="5CDC676C" w:rsidP="007110A7">
            <w:pPr>
              <w:spacing w:after="0"/>
              <w:jc w:val="right"/>
              <w:rPr>
                <w:rFonts w:cs="Arial"/>
                <w:szCs w:val="20"/>
              </w:rPr>
            </w:pPr>
            <w:r w:rsidRPr="007110A7">
              <w:rPr>
                <w:rFonts w:eastAsia="Arial" w:cs="Arial"/>
                <w:szCs w:val="20"/>
              </w:rPr>
              <w:t>103,54</w:t>
            </w:r>
          </w:p>
        </w:tc>
        <w:tc>
          <w:tcPr>
            <w:tcW w:w="1276" w:type="dxa"/>
            <w:tcBorders>
              <w:top w:val="single" w:sz="4" w:space="0" w:color="auto"/>
              <w:left w:val="single" w:sz="4" w:space="0" w:color="auto"/>
              <w:bottom w:val="single" w:sz="4" w:space="0" w:color="auto"/>
              <w:right w:val="single" w:sz="4" w:space="0" w:color="auto"/>
            </w:tcBorders>
          </w:tcPr>
          <w:p w14:paraId="12693012" w14:textId="2426EF1D" w:rsidR="5CDC676C" w:rsidRPr="007110A7" w:rsidRDefault="5CDC676C" w:rsidP="007110A7">
            <w:pPr>
              <w:spacing w:after="0"/>
              <w:jc w:val="right"/>
              <w:rPr>
                <w:rFonts w:cs="Arial"/>
                <w:szCs w:val="20"/>
              </w:rPr>
            </w:pPr>
            <w:r w:rsidRPr="007110A7">
              <w:rPr>
                <w:rFonts w:eastAsia="Arial" w:cs="Arial"/>
                <w:szCs w:val="20"/>
              </w:rPr>
              <w:t>110,74</w:t>
            </w:r>
          </w:p>
        </w:tc>
        <w:tc>
          <w:tcPr>
            <w:tcW w:w="1275" w:type="dxa"/>
            <w:tcBorders>
              <w:top w:val="single" w:sz="4" w:space="0" w:color="auto"/>
              <w:left w:val="single" w:sz="4" w:space="0" w:color="auto"/>
              <w:bottom w:val="single" w:sz="4" w:space="0" w:color="auto"/>
              <w:right w:val="single" w:sz="4" w:space="0" w:color="auto"/>
            </w:tcBorders>
          </w:tcPr>
          <w:p w14:paraId="3598EC93" w14:textId="0A797816" w:rsidR="5CDC676C" w:rsidRPr="007110A7" w:rsidRDefault="5CDC676C" w:rsidP="007110A7">
            <w:pPr>
              <w:spacing w:after="0"/>
              <w:jc w:val="right"/>
              <w:rPr>
                <w:rFonts w:cs="Arial"/>
                <w:szCs w:val="20"/>
              </w:rPr>
            </w:pPr>
            <w:r w:rsidRPr="007110A7">
              <w:rPr>
                <w:rFonts w:eastAsia="Arial" w:cs="Arial"/>
                <w:szCs w:val="20"/>
              </w:rPr>
              <w:t>103,62</w:t>
            </w:r>
          </w:p>
        </w:tc>
        <w:tc>
          <w:tcPr>
            <w:tcW w:w="1344" w:type="dxa"/>
            <w:tcBorders>
              <w:top w:val="single" w:sz="4" w:space="0" w:color="auto"/>
              <w:left w:val="single" w:sz="4" w:space="0" w:color="auto"/>
              <w:bottom w:val="single" w:sz="4" w:space="0" w:color="auto"/>
              <w:right w:val="single" w:sz="4" w:space="0" w:color="auto"/>
            </w:tcBorders>
          </w:tcPr>
          <w:p w14:paraId="2ADDEF75" w14:textId="6860E7BC" w:rsidR="5CDC676C" w:rsidRPr="007110A7" w:rsidRDefault="5CDC676C" w:rsidP="007110A7">
            <w:pPr>
              <w:spacing w:after="0"/>
              <w:jc w:val="right"/>
              <w:rPr>
                <w:rFonts w:cs="Arial"/>
                <w:szCs w:val="20"/>
              </w:rPr>
            </w:pPr>
            <w:r w:rsidRPr="007110A7">
              <w:rPr>
                <w:rFonts w:eastAsia="Arial" w:cs="Arial"/>
                <w:szCs w:val="20"/>
              </w:rPr>
              <w:t>104,93</w:t>
            </w:r>
          </w:p>
        </w:tc>
        <w:tc>
          <w:tcPr>
            <w:tcW w:w="1208" w:type="dxa"/>
            <w:tcBorders>
              <w:top w:val="single" w:sz="4" w:space="0" w:color="auto"/>
              <w:left w:val="single" w:sz="4" w:space="0" w:color="auto"/>
              <w:bottom w:val="single" w:sz="4" w:space="0" w:color="auto"/>
              <w:right w:val="single" w:sz="4" w:space="0" w:color="auto"/>
            </w:tcBorders>
          </w:tcPr>
          <w:p w14:paraId="62BF98E1" w14:textId="686FCDE1" w:rsidR="5CDC676C" w:rsidRPr="007110A7" w:rsidRDefault="5CDC676C" w:rsidP="007110A7">
            <w:pPr>
              <w:spacing w:after="0"/>
              <w:jc w:val="right"/>
              <w:rPr>
                <w:rFonts w:cs="Arial"/>
                <w:szCs w:val="20"/>
              </w:rPr>
            </w:pPr>
            <w:r w:rsidRPr="007110A7">
              <w:rPr>
                <w:rFonts w:eastAsia="Arial" w:cs="Arial"/>
                <w:szCs w:val="20"/>
              </w:rPr>
              <w:t>111,66</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266564" w14:textId="673122F8" w:rsidR="5CDC676C" w:rsidRPr="007110A7" w:rsidRDefault="5CDC676C" w:rsidP="007110A7">
            <w:pPr>
              <w:spacing w:after="0"/>
              <w:jc w:val="right"/>
              <w:rPr>
                <w:rFonts w:eastAsia="Arial" w:cs="Arial"/>
                <w:szCs w:val="20"/>
              </w:rPr>
            </w:pPr>
            <w:r w:rsidRPr="007110A7">
              <w:rPr>
                <w:rFonts w:eastAsia="Arial" w:cs="Arial"/>
                <w:szCs w:val="20"/>
              </w:rPr>
              <w:t>139,19</w:t>
            </w:r>
          </w:p>
        </w:tc>
      </w:tr>
      <w:tr w:rsidR="5CDC676C" w:rsidRPr="007110A7" w14:paraId="5EFF204E" w14:textId="77777777" w:rsidTr="004B5C0D">
        <w:trPr>
          <w:trHeight w:val="255"/>
        </w:trPr>
        <w:tc>
          <w:tcPr>
            <w:tcW w:w="2268" w:type="dxa"/>
            <w:tcBorders>
              <w:top w:val="single" w:sz="4" w:space="0" w:color="auto"/>
              <w:left w:val="single" w:sz="4" w:space="0" w:color="auto"/>
              <w:bottom w:val="single" w:sz="4" w:space="0" w:color="auto"/>
              <w:right w:val="single" w:sz="4" w:space="0" w:color="auto"/>
            </w:tcBorders>
            <w:vAlign w:val="bottom"/>
          </w:tcPr>
          <w:p w14:paraId="019C2273" w14:textId="57AB8DC0" w:rsidR="5CDC676C" w:rsidRPr="007110A7" w:rsidRDefault="5CDC676C" w:rsidP="007110A7">
            <w:pPr>
              <w:spacing w:after="0"/>
              <w:jc w:val="left"/>
              <w:rPr>
                <w:rFonts w:cs="Arial"/>
                <w:szCs w:val="20"/>
              </w:rPr>
            </w:pPr>
            <w:r w:rsidRPr="007110A7">
              <w:rPr>
                <w:rFonts w:eastAsia="Arial" w:cs="Arial"/>
                <w:szCs w:val="20"/>
              </w:rPr>
              <w:t>Jihomoravský kraj</w:t>
            </w:r>
          </w:p>
        </w:tc>
        <w:tc>
          <w:tcPr>
            <w:tcW w:w="1418" w:type="dxa"/>
            <w:tcBorders>
              <w:top w:val="single" w:sz="4" w:space="0" w:color="auto"/>
              <w:left w:val="single" w:sz="4" w:space="0" w:color="auto"/>
              <w:bottom w:val="single" w:sz="4" w:space="0" w:color="auto"/>
              <w:right w:val="single" w:sz="4" w:space="0" w:color="auto"/>
            </w:tcBorders>
          </w:tcPr>
          <w:p w14:paraId="5D532EA0" w14:textId="1B02A522" w:rsidR="5CDC676C" w:rsidRPr="007110A7" w:rsidRDefault="5CDC676C" w:rsidP="007110A7">
            <w:pPr>
              <w:spacing w:after="0"/>
              <w:jc w:val="right"/>
              <w:rPr>
                <w:rFonts w:cs="Arial"/>
                <w:szCs w:val="20"/>
              </w:rPr>
            </w:pPr>
            <w:r w:rsidRPr="007110A7">
              <w:rPr>
                <w:rFonts w:eastAsia="Arial" w:cs="Arial"/>
                <w:szCs w:val="20"/>
              </w:rPr>
              <w:t>107,06</w:t>
            </w:r>
          </w:p>
        </w:tc>
        <w:tc>
          <w:tcPr>
            <w:tcW w:w="1276" w:type="dxa"/>
            <w:tcBorders>
              <w:top w:val="single" w:sz="4" w:space="0" w:color="auto"/>
              <w:left w:val="single" w:sz="4" w:space="0" w:color="auto"/>
              <w:bottom w:val="single" w:sz="4" w:space="0" w:color="auto"/>
              <w:right w:val="single" w:sz="4" w:space="0" w:color="auto"/>
            </w:tcBorders>
          </w:tcPr>
          <w:p w14:paraId="00E2B6E4" w14:textId="60051927" w:rsidR="5CDC676C" w:rsidRPr="007110A7" w:rsidRDefault="5CDC676C" w:rsidP="007110A7">
            <w:pPr>
              <w:spacing w:after="0"/>
              <w:jc w:val="right"/>
              <w:rPr>
                <w:rFonts w:cs="Arial"/>
                <w:szCs w:val="20"/>
              </w:rPr>
            </w:pPr>
            <w:r w:rsidRPr="007110A7">
              <w:rPr>
                <w:rFonts w:eastAsia="Arial" w:cs="Arial"/>
                <w:szCs w:val="20"/>
              </w:rPr>
              <w:t>112,99</w:t>
            </w:r>
          </w:p>
        </w:tc>
        <w:tc>
          <w:tcPr>
            <w:tcW w:w="1275" w:type="dxa"/>
            <w:tcBorders>
              <w:top w:val="single" w:sz="4" w:space="0" w:color="auto"/>
              <w:left w:val="single" w:sz="4" w:space="0" w:color="auto"/>
              <w:bottom w:val="single" w:sz="4" w:space="0" w:color="auto"/>
              <w:right w:val="single" w:sz="4" w:space="0" w:color="auto"/>
            </w:tcBorders>
          </w:tcPr>
          <w:p w14:paraId="4875B3BA" w14:textId="1681742E" w:rsidR="5CDC676C" w:rsidRPr="007110A7" w:rsidRDefault="5CDC676C" w:rsidP="007110A7">
            <w:pPr>
              <w:spacing w:after="0"/>
              <w:jc w:val="right"/>
              <w:rPr>
                <w:rFonts w:cs="Arial"/>
                <w:szCs w:val="20"/>
              </w:rPr>
            </w:pPr>
            <w:r w:rsidRPr="007110A7">
              <w:rPr>
                <w:rFonts w:eastAsia="Arial" w:cs="Arial"/>
                <w:szCs w:val="20"/>
              </w:rPr>
              <w:t>107,02</w:t>
            </w:r>
          </w:p>
        </w:tc>
        <w:tc>
          <w:tcPr>
            <w:tcW w:w="1344" w:type="dxa"/>
            <w:tcBorders>
              <w:top w:val="single" w:sz="4" w:space="0" w:color="auto"/>
              <w:left w:val="single" w:sz="4" w:space="0" w:color="auto"/>
              <w:bottom w:val="single" w:sz="4" w:space="0" w:color="auto"/>
              <w:right w:val="single" w:sz="4" w:space="0" w:color="auto"/>
            </w:tcBorders>
          </w:tcPr>
          <w:p w14:paraId="435AEB17" w14:textId="11B3771A" w:rsidR="5CDC676C" w:rsidRPr="007110A7" w:rsidRDefault="5CDC676C" w:rsidP="007110A7">
            <w:pPr>
              <w:spacing w:after="0"/>
              <w:jc w:val="right"/>
              <w:rPr>
                <w:rFonts w:cs="Arial"/>
                <w:szCs w:val="20"/>
              </w:rPr>
            </w:pPr>
            <w:r w:rsidRPr="007110A7">
              <w:rPr>
                <w:rFonts w:eastAsia="Arial" w:cs="Arial"/>
                <w:szCs w:val="20"/>
              </w:rPr>
              <w:t>104,30</w:t>
            </w:r>
          </w:p>
        </w:tc>
        <w:tc>
          <w:tcPr>
            <w:tcW w:w="1208" w:type="dxa"/>
            <w:tcBorders>
              <w:top w:val="single" w:sz="4" w:space="0" w:color="auto"/>
              <w:left w:val="single" w:sz="4" w:space="0" w:color="auto"/>
              <w:bottom w:val="single" w:sz="4" w:space="0" w:color="auto"/>
              <w:right w:val="single" w:sz="4" w:space="0" w:color="auto"/>
            </w:tcBorders>
          </w:tcPr>
          <w:p w14:paraId="5538A3FB" w14:textId="0AD7812B" w:rsidR="5CDC676C" w:rsidRPr="007110A7" w:rsidRDefault="5CDC676C" w:rsidP="007110A7">
            <w:pPr>
              <w:spacing w:after="0"/>
              <w:jc w:val="right"/>
              <w:rPr>
                <w:rFonts w:cs="Arial"/>
                <w:szCs w:val="20"/>
              </w:rPr>
            </w:pPr>
            <w:r w:rsidRPr="007110A7">
              <w:rPr>
                <w:rFonts w:eastAsia="Arial" w:cs="Arial"/>
                <w:szCs w:val="20"/>
              </w:rPr>
              <w:t>104,91</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7457AA" w14:textId="5B7EC78E" w:rsidR="5CDC676C" w:rsidRPr="007110A7" w:rsidRDefault="5CDC676C" w:rsidP="007110A7">
            <w:pPr>
              <w:spacing w:after="0"/>
              <w:jc w:val="right"/>
              <w:rPr>
                <w:rFonts w:eastAsia="Arial" w:cs="Arial"/>
                <w:szCs w:val="20"/>
              </w:rPr>
            </w:pPr>
            <w:r w:rsidRPr="007110A7">
              <w:rPr>
                <w:rFonts w:eastAsia="Arial" w:cs="Arial"/>
                <w:szCs w:val="20"/>
              </w:rPr>
              <w:t>141,65</w:t>
            </w:r>
          </w:p>
        </w:tc>
      </w:tr>
      <w:tr w:rsidR="5CDC676C" w:rsidRPr="007110A7" w14:paraId="4997C9ED" w14:textId="77777777" w:rsidTr="004B5C0D">
        <w:trPr>
          <w:trHeight w:val="255"/>
        </w:trPr>
        <w:tc>
          <w:tcPr>
            <w:tcW w:w="2268" w:type="dxa"/>
            <w:tcBorders>
              <w:top w:val="single" w:sz="4" w:space="0" w:color="auto"/>
              <w:left w:val="single" w:sz="4" w:space="0" w:color="auto"/>
              <w:bottom w:val="single" w:sz="4" w:space="0" w:color="auto"/>
              <w:right w:val="single" w:sz="4" w:space="0" w:color="auto"/>
            </w:tcBorders>
            <w:vAlign w:val="bottom"/>
          </w:tcPr>
          <w:p w14:paraId="123A5C64" w14:textId="212E34DE" w:rsidR="5CDC676C" w:rsidRPr="007110A7" w:rsidRDefault="5CDC676C" w:rsidP="007110A7">
            <w:pPr>
              <w:spacing w:after="0"/>
              <w:jc w:val="left"/>
              <w:rPr>
                <w:rFonts w:cs="Arial"/>
                <w:szCs w:val="20"/>
              </w:rPr>
            </w:pPr>
            <w:r w:rsidRPr="007110A7">
              <w:rPr>
                <w:rFonts w:eastAsia="Arial" w:cs="Arial"/>
                <w:szCs w:val="20"/>
              </w:rPr>
              <w:t>Olomoucký kraj</w:t>
            </w:r>
          </w:p>
        </w:tc>
        <w:tc>
          <w:tcPr>
            <w:tcW w:w="1418" w:type="dxa"/>
            <w:tcBorders>
              <w:top w:val="single" w:sz="4" w:space="0" w:color="auto"/>
              <w:left w:val="single" w:sz="4" w:space="0" w:color="auto"/>
              <w:bottom w:val="single" w:sz="4" w:space="0" w:color="auto"/>
              <w:right w:val="single" w:sz="4" w:space="0" w:color="auto"/>
            </w:tcBorders>
          </w:tcPr>
          <w:p w14:paraId="595B1FC9" w14:textId="6B110A56" w:rsidR="5CDC676C" w:rsidRPr="007110A7" w:rsidRDefault="5CDC676C" w:rsidP="007110A7">
            <w:pPr>
              <w:spacing w:after="0"/>
              <w:jc w:val="right"/>
              <w:rPr>
                <w:rFonts w:cs="Arial"/>
                <w:szCs w:val="20"/>
              </w:rPr>
            </w:pPr>
            <w:r w:rsidRPr="007110A7">
              <w:rPr>
                <w:rFonts w:eastAsia="Arial" w:cs="Arial"/>
                <w:szCs w:val="20"/>
              </w:rPr>
              <w:t>108,30</w:t>
            </w:r>
          </w:p>
        </w:tc>
        <w:tc>
          <w:tcPr>
            <w:tcW w:w="1276" w:type="dxa"/>
            <w:tcBorders>
              <w:top w:val="single" w:sz="4" w:space="0" w:color="auto"/>
              <w:left w:val="single" w:sz="4" w:space="0" w:color="auto"/>
              <w:bottom w:val="single" w:sz="4" w:space="0" w:color="auto"/>
              <w:right w:val="single" w:sz="4" w:space="0" w:color="auto"/>
            </w:tcBorders>
          </w:tcPr>
          <w:p w14:paraId="4226D61D" w14:textId="25C281A8" w:rsidR="5CDC676C" w:rsidRPr="007110A7" w:rsidRDefault="5CDC676C" w:rsidP="007110A7">
            <w:pPr>
              <w:spacing w:after="0"/>
              <w:jc w:val="right"/>
              <w:rPr>
                <w:rFonts w:cs="Arial"/>
                <w:szCs w:val="20"/>
              </w:rPr>
            </w:pPr>
            <w:r w:rsidRPr="007110A7">
              <w:rPr>
                <w:rFonts w:eastAsia="Arial" w:cs="Arial"/>
                <w:szCs w:val="20"/>
              </w:rPr>
              <w:t>106,57</w:t>
            </w:r>
          </w:p>
        </w:tc>
        <w:tc>
          <w:tcPr>
            <w:tcW w:w="1275" w:type="dxa"/>
            <w:tcBorders>
              <w:top w:val="single" w:sz="4" w:space="0" w:color="auto"/>
              <w:left w:val="single" w:sz="4" w:space="0" w:color="auto"/>
              <w:bottom w:val="single" w:sz="4" w:space="0" w:color="auto"/>
              <w:right w:val="single" w:sz="4" w:space="0" w:color="auto"/>
            </w:tcBorders>
          </w:tcPr>
          <w:p w14:paraId="10F1E1A7" w14:textId="44A94FF7" w:rsidR="5CDC676C" w:rsidRPr="007110A7" w:rsidRDefault="5CDC676C" w:rsidP="007110A7">
            <w:pPr>
              <w:spacing w:after="0"/>
              <w:jc w:val="right"/>
              <w:rPr>
                <w:rFonts w:cs="Arial"/>
                <w:szCs w:val="20"/>
              </w:rPr>
            </w:pPr>
            <w:r w:rsidRPr="007110A7">
              <w:rPr>
                <w:rFonts w:eastAsia="Arial" w:cs="Arial"/>
                <w:szCs w:val="20"/>
              </w:rPr>
              <w:t>106,12</w:t>
            </w:r>
          </w:p>
        </w:tc>
        <w:tc>
          <w:tcPr>
            <w:tcW w:w="1344" w:type="dxa"/>
            <w:tcBorders>
              <w:top w:val="single" w:sz="4" w:space="0" w:color="auto"/>
              <w:left w:val="single" w:sz="4" w:space="0" w:color="auto"/>
              <w:bottom w:val="single" w:sz="4" w:space="0" w:color="auto"/>
              <w:right w:val="single" w:sz="4" w:space="0" w:color="auto"/>
            </w:tcBorders>
          </w:tcPr>
          <w:p w14:paraId="11C8902B" w14:textId="526374E5" w:rsidR="5CDC676C" w:rsidRPr="007110A7" w:rsidRDefault="5CDC676C" w:rsidP="007110A7">
            <w:pPr>
              <w:spacing w:after="0"/>
              <w:jc w:val="right"/>
              <w:rPr>
                <w:rFonts w:cs="Arial"/>
                <w:szCs w:val="20"/>
              </w:rPr>
            </w:pPr>
            <w:r w:rsidRPr="007110A7">
              <w:rPr>
                <w:rFonts w:eastAsia="Arial" w:cs="Arial"/>
                <w:szCs w:val="20"/>
              </w:rPr>
              <w:t>106,18</w:t>
            </w:r>
          </w:p>
        </w:tc>
        <w:tc>
          <w:tcPr>
            <w:tcW w:w="1208" w:type="dxa"/>
            <w:tcBorders>
              <w:top w:val="single" w:sz="4" w:space="0" w:color="auto"/>
              <w:left w:val="single" w:sz="4" w:space="0" w:color="auto"/>
              <w:bottom w:val="single" w:sz="4" w:space="0" w:color="auto"/>
              <w:right w:val="single" w:sz="4" w:space="0" w:color="auto"/>
            </w:tcBorders>
          </w:tcPr>
          <w:p w14:paraId="0B137F19" w14:textId="0EC6019C" w:rsidR="5CDC676C" w:rsidRPr="007110A7" w:rsidRDefault="5CDC676C" w:rsidP="007110A7">
            <w:pPr>
              <w:spacing w:after="0"/>
              <w:jc w:val="right"/>
              <w:rPr>
                <w:rFonts w:cs="Arial"/>
                <w:szCs w:val="20"/>
              </w:rPr>
            </w:pPr>
            <w:r w:rsidRPr="007110A7">
              <w:rPr>
                <w:rFonts w:eastAsia="Arial" w:cs="Arial"/>
                <w:szCs w:val="20"/>
              </w:rPr>
              <w:t>108,95</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AC2BDA" w14:textId="3C4284B9" w:rsidR="5CDC676C" w:rsidRPr="007110A7" w:rsidRDefault="5CDC676C" w:rsidP="007110A7">
            <w:pPr>
              <w:spacing w:after="0"/>
              <w:jc w:val="right"/>
              <w:rPr>
                <w:rFonts w:eastAsia="Arial" w:cs="Arial"/>
                <w:szCs w:val="20"/>
              </w:rPr>
            </w:pPr>
            <w:r w:rsidRPr="007110A7">
              <w:rPr>
                <w:rFonts w:eastAsia="Arial" w:cs="Arial"/>
                <w:szCs w:val="20"/>
              </w:rPr>
              <w:t>141,69</w:t>
            </w:r>
          </w:p>
        </w:tc>
      </w:tr>
      <w:tr w:rsidR="5CDC676C" w:rsidRPr="007110A7" w14:paraId="05ADE026" w14:textId="77777777" w:rsidTr="004B5C0D">
        <w:trPr>
          <w:trHeight w:val="255"/>
        </w:trPr>
        <w:tc>
          <w:tcPr>
            <w:tcW w:w="2268" w:type="dxa"/>
            <w:tcBorders>
              <w:top w:val="single" w:sz="4" w:space="0" w:color="auto"/>
              <w:left w:val="single" w:sz="4" w:space="0" w:color="auto"/>
              <w:bottom w:val="single" w:sz="4" w:space="0" w:color="auto"/>
              <w:right w:val="single" w:sz="4" w:space="0" w:color="auto"/>
            </w:tcBorders>
            <w:vAlign w:val="bottom"/>
          </w:tcPr>
          <w:p w14:paraId="72F75104" w14:textId="656D0FB2" w:rsidR="5CDC676C" w:rsidRPr="007110A7" w:rsidRDefault="5CDC676C" w:rsidP="007110A7">
            <w:pPr>
              <w:spacing w:after="0"/>
              <w:jc w:val="left"/>
              <w:rPr>
                <w:rFonts w:cs="Arial"/>
                <w:szCs w:val="20"/>
              </w:rPr>
            </w:pPr>
            <w:r w:rsidRPr="007110A7">
              <w:rPr>
                <w:rFonts w:eastAsia="Arial" w:cs="Arial"/>
                <w:szCs w:val="20"/>
              </w:rPr>
              <w:t>Zlínský kraj</w:t>
            </w:r>
          </w:p>
        </w:tc>
        <w:tc>
          <w:tcPr>
            <w:tcW w:w="1418" w:type="dxa"/>
            <w:tcBorders>
              <w:top w:val="single" w:sz="4" w:space="0" w:color="auto"/>
              <w:left w:val="single" w:sz="4" w:space="0" w:color="auto"/>
              <w:bottom w:val="single" w:sz="4" w:space="0" w:color="auto"/>
              <w:right w:val="single" w:sz="4" w:space="0" w:color="auto"/>
            </w:tcBorders>
          </w:tcPr>
          <w:p w14:paraId="00532061" w14:textId="53CCD02E" w:rsidR="5CDC676C" w:rsidRPr="007110A7" w:rsidRDefault="5CDC676C" w:rsidP="007110A7">
            <w:pPr>
              <w:spacing w:after="0"/>
              <w:jc w:val="right"/>
              <w:rPr>
                <w:rFonts w:cs="Arial"/>
                <w:szCs w:val="20"/>
              </w:rPr>
            </w:pPr>
            <w:r w:rsidRPr="007110A7">
              <w:rPr>
                <w:rFonts w:eastAsia="Arial" w:cs="Arial"/>
                <w:szCs w:val="20"/>
              </w:rPr>
              <w:t>104,43</w:t>
            </w:r>
          </w:p>
        </w:tc>
        <w:tc>
          <w:tcPr>
            <w:tcW w:w="1276" w:type="dxa"/>
            <w:tcBorders>
              <w:top w:val="single" w:sz="4" w:space="0" w:color="auto"/>
              <w:left w:val="single" w:sz="4" w:space="0" w:color="auto"/>
              <w:bottom w:val="single" w:sz="4" w:space="0" w:color="auto"/>
              <w:right w:val="single" w:sz="4" w:space="0" w:color="auto"/>
            </w:tcBorders>
          </w:tcPr>
          <w:p w14:paraId="6887E10D" w14:textId="71A9EC8E" w:rsidR="5CDC676C" w:rsidRPr="007110A7" w:rsidRDefault="5CDC676C" w:rsidP="007110A7">
            <w:pPr>
              <w:spacing w:after="0"/>
              <w:jc w:val="right"/>
              <w:rPr>
                <w:rFonts w:cs="Arial"/>
                <w:szCs w:val="20"/>
              </w:rPr>
            </w:pPr>
            <w:r w:rsidRPr="007110A7">
              <w:rPr>
                <w:rFonts w:eastAsia="Arial" w:cs="Arial"/>
                <w:szCs w:val="20"/>
              </w:rPr>
              <w:t>107,24</w:t>
            </w:r>
          </w:p>
        </w:tc>
        <w:tc>
          <w:tcPr>
            <w:tcW w:w="1275" w:type="dxa"/>
            <w:tcBorders>
              <w:top w:val="single" w:sz="4" w:space="0" w:color="auto"/>
              <w:left w:val="single" w:sz="4" w:space="0" w:color="auto"/>
              <w:bottom w:val="single" w:sz="4" w:space="0" w:color="auto"/>
              <w:right w:val="single" w:sz="4" w:space="0" w:color="auto"/>
            </w:tcBorders>
          </w:tcPr>
          <w:p w14:paraId="517E9F82" w14:textId="7A4525FF" w:rsidR="5CDC676C" w:rsidRPr="007110A7" w:rsidRDefault="5CDC676C" w:rsidP="007110A7">
            <w:pPr>
              <w:spacing w:after="0"/>
              <w:jc w:val="right"/>
              <w:rPr>
                <w:rFonts w:cs="Arial"/>
                <w:szCs w:val="20"/>
              </w:rPr>
            </w:pPr>
            <w:r w:rsidRPr="007110A7">
              <w:rPr>
                <w:rFonts w:eastAsia="Arial" w:cs="Arial"/>
                <w:szCs w:val="20"/>
              </w:rPr>
              <w:t>103,23</w:t>
            </w:r>
          </w:p>
        </w:tc>
        <w:tc>
          <w:tcPr>
            <w:tcW w:w="1344" w:type="dxa"/>
            <w:tcBorders>
              <w:top w:val="single" w:sz="4" w:space="0" w:color="auto"/>
              <w:left w:val="single" w:sz="4" w:space="0" w:color="auto"/>
              <w:bottom w:val="single" w:sz="4" w:space="0" w:color="auto"/>
              <w:right w:val="single" w:sz="4" w:space="0" w:color="auto"/>
            </w:tcBorders>
          </w:tcPr>
          <w:p w14:paraId="5DAC3C4B" w14:textId="44D08D79" w:rsidR="5CDC676C" w:rsidRPr="007110A7" w:rsidRDefault="5CDC676C" w:rsidP="007110A7">
            <w:pPr>
              <w:spacing w:after="0"/>
              <w:jc w:val="right"/>
              <w:rPr>
                <w:rFonts w:cs="Arial"/>
                <w:szCs w:val="20"/>
              </w:rPr>
            </w:pPr>
            <w:r w:rsidRPr="007110A7">
              <w:rPr>
                <w:rFonts w:eastAsia="Arial" w:cs="Arial"/>
                <w:szCs w:val="20"/>
              </w:rPr>
              <w:t>107,29</w:t>
            </w:r>
          </w:p>
        </w:tc>
        <w:tc>
          <w:tcPr>
            <w:tcW w:w="1208" w:type="dxa"/>
            <w:tcBorders>
              <w:top w:val="single" w:sz="4" w:space="0" w:color="auto"/>
              <w:left w:val="single" w:sz="4" w:space="0" w:color="auto"/>
              <w:bottom w:val="single" w:sz="4" w:space="0" w:color="auto"/>
              <w:right w:val="single" w:sz="4" w:space="0" w:color="auto"/>
            </w:tcBorders>
          </w:tcPr>
          <w:p w14:paraId="02A552FA" w14:textId="14B68F55" w:rsidR="5CDC676C" w:rsidRPr="007110A7" w:rsidRDefault="5CDC676C" w:rsidP="007110A7">
            <w:pPr>
              <w:spacing w:after="0"/>
              <w:jc w:val="right"/>
              <w:rPr>
                <w:rFonts w:cs="Arial"/>
                <w:szCs w:val="20"/>
              </w:rPr>
            </w:pPr>
            <w:r w:rsidRPr="007110A7">
              <w:rPr>
                <w:rFonts w:eastAsia="Arial" w:cs="Arial"/>
                <w:szCs w:val="20"/>
              </w:rPr>
              <w:t>106,76</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637494" w14:textId="4632F80F" w:rsidR="5CDC676C" w:rsidRPr="007110A7" w:rsidRDefault="5CDC676C" w:rsidP="007110A7">
            <w:pPr>
              <w:spacing w:after="0"/>
              <w:jc w:val="right"/>
              <w:rPr>
                <w:rFonts w:eastAsia="Arial" w:cs="Arial"/>
                <w:szCs w:val="20"/>
              </w:rPr>
            </w:pPr>
            <w:r w:rsidRPr="007110A7">
              <w:rPr>
                <w:rFonts w:eastAsia="Arial" w:cs="Arial"/>
                <w:szCs w:val="20"/>
              </w:rPr>
              <w:t>132,43</w:t>
            </w:r>
          </w:p>
        </w:tc>
      </w:tr>
      <w:tr w:rsidR="5CDC676C" w:rsidRPr="007110A7" w14:paraId="593B592A" w14:textId="77777777" w:rsidTr="004B5C0D">
        <w:trPr>
          <w:trHeight w:val="255"/>
        </w:trPr>
        <w:tc>
          <w:tcPr>
            <w:tcW w:w="2268" w:type="dxa"/>
            <w:tcBorders>
              <w:top w:val="single" w:sz="4" w:space="0" w:color="auto"/>
              <w:left w:val="single" w:sz="4" w:space="0" w:color="auto"/>
              <w:bottom w:val="single" w:sz="4" w:space="0" w:color="auto"/>
              <w:right w:val="single" w:sz="4" w:space="0" w:color="auto"/>
            </w:tcBorders>
            <w:vAlign w:val="bottom"/>
          </w:tcPr>
          <w:p w14:paraId="046EEC6A" w14:textId="15D68A47" w:rsidR="5CDC676C" w:rsidRPr="007110A7" w:rsidRDefault="5CDC676C" w:rsidP="007110A7">
            <w:pPr>
              <w:spacing w:after="0"/>
              <w:jc w:val="left"/>
              <w:rPr>
                <w:rFonts w:cs="Arial"/>
                <w:szCs w:val="20"/>
              </w:rPr>
            </w:pPr>
            <w:r w:rsidRPr="007110A7">
              <w:rPr>
                <w:rFonts w:eastAsia="Arial" w:cs="Arial"/>
                <w:szCs w:val="20"/>
              </w:rPr>
              <w:t>Moravskoslezský kraj</w:t>
            </w:r>
          </w:p>
        </w:tc>
        <w:tc>
          <w:tcPr>
            <w:tcW w:w="1418" w:type="dxa"/>
            <w:tcBorders>
              <w:top w:val="single" w:sz="4" w:space="0" w:color="auto"/>
              <w:left w:val="single" w:sz="4" w:space="0" w:color="auto"/>
              <w:bottom w:val="single" w:sz="4" w:space="0" w:color="auto"/>
              <w:right w:val="single" w:sz="4" w:space="0" w:color="auto"/>
            </w:tcBorders>
          </w:tcPr>
          <w:p w14:paraId="6E34D13A" w14:textId="0CEF07D0" w:rsidR="5CDC676C" w:rsidRPr="007110A7" w:rsidRDefault="5CDC676C" w:rsidP="007110A7">
            <w:pPr>
              <w:spacing w:after="0"/>
              <w:jc w:val="right"/>
              <w:rPr>
                <w:rFonts w:cs="Arial"/>
                <w:szCs w:val="20"/>
              </w:rPr>
            </w:pPr>
            <w:r w:rsidRPr="007110A7">
              <w:rPr>
                <w:rFonts w:eastAsia="Arial" w:cs="Arial"/>
                <w:szCs w:val="20"/>
              </w:rPr>
              <w:t>106,75</w:t>
            </w:r>
          </w:p>
        </w:tc>
        <w:tc>
          <w:tcPr>
            <w:tcW w:w="1276" w:type="dxa"/>
            <w:tcBorders>
              <w:top w:val="single" w:sz="4" w:space="0" w:color="auto"/>
              <w:left w:val="single" w:sz="4" w:space="0" w:color="auto"/>
              <w:bottom w:val="single" w:sz="4" w:space="0" w:color="auto"/>
              <w:right w:val="single" w:sz="4" w:space="0" w:color="auto"/>
            </w:tcBorders>
          </w:tcPr>
          <w:p w14:paraId="317CA51D" w14:textId="6E95374F" w:rsidR="5CDC676C" w:rsidRPr="007110A7" w:rsidRDefault="5CDC676C" w:rsidP="007110A7">
            <w:pPr>
              <w:spacing w:after="0"/>
              <w:jc w:val="right"/>
              <w:rPr>
                <w:rFonts w:cs="Arial"/>
                <w:szCs w:val="20"/>
              </w:rPr>
            </w:pPr>
            <w:r w:rsidRPr="007110A7">
              <w:rPr>
                <w:rFonts w:eastAsia="Arial" w:cs="Arial"/>
                <w:szCs w:val="20"/>
              </w:rPr>
              <w:t>105,83</w:t>
            </w:r>
          </w:p>
        </w:tc>
        <w:tc>
          <w:tcPr>
            <w:tcW w:w="1275" w:type="dxa"/>
            <w:tcBorders>
              <w:top w:val="single" w:sz="4" w:space="0" w:color="auto"/>
              <w:left w:val="single" w:sz="4" w:space="0" w:color="auto"/>
              <w:bottom w:val="single" w:sz="4" w:space="0" w:color="auto"/>
              <w:right w:val="single" w:sz="4" w:space="0" w:color="auto"/>
            </w:tcBorders>
          </w:tcPr>
          <w:p w14:paraId="109C93DD" w14:textId="5211ED4A" w:rsidR="5CDC676C" w:rsidRPr="007110A7" w:rsidRDefault="5CDC676C" w:rsidP="007110A7">
            <w:pPr>
              <w:spacing w:after="0"/>
              <w:jc w:val="right"/>
              <w:rPr>
                <w:rFonts w:cs="Arial"/>
                <w:szCs w:val="20"/>
              </w:rPr>
            </w:pPr>
            <w:r w:rsidRPr="007110A7">
              <w:rPr>
                <w:rFonts w:eastAsia="Arial" w:cs="Arial"/>
                <w:szCs w:val="20"/>
              </w:rPr>
              <w:t>106,62</w:t>
            </w:r>
          </w:p>
        </w:tc>
        <w:tc>
          <w:tcPr>
            <w:tcW w:w="1344" w:type="dxa"/>
            <w:tcBorders>
              <w:top w:val="single" w:sz="4" w:space="0" w:color="auto"/>
              <w:left w:val="single" w:sz="4" w:space="0" w:color="auto"/>
              <w:bottom w:val="single" w:sz="4" w:space="0" w:color="auto"/>
              <w:right w:val="single" w:sz="4" w:space="0" w:color="auto"/>
            </w:tcBorders>
          </w:tcPr>
          <w:p w14:paraId="4CC175F3" w14:textId="4AD7A399" w:rsidR="5CDC676C" w:rsidRPr="007110A7" w:rsidRDefault="5CDC676C" w:rsidP="007110A7">
            <w:pPr>
              <w:spacing w:after="0"/>
              <w:jc w:val="right"/>
              <w:rPr>
                <w:rFonts w:cs="Arial"/>
                <w:szCs w:val="20"/>
              </w:rPr>
            </w:pPr>
            <w:r w:rsidRPr="007110A7">
              <w:rPr>
                <w:rFonts w:eastAsia="Arial" w:cs="Arial"/>
                <w:szCs w:val="20"/>
              </w:rPr>
              <w:t>107,78</w:t>
            </w:r>
          </w:p>
        </w:tc>
        <w:tc>
          <w:tcPr>
            <w:tcW w:w="1208" w:type="dxa"/>
            <w:tcBorders>
              <w:top w:val="single" w:sz="4" w:space="0" w:color="auto"/>
              <w:left w:val="single" w:sz="4" w:space="0" w:color="auto"/>
              <w:bottom w:val="single" w:sz="4" w:space="0" w:color="auto"/>
              <w:right w:val="single" w:sz="4" w:space="0" w:color="auto"/>
            </w:tcBorders>
          </w:tcPr>
          <w:p w14:paraId="6432AB84" w14:textId="015BF9EB" w:rsidR="5CDC676C" w:rsidRPr="007110A7" w:rsidRDefault="5CDC676C" w:rsidP="007110A7">
            <w:pPr>
              <w:spacing w:after="0"/>
              <w:jc w:val="right"/>
              <w:rPr>
                <w:rFonts w:cs="Arial"/>
                <w:szCs w:val="20"/>
              </w:rPr>
            </w:pPr>
            <w:r w:rsidRPr="007110A7">
              <w:rPr>
                <w:rFonts w:eastAsia="Arial" w:cs="Arial"/>
                <w:szCs w:val="20"/>
              </w:rPr>
              <w:t>104,94</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B514E9" w14:textId="7E9DCE19" w:rsidR="5CDC676C" w:rsidRPr="007110A7" w:rsidRDefault="5CDC676C" w:rsidP="007110A7">
            <w:pPr>
              <w:spacing w:after="0"/>
              <w:jc w:val="right"/>
              <w:rPr>
                <w:rFonts w:eastAsia="Arial" w:cs="Arial"/>
                <w:szCs w:val="20"/>
              </w:rPr>
            </w:pPr>
            <w:r w:rsidRPr="007110A7">
              <w:rPr>
                <w:rFonts w:eastAsia="Arial" w:cs="Arial"/>
                <w:szCs w:val="20"/>
              </w:rPr>
              <w:t>136,23</w:t>
            </w:r>
          </w:p>
        </w:tc>
      </w:tr>
    </w:tbl>
    <w:p w14:paraId="456AEA5E" w14:textId="543AEF73" w:rsidR="002E01C0" w:rsidRPr="002E01C0" w:rsidRDefault="501E0822" w:rsidP="4799F7E0">
      <w:pPr>
        <w:rPr>
          <w:rFonts w:eastAsia="Calibri"/>
          <w:sz w:val="18"/>
          <w:szCs w:val="18"/>
        </w:rPr>
      </w:pPr>
      <w:r w:rsidRPr="4799F7E0">
        <w:rPr>
          <w:rFonts w:eastAsia="Calibri"/>
          <w:sz w:val="18"/>
          <w:szCs w:val="18"/>
        </w:rPr>
        <w:t xml:space="preserve">Zdroj: </w:t>
      </w:r>
      <w:r w:rsidR="11B0A5CC" w:rsidRPr="4799F7E0">
        <w:rPr>
          <w:rFonts w:eastAsia="Calibri"/>
          <w:sz w:val="18"/>
          <w:szCs w:val="18"/>
        </w:rPr>
        <w:t>CZSO – Regionální</w:t>
      </w:r>
      <w:r w:rsidRPr="4799F7E0">
        <w:rPr>
          <w:rFonts w:eastAsia="Calibri"/>
          <w:sz w:val="18"/>
          <w:szCs w:val="18"/>
        </w:rPr>
        <w:t xml:space="preserve"> TSA (data ke dni 1. 11. 2021)</w:t>
      </w:r>
    </w:p>
    <w:p w14:paraId="7587EC2C" w14:textId="77777777" w:rsidR="004B1326" w:rsidRPr="006A03F1" w:rsidRDefault="004B1326" w:rsidP="004B1326">
      <w:pPr>
        <w:rPr>
          <w:rFonts w:eastAsia="Calibri"/>
          <w:b/>
          <w:bCs/>
          <w:color w:val="000099"/>
        </w:rPr>
      </w:pPr>
      <w:r w:rsidRPr="006A03F1">
        <w:rPr>
          <w:rFonts w:eastAsia="Calibri"/>
          <w:b/>
          <w:bCs/>
          <w:color w:val="000099"/>
        </w:rPr>
        <w:t>Vývoj zaměstnanosti v CR v krajích</w:t>
      </w:r>
    </w:p>
    <w:p w14:paraId="22AC00F5" w14:textId="0968E58E" w:rsidR="007110A7" w:rsidRPr="007110A7" w:rsidRDefault="007110A7" w:rsidP="007110A7">
      <w:pPr>
        <w:rPr>
          <w:rFonts w:eastAsia="Calibri"/>
          <w:b/>
          <w:bCs/>
        </w:rPr>
      </w:pPr>
      <w:r w:rsidRPr="007110A7">
        <w:rPr>
          <w:rFonts w:eastAsia="Calibri"/>
          <w:b/>
          <w:bCs/>
        </w:rPr>
        <w:t xml:space="preserve">Tabulka </w:t>
      </w:r>
      <w:r w:rsidRPr="007110A7">
        <w:rPr>
          <w:rFonts w:eastAsia="Calibri"/>
          <w:b/>
          <w:bCs/>
        </w:rPr>
        <w:fldChar w:fldCharType="begin"/>
      </w:r>
      <w:r w:rsidRPr="007110A7">
        <w:rPr>
          <w:rFonts w:eastAsia="Calibri"/>
          <w:b/>
          <w:bCs/>
        </w:rPr>
        <w:instrText xml:space="preserve"> SEQ Tabulka \* ARABIC </w:instrText>
      </w:r>
      <w:r w:rsidRPr="007110A7">
        <w:rPr>
          <w:rFonts w:eastAsia="Calibri"/>
          <w:b/>
          <w:bCs/>
        </w:rPr>
        <w:fldChar w:fldCharType="separate"/>
      </w:r>
      <w:r w:rsidR="00A726A1">
        <w:rPr>
          <w:rFonts w:eastAsia="Calibri"/>
          <w:b/>
          <w:bCs/>
          <w:noProof/>
        </w:rPr>
        <w:t>6</w:t>
      </w:r>
      <w:r w:rsidRPr="007110A7">
        <w:rPr>
          <w:rFonts w:eastAsia="Calibri"/>
          <w:b/>
          <w:bCs/>
        </w:rPr>
        <w:fldChar w:fldCharType="end"/>
      </w:r>
      <w:r w:rsidRPr="007110A7">
        <w:rPr>
          <w:rFonts w:eastAsia="Calibri"/>
          <w:b/>
          <w:bCs/>
        </w:rPr>
        <w:t xml:space="preserve">: </w:t>
      </w:r>
      <w:r w:rsidRPr="7CBEE952">
        <w:rPr>
          <w:rFonts w:eastAsia="Calibri"/>
          <w:b/>
          <w:bCs/>
        </w:rPr>
        <w:t>Zaměstnanost v CR v krajích</w:t>
      </w:r>
    </w:p>
    <w:tbl>
      <w:tblPr>
        <w:tblStyle w:val="Mkatabulky"/>
        <w:tblW w:w="0" w:type="auto"/>
        <w:tblLayout w:type="fixed"/>
        <w:tblLook w:val="06A0" w:firstRow="1" w:lastRow="0" w:firstColumn="1" w:lastColumn="0" w:noHBand="1" w:noVBand="1"/>
      </w:tblPr>
      <w:tblGrid>
        <w:gridCol w:w="2918"/>
        <w:gridCol w:w="1024"/>
        <w:gridCol w:w="1024"/>
        <w:gridCol w:w="1024"/>
        <w:gridCol w:w="1024"/>
        <w:gridCol w:w="1024"/>
        <w:gridCol w:w="1024"/>
      </w:tblGrid>
      <w:tr w:rsidR="5CDC676C" w:rsidRPr="007110A7" w14:paraId="2D332A62" w14:textId="77777777" w:rsidTr="007110A7">
        <w:trPr>
          <w:trHeight w:val="255"/>
        </w:trPr>
        <w:tc>
          <w:tcPr>
            <w:tcW w:w="2918" w:type="dxa"/>
            <w:tcBorders>
              <w:top w:val="nil"/>
              <w:left w:val="nil"/>
              <w:bottom w:val="nil"/>
              <w:right w:val="nil"/>
            </w:tcBorders>
          </w:tcPr>
          <w:p w14:paraId="26BAA086" w14:textId="00097FDD" w:rsidR="5CDC676C" w:rsidRPr="007110A7" w:rsidRDefault="5CDC676C" w:rsidP="007110A7">
            <w:pPr>
              <w:spacing w:after="0"/>
              <w:rPr>
                <w:rFonts w:cs="Arial"/>
                <w:szCs w:val="20"/>
              </w:rPr>
            </w:pPr>
          </w:p>
        </w:tc>
        <w:tc>
          <w:tcPr>
            <w:tcW w:w="1024" w:type="dxa"/>
            <w:tcBorders>
              <w:top w:val="single" w:sz="4" w:space="0" w:color="auto"/>
              <w:left w:val="single" w:sz="4" w:space="0" w:color="auto"/>
              <w:bottom w:val="single" w:sz="4" w:space="0" w:color="auto"/>
              <w:right w:val="single" w:sz="4" w:space="0" w:color="auto"/>
            </w:tcBorders>
            <w:shd w:val="clear" w:color="auto" w:fill="00AF3F"/>
            <w:vAlign w:val="center"/>
          </w:tcPr>
          <w:p w14:paraId="757FC358" w14:textId="7A053CF0" w:rsidR="5CDC676C" w:rsidRPr="007110A7" w:rsidRDefault="5CDC676C" w:rsidP="007110A7">
            <w:pPr>
              <w:spacing w:after="0"/>
              <w:jc w:val="center"/>
              <w:rPr>
                <w:rFonts w:eastAsia="Arial" w:cs="Arial"/>
                <w:b/>
                <w:bCs/>
                <w:color w:val="FFFFFF" w:themeColor="background1"/>
                <w:szCs w:val="20"/>
              </w:rPr>
            </w:pPr>
            <w:r w:rsidRPr="007110A7">
              <w:rPr>
                <w:rFonts w:eastAsia="Arial" w:cs="Arial"/>
                <w:b/>
                <w:bCs/>
                <w:color w:val="FFFFFF" w:themeColor="background1"/>
                <w:szCs w:val="20"/>
              </w:rPr>
              <w:t>2014</w:t>
            </w:r>
          </w:p>
        </w:tc>
        <w:tc>
          <w:tcPr>
            <w:tcW w:w="1024" w:type="dxa"/>
            <w:tcBorders>
              <w:top w:val="single" w:sz="4" w:space="0" w:color="auto"/>
              <w:left w:val="single" w:sz="4" w:space="0" w:color="auto"/>
              <w:bottom w:val="single" w:sz="4" w:space="0" w:color="auto"/>
              <w:right w:val="single" w:sz="4" w:space="0" w:color="auto"/>
            </w:tcBorders>
            <w:shd w:val="clear" w:color="auto" w:fill="00AF3F"/>
            <w:vAlign w:val="center"/>
          </w:tcPr>
          <w:p w14:paraId="011410AA" w14:textId="345870F5" w:rsidR="5CDC676C" w:rsidRPr="007110A7" w:rsidRDefault="5CDC676C" w:rsidP="007110A7">
            <w:pPr>
              <w:spacing w:after="0"/>
              <w:jc w:val="center"/>
              <w:rPr>
                <w:rFonts w:eastAsia="Arial" w:cs="Arial"/>
                <w:b/>
                <w:bCs/>
                <w:color w:val="FFFFFF" w:themeColor="background1"/>
                <w:szCs w:val="20"/>
              </w:rPr>
            </w:pPr>
            <w:r w:rsidRPr="007110A7">
              <w:rPr>
                <w:rFonts w:eastAsia="Arial" w:cs="Arial"/>
                <w:b/>
                <w:bCs/>
                <w:color w:val="FFFFFF" w:themeColor="background1"/>
                <w:szCs w:val="20"/>
              </w:rPr>
              <w:t>2015</w:t>
            </w:r>
          </w:p>
        </w:tc>
        <w:tc>
          <w:tcPr>
            <w:tcW w:w="1024" w:type="dxa"/>
            <w:tcBorders>
              <w:top w:val="single" w:sz="4" w:space="0" w:color="auto"/>
              <w:left w:val="single" w:sz="4" w:space="0" w:color="auto"/>
              <w:bottom w:val="single" w:sz="4" w:space="0" w:color="auto"/>
              <w:right w:val="single" w:sz="4" w:space="0" w:color="auto"/>
            </w:tcBorders>
            <w:shd w:val="clear" w:color="auto" w:fill="00AF3F"/>
            <w:vAlign w:val="center"/>
          </w:tcPr>
          <w:p w14:paraId="603F5C96" w14:textId="314FBDDE" w:rsidR="5CDC676C" w:rsidRPr="007110A7" w:rsidRDefault="5CDC676C" w:rsidP="007110A7">
            <w:pPr>
              <w:spacing w:after="0"/>
              <w:jc w:val="center"/>
              <w:rPr>
                <w:rFonts w:eastAsia="Arial" w:cs="Arial"/>
                <w:b/>
                <w:bCs/>
                <w:color w:val="FFFFFF" w:themeColor="background1"/>
                <w:szCs w:val="20"/>
              </w:rPr>
            </w:pPr>
            <w:r w:rsidRPr="007110A7">
              <w:rPr>
                <w:rFonts w:eastAsia="Arial" w:cs="Arial"/>
                <w:b/>
                <w:bCs/>
                <w:color w:val="FFFFFF" w:themeColor="background1"/>
                <w:szCs w:val="20"/>
              </w:rPr>
              <w:t>2016</w:t>
            </w:r>
          </w:p>
        </w:tc>
        <w:tc>
          <w:tcPr>
            <w:tcW w:w="1024" w:type="dxa"/>
            <w:tcBorders>
              <w:top w:val="single" w:sz="4" w:space="0" w:color="auto"/>
              <w:left w:val="single" w:sz="4" w:space="0" w:color="auto"/>
              <w:bottom w:val="single" w:sz="4" w:space="0" w:color="auto"/>
              <w:right w:val="single" w:sz="4" w:space="0" w:color="auto"/>
            </w:tcBorders>
            <w:shd w:val="clear" w:color="auto" w:fill="00AF3F"/>
            <w:vAlign w:val="center"/>
          </w:tcPr>
          <w:p w14:paraId="052852BD" w14:textId="309EE7AC" w:rsidR="5CDC676C" w:rsidRPr="007110A7" w:rsidRDefault="5CDC676C" w:rsidP="007110A7">
            <w:pPr>
              <w:spacing w:after="0"/>
              <w:jc w:val="center"/>
              <w:rPr>
                <w:rFonts w:eastAsia="Arial" w:cs="Arial"/>
                <w:b/>
                <w:bCs/>
                <w:color w:val="FFFFFF" w:themeColor="background1"/>
                <w:szCs w:val="20"/>
              </w:rPr>
            </w:pPr>
            <w:r w:rsidRPr="007110A7">
              <w:rPr>
                <w:rFonts w:eastAsia="Arial" w:cs="Arial"/>
                <w:b/>
                <w:bCs/>
                <w:color w:val="FFFFFF" w:themeColor="background1"/>
                <w:szCs w:val="20"/>
              </w:rPr>
              <w:t>2017</w:t>
            </w:r>
          </w:p>
        </w:tc>
        <w:tc>
          <w:tcPr>
            <w:tcW w:w="1024" w:type="dxa"/>
            <w:tcBorders>
              <w:top w:val="single" w:sz="4" w:space="0" w:color="auto"/>
              <w:left w:val="single" w:sz="4" w:space="0" w:color="auto"/>
              <w:bottom w:val="single" w:sz="4" w:space="0" w:color="auto"/>
              <w:right w:val="single" w:sz="4" w:space="0" w:color="auto"/>
            </w:tcBorders>
            <w:shd w:val="clear" w:color="auto" w:fill="00AF3F"/>
            <w:vAlign w:val="center"/>
          </w:tcPr>
          <w:p w14:paraId="31AAC553" w14:textId="44BCC7EC" w:rsidR="5CDC676C" w:rsidRPr="007110A7" w:rsidRDefault="5CDC676C" w:rsidP="007110A7">
            <w:pPr>
              <w:spacing w:after="0"/>
              <w:jc w:val="center"/>
              <w:rPr>
                <w:rFonts w:eastAsia="Arial" w:cs="Arial"/>
                <w:b/>
                <w:bCs/>
                <w:color w:val="FFFFFF" w:themeColor="background1"/>
                <w:szCs w:val="20"/>
              </w:rPr>
            </w:pPr>
            <w:r w:rsidRPr="007110A7">
              <w:rPr>
                <w:rFonts w:eastAsia="Arial" w:cs="Arial"/>
                <w:b/>
                <w:bCs/>
                <w:color w:val="FFFFFF" w:themeColor="background1"/>
                <w:szCs w:val="20"/>
              </w:rPr>
              <w:t>2018</w:t>
            </w:r>
          </w:p>
        </w:tc>
        <w:tc>
          <w:tcPr>
            <w:tcW w:w="1024" w:type="dxa"/>
            <w:tcBorders>
              <w:top w:val="single" w:sz="4" w:space="0" w:color="auto"/>
              <w:left w:val="single" w:sz="4" w:space="0" w:color="auto"/>
              <w:bottom w:val="single" w:sz="4" w:space="0" w:color="auto"/>
              <w:right w:val="single" w:sz="4" w:space="0" w:color="auto"/>
            </w:tcBorders>
            <w:shd w:val="clear" w:color="auto" w:fill="00AF3F"/>
            <w:vAlign w:val="center"/>
          </w:tcPr>
          <w:p w14:paraId="38A784FF" w14:textId="5F15565C" w:rsidR="5CDC676C" w:rsidRPr="007110A7" w:rsidRDefault="5CDC676C" w:rsidP="007110A7">
            <w:pPr>
              <w:spacing w:after="0"/>
              <w:jc w:val="center"/>
              <w:rPr>
                <w:rFonts w:eastAsia="Arial" w:cs="Arial"/>
                <w:b/>
                <w:bCs/>
                <w:color w:val="FFFFFF" w:themeColor="background1"/>
                <w:szCs w:val="20"/>
              </w:rPr>
            </w:pPr>
            <w:r w:rsidRPr="007110A7">
              <w:rPr>
                <w:rFonts w:eastAsia="Arial" w:cs="Arial"/>
                <w:b/>
                <w:bCs/>
                <w:color w:val="FFFFFF" w:themeColor="background1"/>
                <w:szCs w:val="20"/>
              </w:rPr>
              <w:t>2019</w:t>
            </w:r>
          </w:p>
        </w:tc>
      </w:tr>
      <w:tr w:rsidR="5CDC676C" w:rsidRPr="007110A7" w14:paraId="73263FB2" w14:textId="77777777" w:rsidTr="4799F7E0">
        <w:trPr>
          <w:trHeight w:val="255"/>
        </w:trPr>
        <w:tc>
          <w:tcPr>
            <w:tcW w:w="2918" w:type="dxa"/>
            <w:tcBorders>
              <w:top w:val="single" w:sz="4" w:space="0" w:color="auto"/>
              <w:left w:val="single" w:sz="4" w:space="0" w:color="auto"/>
              <w:bottom w:val="single" w:sz="4" w:space="0" w:color="auto"/>
              <w:right w:val="single" w:sz="4" w:space="0" w:color="auto"/>
            </w:tcBorders>
            <w:vAlign w:val="bottom"/>
          </w:tcPr>
          <w:p w14:paraId="266D1702" w14:textId="0F6D7D8D" w:rsidR="5CDC676C" w:rsidRPr="007110A7" w:rsidRDefault="5CDC676C" w:rsidP="007110A7">
            <w:pPr>
              <w:spacing w:after="0"/>
              <w:jc w:val="left"/>
              <w:rPr>
                <w:rFonts w:cs="Arial"/>
                <w:szCs w:val="20"/>
              </w:rPr>
            </w:pPr>
            <w:r w:rsidRPr="007110A7">
              <w:rPr>
                <w:rFonts w:eastAsia="Arial" w:cs="Arial"/>
                <w:szCs w:val="20"/>
              </w:rPr>
              <w:t>Hlavní město Praha</w:t>
            </w:r>
          </w:p>
        </w:tc>
        <w:tc>
          <w:tcPr>
            <w:tcW w:w="1024" w:type="dxa"/>
            <w:tcBorders>
              <w:top w:val="single" w:sz="4" w:space="0" w:color="auto"/>
              <w:left w:val="single" w:sz="4" w:space="0" w:color="auto"/>
              <w:bottom w:val="single" w:sz="4" w:space="0" w:color="auto"/>
              <w:right w:val="single" w:sz="4" w:space="0" w:color="auto"/>
            </w:tcBorders>
            <w:vAlign w:val="bottom"/>
          </w:tcPr>
          <w:p w14:paraId="3B075335" w14:textId="3A56924B" w:rsidR="5CDC676C" w:rsidRPr="007110A7" w:rsidRDefault="5CDC676C" w:rsidP="007110A7">
            <w:pPr>
              <w:spacing w:after="0"/>
              <w:jc w:val="right"/>
              <w:rPr>
                <w:rFonts w:eastAsia="Arial" w:cs="Arial"/>
                <w:szCs w:val="20"/>
              </w:rPr>
            </w:pPr>
            <w:r w:rsidRPr="007110A7">
              <w:rPr>
                <w:rFonts w:eastAsia="Arial" w:cs="Arial"/>
                <w:szCs w:val="20"/>
              </w:rPr>
              <w:t>61 817</w:t>
            </w:r>
          </w:p>
        </w:tc>
        <w:tc>
          <w:tcPr>
            <w:tcW w:w="1024" w:type="dxa"/>
            <w:tcBorders>
              <w:top w:val="single" w:sz="4" w:space="0" w:color="auto"/>
              <w:left w:val="single" w:sz="4" w:space="0" w:color="auto"/>
              <w:bottom w:val="single" w:sz="4" w:space="0" w:color="auto"/>
              <w:right w:val="single" w:sz="4" w:space="0" w:color="auto"/>
            </w:tcBorders>
            <w:vAlign w:val="bottom"/>
          </w:tcPr>
          <w:p w14:paraId="52E700BD" w14:textId="3966243D" w:rsidR="5CDC676C" w:rsidRPr="007110A7" w:rsidRDefault="5CDC676C" w:rsidP="007110A7">
            <w:pPr>
              <w:spacing w:after="0"/>
              <w:jc w:val="right"/>
              <w:rPr>
                <w:rFonts w:eastAsia="Arial" w:cs="Arial"/>
                <w:szCs w:val="20"/>
              </w:rPr>
            </w:pPr>
            <w:r w:rsidRPr="007110A7">
              <w:rPr>
                <w:rFonts w:eastAsia="Arial" w:cs="Arial"/>
                <w:szCs w:val="20"/>
              </w:rPr>
              <w:t>61 809</w:t>
            </w:r>
          </w:p>
        </w:tc>
        <w:tc>
          <w:tcPr>
            <w:tcW w:w="1024" w:type="dxa"/>
            <w:tcBorders>
              <w:top w:val="single" w:sz="4" w:space="0" w:color="auto"/>
              <w:left w:val="single" w:sz="4" w:space="0" w:color="auto"/>
              <w:bottom w:val="single" w:sz="4" w:space="0" w:color="auto"/>
              <w:right w:val="single" w:sz="4" w:space="0" w:color="auto"/>
            </w:tcBorders>
            <w:vAlign w:val="bottom"/>
          </w:tcPr>
          <w:p w14:paraId="3DF5D378" w14:textId="56D1A9F9" w:rsidR="5CDC676C" w:rsidRPr="007110A7" w:rsidRDefault="5CDC676C" w:rsidP="007110A7">
            <w:pPr>
              <w:spacing w:after="0"/>
              <w:jc w:val="right"/>
              <w:rPr>
                <w:rFonts w:eastAsia="Arial" w:cs="Arial"/>
                <w:szCs w:val="20"/>
              </w:rPr>
            </w:pPr>
            <w:r w:rsidRPr="007110A7">
              <w:rPr>
                <w:rFonts w:eastAsia="Arial" w:cs="Arial"/>
                <w:szCs w:val="20"/>
              </w:rPr>
              <w:t>63 416</w:t>
            </w:r>
          </w:p>
        </w:tc>
        <w:tc>
          <w:tcPr>
            <w:tcW w:w="1024" w:type="dxa"/>
            <w:tcBorders>
              <w:top w:val="single" w:sz="4" w:space="0" w:color="auto"/>
              <w:left w:val="single" w:sz="4" w:space="0" w:color="auto"/>
              <w:bottom w:val="single" w:sz="4" w:space="0" w:color="auto"/>
              <w:right w:val="single" w:sz="4" w:space="0" w:color="auto"/>
            </w:tcBorders>
            <w:vAlign w:val="bottom"/>
          </w:tcPr>
          <w:p w14:paraId="08F999F4" w14:textId="1A6138DA" w:rsidR="5CDC676C" w:rsidRPr="007110A7" w:rsidRDefault="5CDC676C" w:rsidP="007110A7">
            <w:pPr>
              <w:spacing w:after="0"/>
              <w:jc w:val="right"/>
              <w:rPr>
                <w:rFonts w:eastAsia="Arial" w:cs="Arial"/>
                <w:szCs w:val="20"/>
              </w:rPr>
            </w:pPr>
            <w:r w:rsidRPr="007110A7">
              <w:rPr>
                <w:rFonts w:eastAsia="Arial" w:cs="Arial"/>
                <w:szCs w:val="20"/>
              </w:rPr>
              <w:t>65 136</w:t>
            </w:r>
          </w:p>
        </w:tc>
        <w:tc>
          <w:tcPr>
            <w:tcW w:w="1024" w:type="dxa"/>
            <w:tcBorders>
              <w:top w:val="single" w:sz="4" w:space="0" w:color="auto"/>
              <w:left w:val="single" w:sz="4" w:space="0" w:color="auto"/>
              <w:bottom w:val="single" w:sz="4" w:space="0" w:color="auto"/>
              <w:right w:val="single" w:sz="4" w:space="0" w:color="auto"/>
            </w:tcBorders>
            <w:vAlign w:val="bottom"/>
          </w:tcPr>
          <w:p w14:paraId="08FDFE34" w14:textId="0C384EEE" w:rsidR="5CDC676C" w:rsidRPr="007110A7" w:rsidRDefault="5CDC676C" w:rsidP="007110A7">
            <w:pPr>
              <w:spacing w:after="0"/>
              <w:jc w:val="right"/>
              <w:rPr>
                <w:rFonts w:eastAsia="Arial" w:cs="Arial"/>
                <w:szCs w:val="20"/>
              </w:rPr>
            </w:pPr>
            <w:r w:rsidRPr="007110A7">
              <w:rPr>
                <w:rFonts w:eastAsia="Arial" w:cs="Arial"/>
                <w:szCs w:val="20"/>
              </w:rPr>
              <w:t>65 458</w:t>
            </w:r>
          </w:p>
        </w:tc>
        <w:tc>
          <w:tcPr>
            <w:tcW w:w="1024" w:type="dxa"/>
            <w:tcBorders>
              <w:top w:val="single" w:sz="4" w:space="0" w:color="auto"/>
              <w:left w:val="single" w:sz="4" w:space="0" w:color="auto"/>
              <w:bottom w:val="single" w:sz="4" w:space="0" w:color="auto"/>
              <w:right w:val="single" w:sz="4" w:space="0" w:color="auto"/>
            </w:tcBorders>
            <w:vAlign w:val="bottom"/>
          </w:tcPr>
          <w:p w14:paraId="2C1395D9" w14:textId="50165091" w:rsidR="5CDC676C" w:rsidRPr="007110A7" w:rsidRDefault="5CDC676C" w:rsidP="007110A7">
            <w:pPr>
              <w:spacing w:after="0"/>
              <w:jc w:val="right"/>
              <w:rPr>
                <w:rFonts w:eastAsia="Arial" w:cs="Arial"/>
                <w:szCs w:val="20"/>
              </w:rPr>
            </w:pPr>
            <w:r w:rsidRPr="007110A7">
              <w:rPr>
                <w:rFonts w:eastAsia="Arial" w:cs="Arial"/>
                <w:szCs w:val="20"/>
              </w:rPr>
              <w:t>66 182</w:t>
            </w:r>
          </w:p>
        </w:tc>
      </w:tr>
      <w:tr w:rsidR="5CDC676C" w:rsidRPr="007110A7" w14:paraId="0F3594A3" w14:textId="77777777" w:rsidTr="4799F7E0">
        <w:trPr>
          <w:trHeight w:val="255"/>
        </w:trPr>
        <w:tc>
          <w:tcPr>
            <w:tcW w:w="2918" w:type="dxa"/>
            <w:tcBorders>
              <w:top w:val="single" w:sz="4" w:space="0" w:color="auto"/>
              <w:left w:val="single" w:sz="4" w:space="0" w:color="auto"/>
              <w:bottom w:val="single" w:sz="4" w:space="0" w:color="auto"/>
              <w:right w:val="single" w:sz="4" w:space="0" w:color="auto"/>
            </w:tcBorders>
            <w:vAlign w:val="bottom"/>
          </w:tcPr>
          <w:p w14:paraId="7874229D" w14:textId="45264DE5" w:rsidR="5CDC676C" w:rsidRPr="007110A7" w:rsidRDefault="5CDC676C" w:rsidP="007110A7">
            <w:pPr>
              <w:spacing w:after="0"/>
              <w:jc w:val="left"/>
              <w:rPr>
                <w:rFonts w:cs="Arial"/>
                <w:szCs w:val="20"/>
              </w:rPr>
            </w:pPr>
            <w:r w:rsidRPr="007110A7">
              <w:rPr>
                <w:rFonts w:eastAsia="Arial" w:cs="Arial"/>
                <w:szCs w:val="20"/>
              </w:rPr>
              <w:t>Středočeský kraj</w:t>
            </w:r>
          </w:p>
        </w:tc>
        <w:tc>
          <w:tcPr>
            <w:tcW w:w="1024" w:type="dxa"/>
            <w:tcBorders>
              <w:top w:val="single" w:sz="4" w:space="0" w:color="auto"/>
              <w:left w:val="single" w:sz="4" w:space="0" w:color="auto"/>
              <w:bottom w:val="single" w:sz="4" w:space="0" w:color="auto"/>
              <w:right w:val="single" w:sz="4" w:space="0" w:color="auto"/>
            </w:tcBorders>
            <w:vAlign w:val="bottom"/>
          </w:tcPr>
          <w:p w14:paraId="06F0001F" w14:textId="42521420" w:rsidR="5CDC676C" w:rsidRPr="007110A7" w:rsidRDefault="5CDC676C" w:rsidP="007110A7">
            <w:pPr>
              <w:spacing w:after="0"/>
              <w:jc w:val="right"/>
              <w:rPr>
                <w:rFonts w:eastAsia="Arial" w:cs="Arial"/>
                <w:szCs w:val="20"/>
              </w:rPr>
            </w:pPr>
            <w:r w:rsidRPr="007110A7">
              <w:rPr>
                <w:rFonts w:eastAsia="Arial" w:cs="Arial"/>
                <w:szCs w:val="20"/>
              </w:rPr>
              <w:t>20 593</w:t>
            </w:r>
          </w:p>
        </w:tc>
        <w:tc>
          <w:tcPr>
            <w:tcW w:w="1024" w:type="dxa"/>
            <w:tcBorders>
              <w:top w:val="single" w:sz="4" w:space="0" w:color="auto"/>
              <w:left w:val="single" w:sz="4" w:space="0" w:color="auto"/>
              <w:bottom w:val="single" w:sz="4" w:space="0" w:color="auto"/>
              <w:right w:val="single" w:sz="4" w:space="0" w:color="auto"/>
            </w:tcBorders>
            <w:vAlign w:val="bottom"/>
          </w:tcPr>
          <w:p w14:paraId="3275991E" w14:textId="5AA93D9A" w:rsidR="5CDC676C" w:rsidRPr="007110A7" w:rsidRDefault="5CDC676C" w:rsidP="007110A7">
            <w:pPr>
              <w:spacing w:after="0"/>
              <w:jc w:val="right"/>
              <w:rPr>
                <w:rFonts w:eastAsia="Arial" w:cs="Arial"/>
                <w:szCs w:val="20"/>
              </w:rPr>
            </w:pPr>
            <w:r w:rsidRPr="007110A7">
              <w:rPr>
                <w:rFonts w:eastAsia="Arial" w:cs="Arial"/>
                <w:szCs w:val="20"/>
              </w:rPr>
              <w:t>21 577</w:t>
            </w:r>
          </w:p>
        </w:tc>
        <w:tc>
          <w:tcPr>
            <w:tcW w:w="1024" w:type="dxa"/>
            <w:tcBorders>
              <w:top w:val="single" w:sz="4" w:space="0" w:color="auto"/>
              <w:left w:val="single" w:sz="4" w:space="0" w:color="auto"/>
              <w:bottom w:val="single" w:sz="4" w:space="0" w:color="auto"/>
              <w:right w:val="single" w:sz="4" w:space="0" w:color="auto"/>
            </w:tcBorders>
            <w:vAlign w:val="bottom"/>
          </w:tcPr>
          <w:p w14:paraId="74EC0F9C" w14:textId="417BA877" w:rsidR="5CDC676C" w:rsidRPr="007110A7" w:rsidRDefault="5CDC676C" w:rsidP="007110A7">
            <w:pPr>
              <w:spacing w:after="0"/>
              <w:jc w:val="right"/>
              <w:rPr>
                <w:rFonts w:eastAsia="Arial" w:cs="Arial"/>
                <w:szCs w:val="20"/>
              </w:rPr>
            </w:pPr>
            <w:r w:rsidRPr="007110A7">
              <w:rPr>
                <w:rFonts w:eastAsia="Arial" w:cs="Arial"/>
                <w:szCs w:val="20"/>
              </w:rPr>
              <w:t>21 829</w:t>
            </w:r>
          </w:p>
        </w:tc>
        <w:tc>
          <w:tcPr>
            <w:tcW w:w="1024" w:type="dxa"/>
            <w:tcBorders>
              <w:top w:val="single" w:sz="4" w:space="0" w:color="auto"/>
              <w:left w:val="single" w:sz="4" w:space="0" w:color="auto"/>
              <w:bottom w:val="single" w:sz="4" w:space="0" w:color="auto"/>
              <w:right w:val="single" w:sz="4" w:space="0" w:color="auto"/>
            </w:tcBorders>
            <w:vAlign w:val="bottom"/>
          </w:tcPr>
          <w:p w14:paraId="165A139A" w14:textId="0605D2A7" w:rsidR="5CDC676C" w:rsidRPr="007110A7" w:rsidRDefault="5CDC676C" w:rsidP="007110A7">
            <w:pPr>
              <w:spacing w:after="0"/>
              <w:jc w:val="right"/>
              <w:rPr>
                <w:rFonts w:eastAsia="Arial" w:cs="Arial"/>
                <w:szCs w:val="20"/>
              </w:rPr>
            </w:pPr>
            <w:r w:rsidRPr="007110A7">
              <w:rPr>
                <w:rFonts w:eastAsia="Arial" w:cs="Arial"/>
                <w:szCs w:val="20"/>
              </w:rPr>
              <w:t>21 810</w:t>
            </w:r>
          </w:p>
        </w:tc>
        <w:tc>
          <w:tcPr>
            <w:tcW w:w="1024" w:type="dxa"/>
            <w:tcBorders>
              <w:top w:val="single" w:sz="4" w:space="0" w:color="auto"/>
              <w:left w:val="single" w:sz="4" w:space="0" w:color="auto"/>
              <w:bottom w:val="single" w:sz="4" w:space="0" w:color="auto"/>
              <w:right w:val="single" w:sz="4" w:space="0" w:color="auto"/>
            </w:tcBorders>
            <w:vAlign w:val="bottom"/>
          </w:tcPr>
          <w:p w14:paraId="46F4EE5C" w14:textId="30B9F2F2" w:rsidR="5CDC676C" w:rsidRPr="007110A7" w:rsidRDefault="5CDC676C" w:rsidP="007110A7">
            <w:pPr>
              <w:spacing w:after="0"/>
              <w:jc w:val="right"/>
              <w:rPr>
                <w:rFonts w:eastAsia="Arial" w:cs="Arial"/>
                <w:szCs w:val="20"/>
              </w:rPr>
            </w:pPr>
            <w:r w:rsidRPr="007110A7">
              <w:rPr>
                <w:rFonts w:eastAsia="Arial" w:cs="Arial"/>
                <w:szCs w:val="20"/>
              </w:rPr>
              <w:t>22 164</w:t>
            </w:r>
          </w:p>
        </w:tc>
        <w:tc>
          <w:tcPr>
            <w:tcW w:w="1024" w:type="dxa"/>
            <w:tcBorders>
              <w:top w:val="single" w:sz="4" w:space="0" w:color="auto"/>
              <w:left w:val="single" w:sz="4" w:space="0" w:color="auto"/>
              <w:bottom w:val="single" w:sz="4" w:space="0" w:color="auto"/>
              <w:right w:val="single" w:sz="4" w:space="0" w:color="auto"/>
            </w:tcBorders>
            <w:vAlign w:val="bottom"/>
          </w:tcPr>
          <w:p w14:paraId="44F48B0D" w14:textId="5FB75421" w:rsidR="5CDC676C" w:rsidRPr="007110A7" w:rsidRDefault="5CDC676C" w:rsidP="007110A7">
            <w:pPr>
              <w:spacing w:after="0"/>
              <w:jc w:val="right"/>
              <w:rPr>
                <w:rFonts w:eastAsia="Arial" w:cs="Arial"/>
                <w:szCs w:val="20"/>
              </w:rPr>
            </w:pPr>
            <w:r w:rsidRPr="007110A7">
              <w:rPr>
                <w:rFonts w:eastAsia="Arial" w:cs="Arial"/>
                <w:szCs w:val="20"/>
              </w:rPr>
              <w:t>22 014</w:t>
            </w:r>
          </w:p>
        </w:tc>
      </w:tr>
      <w:tr w:rsidR="5CDC676C" w:rsidRPr="007110A7" w14:paraId="4E11F564" w14:textId="77777777" w:rsidTr="4799F7E0">
        <w:trPr>
          <w:trHeight w:val="255"/>
        </w:trPr>
        <w:tc>
          <w:tcPr>
            <w:tcW w:w="2918" w:type="dxa"/>
            <w:tcBorders>
              <w:top w:val="single" w:sz="4" w:space="0" w:color="auto"/>
              <w:left w:val="single" w:sz="4" w:space="0" w:color="auto"/>
              <w:bottom w:val="single" w:sz="4" w:space="0" w:color="auto"/>
              <w:right w:val="single" w:sz="4" w:space="0" w:color="auto"/>
            </w:tcBorders>
            <w:vAlign w:val="bottom"/>
          </w:tcPr>
          <w:p w14:paraId="798CBFB8" w14:textId="0F0B806D" w:rsidR="5CDC676C" w:rsidRPr="007110A7" w:rsidRDefault="5CDC676C" w:rsidP="007110A7">
            <w:pPr>
              <w:spacing w:after="0"/>
              <w:jc w:val="left"/>
              <w:rPr>
                <w:rFonts w:cs="Arial"/>
                <w:szCs w:val="20"/>
              </w:rPr>
            </w:pPr>
            <w:r w:rsidRPr="007110A7">
              <w:rPr>
                <w:rFonts w:eastAsia="Arial" w:cs="Arial"/>
                <w:szCs w:val="20"/>
              </w:rPr>
              <w:t>Jihočeský kraj</w:t>
            </w:r>
          </w:p>
        </w:tc>
        <w:tc>
          <w:tcPr>
            <w:tcW w:w="1024" w:type="dxa"/>
            <w:tcBorders>
              <w:top w:val="single" w:sz="4" w:space="0" w:color="auto"/>
              <w:left w:val="single" w:sz="4" w:space="0" w:color="auto"/>
              <w:bottom w:val="single" w:sz="4" w:space="0" w:color="auto"/>
              <w:right w:val="single" w:sz="4" w:space="0" w:color="auto"/>
            </w:tcBorders>
            <w:vAlign w:val="bottom"/>
          </w:tcPr>
          <w:p w14:paraId="2F7C58DA" w14:textId="007DF4FC" w:rsidR="5CDC676C" w:rsidRPr="007110A7" w:rsidRDefault="5CDC676C" w:rsidP="007110A7">
            <w:pPr>
              <w:spacing w:after="0"/>
              <w:jc w:val="right"/>
              <w:rPr>
                <w:rFonts w:eastAsia="Arial" w:cs="Arial"/>
                <w:szCs w:val="20"/>
              </w:rPr>
            </w:pPr>
            <w:r w:rsidRPr="007110A7">
              <w:rPr>
                <w:rFonts w:eastAsia="Arial" w:cs="Arial"/>
                <w:szCs w:val="20"/>
              </w:rPr>
              <w:t>12 704</w:t>
            </w:r>
          </w:p>
        </w:tc>
        <w:tc>
          <w:tcPr>
            <w:tcW w:w="1024" w:type="dxa"/>
            <w:tcBorders>
              <w:top w:val="single" w:sz="4" w:space="0" w:color="auto"/>
              <w:left w:val="single" w:sz="4" w:space="0" w:color="auto"/>
              <w:bottom w:val="single" w:sz="4" w:space="0" w:color="auto"/>
              <w:right w:val="single" w:sz="4" w:space="0" w:color="auto"/>
            </w:tcBorders>
            <w:vAlign w:val="bottom"/>
          </w:tcPr>
          <w:p w14:paraId="1277945A" w14:textId="27DDC1B8" w:rsidR="5CDC676C" w:rsidRPr="007110A7" w:rsidRDefault="5CDC676C" w:rsidP="007110A7">
            <w:pPr>
              <w:spacing w:after="0"/>
              <w:jc w:val="right"/>
              <w:rPr>
                <w:rFonts w:eastAsia="Arial" w:cs="Arial"/>
                <w:szCs w:val="20"/>
              </w:rPr>
            </w:pPr>
            <w:r w:rsidRPr="007110A7">
              <w:rPr>
                <w:rFonts w:eastAsia="Arial" w:cs="Arial"/>
                <w:szCs w:val="20"/>
              </w:rPr>
              <w:t>12 893</w:t>
            </w:r>
          </w:p>
        </w:tc>
        <w:tc>
          <w:tcPr>
            <w:tcW w:w="1024" w:type="dxa"/>
            <w:tcBorders>
              <w:top w:val="single" w:sz="4" w:space="0" w:color="auto"/>
              <w:left w:val="single" w:sz="4" w:space="0" w:color="auto"/>
              <w:bottom w:val="single" w:sz="4" w:space="0" w:color="auto"/>
              <w:right w:val="single" w:sz="4" w:space="0" w:color="auto"/>
            </w:tcBorders>
            <w:vAlign w:val="bottom"/>
          </w:tcPr>
          <w:p w14:paraId="479906CB" w14:textId="48D88428" w:rsidR="5CDC676C" w:rsidRPr="007110A7" w:rsidRDefault="5CDC676C" w:rsidP="007110A7">
            <w:pPr>
              <w:spacing w:after="0"/>
              <w:jc w:val="right"/>
              <w:rPr>
                <w:rFonts w:eastAsia="Arial" w:cs="Arial"/>
                <w:szCs w:val="20"/>
              </w:rPr>
            </w:pPr>
            <w:r w:rsidRPr="007110A7">
              <w:rPr>
                <w:rFonts w:eastAsia="Arial" w:cs="Arial"/>
                <w:szCs w:val="20"/>
              </w:rPr>
              <w:t>13 144</w:t>
            </w:r>
          </w:p>
        </w:tc>
        <w:tc>
          <w:tcPr>
            <w:tcW w:w="1024" w:type="dxa"/>
            <w:tcBorders>
              <w:top w:val="single" w:sz="4" w:space="0" w:color="auto"/>
              <w:left w:val="single" w:sz="4" w:space="0" w:color="auto"/>
              <w:bottom w:val="single" w:sz="4" w:space="0" w:color="auto"/>
              <w:right w:val="single" w:sz="4" w:space="0" w:color="auto"/>
            </w:tcBorders>
            <w:vAlign w:val="bottom"/>
          </w:tcPr>
          <w:p w14:paraId="42681AF8" w14:textId="20915D81" w:rsidR="5CDC676C" w:rsidRPr="007110A7" w:rsidRDefault="5CDC676C" w:rsidP="007110A7">
            <w:pPr>
              <w:spacing w:after="0"/>
              <w:jc w:val="right"/>
              <w:rPr>
                <w:rFonts w:eastAsia="Arial" w:cs="Arial"/>
                <w:szCs w:val="20"/>
              </w:rPr>
            </w:pPr>
            <w:r w:rsidRPr="007110A7">
              <w:rPr>
                <w:rFonts w:eastAsia="Arial" w:cs="Arial"/>
                <w:szCs w:val="20"/>
              </w:rPr>
              <w:t>13 161</w:t>
            </w:r>
          </w:p>
        </w:tc>
        <w:tc>
          <w:tcPr>
            <w:tcW w:w="1024" w:type="dxa"/>
            <w:tcBorders>
              <w:top w:val="single" w:sz="4" w:space="0" w:color="auto"/>
              <w:left w:val="single" w:sz="4" w:space="0" w:color="auto"/>
              <w:bottom w:val="single" w:sz="4" w:space="0" w:color="auto"/>
              <w:right w:val="single" w:sz="4" w:space="0" w:color="auto"/>
            </w:tcBorders>
            <w:vAlign w:val="bottom"/>
          </w:tcPr>
          <w:p w14:paraId="3F4C6710" w14:textId="1BBD4827" w:rsidR="5CDC676C" w:rsidRPr="007110A7" w:rsidRDefault="5CDC676C" w:rsidP="007110A7">
            <w:pPr>
              <w:spacing w:after="0"/>
              <w:jc w:val="right"/>
              <w:rPr>
                <w:rFonts w:eastAsia="Arial" w:cs="Arial"/>
                <w:szCs w:val="20"/>
              </w:rPr>
            </w:pPr>
            <w:r w:rsidRPr="007110A7">
              <w:rPr>
                <w:rFonts w:eastAsia="Arial" w:cs="Arial"/>
                <w:szCs w:val="20"/>
              </w:rPr>
              <w:t>13 146</w:t>
            </w:r>
          </w:p>
        </w:tc>
        <w:tc>
          <w:tcPr>
            <w:tcW w:w="1024" w:type="dxa"/>
            <w:tcBorders>
              <w:top w:val="single" w:sz="4" w:space="0" w:color="auto"/>
              <w:left w:val="single" w:sz="4" w:space="0" w:color="auto"/>
              <w:bottom w:val="single" w:sz="4" w:space="0" w:color="auto"/>
              <w:right w:val="single" w:sz="4" w:space="0" w:color="auto"/>
            </w:tcBorders>
            <w:vAlign w:val="bottom"/>
          </w:tcPr>
          <w:p w14:paraId="22B1ED94" w14:textId="314CF577" w:rsidR="5CDC676C" w:rsidRPr="007110A7" w:rsidRDefault="5CDC676C" w:rsidP="007110A7">
            <w:pPr>
              <w:spacing w:after="0"/>
              <w:jc w:val="right"/>
              <w:rPr>
                <w:rFonts w:eastAsia="Arial" w:cs="Arial"/>
                <w:szCs w:val="20"/>
              </w:rPr>
            </w:pPr>
            <w:r w:rsidRPr="007110A7">
              <w:rPr>
                <w:rFonts w:eastAsia="Arial" w:cs="Arial"/>
                <w:szCs w:val="20"/>
              </w:rPr>
              <w:t>13 341</w:t>
            </w:r>
          </w:p>
        </w:tc>
      </w:tr>
      <w:tr w:rsidR="5CDC676C" w:rsidRPr="007110A7" w14:paraId="4461A00B" w14:textId="77777777" w:rsidTr="4799F7E0">
        <w:trPr>
          <w:trHeight w:val="255"/>
        </w:trPr>
        <w:tc>
          <w:tcPr>
            <w:tcW w:w="2918" w:type="dxa"/>
            <w:tcBorders>
              <w:top w:val="single" w:sz="4" w:space="0" w:color="auto"/>
              <w:left w:val="single" w:sz="4" w:space="0" w:color="auto"/>
              <w:bottom w:val="single" w:sz="4" w:space="0" w:color="auto"/>
              <w:right w:val="single" w:sz="4" w:space="0" w:color="auto"/>
            </w:tcBorders>
            <w:vAlign w:val="bottom"/>
          </w:tcPr>
          <w:p w14:paraId="30531D97" w14:textId="27B3B865" w:rsidR="5CDC676C" w:rsidRPr="007110A7" w:rsidRDefault="5CDC676C" w:rsidP="007110A7">
            <w:pPr>
              <w:spacing w:after="0"/>
              <w:jc w:val="left"/>
              <w:rPr>
                <w:rFonts w:cs="Arial"/>
                <w:szCs w:val="20"/>
              </w:rPr>
            </w:pPr>
            <w:r w:rsidRPr="007110A7">
              <w:rPr>
                <w:rFonts w:eastAsia="Arial" w:cs="Arial"/>
                <w:szCs w:val="20"/>
              </w:rPr>
              <w:t>Plzeňský kraj</w:t>
            </w:r>
          </w:p>
        </w:tc>
        <w:tc>
          <w:tcPr>
            <w:tcW w:w="1024" w:type="dxa"/>
            <w:tcBorders>
              <w:top w:val="single" w:sz="4" w:space="0" w:color="auto"/>
              <w:left w:val="single" w:sz="4" w:space="0" w:color="auto"/>
              <w:bottom w:val="single" w:sz="4" w:space="0" w:color="auto"/>
              <w:right w:val="single" w:sz="4" w:space="0" w:color="auto"/>
            </w:tcBorders>
            <w:vAlign w:val="bottom"/>
          </w:tcPr>
          <w:p w14:paraId="2BC630ED" w14:textId="6C594EF9" w:rsidR="5CDC676C" w:rsidRPr="007110A7" w:rsidRDefault="5CDC676C" w:rsidP="007110A7">
            <w:pPr>
              <w:spacing w:after="0"/>
              <w:jc w:val="right"/>
              <w:rPr>
                <w:rFonts w:eastAsia="Arial" w:cs="Arial"/>
                <w:szCs w:val="20"/>
              </w:rPr>
            </w:pPr>
            <w:r w:rsidRPr="007110A7">
              <w:rPr>
                <w:rFonts w:eastAsia="Arial" w:cs="Arial"/>
                <w:szCs w:val="20"/>
              </w:rPr>
              <w:t>9 670</w:t>
            </w:r>
          </w:p>
        </w:tc>
        <w:tc>
          <w:tcPr>
            <w:tcW w:w="1024" w:type="dxa"/>
            <w:tcBorders>
              <w:top w:val="single" w:sz="4" w:space="0" w:color="auto"/>
              <w:left w:val="single" w:sz="4" w:space="0" w:color="auto"/>
              <w:bottom w:val="single" w:sz="4" w:space="0" w:color="auto"/>
              <w:right w:val="single" w:sz="4" w:space="0" w:color="auto"/>
            </w:tcBorders>
            <w:vAlign w:val="bottom"/>
          </w:tcPr>
          <w:p w14:paraId="6B9A9E82" w14:textId="061BED43" w:rsidR="5CDC676C" w:rsidRPr="007110A7" w:rsidRDefault="5CDC676C" w:rsidP="007110A7">
            <w:pPr>
              <w:spacing w:after="0"/>
              <w:jc w:val="right"/>
              <w:rPr>
                <w:rFonts w:eastAsia="Arial" w:cs="Arial"/>
                <w:szCs w:val="20"/>
              </w:rPr>
            </w:pPr>
            <w:r w:rsidRPr="007110A7">
              <w:rPr>
                <w:rFonts w:eastAsia="Arial" w:cs="Arial"/>
                <w:szCs w:val="20"/>
              </w:rPr>
              <w:t>9 848</w:t>
            </w:r>
          </w:p>
        </w:tc>
        <w:tc>
          <w:tcPr>
            <w:tcW w:w="1024" w:type="dxa"/>
            <w:tcBorders>
              <w:top w:val="single" w:sz="4" w:space="0" w:color="auto"/>
              <w:left w:val="single" w:sz="4" w:space="0" w:color="auto"/>
              <w:bottom w:val="single" w:sz="4" w:space="0" w:color="auto"/>
              <w:right w:val="single" w:sz="4" w:space="0" w:color="auto"/>
            </w:tcBorders>
            <w:vAlign w:val="bottom"/>
          </w:tcPr>
          <w:p w14:paraId="1D6C8E39" w14:textId="751C26F3" w:rsidR="5CDC676C" w:rsidRPr="007110A7" w:rsidRDefault="5CDC676C" w:rsidP="007110A7">
            <w:pPr>
              <w:spacing w:after="0"/>
              <w:jc w:val="right"/>
              <w:rPr>
                <w:rFonts w:eastAsia="Arial" w:cs="Arial"/>
                <w:szCs w:val="20"/>
              </w:rPr>
            </w:pPr>
            <w:r w:rsidRPr="007110A7">
              <w:rPr>
                <w:rFonts w:eastAsia="Arial" w:cs="Arial"/>
                <w:szCs w:val="20"/>
              </w:rPr>
              <w:t>9 925</w:t>
            </w:r>
          </w:p>
        </w:tc>
        <w:tc>
          <w:tcPr>
            <w:tcW w:w="1024" w:type="dxa"/>
            <w:tcBorders>
              <w:top w:val="single" w:sz="4" w:space="0" w:color="auto"/>
              <w:left w:val="single" w:sz="4" w:space="0" w:color="auto"/>
              <w:bottom w:val="single" w:sz="4" w:space="0" w:color="auto"/>
              <w:right w:val="single" w:sz="4" w:space="0" w:color="auto"/>
            </w:tcBorders>
            <w:vAlign w:val="bottom"/>
          </w:tcPr>
          <w:p w14:paraId="31053B50" w14:textId="785298C5" w:rsidR="5CDC676C" w:rsidRPr="007110A7" w:rsidRDefault="5CDC676C" w:rsidP="007110A7">
            <w:pPr>
              <w:spacing w:after="0"/>
              <w:jc w:val="right"/>
              <w:rPr>
                <w:rFonts w:eastAsia="Arial" w:cs="Arial"/>
                <w:szCs w:val="20"/>
              </w:rPr>
            </w:pPr>
            <w:r w:rsidRPr="007110A7">
              <w:rPr>
                <w:rFonts w:eastAsia="Arial" w:cs="Arial"/>
                <w:szCs w:val="20"/>
              </w:rPr>
              <w:t>9 982</w:t>
            </w:r>
          </w:p>
        </w:tc>
        <w:tc>
          <w:tcPr>
            <w:tcW w:w="1024" w:type="dxa"/>
            <w:tcBorders>
              <w:top w:val="single" w:sz="4" w:space="0" w:color="auto"/>
              <w:left w:val="single" w:sz="4" w:space="0" w:color="auto"/>
              <w:bottom w:val="single" w:sz="4" w:space="0" w:color="auto"/>
              <w:right w:val="single" w:sz="4" w:space="0" w:color="auto"/>
            </w:tcBorders>
            <w:vAlign w:val="bottom"/>
          </w:tcPr>
          <w:p w14:paraId="51826FBD" w14:textId="6D8CE471" w:rsidR="5CDC676C" w:rsidRPr="007110A7" w:rsidRDefault="5CDC676C" w:rsidP="007110A7">
            <w:pPr>
              <w:spacing w:after="0"/>
              <w:jc w:val="right"/>
              <w:rPr>
                <w:rFonts w:eastAsia="Arial" w:cs="Arial"/>
                <w:szCs w:val="20"/>
              </w:rPr>
            </w:pPr>
            <w:r w:rsidRPr="007110A7">
              <w:rPr>
                <w:rFonts w:eastAsia="Arial" w:cs="Arial"/>
                <w:szCs w:val="20"/>
              </w:rPr>
              <w:t>10 268</w:t>
            </w:r>
          </w:p>
        </w:tc>
        <w:tc>
          <w:tcPr>
            <w:tcW w:w="1024" w:type="dxa"/>
            <w:tcBorders>
              <w:top w:val="single" w:sz="4" w:space="0" w:color="auto"/>
              <w:left w:val="single" w:sz="4" w:space="0" w:color="auto"/>
              <w:bottom w:val="single" w:sz="4" w:space="0" w:color="auto"/>
              <w:right w:val="single" w:sz="4" w:space="0" w:color="auto"/>
            </w:tcBorders>
            <w:vAlign w:val="bottom"/>
          </w:tcPr>
          <w:p w14:paraId="5D6C9DEA" w14:textId="0BB1E00F" w:rsidR="5CDC676C" w:rsidRPr="007110A7" w:rsidRDefault="5CDC676C" w:rsidP="007110A7">
            <w:pPr>
              <w:spacing w:after="0"/>
              <w:jc w:val="right"/>
              <w:rPr>
                <w:rFonts w:eastAsia="Arial" w:cs="Arial"/>
                <w:szCs w:val="20"/>
              </w:rPr>
            </w:pPr>
            <w:r w:rsidRPr="007110A7">
              <w:rPr>
                <w:rFonts w:eastAsia="Arial" w:cs="Arial"/>
                <w:szCs w:val="20"/>
              </w:rPr>
              <w:t>10 406</w:t>
            </w:r>
          </w:p>
        </w:tc>
      </w:tr>
      <w:tr w:rsidR="5CDC676C" w:rsidRPr="007110A7" w14:paraId="4718F49B" w14:textId="77777777" w:rsidTr="4799F7E0">
        <w:trPr>
          <w:trHeight w:val="255"/>
        </w:trPr>
        <w:tc>
          <w:tcPr>
            <w:tcW w:w="2918" w:type="dxa"/>
            <w:tcBorders>
              <w:top w:val="single" w:sz="4" w:space="0" w:color="auto"/>
              <w:left w:val="single" w:sz="4" w:space="0" w:color="auto"/>
              <w:bottom w:val="single" w:sz="4" w:space="0" w:color="auto"/>
              <w:right w:val="single" w:sz="4" w:space="0" w:color="auto"/>
            </w:tcBorders>
            <w:vAlign w:val="bottom"/>
          </w:tcPr>
          <w:p w14:paraId="7060C5F6" w14:textId="125D51BD" w:rsidR="5CDC676C" w:rsidRPr="007110A7" w:rsidRDefault="5CDC676C" w:rsidP="007110A7">
            <w:pPr>
              <w:spacing w:after="0"/>
              <w:jc w:val="left"/>
              <w:rPr>
                <w:rFonts w:cs="Arial"/>
                <w:szCs w:val="20"/>
              </w:rPr>
            </w:pPr>
            <w:r w:rsidRPr="007110A7">
              <w:rPr>
                <w:rFonts w:eastAsia="Arial" w:cs="Arial"/>
                <w:szCs w:val="20"/>
              </w:rPr>
              <w:t>Karlovarský kraj</w:t>
            </w:r>
          </w:p>
        </w:tc>
        <w:tc>
          <w:tcPr>
            <w:tcW w:w="1024" w:type="dxa"/>
            <w:tcBorders>
              <w:top w:val="single" w:sz="4" w:space="0" w:color="auto"/>
              <w:left w:val="single" w:sz="4" w:space="0" w:color="auto"/>
              <w:bottom w:val="single" w:sz="4" w:space="0" w:color="auto"/>
              <w:right w:val="single" w:sz="4" w:space="0" w:color="auto"/>
            </w:tcBorders>
            <w:vAlign w:val="bottom"/>
          </w:tcPr>
          <w:p w14:paraId="26CCFCF5" w14:textId="7A5803D4" w:rsidR="5CDC676C" w:rsidRPr="007110A7" w:rsidRDefault="5CDC676C" w:rsidP="007110A7">
            <w:pPr>
              <w:spacing w:after="0"/>
              <w:jc w:val="right"/>
              <w:rPr>
                <w:rFonts w:eastAsia="Arial" w:cs="Arial"/>
                <w:szCs w:val="20"/>
              </w:rPr>
            </w:pPr>
            <w:r w:rsidRPr="007110A7">
              <w:rPr>
                <w:rFonts w:eastAsia="Arial" w:cs="Arial"/>
                <w:szCs w:val="20"/>
              </w:rPr>
              <w:t>12 011</w:t>
            </w:r>
          </w:p>
        </w:tc>
        <w:tc>
          <w:tcPr>
            <w:tcW w:w="1024" w:type="dxa"/>
            <w:tcBorders>
              <w:top w:val="single" w:sz="4" w:space="0" w:color="auto"/>
              <w:left w:val="single" w:sz="4" w:space="0" w:color="auto"/>
              <w:bottom w:val="single" w:sz="4" w:space="0" w:color="auto"/>
              <w:right w:val="single" w:sz="4" w:space="0" w:color="auto"/>
            </w:tcBorders>
            <w:vAlign w:val="bottom"/>
          </w:tcPr>
          <w:p w14:paraId="58946098" w14:textId="77985478" w:rsidR="5CDC676C" w:rsidRPr="007110A7" w:rsidRDefault="5CDC676C" w:rsidP="007110A7">
            <w:pPr>
              <w:spacing w:after="0"/>
              <w:jc w:val="right"/>
              <w:rPr>
                <w:rFonts w:eastAsia="Arial" w:cs="Arial"/>
                <w:szCs w:val="20"/>
              </w:rPr>
            </w:pPr>
            <w:r w:rsidRPr="007110A7">
              <w:rPr>
                <w:rFonts w:eastAsia="Arial" w:cs="Arial"/>
                <w:szCs w:val="20"/>
              </w:rPr>
              <w:t>12 350</w:t>
            </w:r>
          </w:p>
        </w:tc>
        <w:tc>
          <w:tcPr>
            <w:tcW w:w="1024" w:type="dxa"/>
            <w:tcBorders>
              <w:top w:val="single" w:sz="4" w:space="0" w:color="auto"/>
              <w:left w:val="single" w:sz="4" w:space="0" w:color="auto"/>
              <w:bottom w:val="single" w:sz="4" w:space="0" w:color="auto"/>
              <w:right w:val="single" w:sz="4" w:space="0" w:color="auto"/>
            </w:tcBorders>
            <w:vAlign w:val="bottom"/>
          </w:tcPr>
          <w:p w14:paraId="2FC89126" w14:textId="0D5DBBB9" w:rsidR="5CDC676C" w:rsidRPr="007110A7" w:rsidRDefault="5CDC676C" w:rsidP="007110A7">
            <w:pPr>
              <w:spacing w:after="0"/>
              <w:jc w:val="right"/>
              <w:rPr>
                <w:rFonts w:eastAsia="Arial" w:cs="Arial"/>
                <w:szCs w:val="20"/>
              </w:rPr>
            </w:pPr>
            <w:r w:rsidRPr="007110A7">
              <w:rPr>
                <w:rFonts w:eastAsia="Arial" w:cs="Arial"/>
                <w:szCs w:val="20"/>
              </w:rPr>
              <w:t>12 191</w:t>
            </w:r>
          </w:p>
        </w:tc>
        <w:tc>
          <w:tcPr>
            <w:tcW w:w="1024" w:type="dxa"/>
            <w:tcBorders>
              <w:top w:val="single" w:sz="4" w:space="0" w:color="auto"/>
              <w:left w:val="single" w:sz="4" w:space="0" w:color="auto"/>
              <w:bottom w:val="single" w:sz="4" w:space="0" w:color="auto"/>
              <w:right w:val="single" w:sz="4" w:space="0" w:color="auto"/>
            </w:tcBorders>
            <w:vAlign w:val="bottom"/>
          </w:tcPr>
          <w:p w14:paraId="37E6279A" w14:textId="0AF84885" w:rsidR="5CDC676C" w:rsidRPr="007110A7" w:rsidRDefault="5CDC676C" w:rsidP="007110A7">
            <w:pPr>
              <w:spacing w:after="0"/>
              <w:jc w:val="right"/>
              <w:rPr>
                <w:rFonts w:eastAsia="Arial" w:cs="Arial"/>
                <w:szCs w:val="20"/>
              </w:rPr>
            </w:pPr>
            <w:r w:rsidRPr="007110A7">
              <w:rPr>
                <w:rFonts w:eastAsia="Arial" w:cs="Arial"/>
                <w:szCs w:val="20"/>
              </w:rPr>
              <w:t>12 463</w:t>
            </w:r>
          </w:p>
        </w:tc>
        <w:tc>
          <w:tcPr>
            <w:tcW w:w="1024" w:type="dxa"/>
            <w:tcBorders>
              <w:top w:val="single" w:sz="4" w:space="0" w:color="auto"/>
              <w:left w:val="single" w:sz="4" w:space="0" w:color="auto"/>
              <w:bottom w:val="single" w:sz="4" w:space="0" w:color="auto"/>
              <w:right w:val="single" w:sz="4" w:space="0" w:color="auto"/>
            </w:tcBorders>
            <w:vAlign w:val="bottom"/>
          </w:tcPr>
          <w:p w14:paraId="7C06ECA1" w14:textId="02336F08" w:rsidR="5CDC676C" w:rsidRPr="007110A7" w:rsidRDefault="5CDC676C" w:rsidP="007110A7">
            <w:pPr>
              <w:spacing w:after="0"/>
              <w:jc w:val="right"/>
              <w:rPr>
                <w:rFonts w:eastAsia="Arial" w:cs="Arial"/>
                <w:szCs w:val="20"/>
              </w:rPr>
            </w:pPr>
            <w:r w:rsidRPr="007110A7">
              <w:rPr>
                <w:rFonts w:eastAsia="Arial" w:cs="Arial"/>
                <w:szCs w:val="20"/>
              </w:rPr>
              <w:t>12 295</w:t>
            </w:r>
          </w:p>
        </w:tc>
        <w:tc>
          <w:tcPr>
            <w:tcW w:w="1024" w:type="dxa"/>
            <w:tcBorders>
              <w:top w:val="single" w:sz="4" w:space="0" w:color="auto"/>
              <w:left w:val="single" w:sz="4" w:space="0" w:color="auto"/>
              <w:bottom w:val="single" w:sz="4" w:space="0" w:color="auto"/>
              <w:right w:val="single" w:sz="4" w:space="0" w:color="auto"/>
            </w:tcBorders>
            <w:vAlign w:val="bottom"/>
          </w:tcPr>
          <w:p w14:paraId="08FC735F" w14:textId="32A78E00" w:rsidR="5CDC676C" w:rsidRPr="007110A7" w:rsidRDefault="5CDC676C" w:rsidP="007110A7">
            <w:pPr>
              <w:spacing w:after="0"/>
              <w:jc w:val="right"/>
              <w:rPr>
                <w:rFonts w:eastAsia="Arial" w:cs="Arial"/>
                <w:szCs w:val="20"/>
              </w:rPr>
            </w:pPr>
            <w:r w:rsidRPr="007110A7">
              <w:rPr>
                <w:rFonts w:eastAsia="Arial" w:cs="Arial"/>
                <w:szCs w:val="20"/>
              </w:rPr>
              <w:t>12 191</w:t>
            </w:r>
          </w:p>
        </w:tc>
      </w:tr>
      <w:tr w:rsidR="5CDC676C" w:rsidRPr="007110A7" w14:paraId="3A880174" w14:textId="77777777" w:rsidTr="4799F7E0">
        <w:trPr>
          <w:trHeight w:val="255"/>
        </w:trPr>
        <w:tc>
          <w:tcPr>
            <w:tcW w:w="2918" w:type="dxa"/>
            <w:tcBorders>
              <w:top w:val="single" w:sz="4" w:space="0" w:color="auto"/>
              <w:left w:val="single" w:sz="4" w:space="0" w:color="auto"/>
              <w:bottom w:val="single" w:sz="4" w:space="0" w:color="auto"/>
              <w:right w:val="single" w:sz="4" w:space="0" w:color="auto"/>
            </w:tcBorders>
            <w:vAlign w:val="bottom"/>
          </w:tcPr>
          <w:p w14:paraId="6D16C709" w14:textId="04B597E0" w:rsidR="5CDC676C" w:rsidRPr="007110A7" w:rsidRDefault="4320619B" w:rsidP="007110A7">
            <w:pPr>
              <w:spacing w:after="0"/>
              <w:jc w:val="left"/>
              <w:rPr>
                <w:rFonts w:eastAsia="Arial" w:cs="Arial"/>
                <w:szCs w:val="20"/>
              </w:rPr>
            </w:pPr>
            <w:r w:rsidRPr="007110A7">
              <w:rPr>
                <w:rFonts w:eastAsiaTheme="minorEastAsia" w:cs="Arial"/>
                <w:szCs w:val="20"/>
              </w:rPr>
              <w:t>Ústecký kraj</w:t>
            </w:r>
          </w:p>
        </w:tc>
        <w:tc>
          <w:tcPr>
            <w:tcW w:w="1024" w:type="dxa"/>
            <w:tcBorders>
              <w:top w:val="single" w:sz="4" w:space="0" w:color="auto"/>
              <w:left w:val="single" w:sz="4" w:space="0" w:color="auto"/>
              <w:bottom w:val="single" w:sz="4" w:space="0" w:color="auto"/>
              <w:right w:val="single" w:sz="4" w:space="0" w:color="auto"/>
            </w:tcBorders>
            <w:vAlign w:val="bottom"/>
          </w:tcPr>
          <w:p w14:paraId="0CAF52A3" w14:textId="168DABCC" w:rsidR="5CDC676C" w:rsidRPr="007110A7" w:rsidRDefault="5CDC676C" w:rsidP="007110A7">
            <w:pPr>
              <w:spacing w:after="0"/>
              <w:jc w:val="right"/>
              <w:rPr>
                <w:rFonts w:eastAsia="Arial" w:cs="Arial"/>
                <w:szCs w:val="20"/>
              </w:rPr>
            </w:pPr>
            <w:r w:rsidRPr="007110A7">
              <w:rPr>
                <w:rFonts w:eastAsia="Arial" w:cs="Arial"/>
                <w:szCs w:val="20"/>
              </w:rPr>
              <w:t>11 970</w:t>
            </w:r>
          </w:p>
        </w:tc>
        <w:tc>
          <w:tcPr>
            <w:tcW w:w="1024" w:type="dxa"/>
            <w:tcBorders>
              <w:top w:val="single" w:sz="4" w:space="0" w:color="auto"/>
              <w:left w:val="single" w:sz="4" w:space="0" w:color="auto"/>
              <w:bottom w:val="single" w:sz="4" w:space="0" w:color="auto"/>
              <w:right w:val="single" w:sz="4" w:space="0" w:color="auto"/>
            </w:tcBorders>
            <w:vAlign w:val="bottom"/>
          </w:tcPr>
          <w:p w14:paraId="63A0A4CA" w14:textId="08482542" w:rsidR="5CDC676C" w:rsidRPr="007110A7" w:rsidRDefault="5CDC676C" w:rsidP="007110A7">
            <w:pPr>
              <w:spacing w:after="0"/>
              <w:jc w:val="right"/>
              <w:rPr>
                <w:rFonts w:eastAsia="Arial" w:cs="Arial"/>
                <w:szCs w:val="20"/>
              </w:rPr>
            </w:pPr>
            <w:r w:rsidRPr="007110A7">
              <w:rPr>
                <w:rFonts w:eastAsia="Arial" w:cs="Arial"/>
                <w:szCs w:val="20"/>
              </w:rPr>
              <w:t>11 946</w:t>
            </w:r>
          </w:p>
        </w:tc>
        <w:tc>
          <w:tcPr>
            <w:tcW w:w="1024" w:type="dxa"/>
            <w:tcBorders>
              <w:top w:val="single" w:sz="4" w:space="0" w:color="auto"/>
              <w:left w:val="single" w:sz="4" w:space="0" w:color="auto"/>
              <w:bottom w:val="single" w:sz="4" w:space="0" w:color="auto"/>
              <w:right w:val="single" w:sz="4" w:space="0" w:color="auto"/>
            </w:tcBorders>
            <w:vAlign w:val="bottom"/>
          </w:tcPr>
          <w:p w14:paraId="4293352F" w14:textId="0527C74F" w:rsidR="5CDC676C" w:rsidRPr="007110A7" w:rsidRDefault="5CDC676C" w:rsidP="007110A7">
            <w:pPr>
              <w:spacing w:after="0"/>
              <w:jc w:val="right"/>
              <w:rPr>
                <w:rFonts w:eastAsia="Arial" w:cs="Arial"/>
                <w:szCs w:val="20"/>
              </w:rPr>
            </w:pPr>
            <w:r w:rsidRPr="007110A7">
              <w:rPr>
                <w:rFonts w:eastAsia="Arial" w:cs="Arial"/>
                <w:szCs w:val="20"/>
              </w:rPr>
              <w:t>12 050</w:t>
            </w:r>
          </w:p>
        </w:tc>
        <w:tc>
          <w:tcPr>
            <w:tcW w:w="1024" w:type="dxa"/>
            <w:tcBorders>
              <w:top w:val="single" w:sz="4" w:space="0" w:color="auto"/>
              <w:left w:val="single" w:sz="4" w:space="0" w:color="auto"/>
              <w:bottom w:val="single" w:sz="4" w:space="0" w:color="auto"/>
              <w:right w:val="single" w:sz="4" w:space="0" w:color="auto"/>
            </w:tcBorders>
            <w:vAlign w:val="bottom"/>
          </w:tcPr>
          <w:p w14:paraId="667338B8" w14:textId="4D002245" w:rsidR="5CDC676C" w:rsidRPr="007110A7" w:rsidRDefault="5CDC676C" w:rsidP="007110A7">
            <w:pPr>
              <w:spacing w:after="0"/>
              <w:jc w:val="right"/>
              <w:rPr>
                <w:rFonts w:eastAsia="Arial" w:cs="Arial"/>
                <w:szCs w:val="20"/>
              </w:rPr>
            </w:pPr>
            <w:r w:rsidRPr="007110A7">
              <w:rPr>
                <w:rFonts w:eastAsia="Arial" w:cs="Arial"/>
                <w:szCs w:val="20"/>
              </w:rPr>
              <w:t>12 139</w:t>
            </w:r>
          </w:p>
        </w:tc>
        <w:tc>
          <w:tcPr>
            <w:tcW w:w="1024" w:type="dxa"/>
            <w:tcBorders>
              <w:top w:val="single" w:sz="4" w:space="0" w:color="auto"/>
              <w:left w:val="single" w:sz="4" w:space="0" w:color="auto"/>
              <w:bottom w:val="single" w:sz="4" w:space="0" w:color="auto"/>
              <w:right w:val="single" w:sz="4" w:space="0" w:color="auto"/>
            </w:tcBorders>
            <w:vAlign w:val="bottom"/>
          </w:tcPr>
          <w:p w14:paraId="0271A999" w14:textId="613CA05F" w:rsidR="5CDC676C" w:rsidRPr="007110A7" w:rsidRDefault="5CDC676C" w:rsidP="007110A7">
            <w:pPr>
              <w:spacing w:after="0"/>
              <w:jc w:val="right"/>
              <w:rPr>
                <w:rFonts w:eastAsia="Arial" w:cs="Arial"/>
                <w:szCs w:val="20"/>
              </w:rPr>
            </w:pPr>
            <w:r w:rsidRPr="007110A7">
              <w:rPr>
                <w:rFonts w:eastAsia="Arial" w:cs="Arial"/>
                <w:szCs w:val="20"/>
              </w:rPr>
              <w:t>12 370</w:t>
            </w:r>
          </w:p>
        </w:tc>
        <w:tc>
          <w:tcPr>
            <w:tcW w:w="1024" w:type="dxa"/>
            <w:tcBorders>
              <w:top w:val="single" w:sz="4" w:space="0" w:color="auto"/>
              <w:left w:val="single" w:sz="4" w:space="0" w:color="auto"/>
              <w:bottom w:val="single" w:sz="4" w:space="0" w:color="auto"/>
              <w:right w:val="single" w:sz="4" w:space="0" w:color="auto"/>
            </w:tcBorders>
            <w:vAlign w:val="bottom"/>
          </w:tcPr>
          <w:p w14:paraId="79CF0F5A" w14:textId="75A31A2E" w:rsidR="5CDC676C" w:rsidRPr="007110A7" w:rsidRDefault="5CDC676C" w:rsidP="007110A7">
            <w:pPr>
              <w:spacing w:after="0"/>
              <w:jc w:val="right"/>
              <w:rPr>
                <w:rFonts w:eastAsia="Arial" w:cs="Arial"/>
                <w:szCs w:val="20"/>
              </w:rPr>
            </w:pPr>
            <w:r w:rsidRPr="007110A7">
              <w:rPr>
                <w:rFonts w:eastAsia="Arial" w:cs="Arial"/>
                <w:szCs w:val="20"/>
              </w:rPr>
              <w:t>12 318</w:t>
            </w:r>
          </w:p>
        </w:tc>
      </w:tr>
      <w:tr w:rsidR="5CDC676C" w:rsidRPr="007110A7" w14:paraId="4A07506F" w14:textId="77777777" w:rsidTr="4799F7E0">
        <w:trPr>
          <w:trHeight w:val="255"/>
        </w:trPr>
        <w:tc>
          <w:tcPr>
            <w:tcW w:w="2918" w:type="dxa"/>
            <w:tcBorders>
              <w:top w:val="single" w:sz="4" w:space="0" w:color="auto"/>
              <w:left w:val="single" w:sz="4" w:space="0" w:color="auto"/>
              <w:bottom w:val="single" w:sz="4" w:space="0" w:color="auto"/>
              <w:right w:val="single" w:sz="4" w:space="0" w:color="auto"/>
            </w:tcBorders>
            <w:vAlign w:val="bottom"/>
          </w:tcPr>
          <w:p w14:paraId="43D796A8" w14:textId="7FC1BE32" w:rsidR="5CDC676C" w:rsidRPr="007110A7" w:rsidRDefault="5CDC676C" w:rsidP="007110A7">
            <w:pPr>
              <w:spacing w:after="0"/>
              <w:jc w:val="left"/>
              <w:rPr>
                <w:rFonts w:cs="Arial"/>
                <w:szCs w:val="20"/>
              </w:rPr>
            </w:pPr>
            <w:r w:rsidRPr="007110A7">
              <w:rPr>
                <w:rFonts w:eastAsia="Arial" w:cs="Arial"/>
                <w:szCs w:val="20"/>
              </w:rPr>
              <w:t>Liberecký kraj</w:t>
            </w:r>
          </w:p>
        </w:tc>
        <w:tc>
          <w:tcPr>
            <w:tcW w:w="1024" w:type="dxa"/>
            <w:tcBorders>
              <w:top w:val="single" w:sz="4" w:space="0" w:color="auto"/>
              <w:left w:val="single" w:sz="4" w:space="0" w:color="auto"/>
              <w:bottom w:val="single" w:sz="4" w:space="0" w:color="auto"/>
              <w:right w:val="single" w:sz="4" w:space="0" w:color="auto"/>
            </w:tcBorders>
            <w:vAlign w:val="bottom"/>
          </w:tcPr>
          <w:p w14:paraId="11CCAB04" w14:textId="6D123314" w:rsidR="5CDC676C" w:rsidRPr="007110A7" w:rsidRDefault="5CDC676C" w:rsidP="007110A7">
            <w:pPr>
              <w:spacing w:after="0"/>
              <w:jc w:val="right"/>
              <w:rPr>
                <w:rFonts w:eastAsia="Arial" w:cs="Arial"/>
                <w:szCs w:val="20"/>
              </w:rPr>
            </w:pPr>
            <w:r w:rsidRPr="007110A7">
              <w:rPr>
                <w:rFonts w:eastAsia="Arial" w:cs="Arial"/>
                <w:szCs w:val="20"/>
              </w:rPr>
              <w:t>7 409</w:t>
            </w:r>
          </w:p>
        </w:tc>
        <w:tc>
          <w:tcPr>
            <w:tcW w:w="1024" w:type="dxa"/>
            <w:tcBorders>
              <w:top w:val="single" w:sz="4" w:space="0" w:color="auto"/>
              <w:left w:val="single" w:sz="4" w:space="0" w:color="auto"/>
              <w:bottom w:val="single" w:sz="4" w:space="0" w:color="auto"/>
              <w:right w:val="single" w:sz="4" w:space="0" w:color="auto"/>
            </w:tcBorders>
            <w:vAlign w:val="bottom"/>
          </w:tcPr>
          <w:p w14:paraId="7B2B42AA" w14:textId="3297B6B0" w:rsidR="5CDC676C" w:rsidRPr="007110A7" w:rsidRDefault="5CDC676C" w:rsidP="007110A7">
            <w:pPr>
              <w:spacing w:after="0"/>
              <w:jc w:val="right"/>
              <w:rPr>
                <w:rFonts w:eastAsia="Arial" w:cs="Arial"/>
                <w:szCs w:val="20"/>
              </w:rPr>
            </w:pPr>
            <w:r w:rsidRPr="007110A7">
              <w:rPr>
                <w:rFonts w:eastAsia="Arial" w:cs="Arial"/>
                <w:szCs w:val="20"/>
              </w:rPr>
              <w:t>7 645</w:t>
            </w:r>
          </w:p>
        </w:tc>
        <w:tc>
          <w:tcPr>
            <w:tcW w:w="1024" w:type="dxa"/>
            <w:tcBorders>
              <w:top w:val="single" w:sz="4" w:space="0" w:color="auto"/>
              <w:left w:val="single" w:sz="4" w:space="0" w:color="auto"/>
              <w:bottom w:val="single" w:sz="4" w:space="0" w:color="auto"/>
              <w:right w:val="single" w:sz="4" w:space="0" w:color="auto"/>
            </w:tcBorders>
            <w:vAlign w:val="bottom"/>
          </w:tcPr>
          <w:p w14:paraId="7831B82E" w14:textId="0527C0A2" w:rsidR="5CDC676C" w:rsidRPr="007110A7" w:rsidRDefault="5CDC676C" w:rsidP="007110A7">
            <w:pPr>
              <w:spacing w:after="0"/>
              <w:jc w:val="right"/>
              <w:rPr>
                <w:rFonts w:eastAsia="Arial" w:cs="Arial"/>
                <w:szCs w:val="20"/>
              </w:rPr>
            </w:pPr>
            <w:r w:rsidRPr="007110A7">
              <w:rPr>
                <w:rFonts w:eastAsia="Arial" w:cs="Arial"/>
                <w:szCs w:val="20"/>
              </w:rPr>
              <w:t>7 841</w:t>
            </w:r>
          </w:p>
        </w:tc>
        <w:tc>
          <w:tcPr>
            <w:tcW w:w="1024" w:type="dxa"/>
            <w:tcBorders>
              <w:top w:val="single" w:sz="4" w:space="0" w:color="auto"/>
              <w:left w:val="single" w:sz="4" w:space="0" w:color="auto"/>
              <w:bottom w:val="single" w:sz="4" w:space="0" w:color="auto"/>
              <w:right w:val="single" w:sz="4" w:space="0" w:color="auto"/>
            </w:tcBorders>
            <w:vAlign w:val="bottom"/>
          </w:tcPr>
          <w:p w14:paraId="72C93665" w14:textId="6B737FFF" w:rsidR="5CDC676C" w:rsidRPr="007110A7" w:rsidRDefault="5CDC676C" w:rsidP="007110A7">
            <w:pPr>
              <w:spacing w:after="0"/>
              <w:jc w:val="right"/>
              <w:rPr>
                <w:rFonts w:eastAsia="Arial" w:cs="Arial"/>
                <w:szCs w:val="20"/>
              </w:rPr>
            </w:pPr>
            <w:r w:rsidRPr="007110A7">
              <w:rPr>
                <w:rFonts w:eastAsia="Arial" w:cs="Arial"/>
                <w:szCs w:val="20"/>
              </w:rPr>
              <w:t>7 795</w:t>
            </w:r>
          </w:p>
        </w:tc>
        <w:tc>
          <w:tcPr>
            <w:tcW w:w="1024" w:type="dxa"/>
            <w:tcBorders>
              <w:top w:val="single" w:sz="4" w:space="0" w:color="auto"/>
              <w:left w:val="single" w:sz="4" w:space="0" w:color="auto"/>
              <w:bottom w:val="single" w:sz="4" w:space="0" w:color="auto"/>
              <w:right w:val="single" w:sz="4" w:space="0" w:color="auto"/>
            </w:tcBorders>
            <w:vAlign w:val="bottom"/>
          </w:tcPr>
          <w:p w14:paraId="42C698B5" w14:textId="5E7406F5" w:rsidR="5CDC676C" w:rsidRPr="007110A7" w:rsidRDefault="5CDC676C" w:rsidP="007110A7">
            <w:pPr>
              <w:spacing w:after="0"/>
              <w:jc w:val="right"/>
              <w:rPr>
                <w:rFonts w:eastAsia="Arial" w:cs="Arial"/>
                <w:szCs w:val="20"/>
              </w:rPr>
            </w:pPr>
            <w:r w:rsidRPr="007110A7">
              <w:rPr>
                <w:rFonts w:eastAsia="Arial" w:cs="Arial"/>
                <w:szCs w:val="20"/>
              </w:rPr>
              <w:t>8 003</w:t>
            </w:r>
          </w:p>
        </w:tc>
        <w:tc>
          <w:tcPr>
            <w:tcW w:w="1024" w:type="dxa"/>
            <w:tcBorders>
              <w:top w:val="single" w:sz="4" w:space="0" w:color="auto"/>
              <w:left w:val="single" w:sz="4" w:space="0" w:color="auto"/>
              <w:bottom w:val="single" w:sz="4" w:space="0" w:color="auto"/>
              <w:right w:val="single" w:sz="4" w:space="0" w:color="auto"/>
            </w:tcBorders>
            <w:vAlign w:val="bottom"/>
          </w:tcPr>
          <w:p w14:paraId="0AA14D00" w14:textId="461FF27A" w:rsidR="5CDC676C" w:rsidRPr="007110A7" w:rsidRDefault="5CDC676C" w:rsidP="007110A7">
            <w:pPr>
              <w:spacing w:after="0"/>
              <w:jc w:val="right"/>
              <w:rPr>
                <w:rFonts w:eastAsia="Arial" w:cs="Arial"/>
                <w:szCs w:val="20"/>
              </w:rPr>
            </w:pPr>
            <w:r w:rsidRPr="007110A7">
              <w:rPr>
                <w:rFonts w:eastAsia="Arial" w:cs="Arial"/>
                <w:szCs w:val="20"/>
              </w:rPr>
              <w:t>7 941</w:t>
            </w:r>
          </w:p>
        </w:tc>
      </w:tr>
      <w:tr w:rsidR="5CDC676C" w:rsidRPr="007110A7" w14:paraId="6A9BDE34" w14:textId="77777777" w:rsidTr="4799F7E0">
        <w:trPr>
          <w:trHeight w:val="255"/>
        </w:trPr>
        <w:tc>
          <w:tcPr>
            <w:tcW w:w="2918" w:type="dxa"/>
            <w:tcBorders>
              <w:top w:val="single" w:sz="4" w:space="0" w:color="auto"/>
              <w:left w:val="single" w:sz="4" w:space="0" w:color="auto"/>
              <w:bottom w:val="single" w:sz="4" w:space="0" w:color="auto"/>
              <w:right w:val="single" w:sz="4" w:space="0" w:color="auto"/>
            </w:tcBorders>
            <w:vAlign w:val="bottom"/>
          </w:tcPr>
          <w:p w14:paraId="38D1BD9E" w14:textId="2BCE5FBA" w:rsidR="5CDC676C" w:rsidRPr="007110A7" w:rsidRDefault="5CDC676C" w:rsidP="007110A7">
            <w:pPr>
              <w:spacing w:after="0"/>
              <w:jc w:val="left"/>
              <w:rPr>
                <w:rFonts w:cs="Arial"/>
                <w:szCs w:val="20"/>
              </w:rPr>
            </w:pPr>
            <w:r w:rsidRPr="007110A7">
              <w:rPr>
                <w:rFonts w:eastAsia="Arial" w:cs="Arial"/>
                <w:szCs w:val="20"/>
              </w:rPr>
              <w:t>Královéhradecký kraj</w:t>
            </w:r>
          </w:p>
        </w:tc>
        <w:tc>
          <w:tcPr>
            <w:tcW w:w="1024" w:type="dxa"/>
            <w:tcBorders>
              <w:top w:val="single" w:sz="4" w:space="0" w:color="auto"/>
              <w:left w:val="single" w:sz="4" w:space="0" w:color="auto"/>
              <w:bottom w:val="single" w:sz="4" w:space="0" w:color="auto"/>
              <w:right w:val="single" w:sz="4" w:space="0" w:color="auto"/>
            </w:tcBorders>
            <w:vAlign w:val="bottom"/>
          </w:tcPr>
          <w:p w14:paraId="3CFF3D4B" w14:textId="5379DE7E" w:rsidR="5CDC676C" w:rsidRPr="007110A7" w:rsidRDefault="5CDC676C" w:rsidP="007110A7">
            <w:pPr>
              <w:spacing w:after="0"/>
              <w:jc w:val="right"/>
              <w:rPr>
                <w:rFonts w:eastAsia="Arial" w:cs="Arial"/>
                <w:szCs w:val="20"/>
              </w:rPr>
            </w:pPr>
            <w:r w:rsidRPr="007110A7">
              <w:rPr>
                <w:rFonts w:eastAsia="Arial" w:cs="Arial"/>
                <w:szCs w:val="20"/>
              </w:rPr>
              <w:t>10 131</w:t>
            </w:r>
          </w:p>
        </w:tc>
        <w:tc>
          <w:tcPr>
            <w:tcW w:w="1024" w:type="dxa"/>
            <w:tcBorders>
              <w:top w:val="single" w:sz="4" w:space="0" w:color="auto"/>
              <w:left w:val="single" w:sz="4" w:space="0" w:color="auto"/>
              <w:bottom w:val="single" w:sz="4" w:space="0" w:color="auto"/>
              <w:right w:val="single" w:sz="4" w:space="0" w:color="auto"/>
            </w:tcBorders>
            <w:vAlign w:val="bottom"/>
          </w:tcPr>
          <w:p w14:paraId="2EF091E2" w14:textId="0F5D894C" w:rsidR="5CDC676C" w:rsidRPr="007110A7" w:rsidRDefault="5CDC676C" w:rsidP="007110A7">
            <w:pPr>
              <w:spacing w:after="0"/>
              <w:jc w:val="right"/>
              <w:rPr>
                <w:rFonts w:eastAsia="Arial" w:cs="Arial"/>
                <w:szCs w:val="20"/>
              </w:rPr>
            </w:pPr>
            <w:r w:rsidRPr="007110A7">
              <w:rPr>
                <w:rFonts w:eastAsia="Arial" w:cs="Arial"/>
                <w:szCs w:val="20"/>
              </w:rPr>
              <w:t>10 381</w:t>
            </w:r>
          </w:p>
        </w:tc>
        <w:tc>
          <w:tcPr>
            <w:tcW w:w="1024" w:type="dxa"/>
            <w:tcBorders>
              <w:top w:val="single" w:sz="4" w:space="0" w:color="auto"/>
              <w:left w:val="single" w:sz="4" w:space="0" w:color="auto"/>
              <w:bottom w:val="single" w:sz="4" w:space="0" w:color="auto"/>
              <w:right w:val="single" w:sz="4" w:space="0" w:color="auto"/>
            </w:tcBorders>
            <w:vAlign w:val="bottom"/>
          </w:tcPr>
          <w:p w14:paraId="1C7230FC" w14:textId="30EB05F3" w:rsidR="5CDC676C" w:rsidRPr="007110A7" w:rsidRDefault="5CDC676C" w:rsidP="007110A7">
            <w:pPr>
              <w:spacing w:after="0"/>
              <w:jc w:val="right"/>
              <w:rPr>
                <w:rFonts w:eastAsia="Arial" w:cs="Arial"/>
                <w:szCs w:val="20"/>
              </w:rPr>
            </w:pPr>
            <w:r w:rsidRPr="007110A7">
              <w:rPr>
                <w:rFonts w:eastAsia="Arial" w:cs="Arial"/>
                <w:szCs w:val="20"/>
              </w:rPr>
              <w:t>10 581</w:t>
            </w:r>
          </w:p>
        </w:tc>
        <w:tc>
          <w:tcPr>
            <w:tcW w:w="1024" w:type="dxa"/>
            <w:tcBorders>
              <w:top w:val="single" w:sz="4" w:space="0" w:color="auto"/>
              <w:left w:val="single" w:sz="4" w:space="0" w:color="auto"/>
              <w:bottom w:val="single" w:sz="4" w:space="0" w:color="auto"/>
              <w:right w:val="single" w:sz="4" w:space="0" w:color="auto"/>
            </w:tcBorders>
            <w:vAlign w:val="bottom"/>
          </w:tcPr>
          <w:p w14:paraId="7C4C3F24" w14:textId="0DA59B5F" w:rsidR="5CDC676C" w:rsidRPr="007110A7" w:rsidRDefault="5CDC676C" w:rsidP="007110A7">
            <w:pPr>
              <w:spacing w:after="0"/>
              <w:jc w:val="right"/>
              <w:rPr>
                <w:rFonts w:eastAsia="Arial" w:cs="Arial"/>
                <w:szCs w:val="20"/>
              </w:rPr>
            </w:pPr>
            <w:r w:rsidRPr="007110A7">
              <w:rPr>
                <w:rFonts w:eastAsia="Arial" w:cs="Arial"/>
                <w:szCs w:val="20"/>
              </w:rPr>
              <w:t>10 464</w:t>
            </w:r>
          </w:p>
        </w:tc>
        <w:tc>
          <w:tcPr>
            <w:tcW w:w="1024" w:type="dxa"/>
            <w:tcBorders>
              <w:top w:val="single" w:sz="4" w:space="0" w:color="auto"/>
              <w:left w:val="single" w:sz="4" w:space="0" w:color="auto"/>
              <w:bottom w:val="single" w:sz="4" w:space="0" w:color="auto"/>
              <w:right w:val="single" w:sz="4" w:space="0" w:color="auto"/>
            </w:tcBorders>
            <w:vAlign w:val="bottom"/>
          </w:tcPr>
          <w:p w14:paraId="720BAB1E" w14:textId="56389BCE" w:rsidR="5CDC676C" w:rsidRPr="007110A7" w:rsidRDefault="5CDC676C" w:rsidP="007110A7">
            <w:pPr>
              <w:spacing w:after="0"/>
              <w:jc w:val="right"/>
              <w:rPr>
                <w:rFonts w:eastAsia="Arial" w:cs="Arial"/>
                <w:szCs w:val="20"/>
              </w:rPr>
            </w:pPr>
            <w:r w:rsidRPr="007110A7">
              <w:rPr>
                <w:rFonts w:eastAsia="Arial" w:cs="Arial"/>
                <w:szCs w:val="20"/>
              </w:rPr>
              <w:t>10 700</w:t>
            </w:r>
          </w:p>
        </w:tc>
        <w:tc>
          <w:tcPr>
            <w:tcW w:w="1024" w:type="dxa"/>
            <w:tcBorders>
              <w:top w:val="single" w:sz="4" w:space="0" w:color="auto"/>
              <w:left w:val="single" w:sz="4" w:space="0" w:color="auto"/>
              <w:bottom w:val="single" w:sz="4" w:space="0" w:color="auto"/>
              <w:right w:val="single" w:sz="4" w:space="0" w:color="auto"/>
            </w:tcBorders>
            <w:vAlign w:val="bottom"/>
          </w:tcPr>
          <w:p w14:paraId="7A965925" w14:textId="1BB06F2A" w:rsidR="5CDC676C" w:rsidRPr="007110A7" w:rsidRDefault="5CDC676C" w:rsidP="007110A7">
            <w:pPr>
              <w:spacing w:after="0"/>
              <w:jc w:val="right"/>
              <w:rPr>
                <w:rFonts w:eastAsia="Arial" w:cs="Arial"/>
                <w:szCs w:val="20"/>
              </w:rPr>
            </w:pPr>
            <w:r w:rsidRPr="007110A7">
              <w:rPr>
                <w:rFonts w:eastAsia="Arial" w:cs="Arial"/>
                <w:szCs w:val="20"/>
              </w:rPr>
              <w:t>11 046</w:t>
            </w:r>
          </w:p>
        </w:tc>
      </w:tr>
      <w:tr w:rsidR="5CDC676C" w:rsidRPr="007110A7" w14:paraId="2759AA10" w14:textId="77777777" w:rsidTr="4799F7E0">
        <w:trPr>
          <w:trHeight w:val="255"/>
        </w:trPr>
        <w:tc>
          <w:tcPr>
            <w:tcW w:w="2918" w:type="dxa"/>
            <w:tcBorders>
              <w:top w:val="single" w:sz="4" w:space="0" w:color="auto"/>
              <w:left w:val="single" w:sz="4" w:space="0" w:color="auto"/>
              <w:bottom w:val="single" w:sz="4" w:space="0" w:color="auto"/>
              <w:right w:val="single" w:sz="4" w:space="0" w:color="auto"/>
            </w:tcBorders>
            <w:vAlign w:val="bottom"/>
          </w:tcPr>
          <w:p w14:paraId="5FB34BB3" w14:textId="1C3CC29B" w:rsidR="5CDC676C" w:rsidRPr="007110A7" w:rsidRDefault="5CDC676C" w:rsidP="007110A7">
            <w:pPr>
              <w:spacing w:after="0"/>
              <w:jc w:val="left"/>
              <w:rPr>
                <w:rFonts w:cs="Arial"/>
                <w:szCs w:val="20"/>
              </w:rPr>
            </w:pPr>
            <w:r w:rsidRPr="007110A7">
              <w:rPr>
                <w:rFonts w:eastAsia="Arial" w:cs="Arial"/>
                <w:szCs w:val="20"/>
              </w:rPr>
              <w:t>Pardubický kraj</w:t>
            </w:r>
          </w:p>
        </w:tc>
        <w:tc>
          <w:tcPr>
            <w:tcW w:w="1024" w:type="dxa"/>
            <w:tcBorders>
              <w:top w:val="single" w:sz="4" w:space="0" w:color="auto"/>
              <w:left w:val="single" w:sz="4" w:space="0" w:color="auto"/>
              <w:bottom w:val="single" w:sz="4" w:space="0" w:color="auto"/>
              <w:right w:val="single" w:sz="4" w:space="0" w:color="auto"/>
            </w:tcBorders>
            <w:vAlign w:val="bottom"/>
          </w:tcPr>
          <w:p w14:paraId="1339B99C" w14:textId="733F127B" w:rsidR="5CDC676C" w:rsidRPr="007110A7" w:rsidRDefault="5CDC676C" w:rsidP="007110A7">
            <w:pPr>
              <w:spacing w:after="0"/>
              <w:jc w:val="right"/>
              <w:rPr>
                <w:rFonts w:eastAsia="Arial" w:cs="Arial"/>
                <w:szCs w:val="20"/>
              </w:rPr>
            </w:pPr>
            <w:r w:rsidRPr="007110A7">
              <w:rPr>
                <w:rFonts w:eastAsia="Arial" w:cs="Arial"/>
                <w:szCs w:val="20"/>
              </w:rPr>
              <w:t>8 145</w:t>
            </w:r>
          </w:p>
        </w:tc>
        <w:tc>
          <w:tcPr>
            <w:tcW w:w="1024" w:type="dxa"/>
            <w:tcBorders>
              <w:top w:val="single" w:sz="4" w:space="0" w:color="auto"/>
              <w:left w:val="single" w:sz="4" w:space="0" w:color="auto"/>
              <w:bottom w:val="single" w:sz="4" w:space="0" w:color="auto"/>
              <w:right w:val="single" w:sz="4" w:space="0" w:color="auto"/>
            </w:tcBorders>
            <w:vAlign w:val="bottom"/>
          </w:tcPr>
          <w:p w14:paraId="5B47B95B" w14:textId="4EBAE22E" w:rsidR="5CDC676C" w:rsidRPr="007110A7" w:rsidRDefault="5CDC676C" w:rsidP="007110A7">
            <w:pPr>
              <w:spacing w:after="0"/>
              <w:jc w:val="right"/>
              <w:rPr>
                <w:rFonts w:eastAsia="Arial" w:cs="Arial"/>
                <w:szCs w:val="20"/>
              </w:rPr>
            </w:pPr>
            <w:r w:rsidRPr="007110A7">
              <w:rPr>
                <w:rFonts w:eastAsia="Arial" w:cs="Arial"/>
                <w:szCs w:val="20"/>
              </w:rPr>
              <w:t>8 617</w:t>
            </w:r>
          </w:p>
        </w:tc>
        <w:tc>
          <w:tcPr>
            <w:tcW w:w="1024" w:type="dxa"/>
            <w:tcBorders>
              <w:top w:val="single" w:sz="4" w:space="0" w:color="auto"/>
              <w:left w:val="single" w:sz="4" w:space="0" w:color="auto"/>
              <w:bottom w:val="single" w:sz="4" w:space="0" w:color="auto"/>
              <w:right w:val="single" w:sz="4" w:space="0" w:color="auto"/>
            </w:tcBorders>
            <w:vAlign w:val="bottom"/>
          </w:tcPr>
          <w:p w14:paraId="3A28D079" w14:textId="13894FFC" w:rsidR="5CDC676C" w:rsidRPr="007110A7" w:rsidRDefault="5CDC676C" w:rsidP="007110A7">
            <w:pPr>
              <w:spacing w:after="0"/>
              <w:jc w:val="right"/>
              <w:rPr>
                <w:rFonts w:eastAsia="Arial" w:cs="Arial"/>
                <w:szCs w:val="20"/>
              </w:rPr>
            </w:pPr>
            <w:r w:rsidRPr="007110A7">
              <w:rPr>
                <w:rFonts w:eastAsia="Arial" w:cs="Arial"/>
                <w:szCs w:val="20"/>
              </w:rPr>
              <w:t>8 641</w:t>
            </w:r>
          </w:p>
        </w:tc>
        <w:tc>
          <w:tcPr>
            <w:tcW w:w="1024" w:type="dxa"/>
            <w:tcBorders>
              <w:top w:val="single" w:sz="4" w:space="0" w:color="auto"/>
              <w:left w:val="single" w:sz="4" w:space="0" w:color="auto"/>
              <w:bottom w:val="single" w:sz="4" w:space="0" w:color="auto"/>
              <w:right w:val="single" w:sz="4" w:space="0" w:color="auto"/>
            </w:tcBorders>
            <w:vAlign w:val="bottom"/>
          </w:tcPr>
          <w:p w14:paraId="070B32A4" w14:textId="31183BCD" w:rsidR="5CDC676C" w:rsidRPr="007110A7" w:rsidRDefault="5CDC676C" w:rsidP="007110A7">
            <w:pPr>
              <w:spacing w:after="0"/>
              <w:jc w:val="right"/>
              <w:rPr>
                <w:rFonts w:eastAsia="Arial" w:cs="Arial"/>
                <w:szCs w:val="20"/>
              </w:rPr>
            </w:pPr>
            <w:r w:rsidRPr="007110A7">
              <w:rPr>
                <w:rFonts w:eastAsia="Arial" w:cs="Arial"/>
                <w:szCs w:val="20"/>
              </w:rPr>
              <w:t>8 143</w:t>
            </w:r>
          </w:p>
        </w:tc>
        <w:tc>
          <w:tcPr>
            <w:tcW w:w="1024" w:type="dxa"/>
            <w:tcBorders>
              <w:top w:val="single" w:sz="4" w:space="0" w:color="auto"/>
              <w:left w:val="single" w:sz="4" w:space="0" w:color="auto"/>
              <w:bottom w:val="single" w:sz="4" w:space="0" w:color="auto"/>
              <w:right w:val="single" w:sz="4" w:space="0" w:color="auto"/>
            </w:tcBorders>
            <w:vAlign w:val="bottom"/>
          </w:tcPr>
          <w:p w14:paraId="48B19A4F" w14:textId="3FCC95E1" w:rsidR="5CDC676C" w:rsidRPr="007110A7" w:rsidRDefault="5CDC676C" w:rsidP="007110A7">
            <w:pPr>
              <w:spacing w:after="0"/>
              <w:jc w:val="right"/>
              <w:rPr>
                <w:rFonts w:eastAsia="Arial" w:cs="Arial"/>
                <w:szCs w:val="20"/>
              </w:rPr>
            </w:pPr>
            <w:r w:rsidRPr="007110A7">
              <w:rPr>
                <w:rFonts w:eastAsia="Arial" w:cs="Arial"/>
                <w:szCs w:val="20"/>
              </w:rPr>
              <w:t>8 443</w:t>
            </w:r>
          </w:p>
        </w:tc>
        <w:tc>
          <w:tcPr>
            <w:tcW w:w="1024" w:type="dxa"/>
            <w:tcBorders>
              <w:top w:val="single" w:sz="4" w:space="0" w:color="auto"/>
              <w:left w:val="single" w:sz="4" w:space="0" w:color="auto"/>
              <w:bottom w:val="single" w:sz="4" w:space="0" w:color="auto"/>
              <w:right w:val="single" w:sz="4" w:space="0" w:color="auto"/>
            </w:tcBorders>
            <w:vAlign w:val="bottom"/>
          </w:tcPr>
          <w:p w14:paraId="483DCE8E" w14:textId="45285288" w:rsidR="5CDC676C" w:rsidRPr="007110A7" w:rsidRDefault="5CDC676C" w:rsidP="007110A7">
            <w:pPr>
              <w:spacing w:after="0"/>
              <w:jc w:val="right"/>
              <w:rPr>
                <w:rFonts w:eastAsia="Arial" w:cs="Arial"/>
                <w:szCs w:val="20"/>
              </w:rPr>
            </w:pPr>
            <w:r w:rsidRPr="007110A7">
              <w:rPr>
                <w:rFonts w:eastAsia="Arial" w:cs="Arial"/>
                <w:szCs w:val="20"/>
              </w:rPr>
              <w:t>8 462</w:t>
            </w:r>
          </w:p>
        </w:tc>
      </w:tr>
      <w:tr w:rsidR="5CDC676C" w:rsidRPr="007110A7" w14:paraId="51CE7038" w14:textId="77777777" w:rsidTr="4799F7E0">
        <w:trPr>
          <w:trHeight w:val="255"/>
        </w:trPr>
        <w:tc>
          <w:tcPr>
            <w:tcW w:w="2918" w:type="dxa"/>
            <w:tcBorders>
              <w:top w:val="single" w:sz="4" w:space="0" w:color="auto"/>
              <w:left w:val="single" w:sz="4" w:space="0" w:color="auto"/>
              <w:bottom w:val="single" w:sz="4" w:space="0" w:color="auto"/>
              <w:right w:val="single" w:sz="4" w:space="0" w:color="auto"/>
            </w:tcBorders>
            <w:vAlign w:val="bottom"/>
          </w:tcPr>
          <w:p w14:paraId="37A1BA86" w14:textId="744B7368" w:rsidR="5CDC676C" w:rsidRPr="007110A7" w:rsidRDefault="5CDC676C" w:rsidP="007110A7">
            <w:pPr>
              <w:spacing w:after="0"/>
              <w:jc w:val="left"/>
              <w:rPr>
                <w:rFonts w:cs="Arial"/>
                <w:szCs w:val="20"/>
              </w:rPr>
            </w:pPr>
            <w:r w:rsidRPr="007110A7">
              <w:rPr>
                <w:rFonts w:eastAsia="Arial" w:cs="Arial"/>
                <w:szCs w:val="20"/>
              </w:rPr>
              <w:t>Kraj Vysočina</w:t>
            </w:r>
          </w:p>
        </w:tc>
        <w:tc>
          <w:tcPr>
            <w:tcW w:w="1024" w:type="dxa"/>
            <w:tcBorders>
              <w:top w:val="single" w:sz="4" w:space="0" w:color="auto"/>
              <w:left w:val="single" w:sz="4" w:space="0" w:color="auto"/>
              <w:bottom w:val="single" w:sz="4" w:space="0" w:color="auto"/>
              <w:right w:val="single" w:sz="4" w:space="0" w:color="auto"/>
            </w:tcBorders>
            <w:vAlign w:val="bottom"/>
          </w:tcPr>
          <w:p w14:paraId="0EFF7E9A" w14:textId="481E47A9" w:rsidR="5CDC676C" w:rsidRPr="007110A7" w:rsidRDefault="5CDC676C" w:rsidP="007110A7">
            <w:pPr>
              <w:spacing w:after="0"/>
              <w:jc w:val="right"/>
              <w:rPr>
                <w:rFonts w:eastAsia="Arial" w:cs="Arial"/>
                <w:szCs w:val="20"/>
              </w:rPr>
            </w:pPr>
            <w:r w:rsidRPr="007110A7">
              <w:rPr>
                <w:rFonts w:eastAsia="Arial" w:cs="Arial"/>
                <w:szCs w:val="20"/>
              </w:rPr>
              <w:t>7 454</w:t>
            </w:r>
          </w:p>
        </w:tc>
        <w:tc>
          <w:tcPr>
            <w:tcW w:w="1024" w:type="dxa"/>
            <w:tcBorders>
              <w:top w:val="single" w:sz="4" w:space="0" w:color="auto"/>
              <w:left w:val="single" w:sz="4" w:space="0" w:color="auto"/>
              <w:bottom w:val="single" w:sz="4" w:space="0" w:color="auto"/>
              <w:right w:val="single" w:sz="4" w:space="0" w:color="auto"/>
            </w:tcBorders>
            <w:vAlign w:val="bottom"/>
          </w:tcPr>
          <w:p w14:paraId="0A8A4C81" w14:textId="58A4DD3B" w:rsidR="5CDC676C" w:rsidRPr="007110A7" w:rsidRDefault="5CDC676C" w:rsidP="007110A7">
            <w:pPr>
              <w:spacing w:after="0"/>
              <w:jc w:val="right"/>
              <w:rPr>
                <w:rFonts w:eastAsia="Arial" w:cs="Arial"/>
                <w:szCs w:val="20"/>
              </w:rPr>
            </w:pPr>
            <w:r w:rsidRPr="007110A7">
              <w:rPr>
                <w:rFonts w:eastAsia="Arial" w:cs="Arial"/>
                <w:szCs w:val="20"/>
              </w:rPr>
              <w:t>7 534</w:t>
            </w:r>
          </w:p>
        </w:tc>
        <w:tc>
          <w:tcPr>
            <w:tcW w:w="1024" w:type="dxa"/>
            <w:tcBorders>
              <w:top w:val="single" w:sz="4" w:space="0" w:color="auto"/>
              <w:left w:val="single" w:sz="4" w:space="0" w:color="auto"/>
              <w:bottom w:val="single" w:sz="4" w:space="0" w:color="auto"/>
              <w:right w:val="single" w:sz="4" w:space="0" w:color="auto"/>
            </w:tcBorders>
            <w:vAlign w:val="bottom"/>
          </w:tcPr>
          <w:p w14:paraId="4CE707F1" w14:textId="2270C35E" w:rsidR="5CDC676C" w:rsidRPr="007110A7" w:rsidRDefault="5CDC676C" w:rsidP="007110A7">
            <w:pPr>
              <w:spacing w:after="0"/>
              <w:jc w:val="right"/>
              <w:rPr>
                <w:rFonts w:eastAsia="Arial" w:cs="Arial"/>
                <w:szCs w:val="20"/>
              </w:rPr>
            </w:pPr>
            <w:r w:rsidRPr="007110A7">
              <w:rPr>
                <w:rFonts w:eastAsia="Arial" w:cs="Arial"/>
                <w:szCs w:val="20"/>
              </w:rPr>
              <w:t>7 802</w:t>
            </w:r>
          </w:p>
        </w:tc>
        <w:tc>
          <w:tcPr>
            <w:tcW w:w="1024" w:type="dxa"/>
            <w:tcBorders>
              <w:top w:val="single" w:sz="4" w:space="0" w:color="auto"/>
              <w:left w:val="single" w:sz="4" w:space="0" w:color="auto"/>
              <w:bottom w:val="single" w:sz="4" w:space="0" w:color="auto"/>
              <w:right w:val="single" w:sz="4" w:space="0" w:color="auto"/>
            </w:tcBorders>
            <w:vAlign w:val="bottom"/>
          </w:tcPr>
          <w:p w14:paraId="54EC9649" w14:textId="669D6296" w:rsidR="5CDC676C" w:rsidRPr="007110A7" w:rsidRDefault="5CDC676C" w:rsidP="007110A7">
            <w:pPr>
              <w:spacing w:after="0"/>
              <w:jc w:val="right"/>
              <w:rPr>
                <w:rFonts w:eastAsia="Arial" w:cs="Arial"/>
                <w:szCs w:val="20"/>
              </w:rPr>
            </w:pPr>
            <w:r w:rsidRPr="007110A7">
              <w:rPr>
                <w:rFonts w:eastAsia="Arial" w:cs="Arial"/>
                <w:szCs w:val="20"/>
              </w:rPr>
              <w:t>7 729</w:t>
            </w:r>
          </w:p>
        </w:tc>
        <w:tc>
          <w:tcPr>
            <w:tcW w:w="1024" w:type="dxa"/>
            <w:tcBorders>
              <w:top w:val="single" w:sz="4" w:space="0" w:color="auto"/>
              <w:left w:val="single" w:sz="4" w:space="0" w:color="auto"/>
              <w:bottom w:val="single" w:sz="4" w:space="0" w:color="auto"/>
              <w:right w:val="single" w:sz="4" w:space="0" w:color="auto"/>
            </w:tcBorders>
            <w:vAlign w:val="bottom"/>
          </w:tcPr>
          <w:p w14:paraId="6EBB096D" w14:textId="2065A5AC" w:rsidR="5CDC676C" w:rsidRPr="007110A7" w:rsidRDefault="5CDC676C" w:rsidP="007110A7">
            <w:pPr>
              <w:spacing w:after="0"/>
              <w:jc w:val="right"/>
              <w:rPr>
                <w:rFonts w:eastAsia="Arial" w:cs="Arial"/>
                <w:szCs w:val="20"/>
              </w:rPr>
            </w:pPr>
            <w:r w:rsidRPr="007110A7">
              <w:rPr>
                <w:rFonts w:eastAsia="Arial" w:cs="Arial"/>
                <w:szCs w:val="20"/>
              </w:rPr>
              <w:t>7 846</w:t>
            </w:r>
          </w:p>
        </w:tc>
        <w:tc>
          <w:tcPr>
            <w:tcW w:w="1024" w:type="dxa"/>
            <w:tcBorders>
              <w:top w:val="single" w:sz="4" w:space="0" w:color="auto"/>
              <w:left w:val="single" w:sz="4" w:space="0" w:color="auto"/>
              <w:bottom w:val="single" w:sz="4" w:space="0" w:color="auto"/>
              <w:right w:val="single" w:sz="4" w:space="0" w:color="auto"/>
            </w:tcBorders>
            <w:vAlign w:val="bottom"/>
          </w:tcPr>
          <w:p w14:paraId="3DE0DC9B" w14:textId="0DF78E1B" w:rsidR="5CDC676C" w:rsidRPr="007110A7" w:rsidRDefault="5CDC676C" w:rsidP="007110A7">
            <w:pPr>
              <w:spacing w:after="0"/>
              <w:jc w:val="right"/>
              <w:rPr>
                <w:rFonts w:eastAsia="Arial" w:cs="Arial"/>
                <w:szCs w:val="20"/>
              </w:rPr>
            </w:pPr>
            <w:r w:rsidRPr="007110A7">
              <w:rPr>
                <w:rFonts w:eastAsia="Arial" w:cs="Arial"/>
                <w:szCs w:val="20"/>
              </w:rPr>
              <w:t>8 102</w:t>
            </w:r>
          </w:p>
        </w:tc>
      </w:tr>
      <w:tr w:rsidR="5CDC676C" w:rsidRPr="007110A7" w14:paraId="36AE8381" w14:textId="77777777" w:rsidTr="4799F7E0">
        <w:trPr>
          <w:trHeight w:val="255"/>
        </w:trPr>
        <w:tc>
          <w:tcPr>
            <w:tcW w:w="2918" w:type="dxa"/>
            <w:tcBorders>
              <w:top w:val="single" w:sz="4" w:space="0" w:color="auto"/>
              <w:left w:val="single" w:sz="4" w:space="0" w:color="auto"/>
              <w:bottom w:val="single" w:sz="4" w:space="0" w:color="auto"/>
              <w:right w:val="single" w:sz="4" w:space="0" w:color="auto"/>
            </w:tcBorders>
            <w:vAlign w:val="bottom"/>
          </w:tcPr>
          <w:p w14:paraId="4D311CBC" w14:textId="0B7FD97A" w:rsidR="5CDC676C" w:rsidRPr="007110A7" w:rsidRDefault="5CDC676C" w:rsidP="007110A7">
            <w:pPr>
              <w:spacing w:after="0"/>
              <w:jc w:val="left"/>
              <w:rPr>
                <w:rFonts w:cs="Arial"/>
                <w:szCs w:val="20"/>
              </w:rPr>
            </w:pPr>
            <w:r w:rsidRPr="007110A7">
              <w:rPr>
                <w:rFonts w:eastAsia="Arial" w:cs="Arial"/>
                <w:szCs w:val="20"/>
              </w:rPr>
              <w:t>Jihomoravský kraj</w:t>
            </w:r>
          </w:p>
        </w:tc>
        <w:tc>
          <w:tcPr>
            <w:tcW w:w="1024" w:type="dxa"/>
            <w:tcBorders>
              <w:top w:val="single" w:sz="4" w:space="0" w:color="auto"/>
              <w:left w:val="single" w:sz="4" w:space="0" w:color="auto"/>
              <w:bottom w:val="single" w:sz="4" w:space="0" w:color="auto"/>
              <w:right w:val="single" w:sz="4" w:space="0" w:color="auto"/>
            </w:tcBorders>
            <w:vAlign w:val="bottom"/>
          </w:tcPr>
          <w:p w14:paraId="0A3D2074" w14:textId="75B3108E" w:rsidR="5CDC676C" w:rsidRPr="007110A7" w:rsidRDefault="5CDC676C" w:rsidP="007110A7">
            <w:pPr>
              <w:spacing w:after="0"/>
              <w:jc w:val="right"/>
              <w:rPr>
                <w:rFonts w:eastAsia="Arial" w:cs="Arial"/>
                <w:szCs w:val="20"/>
              </w:rPr>
            </w:pPr>
            <w:r w:rsidRPr="007110A7">
              <w:rPr>
                <w:rFonts w:eastAsia="Arial" w:cs="Arial"/>
                <w:szCs w:val="20"/>
              </w:rPr>
              <w:t>24 811</w:t>
            </w:r>
          </w:p>
        </w:tc>
        <w:tc>
          <w:tcPr>
            <w:tcW w:w="1024" w:type="dxa"/>
            <w:tcBorders>
              <w:top w:val="single" w:sz="4" w:space="0" w:color="auto"/>
              <w:left w:val="single" w:sz="4" w:space="0" w:color="auto"/>
              <w:bottom w:val="single" w:sz="4" w:space="0" w:color="auto"/>
              <w:right w:val="single" w:sz="4" w:space="0" w:color="auto"/>
            </w:tcBorders>
            <w:vAlign w:val="bottom"/>
          </w:tcPr>
          <w:p w14:paraId="4E31C50B" w14:textId="2529BEC9" w:rsidR="5CDC676C" w:rsidRPr="007110A7" w:rsidRDefault="5CDC676C" w:rsidP="007110A7">
            <w:pPr>
              <w:spacing w:after="0"/>
              <w:jc w:val="right"/>
              <w:rPr>
                <w:rFonts w:eastAsia="Arial" w:cs="Arial"/>
                <w:szCs w:val="20"/>
              </w:rPr>
            </w:pPr>
            <w:r w:rsidRPr="007110A7">
              <w:rPr>
                <w:rFonts w:eastAsia="Arial" w:cs="Arial"/>
                <w:szCs w:val="20"/>
              </w:rPr>
              <w:t>25 491</w:t>
            </w:r>
          </w:p>
        </w:tc>
        <w:tc>
          <w:tcPr>
            <w:tcW w:w="1024" w:type="dxa"/>
            <w:tcBorders>
              <w:top w:val="single" w:sz="4" w:space="0" w:color="auto"/>
              <w:left w:val="single" w:sz="4" w:space="0" w:color="auto"/>
              <w:bottom w:val="single" w:sz="4" w:space="0" w:color="auto"/>
              <w:right w:val="single" w:sz="4" w:space="0" w:color="auto"/>
            </w:tcBorders>
            <w:vAlign w:val="bottom"/>
          </w:tcPr>
          <w:p w14:paraId="1436FA19" w14:textId="506BF0BC" w:rsidR="5CDC676C" w:rsidRPr="007110A7" w:rsidRDefault="5CDC676C" w:rsidP="007110A7">
            <w:pPr>
              <w:spacing w:after="0"/>
              <w:jc w:val="right"/>
              <w:rPr>
                <w:rFonts w:eastAsia="Arial" w:cs="Arial"/>
                <w:szCs w:val="20"/>
              </w:rPr>
            </w:pPr>
            <w:r w:rsidRPr="007110A7">
              <w:rPr>
                <w:rFonts w:eastAsia="Arial" w:cs="Arial"/>
                <w:szCs w:val="20"/>
              </w:rPr>
              <w:t>26 230</w:t>
            </w:r>
          </w:p>
        </w:tc>
        <w:tc>
          <w:tcPr>
            <w:tcW w:w="1024" w:type="dxa"/>
            <w:tcBorders>
              <w:top w:val="single" w:sz="4" w:space="0" w:color="auto"/>
              <w:left w:val="single" w:sz="4" w:space="0" w:color="auto"/>
              <w:bottom w:val="single" w:sz="4" w:space="0" w:color="auto"/>
              <w:right w:val="single" w:sz="4" w:space="0" w:color="auto"/>
            </w:tcBorders>
            <w:vAlign w:val="bottom"/>
          </w:tcPr>
          <w:p w14:paraId="07FB4F7A" w14:textId="582F1BC7" w:rsidR="5CDC676C" w:rsidRPr="007110A7" w:rsidRDefault="5CDC676C" w:rsidP="007110A7">
            <w:pPr>
              <w:spacing w:after="0"/>
              <w:jc w:val="right"/>
              <w:rPr>
                <w:rFonts w:eastAsia="Arial" w:cs="Arial"/>
                <w:szCs w:val="20"/>
              </w:rPr>
            </w:pPr>
            <w:r w:rsidRPr="007110A7">
              <w:rPr>
                <w:rFonts w:eastAsia="Arial" w:cs="Arial"/>
                <w:szCs w:val="20"/>
              </w:rPr>
              <w:t>26 532</w:t>
            </w:r>
          </w:p>
        </w:tc>
        <w:tc>
          <w:tcPr>
            <w:tcW w:w="1024" w:type="dxa"/>
            <w:tcBorders>
              <w:top w:val="single" w:sz="4" w:space="0" w:color="auto"/>
              <w:left w:val="single" w:sz="4" w:space="0" w:color="auto"/>
              <w:bottom w:val="single" w:sz="4" w:space="0" w:color="auto"/>
              <w:right w:val="single" w:sz="4" w:space="0" w:color="auto"/>
            </w:tcBorders>
            <w:vAlign w:val="bottom"/>
          </w:tcPr>
          <w:p w14:paraId="28490CA2" w14:textId="5AD380C0" w:rsidR="5CDC676C" w:rsidRPr="007110A7" w:rsidRDefault="5CDC676C" w:rsidP="007110A7">
            <w:pPr>
              <w:spacing w:after="0"/>
              <w:jc w:val="right"/>
              <w:rPr>
                <w:rFonts w:eastAsia="Arial" w:cs="Arial"/>
                <w:szCs w:val="20"/>
              </w:rPr>
            </w:pPr>
            <w:r w:rsidRPr="007110A7">
              <w:rPr>
                <w:rFonts w:eastAsia="Arial" w:cs="Arial"/>
                <w:szCs w:val="20"/>
              </w:rPr>
              <w:t>26 633</w:t>
            </w:r>
          </w:p>
        </w:tc>
        <w:tc>
          <w:tcPr>
            <w:tcW w:w="1024" w:type="dxa"/>
            <w:tcBorders>
              <w:top w:val="single" w:sz="4" w:space="0" w:color="auto"/>
              <w:left w:val="single" w:sz="4" w:space="0" w:color="auto"/>
              <w:bottom w:val="single" w:sz="4" w:space="0" w:color="auto"/>
              <w:right w:val="single" w:sz="4" w:space="0" w:color="auto"/>
            </w:tcBorders>
            <w:vAlign w:val="bottom"/>
          </w:tcPr>
          <w:p w14:paraId="45516F35" w14:textId="2470868E" w:rsidR="5CDC676C" w:rsidRPr="007110A7" w:rsidRDefault="5CDC676C" w:rsidP="007110A7">
            <w:pPr>
              <w:spacing w:after="0"/>
              <w:jc w:val="right"/>
              <w:rPr>
                <w:rFonts w:eastAsia="Arial" w:cs="Arial"/>
                <w:szCs w:val="20"/>
              </w:rPr>
            </w:pPr>
            <w:r w:rsidRPr="007110A7">
              <w:rPr>
                <w:rFonts w:eastAsia="Arial" w:cs="Arial"/>
                <w:szCs w:val="20"/>
              </w:rPr>
              <w:t>26 805</w:t>
            </w:r>
          </w:p>
        </w:tc>
      </w:tr>
      <w:tr w:rsidR="5CDC676C" w:rsidRPr="007110A7" w14:paraId="6800F11E" w14:textId="77777777" w:rsidTr="4799F7E0">
        <w:trPr>
          <w:trHeight w:val="255"/>
        </w:trPr>
        <w:tc>
          <w:tcPr>
            <w:tcW w:w="2918" w:type="dxa"/>
            <w:tcBorders>
              <w:top w:val="single" w:sz="4" w:space="0" w:color="auto"/>
              <w:left w:val="single" w:sz="4" w:space="0" w:color="auto"/>
              <w:bottom w:val="single" w:sz="4" w:space="0" w:color="auto"/>
              <w:right w:val="single" w:sz="4" w:space="0" w:color="auto"/>
            </w:tcBorders>
            <w:vAlign w:val="bottom"/>
          </w:tcPr>
          <w:p w14:paraId="56E475A9" w14:textId="77BF83BB" w:rsidR="5CDC676C" w:rsidRPr="007110A7" w:rsidRDefault="5CDC676C" w:rsidP="007110A7">
            <w:pPr>
              <w:spacing w:after="0"/>
              <w:jc w:val="left"/>
              <w:rPr>
                <w:rFonts w:cs="Arial"/>
                <w:szCs w:val="20"/>
              </w:rPr>
            </w:pPr>
            <w:r w:rsidRPr="007110A7">
              <w:rPr>
                <w:rFonts w:eastAsia="Arial" w:cs="Arial"/>
                <w:szCs w:val="20"/>
              </w:rPr>
              <w:t>Olomoucký kraj</w:t>
            </w:r>
          </w:p>
        </w:tc>
        <w:tc>
          <w:tcPr>
            <w:tcW w:w="1024" w:type="dxa"/>
            <w:tcBorders>
              <w:top w:val="single" w:sz="4" w:space="0" w:color="auto"/>
              <w:left w:val="single" w:sz="4" w:space="0" w:color="auto"/>
              <w:bottom w:val="single" w:sz="4" w:space="0" w:color="auto"/>
              <w:right w:val="single" w:sz="4" w:space="0" w:color="auto"/>
            </w:tcBorders>
            <w:vAlign w:val="bottom"/>
          </w:tcPr>
          <w:p w14:paraId="4092A7B4" w14:textId="1FFDE97A" w:rsidR="5CDC676C" w:rsidRPr="007110A7" w:rsidRDefault="5CDC676C" w:rsidP="007110A7">
            <w:pPr>
              <w:spacing w:after="0"/>
              <w:jc w:val="right"/>
              <w:rPr>
                <w:rFonts w:eastAsia="Arial" w:cs="Arial"/>
                <w:szCs w:val="20"/>
              </w:rPr>
            </w:pPr>
            <w:r w:rsidRPr="007110A7">
              <w:rPr>
                <w:rFonts w:eastAsia="Arial" w:cs="Arial"/>
                <w:szCs w:val="20"/>
              </w:rPr>
              <w:t>9 914</w:t>
            </w:r>
          </w:p>
        </w:tc>
        <w:tc>
          <w:tcPr>
            <w:tcW w:w="1024" w:type="dxa"/>
            <w:tcBorders>
              <w:top w:val="single" w:sz="4" w:space="0" w:color="auto"/>
              <w:left w:val="single" w:sz="4" w:space="0" w:color="auto"/>
              <w:bottom w:val="single" w:sz="4" w:space="0" w:color="auto"/>
              <w:right w:val="single" w:sz="4" w:space="0" w:color="auto"/>
            </w:tcBorders>
            <w:vAlign w:val="bottom"/>
          </w:tcPr>
          <w:p w14:paraId="1886C2BD" w14:textId="364CA52F" w:rsidR="5CDC676C" w:rsidRPr="007110A7" w:rsidRDefault="5CDC676C" w:rsidP="007110A7">
            <w:pPr>
              <w:spacing w:after="0"/>
              <w:jc w:val="right"/>
              <w:rPr>
                <w:rFonts w:eastAsia="Arial" w:cs="Arial"/>
                <w:szCs w:val="20"/>
              </w:rPr>
            </w:pPr>
            <w:r w:rsidRPr="007110A7">
              <w:rPr>
                <w:rFonts w:eastAsia="Arial" w:cs="Arial"/>
                <w:szCs w:val="20"/>
              </w:rPr>
              <w:t>10 146</w:t>
            </w:r>
          </w:p>
        </w:tc>
        <w:tc>
          <w:tcPr>
            <w:tcW w:w="1024" w:type="dxa"/>
            <w:tcBorders>
              <w:top w:val="single" w:sz="4" w:space="0" w:color="auto"/>
              <w:left w:val="single" w:sz="4" w:space="0" w:color="auto"/>
              <w:bottom w:val="single" w:sz="4" w:space="0" w:color="auto"/>
              <w:right w:val="single" w:sz="4" w:space="0" w:color="auto"/>
            </w:tcBorders>
            <w:vAlign w:val="bottom"/>
          </w:tcPr>
          <w:p w14:paraId="1333AF4A" w14:textId="69024AC0" w:rsidR="5CDC676C" w:rsidRPr="007110A7" w:rsidRDefault="5CDC676C" w:rsidP="007110A7">
            <w:pPr>
              <w:spacing w:after="0"/>
              <w:jc w:val="right"/>
              <w:rPr>
                <w:rFonts w:eastAsia="Arial" w:cs="Arial"/>
                <w:szCs w:val="20"/>
              </w:rPr>
            </w:pPr>
            <w:r w:rsidRPr="007110A7">
              <w:rPr>
                <w:rFonts w:eastAsia="Arial" w:cs="Arial"/>
                <w:szCs w:val="20"/>
              </w:rPr>
              <w:t>10 315</w:t>
            </w:r>
          </w:p>
        </w:tc>
        <w:tc>
          <w:tcPr>
            <w:tcW w:w="1024" w:type="dxa"/>
            <w:tcBorders>
              <w:top w:val="single" w:sz="4" w:space="0" w:color="auto"/>
              <w:left w:val="single" w:sz="4" w:space="0" w:color="auto"/>
              <w:bottom w:val="single" w:sz="4" w:space="0" w:color="auto"/>
              <w:right w:val="single" w:sz="4" w:space="0" w:color="auto"/>
            </w:tcBorders>
            <w:vAlign w:val="bottom"/>
          </w:tcPr>
          <w:p w14:paraId="27AC8995" w14:textId="1EAA79DA" w:rsidR="5CDC676C" w:rsidRPr="007110A7" w:rsidRDefault="5CDC676C" w:rsidP="007110A7">
            <w:pPr>
              <w:spacing w:after="0"/>
              <w:jc w:val="right"/>
              <w:rPr>
                <w:rFonts w:eastAsia="Arial" w:cs="Arial"/>
                <w:szCs w:val="20"/>
              </w:rPr>
            </w:pPr>
            <w:r w:rsidRPr="007110A7">
              <w:rPr>
                <w:rFonts w:eastAsia="Arial" w:cs="Arial"/>
                <w:szCs w:val="20"/>
              </w:rPr>
              <w:t>10 400</w:t>
            </w:r>
          </w:p>
        </w:tc>
        <w:tc>
          <w:tcPr>
            <w:tcW w:w="1024" w:type="dxa"/>
            <w:tcBorders>
              <w:top w:val="single" w:sz="4" w:space="0" w:color="auto"/>
              <w:left w:val="single" w:sz="4" w:space="0" w:color="auto"/>
              <w:bottom w:val="single" w:sz="4" w:space="0" w:color="auto"/>
              <w:right w:val="single" w:sz="4" w:space="0" w:color="auto"/>
            </w:tcBorders>
            <w:vAlign w:val="bottom"/>
          </w:tcPr>
          <w:p w14:paraId="062917D1" w14:textId="2E5FCD4E" w:rsidR="5CDC676C" w:rsidRPr="007110A7" w:rsidRDefault="5CDC676C" w:rsidP="007110A7">
            <w:pPr>
              <w:spacing w:after="0"/>
              <w:jc w:val="right"/>
              <w:rPr>
                <w:rFonts w:eastAsia="Arial" w:cs="Arial"/>
                <w:szCs w:val="20"/>
              </w:rPr>
            </w:pPr>
            <w:r w:rsidRPr="007110A7">
              <w:rPr>
                <w:rFonts w:eastAsia="Arial" w:cs="Arial"/>
                <w:szCs w:val="20"/>
              </w:rPr>
              <w:t>10 725</w:t>
            </w:r>
          </w:p>
        </w:tc>
        <w:tc>
          <w:tcPr>
            <w:tcW w:w="1024" w:type="dxa"/>
            <w:tcBorders>
              <w:top w:val="single" w:sz="4" w:space="0" w:color="auto"/>
              <w:left w:val="single" w:sz="4" w:space="0" w:color="auto"/>
              <w:bottom w:val="single" w:sz="4" w:space="0" w:color="auto"/>
              <w:right w:val="single" w:sz="4" w:space="0" w:color="auto"/>
            </w:tcBorders>
            <w:vAlign w:val="bottom"/>
          </w:tcPr>
          <w:p w14:paraId="64410170" w14:textId="4F71FB6C" w:rsidR="5CDC676C" w:rsidRPr="007110A7" w:rsidRDefault="5CDC676C" w:rsidP="007110A7">
            <w:pPr>
              <w:spacing w:after="0"/>
              <w:jc w:val="right"/>
              <w:rPr>
                <w:rFonts w:eastAsia="Arial" w:cs="Arial"/>
                <w:szCs w:val="20"/>
              </w:rPr>
            </w:pPr>
            <w:r w:rsidRPr="007110A7">
              <w:rPr>
                <w:rFonts w:eastAsia="Arial" w:cs="Arial"/>
                <w:szCs w:val="20"/>
              </w:rPr>
              <w:t>10 792</w:t>
            </w:r>
          </w:p>
        </w:tc>
      </w:tr>
      <w:tr w:rsidR="5CDC676C" w:rsidRPr="007110A7" w14:paraId="2C8364E5" w14:textId="77777777" w:rsidTr="4799F7E0">
        <w:trPr>
          <w:trHeight w:val="255"/>
        </w:trPr>
        <w:tc>
          <w:tcPr>
            <w:tcW w:w="2918" w:type="dxa"/>
            <w:tcBorders>
              <w:top w:val="single" w:sz="4" w:space="0" w:color="auto"/>
              <w:left w:val="single" w:sz="4" w:space="0" w:color="auto"/>
              <w:bottom w:val="single" w:sz="4" w:space="0" w:color="auto"/>
              <w:right w:val="single" w:sz="4" w:space="0" w:color="auto"/>
            </w:tcBorders>
            <w:vAlign w:val="bottom"/>
          </w:tcPr>
          <w:p w14:paraId="4D7BE652" w14:textId="4669C3ED" w:rsidR="5CDC676C" w:rsidRPr="007110A7" w:rsidRDefault="5CDC676C" w:rsidP="007110A7">
            <w:pPr>
              <w:spacing w:after="0"/>
              <w:jc w:val="left"/>
              <w:rPr>
                <w:rFonts w:cs="Arial"/>
                <w:szCs w:val="20"/>
              </w:rPr>
            </w:pPr>
            <w:r w:rsidRPr="007110A7">
              <w:rPr>
                <w:rFonts w:eastAsia="Arial" w:cs="Arial"/>
                <w:szCs w:val="20"/>
              </w:rPr>
              <w:t>Zlínský kraj</w:t>
            </w:r>
          </w:p>
        </w:tc>
        <w:tc>
          <w:tcPr>
            <w:tcW w:w="1024" w:type="dxa"/>
            <w:tcBorders>
              <w:top w:val="single" w:sz="4" w:space="0" w:color="auto"/>
              <w:left w:val="single" w:sz="4" w:space="0" w:color="auto"/>
              <w:bottom w:val="single" w:sz="4" w:space="0" w:color="auto"/>
              <w:right w:val="single" w:sz="4" w:space="0" w:color="auto"/>
            </w:tcBorders>
            <w:vAlign w:val="bottom"/>
          </w:tcPr>
          <w:p w14:paraId="0F07C000" w14:textId="592CE633" w:rsidR="5CDC676C" w:rsidRPr="007110A7" w:rsidRDefault="5CDC676C" w:rsidP="007110A7">
            <w:pPr>
              <w:spacing w:after="0"/>
              <w:jc w:val="right"/>
              <w:rPr>
                <w:rFonts w:eastAsia="Arial" w:cs="Arial"/>
                <w:szCs w:val="20"/>
              </w:rPr>
            </w:pPr>
            <w:r w:rsidRPr="007110A7">
              <w:rPr>
                <w:rFonts w:eastAsia="Arial" w:cs="Arial"/>
                <w:szCs w:val="20"/>
              </w:rPr>
              <w:t>9 421</w:t>
            </w:r>
          </w:p>
        </w:tc>
        <w:tc>
          <w:tcPr>
            <w:tcW w:w="1024" w:type="dxa"/>
            <w:tcBorders>
              <w:top w:val="single" w:sz="4" w:space="0" w:color="auto"/>
              <w:left w:val="single" w:sz="4" w:space="0" w:color="auto"/>
              <w:bottom w:val="single" w:sz="4" w:space="0" w:color="auto"/>
              <w:right w:val="single" w:sz="4" w:space="0" w:color="auto"/>
            </w:tcBorders>
            <w:vAlign w:val="bottom"/>
          </w:tcPr>
          <w:p w14:paraId="386FBBF0" w14:textId="472FBBB9" w:rsidR="5CDC676C" w:rsidRPr="007110A7" w:rsidRDefault="5CDC676C" w:rsidP="007110A7">
            <w:pPr>
              <w:spacing w:after="0"/>
              <w:jc w:val="right"/>
              <w:rPr>
                <w:rFonts w:eastAsia="Arial" w:cs="Arial"/>
                <w:szCs w:val="20"/>
              </w:rPr>
            </w:pPr>
            <w:r w:rsidRPr="007110A7">
              <w:rPr>
                <w:rFonts w:eastAsia="Arial" w:cs="Arial"/>
                <w:szCs w:val="20"/>
              </w:rPr>
              <w:t>9 743</w:t>
            </w:r>
          </w:p>
        </w:tc>
        <w:tc>
          <w:tcPr>
            <w:tcW w:w="1024" w:type="dxa"/>
            <w:tcBorders>
              <w:top w:val="single" w:sz="4" w:space="0" w:color="auto"/>
              <w:left w:val="single" w:sz="4" w:space="0" w:color="auto"/>
              <w:bottom w:val="single" w:sz="4" w:space="0" w:color="auto"/>
              <w:right w:val="single" w:sz="4" w:space="0" w:color="auto"/>
            </w:tcBorders>
            <w:vAlign w:val="bottom"/>
          </w:tcPr>
          <w:p w14:paraId="560AB950" w14:textId="019A88E2" w:rsidR="5CDC676C" w:rsidRPr="007110A7" w:rsidRDefault="5CDC676C" w:rsidP="007110A7">
            <w:pPr>
              <w:spacing w:after="0"/>
              <w:jc w:val="right"/>
              <w:rPr>
                <w:rFonts w:eastAsia="Arial" w:cs="Arial"/>
                <w:szCs w:val="20"/>
              </w:rPr>
            </w:pPr>
            <w:r w:rsidRPr="007110A7">
              <w:rPr>
                <w:rFonts w:eastAsia="Arial" w:cs="Arial"/>
                <w:szCs w:val="20"/>
              </w:rPr>
              <w:t>9 806</w:t>
            </w:r>
          </w:p>
        </w:tc>
        <w:tc>
          <w:tcPr>
            <w:tcW w:w="1024" w:type="dxa"/>
            <w:tcBorders>
              <w:top w:val="single" w:sz="4" w:space="0" w:color="auto"/>
              <w:left w:val="single" w:sz="4" w:space="0" w:color="auto"/>
              <w:bottom w:val="single" w:sz="4" w:space="0" w:color="auto"/>
              <w:right w:val="single" w:sz="4" w:space="0" w:color="auto"/>
            </w:tcBorders>
            <w:vAlign w:val="bottom"/>
          </w:tcPr>
          <w:p w14:paraId="58E312AD" w14:textId="0F72ECEA" w:rsidR="5CDC676C" w:rsidRPr="007110A7" w:rsidRDefault="5CDC676C" w:rsidP="007110A7">
            <w:pPr>
              <w:spacing w:after="0"/>
              <w:jc w:val="right"/>
              <w:rPr>
                <w:rFonts w:eastAsia="Arial" w:cs="Arial"/>
                <w:szCs w:val="20"/>
              </w:rPr>
            </w:pPr>
            <w:r w:rsidRPr="007110A7">
              <w:rPr>
                <w:rFonts w:eastAsia="Arial" w:cs="Arial"/>
                <w:szCs w:val="20"/>
              </w:rPr>
              <w:t>9 582</w:t>
            </w:r>
          </w:p>
        </w:tc>
        <w:tc>
          <w:tcPr>
            <w:tcW w:w="1024" w:type="dxa"/>
            <w:tcBorders>
              <w:top w:val="single" w:sz="4" w:space="0" w:color="auto"/>
              <w:left w:val="single" w:sz="4" w:space="0" w:color="auto"/>
              <w:bottom w:val="single" w:sz="4" w:space="0" w:color="auto"/>
              <w:right w:val="single" w:sz="4" w:space="0" w:color="auto"/>
            </w:tcBorders>
            <w:vAlign w:val="bottom"/>
          </w:tcPr>
          <w:p w14:paraId="354185F7" w14:textId="5C79CAD1" w:rsidR="5CDC676C" w:rsidRPr="007110A7" w:rsidRDefault="5CDC676C" w:rsidP="007110A7">
            <w:pPr>
              <w:spacing w:after="0"/>
              <w:jc w:val="right"/>
              <w:rPr>
                <w:rFonts w:eastAsia="Arial" w:cs="Arial"/>
                <w:szCs w:val="20"/>
              </w:rPr>
            </w:pPr>
            <w:r w:rsidRPr="007110A7">
              <w:rPr>
                <w:rFonts w:eastAsia="Arial" w:cs="Arial"/>
                <w:szCs w:val="20"/>
              </w:rPr>
              <w:t>9 877</w:t>
            </w:r>
          </w:p>
        </w:tc>
        <w:tc>
          <w:tcPr>
            <w:tcW w:w="1024" w:type="dxa"/>
            <w:tcBorders>
              <w:top w:val="single" w:sz="4" w:space="0" w:color="auto"/>
              <w:left w:val="single" w:sz="4" w:space="0" w:color="auto"/>
              <w:bottom w:val="single" w:sz="4" w:space="0" w:color="auto"/>
              <w:right w:val="single" w:sz="4" w:space="0" w:color="auto"/>
            </w:tcBorders>
            <w:vAlign w:val="bottom"/>
          </w:tcPr>
          <w:p w14:paraId="4FF85D8F" w14:textId="409FD12B" w:rsidR="5CDC676C" w:rsidRPr="007110A7" w:rsidRDefault="5CDC676C" w:rsidP="007110A7">
            <w:pPr>
              <w:spacing w:after="0"/>
              <w:jc w:val="right"/>
              <w:rPr>
                <w:rFonts w:eastAsia="Arial" w:cs="Arial"/>
                <w:szCs w:val="20"/>
              </w:rPr>
            </w:pPr>
            <w:r w:rsidRPr="007110A7">
              <w:rPr>
                <w:rFonts w:eastAsia="Arial" w:cs="Arial"/>
                <w:szCs w:val="20"/>
              </w:rPr>
              <w:t>9 916</w:t>
            </w:r>
          </w:p>
        </w:tc>
      </w:tr>
      <w:tr w:rsidR="5CDC676C" w:rsidRPr="007110A7" w14:paraId="48871F18" w14:textId="77777777" w:rsidTr="4799F7E0">
        <w:trPr>
          <w:trHeight w:val="255"/>
        </w:trPr>
        <w:tc>
          <w:tcPr>
            <w:tcW w:w="2918" w:type="dxa"/>
            <w:tcBorders>
              <w:top w:val="single" w:sz="4" w:space="0" w:color="auto"/>
              <w:left w:val="single" w:sz="4" w:space="0" w:color="auto"/>
              <w:bottom w:val="single" w:sz="4" w:space="0" w:color="auto"/>
              <w:right w:val="single" w:sz="4" w:space="0" w:color="auto"/>
            </w:tcBorders>
            <w:vAlign w:val="bottom"/>
          </w:tcPr>
          <w:p w14:paraId="5F2937BB" w14:textId="31C0453D" w:rsidR="5CDC676C" w:rsidRPr="007110A7" w:rsidRDefault="5CDC676C" w:rsidP="007110A7">
            <w:pPr>
              <w:spacing w:after="0"/>
              <w:jc w:val="left"/>
              <w:rPr>
                <w:rFonts w:cs="Arial"/>
                <w:szCs w:val="20"/>
              </w:rPr>
            </w:pPr>
            <w:r w:rsidRPr="007110A7">
              <w:rPr>
                <w:rFonts w:eastAsia="Arial" w:cs="Arial"/>
                <w:szCs w:val="20"/>
              </w:rPr>
              <w:t>Moravskoslezský kraj</w:t>
            </w:r>
          </w:p>
        </w:tc>
        <w:tc>
          <w:tcPr>
            <w:tcW w:w="1024" w:type="dxa"/>
            <w:tcBorders>
              <w:top w:val="single" w:sz="4" w:space="0" w:color="auto"/>
              <w:left w:val="single" w:sz="4" w:space="0" w:color="auto"/>
              <w:bottom w:val="single" w:sz="4" w:space="0" w:color="auto"/>
              <w:right w:val="single" w:sz="4" w:space="0" w:color="auto"/>
            </w:tcBorders>
            <w:vAlign w:val="bottom"/>
          </w:tcPr>
          <w:p w14:paraId="1707EAC2" w14:textId="035998AF" w:rsidR="5CDC676C" w:rsidRPr="007110A7" w:rsidRDefault="5CDC676C" w:rsidP="007110A7">
            <w:pPr>
              <w:spacing w:after="0"/>
              <w:jc w:val="right"/>
              <w:rPr>
                <w:rFonts w:eastAsia="Arial" w:cs="Arial"/>
                <w:szCs w:val="20"/>
              </w:rPr>
            </w:pPr>
            <w:r w:rsidRPr="007110A7">
              <w:rPr>
                <w:rFonts w:eastAsia="Arial" w:cs="Arial"/>
                <w:szCs w:val="20"/>
              </w:rPr>
              <w:t>18 956</w:t>
            </w:r>
          </w:p>
        </w:tc>
        <w:tc>
          <w:tcPr>
            <w:tcW w:w="1024" w:type="dxa"/>
            <w:tcBorders>
              <w:top w:val="single" w:sz="4" w:space="0" w:color="auto"/>
              <w:left w:val="single" w:sz="4" w:space="0" w:color="auto"/>
              <w:bottom w:val="single" w:sz="4" w:space="0" w:color="auto"/>
              <w:right w:val="single" w:sz="4" w:space="0" w:color="auto"/>
            </w:tcBorders>
            <w:vAlign w:val="bottom"/>
          </w:tcPr>
          <w:p w14:paraId="4779B37A" w14:textId="1E2FB3B6" w:rsidR="5CDC676C" w:rsidRPr="007110A7" w:rsidRDefault="5CDC676C" w:rsidP="007110A7">
            <w:pPr>
              <w:spacing w:after="0"/>
              <w:jc w:val="right"/>
              <w:rPr>
                <w:rFonts w:eastAsia="Arial" w:cs="Arial"/>
                <w:szCs w:val="20"/>
              </w:rPr>
            </w:pPr>
            <w:r w:rsidRPr="007110A7">
              <w:rPr>
                <w:rFonts w:eastAsia="Arial" w:cs="Arial"/>
                <w:szCs w:val="20"/>
              </w:rPr>
              <w:t>19 218</w:t>
            </w:r>
          </w:p>
        </w:tc>
        <w:tc>
          <w:tcPr>
            <w:tcW w:w="1024" w:type="dxa"/>
            <w:tcBorders>
              <w:top w:val="single" w:sz="4" w:space="0" w:color="auto"/>
              <w:left w:val="single" w:sz="4" w:space="0" w:color="auto"/>
              <w:bottom w:val="single" w:sz="4" w:space="0" w:color="auto"/>
              <w:right w:val="single" w:sz="4" w:space="0" w:color="auto"/>
            </w:tcBorders>
            <w:vAlign w:val="bottom"/>
          </w:tcPr>
          <w:p w14:paraId="1AD84FA5" w14:textId="5E3B08B0" w:rsidR="5CDC676C" w:rsidRPr="007110A7" w:rsidRDefault="5CDC676C" w:rsidP="007110A7">
            <w:pPr>
              <w:spacing w:after="0"/>
              <w:jc w:val="right"/>
              <w:rPr>
                <w:rFonts w:eastAsia="Arial" w:cs="Arial"/>
                <w:szCs w:val="20"/>
              </w:rPr>
            </w:pPr>
            <w:r w:rsidRPr="007110A7">
              <w:rPr>
                <w:rFonts w:eastAsia="Arial" w:cs="Arial"/>
                <w:szCs w:val="20"/>
              </w:rPr>
              <w:t>19 528</w:t>
            </w:r>
          </w:p>
        </w:tc>
        <w:tc>
          <w:tcPr>
            <w:tcW w:w="1024" w:type="dxa"/>
            <w:tcBorders>
              <w:top w:val="single" w:sz="4" w:space="0" w:color="auto"/>
              <w:left w:val="single" w:sz="4" w:space="0" w:color="auto"/>
              <w:bottom w:val="single" w:sz="4" w:space="0" w:color="auto"/>
              <w:right w:val="single" w:sz="4" w:space="0" w:color="auto"/>
            </w:tcBorders>
            <w:vAlign w:val="bottom"/>
          </w:tcPr>
          <w:p w14:paraId="7AD12EE8" w14:textId="05531B6A" w:rsidR="5CDC676C" w:rsidRPr="007110A7" w:rsidRDefault="5CDC676C" w:rsidP="007110A7">
            <w:pPr>
              <w:spacing w:after="0"/>
              <w:jc w:val="right"/>
              <w:rPr>
                <w:rFonts w:eastAsia="Arial" w:cs="Arial"/>
                <w:szCs w:val="20"/>
              </w:rPr>
            </w:pPr>
            <w:r w:rsidRPr="007110A7">
              <w:rPr>
                <w:rFonts w:eastAsia="Arial" w:cs="Arial"/>
                <w:szCs w:val="20"/>
              </w:rPr>
              <w:t>19 842</w:t>
            </w:r>
          </w:p>
        </w:tc>
        <w:tc>
          <w:tcPr>
            <w:tcW w:w="1024" w:type="dxa"/>
            <w:tcBorders>
              <w:top w:val="single" w:sz="4" w:space="0" w:color="auto"/>
              <w:left w:val="single" w:sz="4" w:space="0" w:color="auto"/>
              <w:bottom w:val="single" w:sz="4" w:space="0" w:color="auto"/>
              <w:right w:val="single" w:sz="4" w:space="0" w:color="auto"/>
            </w:tcBorders>
            <w:vAlign w:val="bottom"/>
          </w:tcPr>
          <w:p w14:paraId="1504AA3B" w14:textId="46E70951" w:rsidR="5CDC676C" w:rsidRPr="007110A7" w:rsidRDefault="5CDC676C" w:rsidP="007110A7">
            <w:pPr>
              <w:spacing w:after="0"/>
              <w:jc w:val="right"/>
              <w:rPr>
                <w:rFonts w:eastAsia="Arial" w:cs="Arial"/>
                <w:szCs w:val="20"/>
              </w:rPr>
            </w:pPr>
            <w:r w:rsidRPr="007110A7">
              <w:rPr>
                <w:rFonts w:eastAsia="Arial" w:cs="Arial"/>
                <w:szCs w:val="20"/>
              </w:rPr>
              <w:t>20 408</w:t>
            </w:r>
          </w:p>
        </w:tc>
        <w:tc>
          <w:tcPr>
            <w:tcW w:w="1024" w:type="dxa"/>
            <w:tcBorders>
              <w:top w:val="single" w:sz="4" w:space="0" w:color="auto"/>
              <w:left w:val="single" w:sz="4" w:space="0" w:color="auto"/>
              <w:bottom w:val="single" w:sz="4" w:space="0" w:color="auto"/>
              <w:right w:val="single" w:sz="4" w:space="0" w:color="auto"/>
            </w:tcBorders>
            <w:vAlign w:val="bottom"/>
          </w:tcPr>
          <w:p w14:paraId="121A84EC" w14:textId="7411B420" w:rsidR="5CDC676C" w:rsidRPr="007110A7" w:rsidRDefault="5CDC676C" w:rsidP="007110A7">
            <w:pPr>
              <w:spacing w:after="0"/>
              <w:jc w:val="right"/>
              <w:rPr>
                <w:rFonts w:eastAsia="Arial" w:cs="Arial"/>
                <w:szCs w:val="20"/>
              </w:rPr>
            </w:pPr>
            <w:r w:rsidRPr="007110A7">
              <w:rPr>
                <w:rFonts w:eastAsia="Arial" w:cs="Arial"/>
                <w:szCs w:val="20"/>
              </w:rPr>
              <w:t>20 133</w:t>
            </w:r>
          </w:p>
        </w:tc>
      </w:tr>
    </w:tbl>
    <w:p w14:paraId="30CCF40B" w14:textId="04DB7DE7" w:rsidR="002E01C0" w:rsidRPr="002E01C0" w:rsidRDefault="727229CA" w:rsidP="4799F7E0">
      <w:pPr>
        <w:rPr>
          <w:rFonts w:eastAsia="Calibri"/>
          <w:sz w:val="18"/>
          <w:szCs w:val="18"/>
        </w:rPr>
      </w:pPr>
      <w:r w:rsidRPr="4799F7E0">
        <w:rPr>
          <w:rFonts w:eastAsia="Calibri"/>
          <w:sz w:val="18"/>
          <w:szCs w:val="18"/>
        </w:rPr>
        <w:t xml:space="preserve">Zdroj: </w:t>
      </w:r>
      <w:r w:rsidR="22F7E09B" w:rsidRPr="4799F7E0">
        <w:rPr>
          <w:rFonts w:eastAsia="Calibri"/>
          <w:sz w:val="18"/>
          <w:szCs w:val="18"/>
        </w:rPr>
        <w:t>CZSO – Regionální</w:t>
      </w:r>
      <w:r w:rsidRPr="4799F7E0">
        <w:rPr>
          <w:rFonts w:eastAsia="Calibri"/>
          <w:sz w:val="18"/>
          <w:szCs w:val="18"/>
        </w:rPr>
        <w:t xml:space="preserve"> TSA (data ke dni 1. 11. 2021)</w:t>
      </w:r>
    </w:p>
    <w:p w14:paraId="12B0C3FC" w14:textId="13092DEF" w:rsidR="362BC855" w:rsidRDefault="362BC855" w:rsidP="4799F7E0">
      <w:pPr>
        <w:rPr>
          <w:rFonts w:eastAsia="Calibri"/>
        </w:rPr>
      </w:pPr>
      <w:r w:rsidRPr="4799F7E0">
        <w:rPr>
          <w:rFonts w:eastAsia="Calibri"/>
        </w:rPr>
        <w:t>CR představuje nejvýznamnějšího zaměstnavatele v Praze, Jihomoravském a Středočeském kraji.</w:t>
      </w:r>
    </w:p>
    <w:p w14:paraId="4957911B" w14:textId="71239EF9" w:rsidR="002E01C0" w:rsidRPr="002E01C0" w:rsidRDefault="6DDCB41A" w:rsidP="4799F7E0">
      <w:pPr>
        <w:rPr>
          <w:rFonts w:eastAsia="Calibri"/>
        </w:rPr>
      </w:pPr>
      <w:r w:rsidRPr="4799F7E0">
        <w:rPr>
          <w:rFonts w:eastAsia="Calibri"/>
        </w:rPr>
        <w:t xml:space="preserve">Vývoj </w:t>
      </w:r>
      <w:r w:rsidR="4322083F" w:rsidRPr="4799F7E0">
        <w:rPr>
          <w:rFonts w:eastAsia="Calibri"/>
        </w:rPr>
        <w:t xml:space="preserve">zaměstnanosti v </w:t>
      </w:r>
      <w:r w:rsidRPr="4799F7E0">
        <w:rPr>
          <w:rFonts w:eastAsia="Calibri"/>
        </w:rPr>
        <w:t xml:space="preserve">CR začínal zpomalovat, </w:t>
      </w:r>
      <w:r w:rsidR="7C7F611B" w:rsidRPr="4799F7E0">
        <w:rPr>
          <w:rFonts w:eastAsia="Calibri"/>
        </w:rPr>
        <w:t>i</w:t>
      </w:r>
      <w:r w:rsidRPr="4799F7E0">
        <w:rPr>
          <w:rFonts w:eastAsia="Calibri"/>
        </w:rPr>
        <w:t xml:space="preserve"> přes nárůst návštěvnosti </w:t>
      </w:r>
      <w:r w:rsidR="654250DB" w:rsidRPr="4799F7E0">
        <w:rPr>
          <w:rFonts w:eastAsia="Calibri"/>
        </w:rPr>
        <w:t>a</w:t>
      </w:r>
      <w:r w:rsidRPr="4799F7E0">
        <w:rPr>
          <w:rFonts w:eastAsia="Calibri"/>
        </w:rPr>
        <w:t xml:space="preserve"> růst HPH CR lze v některých krajích vidět stagnaci v počtu zaměstnaných osob v CR.</w:t>
      </w:r>
    </w:p>
    <w:p w14:paraId="40C8C31C" w14:textId="01A44D72" w:rsidR="006173FF" w:rsidRPr="002E01C0" w:rsidRDefault="006173FF" w:rsidP="006173FF">
      <w:pPr>
        <w:rPr>
          <w:rFonts w:eastAsia="Calibri"/>
          <w:b/>
          <w:bCs/>
        </w:rPr>
      </w:pPr>
      <w:r w:rsidRPr="006173FF">
        <w:rPr>
          <w:rFonts w:eastAsia="Calibri"/>
          <w:b/>
          <w:bCs/>
        </w:rPr>
        <w:t xml:space="preserve">Tabulka </w:t>
      </w:r>
      <w:r w:rsidRPr="006173FF">
        <w:rPr>
          <w:rFonts w:eastAsia="Calibri"/>
          <w:b/>
          <w:bCs/>
        </w:rPr>
        <w:fldChar w:fldCharType="begin"/>
      </w:r>
      <w:r w:rsidRPr="006173FF">
        <w:rPr>
          <w:rFonts w:eastAsia="Calibri"/>
          <w:b/>
          <w:bCs/>
        </w:rPr>
        <w:instrText xml:space="preserve"> SEQ Tabulka \* ARABIC </w:instrText>
      </w:r>
      <w:r w:rsidRPr="006173FF">
        <w:rPr>
          <w:rFonts w:eastAsia="Calibri"/>
          <w:b/>
          <w:bCs/>
        </w:rPr>
        <w:fldChar w:fldCharType="separate"/>
      </w:r>
      <w:r w:rsidR="00A726A1">
        <w:rPr>
          <w:rFonts w:eastAsia="Calibri"/>
          <w:b/>
          <w:bCs/>
          <w:noProof/>
        </w:rPr>
        <w:t>7</w:t>
      </w:r>
      <w:r w:rsidRPr="006173FF">
        <w:rPr>
          <w:rFonts w:eastAsia="Calibri"/>
          <w:b/>
          <w:bCs/>
        </w:rPr>
        <w:fldChar w:fldCharType="end"/>
      </w:r>
      <w:r w:rsidRPr="006173FF">
        <w:rPr>
          <w:rFonts w:eastAsia="Calibri"/>
          <w:b/>
          <w:bCs/>
        </w:rPr>
        <w:t xml:space="preserve">: </w:t>
      </w:r>
      <w:r w:rsidRPr="7CBEE952">
        <w:rPr>
          <w:rFonts w:eastAsia="Calibri"/>
          <w:b/>
          <w:bCs/>
        </w:rPr>
        <w:t>Vývoj zaměstnanosti v CR v</w:t>
      </w:r>
      <w:r>
        <w:rPr>
          <w:rFonts w:eastAsia="Calibri"/>
          <w:b/>
          <w:bCs/>
        </w:rPr>
        <w:t> </w:t>
      </w:r>
      <w:r w:rsidRPr="7CBEE952">
        <w:rPr>
          <w:rFonts w:eastAsia="Calibri"/>
          <w:b/>
          <w:bCs/>
        </w:rPr>
        <w:t>krajích</w:t>
      </w:r>
      <w:r>
        <w:rPr>
          <w:rFonts w:eastAsia="Calibri"/>
          <w:b/>
          <w:bCs/>
        </w:rPr>
        <w:t xml:space="preserve"> (%)</w:t>
      </w:r>
    </w:p>
    <w:tbl>
      <w:tblPr>
        <w:tblStyle w:val="Mkatabulky"/>
        <w:tblW w:w="9781" w:type="dxa"/>
        <w:tblLayout w:type="fixed"/>
        <w:tblLook w:val="06A0" w:firstRow="1" w:lastRow="0" w:firstColumn="1" w:lastColumn="0" w:noHBand="1" w:noVBand="1"/>
      </w:tblPr>
      <w:tblGrid>
        <w:gridCol w:w="2268"/>
        <w:gridCol w:w="1276"/>
        <w:gridCol w:w="1276"/>
        <w:gridCol w:w="1170"/>
        <w:gridCol w:w="1240"/>
        <w:gridCol w:w="1275"/>
        <w:gridCol w:w="1276"/>
      </w:tblGrid>
      <w:tr w:rsidR="5CDC676C" w:rsidRPr="006173FF" w14:paraId="177205CB" w14:textId="77777777" w:rsidTr="007110A7">
        <w:trPr>
          <w:trHeight w:val="255"/>
        </w:trPr>
        <w:tc>
          <w:tcPr>
            <w:tcW w:w="2268" w:type="dxa"/>
            <w:tcBorders>
              <w:top w:val="nil"/>
              <w:left w:val="nil"/>
              <w:bottom w:val="nil"/>
              <w:right w:val="nil"/>
            </w:tcBorders>
          </w:tcPr>
          <w:p w14:paraId="181E78B6" w14:textId="1522EC1D" w:rsidR="5CDC676C" w:rsidRPr="006173FF" w:rsidRDefault="5CDC676C" w:rsidP="007110A7">
            <w:pPr>
              <w:spacing w:after="0"/>
              <w:rPr>
                <w:rFonts w:cs="Arial"/>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0099"/>
            <w:vAlign w:val="bottom"/>
          </w:tcPr>
          <w:p w14:paraId="2CF22755" w14:textId="0873B24B" w:rsidR="5CDC676C" w:rsidRPr="006173FF" w:rsidRDefault="5CDC676C" w:rsidP="007110A7">
            <w:pPr>
              <w:spacing w:after="0"/>
              <w:jc w:val="center"/>
              <w:rPr>
                <w:rFonts w:eastAsia="Arial" w:cs="Arial"/>
                <w:b/>
                <w:bCs/>
                <w:color w:val="FFFFFF" w:themeColor="background1"/>
                <w:szCs w:val="20"/>
              </w:rPr>
            </w:pPr>
            <w:r w:rsidRPr="006173FF">
              <w:rPr>
                <w:rFonts w:eastAsia="Arial" w:cs="Arial"/>
                <w:b/>
                <w:bCs/>
                <w:color w:val="FFFFFF" w:themeColor="background1"/>
                <w:szCs w:val="20"/>
              </w:rPr>
              <w:t>2015/2014</w:t>
            </w:r>
          </w:p>
        </w:tc>
        <w:tc>
          <w:tcPr>
            <w:tcW w:w="1276" w:type="dxa"/>
            <w:tcBorders>
              <w:top w:val="single" w:sz="4" w:space="0" w:color="auto"/>
              <w:left w:val="single" w:sz="4" w:space="0" w:color="auto"/>
              <w:bottom w:val="single" w:sz="4" w:space="0" w:color="auto"/>
              <w:right w:val="single" w:sz="4" w:space="0" w:color="auto"/>
            </w:tcBorders>
            <w:shd w:val="clear" w:color="auto" w:fill="000099"/>
            <w:vAlign w:val="bottom"/>
          </w:tcPr>
          <w:p w14:paraId="6D14ACAA" w14:textId="133B8C58" w:rsidR="5CDC676C" w:rsidRPr="006173FF" w:rsidRDefault="5CDC676C" w:rsidP="007110A7">
            <w:pPr>
              <w:spacing w:after="0"/>
              <w:jc w:val="center"/>
              <w:rPr>
                <w:rFonts w:eastAsia="Arial" w:cs="Arial"/>
                <w:b/>
                <w:bCs/>
                <w:color w:val="FFFFFF" w:themeColor="background1"/>
                <w:szCs w:val="20"/>
              </w:rPr>
            </w:pPr>
            <w:r w:rsidRPr="006173FF">
              <w:rPr>
                <w:rFonts w:eastAsia="Arial" w:cs="Arial"/>
                <w:b/>
                <w:bCs/>
                <w:color w:val="FFFFFF" w:themeColor="background1"/>
                <w:szCs w:val="20"/>
              </w:rPr>
              <w:t>2016/2015</w:t>
            </w:r>
          </w:p>
        </w:tc>
        <w:tc>
          <w:tcPr>
            <w:tcW w:w="1170" w:type="dxa"/>
            <w:tcBorders>
              <w:top w:val="single" w:sz="4" w:space="0" w:color="auto"/>
              <w:left w:val="single" w:sz="4" w:space="0" w:color="auto"/>
              <w:bottom w:val="single" w:sz="4" w:space="0" w:color="auto"/>
              <w:right w:val="single" w:sz="4" w:space="0" w:color="auto"/>
            </w:tcBorders>
            <w:shd w:val="clear" w:color="auto" w:fill="000099"/>
            <w:vAlign w:val="bottom"/>
          </w:tcPr>
          <w:p w14:paraId="6D18F9AC" w14:textId="3E6BD09F" w:rsidR="5CDC676C" w:rsidRPr="006173FF" w:rsidRDefault="5CDC676C" w:rsidP="007110A7">
            <w:pPr>
              <w:spacing w:after="0"/>
              <w:jc w:val="center"/>
              <w:rPr>
                <w:rFonts w:eastAsia="Arial" w:cs="Arial"/>
                <w:b/>
                <w:bCs/>
                <w:color w:val="FFFFFF" w:themeColor="background1"/>
                <w:szCs w:val="20"/>
              </w:rPr>
            </w:pPr>
            <w:r w:rsidRPr="006173FF">
              <w:rPr>
                <w:rFonts w:eastAsia="Arial" w:cs="Arial"/>
                <w:b/>
                <w:bCs/>
                <w:color w:val="FFFFFF" w:themeColor="background1"/>
                <w:szCs w:val="20"/>
              </w:rPr>
              <w:t>2017/2016</w:t>
            </w:r>
          </w:p>
        </w:tc>
        <w:tc>
          <w:tcPr>
            <w:tcW w:w="1240" w:type="dxa"/>
            <w:tcBorders>
              <w:top w:val="single" w:sz="4" w:space="0" w:color="auto"/>
              <w:left w:val="single" w:sz="4" w:space="0" w:color="auto"/>
              <w:bottom w:val="single" w:sz="4" w:space="0" w:color="auto"/>
              <w:right w:val="single" w:sz="4" w:space="0" w:color="auto"/>
            </w:tcBorders>
            <w:shd w:val="clear" w:color="auto" w:fill="000099"/>
            <w:vAlign w:val="bottom"/>
          </w:tcPr>
          <w:p w14:paraId="6C6AEF98" w14:textId="02B0A63E" w:rsidR="5CDC676C" w:rsidRPr="006173FF" w:rsidRDefault="5CDC676C" w:rsidP="007110A7">
            <w:pPr>
              <w:spacing w:after="0"/>
              <w:jc w:val="center"/>
              <w:rPr>
                <w:rFonts w:eastAsia="Arial" w:cs="Arial"/>
                <w:b/>
                <w:bCs/>
                <w:color w:val="FFFFFF" w:themeColor="background1"/>
                <w:szCs w:val="20"/>
              </w:rPr>
            </w:pPr>
            <w:r w:rsidRPr="006173FF">
              <w:rPr>
                <w:rFonts w:eastAsia="Arial" w:cs="Arial"/>
                <w:b/>
                <w:bCs/>
                <w:color w:val="FFFFFF" w:themeColor="background1"/>
                <w:szCs w:val="20"/>
              </w:rPr>
              <w:t>2018/2017</w:t>
            </w:r>
          </w:p>
        </w:tc>
        <w:tc>
          <w:tcPr>
            <w:tcW w:w="1275" w:type="dxa"/>
            <w:tcBorders>
              <w:top w:val="single" w:sz="4" w:space="0" w:color="auto"/>
              <w:left w:val="single" w:sz="4" w:space="0" w:color="auto"/>
              <w:bottom w:val="single" w:sz="4" w:space="0" w:color="auto"/>
              <w:right w:val="single" w:sz="4" w:space="0" w:color="auto"/>
            </w:tcBorders>
            <w:shd w:val="clear" w:color="auto" w:fill="000099"/>
            <w:vAlign w:val="bottom"/>
          </w:tcPr>
          <w:p w14:paraId="40D078A1" w14:textId="7F6BBA4B" w:rsidR="5CDC676C" w:rsidRPr="006173FF" w:rsidRDefault="5CDC676C" w:rsidP="007110A7">
            <w:pPr>
              <w:spacing w:after="0"/>
              <w:jc w:val="center"/>
              <w:rPr>
                <w:rFonts w:eastAsia="Arial" w:cs="Arial"/>
                <w:b/>
                <w:bCs/>
                <w:color w:val="FFFFFF" w:themeColor="background1"/>
                <w:szCs w:val="20"/>
              </w:rPr>
            </w:pPr>
            <w:r w:rsidRPr="006173FF">
              <w:rPr>
                <w:rFonts w:eastAsia="Arial" w:cs="Arial"/>
                <w:b/>
                <w:bCs/>
                <w:color w:val="FFFFFF" w:themeColor="background1"/>
                <w:szCs w:val="20"/>
              </w:rPr>
              <w:t>2019/2018</w:t>
            </w:r>
          </w:p>
        </w:tc>
        <w:tc>
          <w:tcPr>
            <w:tcW w:w="1276" w:type="dxa"/>
            <w:tcBorders>
              <w:top w:val="single" w:sz="4" w:space="0" w:color="auto"/>
              <w:left w:val="single" w:sz="4" w:space="0" w:color="auto"/>
              <w:bottom w:val="single" w:sz="4" w:space="0" w:color="auto"/>
              <w:right w:val="single" w:sz="4" w:space="0" w:color="auto"/>
            </w:tcBorders>
            <w:shd w:val="clear" w:color="auto" w:fill="000099"/>
            <w:vAlign w:val="bottom"/>
          </w:tcPr>
          <w:p w14:paraId="2FA6A708" w14:textId="11FA0DEC" w:rsidR="5CDC676C" w:rsidRPr="006173FF" w:rsidRDefault="5CDC676C" w:rsidP="007110A7">
            <w:pPr>
              <w:spacing w:after="0"/>
              <w:jc w:val="center"/>
              <w:rPr>
                <w:rFonts w:eastAsia="Arial" w:cs="Arial"/>
                <w:b/>
                <w:bCs/>
                <w:color w:val="FFFFFF" w:themeColor="background1"/>
                <w:szCs w:val="20"/>
              </w:rPr>
            </w:pPr>
            <w:r w:rsidRPr="006173FF">
              <w:rPr>
                <w:rFonts w:eastAsia="Arial" w:cs="Arial"/>
                <w:b/>
                <w:bCs/>
                <w:color w:val="FFFFFF" w:themeColor="background1"/>
                <w:szCs w:val="20"/>
              </w:rPr>
              <w:t>2019/2014</w:t>
            </w:r>
          </w:p>
        </w:tc>
      </w:tr>
      <w:tr w:rsidR="5CDC676C" w:rsidRPr="006173FF" w14:paraId="730BE0B9" w14:textId="77777777" w:rsidTr="004B5C0D">
        <w:trPr>
          <w:trHeight w:val="255"/>
        </w:trPr>
        <w:tc>
          <w:tcPr>
            <w:tcW w:w="2268" w:type="dxa"/>
            <w:tcBorders>
              <w:top w:val="single" w:sz="4" w:space="0" w:color="auto"/>
              <w:left w:val="single" w:sz="4" w:space="0" w:color="auto"/>
              <w:bottom w:val="single" w:sz="4" w:space="0" w:color="auto"/>
              <w:right w:val="single" w:sz="4" w:space="0" w:color="auto"/>
            </w:tcBorders>
            <w:vAlign w:val="bottom"/>
          </w:tcPr>
          <w:p w14:paraId="09663E39" w14:textId="47BB249E" w:rsidR="5CDC676C" w:rsidRPr="006173FF" w:rsidRDefault="5CDC676C" w:rsidP="007110A7">
            <w:pPr>
              <w:spacing w:after="0"/>
              <w:jc w:val="left"/>
              <w:rPr>
                <w:rFonts w:cs="Arial"/>
                <w:szCs w:val="20"/>
              </w:rPr>
            </w:pPr>
            <w:r w:rsidRPr="006173FF">
              <w:rPr>
                <w:rFonts w:eastAsia="Arial" w:cs="Arial"/>
                <w:szCs w:val="20"/>
              </w:rPr>
              <w:t>Hlavní město Praha</w:t>
            </w:r>
          </w:p>
        </w:tc>
        <w:tc>
          <w:tcPr>
            <w:tcW w:w="1276" w:type="dxa"/>
            <w:tcBorders>
              <w:top w:val="single" w:sz="4" w:space="0" w:color="auto"/>
              <w:left w:val="single" w:sz="4" w:space="0" w:color="auto"/>
              <w:bottom w:val="single" w:sz="4" w:space="0" w:color="auto"/>
              <w:right w:val="single" w:sz="4" w:space="0" w:color="auto"/>
            </w:tcBorders>
          </w:tcPr>
          <w:p w14:paraId="6DFA212E" w14:textId="21F616EE" w:rsidR="5CDC676C" w:rsidRPr="006173FF" w:rsidRDefault="5CDC676C" w:rsidP="006173FF">
            <w:pPr>
              <w:spacing w:after="0"/>
              <w:jc w:val="right"/>
              <w:rPr>
                <w:rFonts w:cs="Arial"/>
                <w:szCs w:val="20"/>
              </w:rPr>
            </w:pPr>
            <w:r w:rsidRPr="006173FF">
              <w:rPr>
                <w:rFonts w:eastAsia="Arial" w:cs="Arial"/>
                <w:szCs w:val="20"/>
              </w:rPr>
              <w:t>99,99</w:t>
            </w:r>
          </w:p>
        </w:tc>
        <w:tc>
          <w:tcPr>
            <w:tcW w:w="1276" w:type="dxa"/>
            <w:tcBorders>
              <w:top w:val="single" w:sz="4" w:space="0" w:color="auto"/>
              <w:left w:val="single" w:sz="4" w:space="0" w:color="auto"/>
              <w:bottom w:val="single" w:sz="4" w:space="0" w:color="auto"/>
              <w:right w:val="single" w:sz="4" w:space="0" w:color="auto"/>
            </w:tcBorders>
          </w:tcPr>
          <w:p w14:paraId="20A4D3E2" w14:textId="162AB6F1" w:rsidR="5CDC676C" w:rsidRPr="006173FF" w:rsidRDefault="5CDC676C" w:rsidP="006173FF">
            <w:pPr>
              <w:spacing w:after="0"/>
              <w:jc w:val="right"/>
              <w:rPr>
                <w:rFonts w:cs="Arial"/>
                <w:szCs w:val="20"/>
              </w:rPr>
            </w:pPr>
            <w:r w:rsidRPr="006173FF">
              <w:rPr>
                <w:rFonts w:eastAsia="Arial" w:cs="Arial"/>
                <w:szCs w:val="20"/>
              </w:rPr>
              <w:t>102,60</w:t>
            </w:r>
          </w:p>
        </w:tc>
        <w:tc>
          <w:tcPr>
            <w:tcW w:w="1170" w:type="dxa"/>
            <w:tcBorders>
              <w:top w:val="single" w:sz="4" w:space="0" w:color="auto"/>
              <w:left w:val="single" w:sz="4" w:space="0" w:color="auto"/>
              <w:bottom w:val="single" w:sz="4" w:space="0" w:color="auto"/>
              <w:right w:val="single" w:sz="4" w:space="0" w:color="auto"/>
            </w:tcBorders>
          </w:tcPr>
          <w:p w14:paraId="702C7188" w14:textId="4560AB7E" w:rsidR="5CDC676C" w:rsidRPr="006173FF" w:rsidRDefault="5CDC676C" w:rsidP="006173FF">
            <w:pPr>
              <w:spacing w:after="0"/>
              <w:jc w:val="right"/>
              <w:rPr>
                <w:rFonts w:cs="Arial"/>
                <w:szCs w:val="20"/>
              </w:rPr>
            </w:pPr>
            <w:r w:rsidRPr="006173FF">
              <w:rPr>
                <w:rFonts w:eastAsia="Arial" w:cs="Arial"/>
                <w:szCs w:val="20"/>
              </w:rPr>
              <w:t>102,71</w:t>
            </w:r>
          </w:p>
        </w:tc>
        <w:tc>
          <w:tcPr>
            <w:tcW w:w="1240" w:type="dxa"/>
            <w:tcBorders>
              <w:top w:val="single" w:sz="4" w:space="0" w:color="auto"/>
              <w:left w:val="single" w:sz="4" w:space="0" w:color="auto"/>
              <w:bottom w:val="single" w:sz="4" w:space="0" w:color="auto"/>
              <w:right w:val="single" w:sz="4" w:space="0" w:color="auto"/>
            </w:tcBorders>
          </w:tcPr>
          <w:p w14:paraId="138B111A" w14:textId="33CF0A1F" w:rsidR="5CDC676C" w:rsidRPr="006173FF" w:rsidRDefault="5CDC676C" w:rsidP="006173FF">
            <w:pPr>
              <w:spacing w:after="0"/>
              <w:jc w:val="right"/>
              <w:rPr>
                <w:rFonts w:cs="Arial"/>
                <w:szCs w:val="20"/>
              </w:rPr>
            </w:pPr>
            <w:r w:rsidRPr="006173FF">
              <w:rPr>
                <w:rFonts w:eastAsia="Arial" w:cs="Arial"/>
                <w:szCs w:val="20"/>
              </w:rPr>
              <w:t>100,49</w:t>
            </w:r>
          </w:p>
        </w:tc>
        <w:tc>
          <w:tcPr>
            <w:tcW w:w="1275" w:type="dxa"/>
            <w:tcBorders>
              <w:top w:val="single" w:sz="4" w:space="0" w:color="auto"/>
              <w:left w:val="single" w:sz="4" w:space="0" w:color="auto"/>
              <w:bottom w:val="single" w:sz="4" w:space="0" w:color="auto"/>
              <w:right w:val="single" w:sz="4" w:space="0" w:color="auto"/>
            </w:tcBorders>
          </w:tcPr>
          <w:p w14:paraId="1F858116" w14:textId="13F1A78F" w:rsidR="5CDC676C" w:rsidRPr="006173FF" w:rsidRDefault="5CDC676C" w:rsidP="006173FF">
            <w:pPr>
              <w:spacing w:after="0"/>
              <w:jc w:val="right"/>
              <w:rPr>
                <w:rFonts w:cs="Arial"/>
                <w:szCs w:val="20"/>
              </w:rPr>
            </w:pPr>
            <w:r w:rsidRPr="006173FF">
              <w:rPr>
                <w:rFonts w:eastAsia="Arial" w:cs="Arial"/>
                <w:szCs w:val="20"/>
              </w:rPr>
              <w:t>101,11</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76A200" w14:textId="6D9EAB43" w:rsidR="5CDC676C" w:rsidRPr="006173FF" w:rsidRDefault="5CDC676C" w:rsidP="006173FF">
            <w:pPr>
              <w:spacing w:after="0"/>
              <w:jc w:val="right"/>
              <w:rPr>
                <w:rFonts w:eastAsia="Arial" w:cs="Arial"/>
                <w:szCs w:val="20"/>
              </w:rPr>
            </w:pPr>
            <w:r w:rsidRPr="006173FF">
              <w:rPr>
                <w:rFonts w:eastAsia="Arial" w:cs="Arial"/>
                <w:szCs w:val="20"/>
              </w:rPr>
              <w:t>107,06</w:t>
            </w:r>
          </w:p>
        </w:tc>
      </w:tr>
      <w:tr w:rsidR="5CDC676C" w:rsidRPr="006173FF" w14:paraId="2A1B289D" w14:textId="77777777" w:rsidTr="004B5C0D">
        <w:trPr>
          <w:trHeight w:val="255"/>
        </w:trPr>
        <w:tc>
          <w:tcPr>
            <w:tcW w:w="2268" w:type="dxa"/>
            <w:tcBorders>
              <w:top w:val="single" w:sz="4" w:space="0" w:color="auto"/>
              <w:left w:val="single" w:sz="4" w:space="0" w:color="auto"/>
              <w:bottom w:val="single" w:sz="4" w:space="0" w:color="auto"/>
              <w:right w:val="single" w:sz="4" w:space="0" w:color="auto"/>
            </w:tcBorders>
            <w:vAlign w:val="bottom"/>
          </w:tcPr>
          <w:p w14:paraId="55432F8F" w14:textId="0B5D690F" w:rsidR="5CDC676C" w:rsidRPr="006173FF" w:rsidRDefault="5CDC676C" w:rsidP="007110A7">
            <w:pPr>
              <w:spacing w:after="0"/>
              <w:jc w:val="left"/>
              <w:rPr>
                <w:rFonts w:cs="Arial"/>
                <w:szCs w:val="20"/>
              </w:rPr>
            </w:pPr>
            <w:r w:rsidRPr="006173FF">
              <w:rPr>
                <w:rFonts w:eastAsia="Arial" w:cs="Arial"/>
                <w:szCs w:val="20"/>
              </w:rPr>
              <w:t>Středočeský kraj</w:t>
            </w:r>
          </w:p>
        </w:tc>
        <w:tc>
          <w:tcPr>
            <w:tcW w:w="1276" w:type="dxa"/>
            <w:tcBorders>
              <w:top w:val="single" w:sz="4" w:space="0" w:color="auto"/>
              <w:left w:val="single" w:sz="4" w:space="0" w:color="auto"/>
              <w:bottom w:val="single" w:sz="4" w:space="0" w:color="auto"/>
              <w:right w:val="single" w:sz="4" w:space="0" w:color="auto"/>
            </w:tcBorders>
          </w:tcPr>
          <w:p w14:paraId="688FE28F" w14:textId="0C984739" w:rsidR="5CDC676C" w:rsidRPr="006173FF" w:rsidRDefault="5CDC676C" w:rsidP="006173FF">
            <w:pPr>
              <w:spacing w:after="0"/>
              <w:jc w:val="right"/>
              <w:rPr>
                <w:rFonts w:cs="Arial"/>
                <w:szCs w:val="20"/>
              </w:rPr>
            </w:pPr>
            <w:r w:rsidRPr="006173FF">
              <w:rPr>
                <w:rFonts w:eastAsia="Arial" w:cs="Arial"/>
                <w:szCs w:val="20"/>
              </w:rPr>
              <w:t>104,78</w:t>
            </w:r>
          </w:p>
        </w:tc>
        <w:tc>
          <w:tcPr>
            <w:tcW w:w="1276" w:type="dxa"/>
            <w:tcBorders>
              <w:top w:val="single" w:sz="4" w:space="0" w:color="auto"/>
              <w:left w:val="single" w:sz="4" w:space="0" w:color="auto"/>
              <w:bottom w:val="single" w:sz="4" w:space="0" w:color="auto"/>
              <w:right w:val="single" w:sz="4" w:space="0" w:color="auto"/>
            </w:tcBorders>
          </w:tcPr>
          <w:p w14:paraId="17E4BF61" w14:textId="169A821E" w:rsidR="5CDC676C" w:rsidRPr="006173FF" w:rsidRDefault="5CDC676C" w:rsidP="006173FF">
            <w:pPr>
              <w:spacing w:after="0"/>
              <w:jc w:val="right"/>
              <w:rPr>
                <w:rFonts w:cs="Arial"/>
                <w:szCs w:val="20"/>
              </w:rPr>
            </w:pPr>
            <w:r w:rsidRPr="006173FF">
              <w:rPr>
                <w:rFonts w:eastAsia="Arial" w:cs="Arial"/>
                <w:szCs w:val="20"/>
              </w:rPr>
              <w:t>101,17</w:t>
            </w:r>
          </w:p>
        </w:tc>
        <w:tc>
          <w:tcPr>
            <w:tcW w:w="1170" w:type="dxa"/>
            <w:tcBorders>
              <w:top w:val="single" w:sz="4" w:space="0" w:color="auto"/>
              <w:left w:val="single" w:sz="4" w:space="0" w:color="auto"/>
              <w:bottom w:val="single" w:sz="4" w:space="0" w:color="auto"/>
              <w:right w:val="single" w:sz="4" w:space="0" w:color="auto"/>
            </w:tcBorders>
          </w:tcPr>
          <w:p w14:paraId="780DF253" w14:textId="3D633657" w:rsidR="5CDC676C" w:rsidRPr="006173FF" w:rsidRDefault="5CDC676C" w:rsidP="006173FF">
            <w:pPr>
              <w:spacing w:after="0"/>
              <w:jc w:val="right"/>
              <w:rPr>
                <w:rFonts w:cs="Arial"/>
                <w:szCs w:val="20"/>
              </w:rPr>
            </w:pPr>
            <w:r w:rsidRPr="006173FF">
              <w:rPr>
                <w:rFonts w:eastAsia="Arial" w:cs="Arial"/>
                <w:szCs w:val="20"/>
              </w:rPr>
              <w:t>99,91</w:t>
            </w:r>
          </w:p>
        </w:tc>
        <w:tc>
          <w:tcPr>
            <w:tcW w:w="1240" w:type="dxa"/>
            <w:tcBorders>
              <w:top w:val="single" w:sz="4" w:space="0" w:color="auto"/>
              <w:left w:val="single" w:sz="4" w:space="0" w:color="auto"/>
              <w:bottom w:val="single" w:sz="4" w:space="0" w:color="auto"/>
              <w:right w:val="single" w:sz="4" w:space="0" w:color="auto"/>
            </w:tcBorders>
          </w:tcPr>
          <w:p w14:paraId="2DB5DF6D" w14:textId="19A40870" w:rsidR="5CDC676C" w:rsidRPr="006173FF" w:rsidRDefault="5CDC676C" w:rsidP="006173FF">
            <w:pPr>
              <w:spacing w:after="0"/>
              <w:jc w:val="right"/>
              <w:rPr>
                <w:rFonts w:cs="Arial"/>
                <w:szCs w:val="20"/>
              </w:rPr>
            </w:pPr>
            <w:r w:rsidRPr="006173FF">
              <w:rPr>
                <w:rFonts w:eastAsia="Arial" w:cs="Arial"/>
                <w:szCs w:val="20"/>
              </w:rPr>
              <w:t>101,63</w:t>
            </w:r>
          </w:p>
        </w:tc>
        <w:tc>
          <w:tcPr>
            <w:tcW w:w="1275" w:type="dxa"/>
            <w:tcBorders>
              <w:top w:val="single" w:sz="4" w:space="0" w:color="auto"/>
              <w:left w:val="single" w:sz="4" w:space="0" w:color="auto"/>
              <w:bottom w:val="single" w:sz="4" w:space="0" w:color="auto"/>
              <w:right w:val="single" w:sz="4" w:space="0" w:color="auto"/>
            </w:tcBorders>
          </w:tcPr>
          <w:p w14:paraId="57937DEC" w14:textId="659821FA" w:rsidR="5CDC676C" w:rsidRPr="006173FF" w:rsidRDefault="5CDC676C" w:rsidP="006173FF">
            <w:pPr>
              <w:spacing w:after="0"/>
              <w:jc w:val="right"/>
              <w:rPr>
                <w:rFonts w:cs="Arial"/>
                <w:szCs w:val="20"/>
              </w:rPr>
            </w:pPr>
            <w:r w:rsidRPr="006173FF">
              <w:rPr>
                <w:rFonts w:eastAsia="Arial" w:cs="Arial"/>
                <w:szCs w:val="20"/>
              </w:rPr>
              <w:t>99,32</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96CAE7" w14:textId="2AD7A945" w:rsidR="5CDC676C" w:rsidRPr="006173FF" w:rsidRDefault="5CDC676C" w:rsidP="006173FF">
            <w:pPr>
              <w:spacing w:after="0"/>
              <w:jc w:val="right"/>
              <w:rPr>
                <w:rFonts w:eastAsia="Arial" w:cs="Arial"/>
                <w:szCs w:val="20"/>
              </w:rPr>
            </w:pPr>
            <w:r w:rsidRPr="006173FF">
              <w:rPr>
                <w:rFonts w:eastAsia="Arial" w:cs="Arial"/>
                <w:szCs w:val="20"/>
              </w:rPr>
              <w:t>106,90</w:t>
            </w:r>
          </w:p>
        </w:tc>
      </w:tr>
      <w:tr w:rsidR="5CDC676C" w:rsidRPr="006173FF" w14:paraId="74E8AF5C" w14:textId="77777777" w:rsidTr="004B5C0D">
        <w:trPr>
          <w:trHeight w:val="255"/>
        </w:trPr>
        <w:tc>
          <w:tcPr>
            <w:tcW w:w="2268" w:type="dxa"/>
            <w:tcBorders>
              <w:top w:val="single" w:sz="4" w:space="0" w:color="auto"/>
              <w:left w:val="single" w:sz="4" w:space="0" w:color="auto"/>
              <w:bottom w:val="single" w:sz="4" w:space="0" w:color="auto"/>
              <w:right w:val="single" w:sz="4" w:space="0" w:color="auto"/>
            </w:tcBorders>
            <w:vAlign w:val="bottom"/>
          </w:tcPr>
          <w:p w14:paraId="0F3487F0" w14:textId="1A8BA53D" w:rsidR="5CDC676C" w:rsidRPr="006173FF" w:rsidRDefault="5CDC676C" w:rsidP="007110A7">
            <w:pPr>
              <w:spacing w:after="0"/>
              <w:jc w:val="left"/>
              <w:rPr>
                <w:rFonts w:cs="Arial"/>
                <w:szCs w:val="20"/>
              </w:rPr>
            </w:pPr>
            <w:r w:rsidRPr="006173FF">
              <w:rPr>
                <w:rFonts w:eastAsia="Arial" w:cs="Arial"/>
                <w:szCs w:val="20"/>
              </w:rPr>
              <w:t>Jihočeský kraj</w:t>
            </w:r>
          </w:p>
        </w:tc>
        <w:tc>
          <w:tcPr>
            <w:tcW w:w="1276" w:type="dxa"/>
            <w:tcBorders>
              <w:top w:val="single" w:sz="4" w:space="0" w:color="auto"/>
              <w:left w:val="single" w:sz="4" w:space="0" w:color="auto"/>
              <w:bottom w:val="single" w:sz="4" w:space="0" w:color="auto"/>
              <w:right w:val="single" w:sz="4" w:space="0" w:color="auto"/>
            </w:tcBorders>
          </w:tcPr>
          <w:p w14:paraId="77CA6505" w14:textId="54F1A720" w:rsidR="5CDC676C" w:rsidRPr="006173FF" w:rsidRDefault="5CDC676C" w:rsidP="006173FF">
            <w:pPr>
              <w:spacing w:after="0"/>
              <w:jc w:val="right"/>
              <w:rPr>
                <w:rFonts w:cs="Arial"/>
                <w:szCs w:val="20"/>
              </w:rPr>
            </w:pPr>
            <w:r w:rsidRPr="006173FF">
              <w:rPr>
                <w:rFonts w:eastAsia="Arial" w:cs="Arial"/>
                <w:szCs w:val="20"/>
              </w:rPr>
              <w:t>101,49</w:t>
            </w:r>
          </w:p>
        </w:tc>
        <w:tc>
          <w:tcPr>
            <w:tcW w:w="1276" w:type="dxa"/>
            <w:tcBorders>
              <w:top w:val="single" w:sz="4" w:space="0" w:color="auto"/>
              <w:left w:val="single" w:sz="4" w:space="0" w:color="auto"/>
              <w:bottom w:val="single" w:sz="4" w:space="0" w:color="auto"/>
              <w:right w:val="single" w:sz="4" w:space="0" w:color="auto"/>
            </w:tcBorders>
          </w:tcPr>
          <w:p w14:paraId="0483ADB1" w14:textId="4B6BB4FE" w:rsidR="5CDC676C" w:rsidRPr="006173FF" w:rsidRDefault="5CDC676C" w:rsidP="006173FF">
            <w:pPr>
              <w:spacing w:after="0"/>
              <w:jc w:val="right"/>
              <w:rPr>
                <w:rFonts w:cs="Arial"/>
                <w:szCs w:val="20"/>
              </w:rPr>
            </w:pPr>
            <w:r w:rsidRPr="006173FF">
              <w:rPr>
                <w:rFonts w:eastAsia="Arial" w:cs="Arial"/>
                <w:szCs w:val="20"/>
              </w:rPr>
              <w:t>101,94</w:t>
            </w:r>
          </w:p>
        </w:tc>
        <w:tc>
          <w:tcPr>
            <w:tcW w:w="1170" w:type="dxa"/>
            <w:tcBorders>
              <w:top w:val="single" w:sz="4" w:space="0" w:color="auto"/>
              <w:left w:val="single" w:sz="4" w:space="0" w:color="auto"/>
              <w:bottom w:val="single" w:sz="4" w:space="0" w:color="auto"/>
              <w:right w:val="single" w:sz="4" w:space="0" w:color="auto"/>
            </w:tcBorders>
          </w:tcPr>
          <w:p w14:paraId="37C36AFD" w14:textId="2B00991B" w:rsidR="5CDC676C" w:rsidRPr="006173FF" w:rsidRDefault="5CDC676C" w:rsidP="006173FF">
            <w:pPr>
              <w:spacing w:after="0"/>
              <w:jc w:val="right"/>
              <w:rPr>
                <w:rFonts w:cs="Arial"/>
                <w:szCs w:val="20"/>
              </w:rPr>
            </w:pPr>
            <w:r w:rsidRPr="006173FF">
              <w:rPr>
                <w:rFonts w:eastAsia="Arial" w:cs="Arial"/>
                <w:szCs w:val="20"/>
              </w:rPr>
              <w:t>100,14</w:t>
            </w:r>
          </w:p>
        </w:tc>
        <w:tc>
          <w:tcPr>
            <w:tcW w:w="1240" w:type="dxa"/>
            <w:tcBorders>
              <w:top w:val="single" w:sz="4" w:space="0" w:color="auto"/>
              <w:left w:val="single" w:sz="4" w:space="0" w:color="auto"/>
              <w:bottom w:val="single" w:sz="4" w:space="0" w:color="auto"/>
              <w:right w:val="single" w:sz="4" w:space="0" w:color="auto"/>
            </w:tcBorders>
          </w:tcPr>
          <w:p w14:paraId="56C5545C" w14:textId="128CADAF" w:rsidR="5CDC676C" w:rsidRPr="006173FF" w:rsidRDefault="5CDC676C" w:rsidP="006173FF">
            <w:pPr>
              <w:spacing w:after="0"/>
              <w:jc w:val="right"/>
              <w:rPr>
                <w:rFonts w:cs="Arial"/>
                <w:szCs w:val="20"/>
              </w:rPr>
            </w:pPr>
            <w:r w:rsidRPr="006173FF">
              <w:rPr>
                <w:rFonts w:eastAsia="Arial" w:cs="Arial"/>
                <w:szCs w:val="20"/>
              </w:rPr>
              <w:t>99,88</w:t>
            </w:r>
          </w:p>
        </w:tc>
        <w:tc>
          <w:tcPr>
            <w:tcW w:w="1275" w:type="dxa"/>
            <w:tcBorders>
              <w:top w:val="single" w:sz="4" w:space="0" w:color="auto"/>
              <w:left w:val="single" w:sz="4" w:space="0" w:color="auto"/>
              <w:bottom w:val="single" w:sz="4" w:space="0" w:color="auto"/>
              <w:right w:val="single" w:sz="4" w:space="0" w:color="auto"/>
            </w:tcBorders>
          </w:tcPr>
          <w:p w14:paraId="285C24EA" w14:textId="14DBA9F9" w:rsidR="5CDC676C" w:rsidRPr="006173FF" w:rsidRDefault="5CDC676C" w:rsidP="006173FF">
            <w:pPr>
              <w:spacing w:after="0"/>
              <w:jc w:val="right"/>
              <w:rPr>
                <w:rFonts w:cs="Arial"/>
                <w:szCs w:val="20"/>
              </w:rPr>
            </w:pPr>
            <w:r w:rsidRPr="006173FF">
              <w:rPr>
                <w:rFonts w:eastAsia="Arial" w:cs="Arial"/>
                <w:szCs w:val="20"/>
              </w:rPr>
              <w:t>101,48</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508F79" w14:textId="14D16D9B" w:rsidR="5CDC676C" w:rsidRPr="006173FF" w:rsidRDefault="5CDC676C" w:rsidP="006173FF">
            <w:pPr>
              <w:spacing w:after="0"/>
              <w:jc w:val="right"/>
              <w:rPr>
                <w:rFonts w:eastAsia="Arial" w:cs="Arial"/>
                <w:szCs w:val="20"/>
              </w:rPr>
            </w:pPr>
            <w:r w:rsidRPr="006173FF">
              <w:rPr>
                <w:rFonts w:eastAsia="Arial" w:cs="Arial"/>
                <w:szCs w:val="20"/>
              </w:rPr>
              <w:t>105,02</w:t>
            </w:r>
          </w:p>
        </w:tc>
      </w:tr>
      <w:tr w:rsidR="5CDC676C" w:rsidRPr="006173FF" w14:paraId="18D0418D" w14:textId="77777777" w:rsidTr="004B5C0D">
        <w:trPr>
          <w:trHeight w:val="255"/>
        </w:trPr>
        <w:tc>
          <w:tcPr>
            <w:tcW w:w="2268" w:type="dxa"/>
            <w:tcBorders>
              <w:top w:val="single" w:sz="4" w:space="0" w:color="auto"/>
              <w:left w:val="single" w:sz="4" w:space="0" w:color="auto"/>
              <w:bottom w:val="single" w:sz="4" w:space="0" w:color="auto"/>
              <w:right w:val="single" w:sz="4" w:space="0" w:color="auto"/>
            </w:tcBorders>
            <w:vAlign w:val="bottom"/>
          </w:tcPr>
          <w:p w14:paraId="2291BC8A" w14:textId="31B91A28" w:rsidR="5CDC676C" w:rsidRPr="006173FF" w:rsidRDefault="5CDC676C" w:rsidP="007110A7">
            <w:pPr>
              <w:spacing w:after="0"/>
              <w:jc w:val="left"/>
              <w:rPr>
                <w:rFonts w:cs="Arial"/>
                <w:szCs w:val="20"/>
              </w:rPr>
            </w:pPr>
            <w:r w:rsidRPr="006173FF">
              <w:rPr>
                <w:rFonts w:eastAsia="Arial" w:cs="Arial"/>
                <w:szCs w:val="20"/>
              </w:rPr>
              <w:t>Plzeňský kraj</w:t>
            </w:r>
          </w:p>
        </w:tc>
        <w:tc>
          <w:tcPr>
            <w:tcW w:w="1276" w:type="dxa"/>
            <w:tcBorders>
              <w:top w:val="single" w:sz="4" w:space="0" w:color="auto"/>
              <w:left w:val="single" w:sz="4" w:space="0" w:color="auto"/>
              <w:bottom w:val="single" w:sz="4" w:space="0" w:color="auto"/>
              <w:right w:val="single" w:sz="4" w:space="0" w:color="auto"/>
            </w:tcBorders>
          </w:tcPr>
          <w:p w14:paraId="27E1C663" w14:textId="701735C0" w:rsidR="5CDC676C" w:rsidRPr="006173FF" w:rsidRDefault="5CDC676C" w:rsidP="006173FF">
            <w:pPr>
              <w:spacing w:after="0"/>
              <w:jc w:val="right"/>
              <w:rPr>
                <w:rFonts w:cs="Arial"/>
                <w:szCs w:val="20"/>
              </w:rPr>
            </w:pPr>
            <w:r w:rsidRPr="006173FF">
              <w:rPr>
                <w:rFonts w:eastAsia="Arial" w:cs="Arial"/>
                <w:szCs w:val="20"/>
              </w:rPr>
              <w:t>101,84</w:t>
            </w:r>
          </w:p>
        </w:tc>
        <w:tc>
          <w:tcPr>
            <w:tcW w:w="1276" w:type="dxa"/>
            <w:tcBorders>
              <w:top w:val="single" w:sz="4" w:space="0" w:color="auto"/>
              <w:left w:val="single" w:sz="4" w:space="0" w:color="auto"/>
              <w:bottom w:val="single" w:sz="4" w:space="0" w:color="auto"/>
              <w:right w:val="single" w:sz="4" w:space="0" w:color="auto"/>
            </w:tcBorders>
          </w:tcPr>
          <w:p w14:paraId="3AF53B7D" w14:textId="4AE676B2" w:rsidR="5CDC676C" w:rsidRPr="006173FF" w:rsidRDefault="5CDC676C" w:rsidP="006173FF">
            <w:pPr>
              <w:spacing w:after="0"/>
              <w:jc w:val="right"/>
              <w:rPr>
                <w:rFonts w:cs="Arial"/>
                <w:szCs w:val="20"/>
              </w:rPr>
            </w:pPr>
            <w:r w:rsidRPr="006173FF">
              <w:rPr>
                <w:rFonts w:eastAsia="Arial" w:cs="Arial"/>
                <w:szCs w:val="20"/>
              </w:rPr>
              <w:t>100,78</w:t>
            </w:r>
          </w:p>
        </w:tc>
        <w:tc>
          <w:tcPr>
            <w:tcW w:w="1170" w:type="dxa"/>
            <w:tcBorders>
              <w:top w:val="single" w:sz="4" w:space="0" w:color="auto"/>
              <w:left w:val="single" w:sz="4" w:space="0" w:color="auto"/>
              <w:bottom w:val="single" w:sz="4" w:space="0" w:color="auto"/>
              <w:right w:val="single" w:sz="4" w:space="0" w:color="auto"/>
            </w:tcBorders>
          </w:tcPr>
          <w:p w14:paraId="62431A4D" w14:textId="3AAB920F" w:rsidR="5CDC676C" w:rsidRPr="006173FF" w:rsidRDefault="5CDC676C" w:rsidP="006173FF">
            <w:pPr>
              <w:spacing w:after="0"/>
              <w:jc w:val="right"/>
              <w:rPr>
                <w:rFonts w:cs="Arial"/>
                <w:szCs w:val="20"/>
              </w:rPr>
            </w:pPr>
            <w:r w:rsidRPr="006173FF">
              <w:rPr>
                <w:rFonts w:eastAsia="Arial" w:cs="Arial"/>
                <w:szCs w:val="20"/>
              </w:rPr>
              <w:t>100,57</w:t>
            </w:r>
          </w:p>
        </w:tc>
        <w:tc>
          <w:tcPr>
            <w:tcW w:w="1240" w:type="dxa"/>
            <w:tcBorders>
              <w:top w:val="single" w:sz="4" w:space="0" w:color="auto"/>
              <w:left w:val="single" w:sz="4" w:space="0" w:color="auto"/>
              <w:bottom w:val="single" w:sz="4" w:space="0" w:color="auto"/>
              <w:right w:val="single" w:sz="4" w:space="0" w:color="auto"/>
            </w:tcBorders>
          </w:tcPr>
          <w:p w14:paraId="6E60AB55" w14:textId="74C8E492" w:rsidR="5CDC676C" w:rsidRPr="006173FF" w:rsidRDefault="5CDC676C" w:rsidP="006173FF">
            <w:pPr>
              <w:spacing w:after="0"/>
              <w:jc w:val="right"/>
              <w:rPr>
                <w:rFonts w:cs="Arial"/>
                <w:szCs w:val="20"/>
              </w:rPr>
            </w:pPr>
            <w:r w:rsidRPr="006173FF">
              <w:rPr>
                <w:rFonts w:eastAsia="Arial" w:cs="Arial"/>
                <w:szCs w:val="20"/>
              </w:rPr>
              <w:t>102,86</w:t>
            </w:r>
          </w:p>
        </w:tc>
        <w:tc>
          <w:tcPr>
            <w:tcW w:w="1275" w:type="dxa"/>
            <w:tcBorders>
              <w:top w:val="single" w:sz="4" w:space="0" w:color="auto"/>
              <w:left w:val="single" w:sz="4" w:space="0" w:color="auto"/>
              <w:bottom w:val="single" w:sz="4" w:space="0" w:color="auto"/>
              <w:right w:val="single" w:sz="4" w:space="0" w:color="auto"/>
            </w:tcBorders>
          </w:tcPr>
          <w:p w14:paraId="33523E62" w14:textId="7402D5D2" w:rsidR="5CDC676C" w:rsidRPr="006173FF" w:rsidRDefault="5CDC676C" w:rsidP="006173FF">
            <w:pPr>
              <w:spacing w:after="0"/>
              <w:jc w:val="right"/>
              <w:rPr>
                <w:rFonts w:cs="Arial"/>
                <w:szCs w:val="20"/>
              </w:rPr>
            </w:pPr>
            <w:r w:rsidRPr="006173FF">
              <w:rPr>
                <w:rFonts w:eastAsia="Arial" w:cs="Arial"/>
                <w:szCs w:val="20"/>
              </w:rPr>
              <w:t>101,34</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47C310" w14:textId="5699ACB2" w:rsidR="5CDC676C" w:rsidRPr="006173FF" w:rsidRDefault="5CDC676C" w:rsidP="006173FF">
            <w:pPr>
              <w:spacing w:after="0"/>
              <w:jc w:val="right"/>
              <w:rPr>
                <w:rFonts w:eastAsia="Arial" w:cs="Arial"/>
                <w:szCs w:val="20"/>
              </w:rPr>
            </w:pPr>
            <w:r w:rsidRPr="006173FF">
              <w:rPr>
                <w:rFonts w:eastAsia="Arial" w:cs="Arial"/>
                <w:szCs w:val="20"/>
              </w:rPr>
              <w:t>107,61</w:t>
            </w:r>
          </w:p>
        </w:tc>
      </w:tr>
      <w:tr w:rsidR="5CDC676C" w:rsidRPr="006173FF" w14:paraId="46070154" w14:textId="77777777" w:rsidTr="004B5C0D">
        <w:trPr>
          <w:trHeight w:val="255"/>
        </w:trPr>
        <w:tc>
          <w:tcPr>
            <w:tcW w:w="2268" w:type="dxa"/>
            <w:tcBorders>
              <w:top w:val="single" w:sz="4" w:space="0" w:color="auto"/>
              <w:left w:val="single" w:sz="4" w:space="0" w:color="auto"/>
              <w:bottom w:val="single" w:sz="4" w:space="0" w:color="auto"/>
              <w:right w:val="single" w:sz="4" w:space="0" w:color="auto"/>
            </w:tcBorders>
            <w:vAlign w:val="bottom"/>
          </w:tcPr>
          <w:p w14:paraId="74EB1240" w14:textId="39E8B83D" w:rsidR="5CDC676C" w:rsidRPr="006173FF" w:rsidRDefault="5CDC676C" w:rsidP="007110A7">
            <w:pPr>
              <w:spacing w:after="0"/>
              <w:jc w:val="left"/>
              <w:rPr>
                <w:rFonts w:cs="Arial"/>
                <w:szCs w:val="20"/>
              </w:rPr>
            </w:pPr>
            <w:r w:rsidRPr="006173FF">
              <w:rPr>
                <w:rFonts w:eastAsia="Arial" w:cs="Arial"/>
                <w:szCs w:val="20"/>
              </w:rPr>
              <w:t>Karlovarský kraj</w:t>
            </w:r>
          </w:p>
        </w:tc>
        <w:tc>
          <w:tcPr>
            <w:tcW w:w="1276" w:type="dxa"/>
            <w:tcBorders>
              <w:top w:val="single" w:sz="4" w:space="0" w:color="auto"/>
              <w:left w:val="single" w:sz="4" w:space="0" w:color="auto"/>
              <w:bottom w:val="single" w:sz="4" w:space="0" w:color="auto"/>
              <w:right w:val="single" w:sz="4" w:space="0" w:color="auto"/>
            </w:tcBorders>
          </w:tcPr>
          <w:p w14:paraId="644031FD" w14:textId="351D6CBF" w:rsidR="5CDC676C" w:rsidRPr="006173FF" w:rsidRDefault="5CDC676C" w:rsidP="006173FF">
            <w:pPr>
              <w:spacing w:after="0"/>
              <w:jc w:val="right"/>
              <w:rPr>
                <w:rFonts w:cs="Arial"/>
                <w:szCs w:val="20"/>
              </w:rPr>
            </w:pPr>
            <w:r w:rsidRPr="006173FF">
              <w:rPr>
                <w:rFonts w:eastAsia="Arial" w:cs="Arial"/>
                <w:szCs w:val="20"/>
              </w:rPr>
              <w:t>102,83</w:t>
            </w:r>
          </w:p>
        </w:tc>
        <w:tc>
          <w:tcPr>
            <w:tcW w:w="1276" w:type="dxa"/>
            <w:tcBorders>
              <w:top w:val="single" w:sz="4" w:space="0" w:color="auto"/>
              <w:left w:val="single" w:sz="4" w:space="0" w:color="auto"/>
              <w:bottom w:val="single" w:sz="4" w:space="0" w:color="auto"/>
              <w:right w:val="single" w:sz="4" w:space="0" w:color="auto"/>
            </w:tcBorders>
          </w:tcPr>
          <w:p w14:paraId="3CCB067C" w14:textId="6F211998" w:rsidR="5CDC676C" w:rsidRPr="006173FF" w:rsidRDefault="5CDC676C" w:rsidP="006173FF">
            <w:pPr>
              <w:spacing w:after="0"/>
              <w:jc w:val="right"/>
              <w:rPr>
                <w:rFonts w:cs="Arial"/>
                <w:szCs w:val="20"/>
              </w:rPr>
            </w:pPr>
            <w:r w:rsidRPr="006173FF">
              <w:rPr>
                <w:rFonts w:eastAsia="Arial" w:cs="Arial"/>
                <w:szCs w:val="20"/>
              </w:rPr>
              <w:t>98,71</w:t>
            </w:r>
          </w:p>
        </w:tc>
        <w:tc>
          <w:tcPr>
            <w:tcW w:w="1170" w:type="dxa"/>
            <w:tcBorders>
              <w:top w:val="single" w:sz="4" w:space="0" w:color="auto"/>
              <w:left w:val="single" w:sz="4" w:space="0" w:color="auto"/>
              <w:bottom w:val="single" w:sz="4" w:space="0" w:color="auto"/>
              <w:right w:val="single" w:sz="4" w:space="0" w:color="auto"/>
            </w:tcBorders>
          </w:tcPr>
          <w:p w14:paraId="58AACB46" w14:textId="6DB73ADE" w:rsidR="5CDC676C" w:rsidRPr="006173FF" w:rsidRDefault="5CDC676C" w:rsidP="006173FF">
            <w:pPr>
              <w:spacing w:after="0"/>
              <w:jc w:val="right"/>
              <w:rPr>
                <w:rFonts w:cs="Arial"/>
                <w:szCs w:val="20"/>
              </w:rPr>
            </w:pPr>
            <w:r w:rsidRPr="006173FF">
              <w:rPr>
                <w:rFonts w:eastAsia="Arial" w:cs="Arial"/>
                <w:szCs w:val="20"/>
              </w:rPr>
              <w:t>102,23</w:t>
            </w:r>
          </w:p>
        </w:tc>
        <w:tc>
          <w:tcPr>
            <w:tcW w:w="1240" w:type="dxa"/>
            <w:tcBorders>
              <w:top w:val="single" w:sz="4" w:space="0" w:color="auto"/>
              <w:left w:val="single" w:sz="4" w:space="0" w:color="auto"/>
              <w:bottom w:val="single" w:sz="4" w:space="0" w:color="auto"/>
              <w:right w:val="single" w:sz="4" w:space="0" w:color="auto"/>
            </w:tcBorders>
          </w:tcPr>
          <w:p w14:paraId="538FFE63" w14:textId="4423E869" w:rsidR="5CDC676C" w:rsidRPr="006173FF" w:rsidRDefault="5CDC676C" w:rsidP="006173FF">
            <w:pPr>
              <w:spacing w:after="0"/>
              <w:jc w:val="right"/>
              <w:rPr>
                <w:rFonts w:cs="Arial"/>
                <w:szCs w:val="20"/>
              </w:rPr>
            </w:pPr>
            <w:r w:rsidRPr="006173FF">
              <w:rPr>
                <w:rFonts w:eastAsia="Arial" w:cs="Arial"/>
                <w:szCs w:val="20"/>
              </w:rPr>
              <w:t>98,66</w:t>
            </w:r>
          </w:p>
        </w:tc>
        <w:tc>
          <w:tcPr>
            <w:tcW w:w="1275" w:type="dxa"/>
            <w:tcBorders>
              <w:top w:val="single" w:sz="4" w:space="0" w:color="auto"/>
              <w:left w:val="single" w:sz="4" w:space="0" w:color="auto"/>
              <w:bottom w:val="single" w:sz="4" w:space="0" w:color="auto"/>
              <w:right w:val="single" w:sz="4" w:space="0" w:color="auto"/>
            </w:tcBorders>
          </w:tcPr>
          <w:p w14:paraId="7FCBD4A3" w14:textId="1BBE514C" w:rsidR="5CDC676C" w:rsidRPr="006173FF" w:rsidRDefault="5CDC676C" w:rsidP="006173FF">
            <w:pPr>
              <w:spacing w:after="0"/>
              <w:jc w:val="right"/>
              <w:rPr>
                <w:rFonts w:cs="Arial"/>
                <w:szCs w:val="20"/>
              </w:rPr>
            </w:pPr>
            <w:r w:rsidRPr="006173FF">
              <w:rPr>
                <w:rFonts w:eastAsia="Arial" w:cs="Arial"/>
                <w:szCs w:val="20"/>
              </w:rPr>
              <w:t>99,15</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E0014D" w14:textId="32CBF32F" w:rsidR="5CDC676C" w:rsidRPr="006173FF" w:rsidRDefault="5CDC676C" w:rsidP="006173FF">
            <w:pPr>
              <w:spacing w:after="0"/>
              <w:jc w:val="right"/>
              <w:rPr>
                <w:rFonts w:eastAsia="Arial" w:cs="Arial"/>
                <w:szCs w:val="20"/>
              </w:rPr>
            </w:pPr>
            <w:r w:rsidRPr="006173FF">
              <w:rPr>
                <w:rFonts w:eastAsia="Arial" w:cs="Arial"/>
                <w:szCs w:val="20"/>
              </w:rPr>
              <w:t>101,50</w:t>
            </w:r>
          </w:p>
        </w:tc>
      </w:tr>
      <w:tr w:rsidR="5CDC676C" w:rsidRPr="006173FF" w14:paraId="005F97BE" w14:textId="77777777" w:rsidTr="004B5C0D">
        <w:trPr>
          <w:trHeight w:val="255"/>
        </w:trPr>
        <w:tc>
          <w:tcPr>
            <w:tcW w:w="2268" w:type="dxa"/>
            <w:tcBorders>
              <w:top w:val="single" w:sz="4" w:space="0" w:color="auto"/>
              <w:left w:val="single" w:sz="4" w:space="0" w:color="auto"/>
              <w:bottom w:val="single" w:sz="4" w:space="0" w:color="auto"/>
              <w:right w:val="single" w:sz="4" w:space="0" w:color="auto"/>
            </w:tcBorders>
            <w:vAlign w:val="bottom"/>
          </w:tcPr>
          <w:p w14:paraId="494169EF" w14:textId="363F5961" w:rsidR="5CDC676C" w:rsidRPr="006173FF" w:rsidRDefault="4320619B" w:rsidP="007110A7">
            <w:pPr>
              <w:spacing w:after="0"/>
              <w:jc w:val="left"/>
              <w:rPr>
                <w:rFonts w:eastAsia="Arial" w:cs="Arial"/>
                <w:szCs w:val="20"/>
              </w:rPr>
            </w:pPr>
            <w:r w:rsidRPr="006173FF">
              <w:rPr>
                <w:rFonts w:eastAsiaTheme="minorEastAsia" w:cs="Arial"/>
                <w:szCs w:val="20"/>
              </w:rPr>
              <w:t>Ústecký kraj</w:t>
            </w:r>
          </w:p>
        </w:tc>
        <w:tc>
          <w:tcPr>
            <w:tcW w:w="1276" w:type="dxa"/>
            <w:tcBorders>
              <w:top w:val="single" w:sz="4" w:space="0" w:color="auto"/>
              <w:left w:val="single" w:sz="4" w:space="0" w:color="auto"/>
              <w:bottom w:val="single" w:sz="4" w:space="0" w:color="auto"/>
              <w:right w:val="single" w:sz="4" w:space="0" w:color="auto"/>
            </w:tcBorders>
          </w:tcPr>
          <w:p w14:paraId="45591DB6" w14:textId="51DA565B" w:rsidR="5CDC676C" w:rsidRPr="006173FF" w:rsidRDefault="5CDC676C" w:rsidP="006173FF">
            <w:pPr>
              <w:spacing w:after="0"/>
              <w:jc w:val="right"/>
              <w:rPr>
                <w:rFonts w:cs="Arial"/>
                <w:szCs w:val="20"/>
              </w:rPr>
            </w:pPr>
            <w:r w:rsidRPr="006173FF">
              <w:rPr>
                <w:rFonts w:eastAsia="Arial" w:cs="Arial"/>
                <w:szCs w:val="20"/>
              </w:rPr>
              <w:t>99,79</w:t>
            </w:r>
          </w:p>
        </w:tc>
        <w:tc>
          <w:tcPr>
            <w:tcW w:w="1276" w:type="dxa"/>
            <w:tcBorders>
              <w:top w:val="single" w:sz="4" w:space="0" w:color="auto"/>
              <w:left w:val="single" w:sz="4" w:space="0" w:color="auto"/>
              <w:bottom w:val="single" w:sz="4" w:space="0" w:color="auto"/>
              <w:right w:val="single" w:sz="4" w:space="0" w:color="auto"/>
            </w:tcBorders>
          </w:tcPr>
          <w:p w14:paraId="53B5BEEB" w14:textId="1CF54769" w:rsidR="5CDC676C" w:rsidRPr="006173FF" w:rsidRDefault="5CDC676C" w:rsidP="006173FF">
            <w:pPr>
              <w:spacing w:after="0"/>
              <w:jc w:val="right"/>
              <w:rPr>
                <w:rFonts w:cs="Arial"/>
                <w:szCs w:val="20"/>
              </w:rPr>
            </w:pPr>
            <w:r w:rsidRPr="006173FF">
              <w:rPr>
                <w:rFonts w:eastAsia="Arial" w:cs="Arial"/>
                <w:szCs w:val="20"/>
              </w:rPr>
              <w:t>100,87</w:t>
            </w:r>
          </w:p>
        </w:tc>
        <w:tc>
          <w:tcPr>
            <w:tcW w:w="1170" w:type="dxa"/>
            <w:tcBorders>
              <w:top w:val="single" w:sz="4" w:space="0" w:color="auto"/>
              <w:left w:val="single" w:sz="4" w:space="0" w:color="auto"/>
              <w:bottom w:val="single" w:sz="4" w:space="0" w:color="auto"/>
              <w:right w:val="single" w:sz="4" w:space="0" w:color="auto"/>
            </w:tcBorders>
          </w:tcPr>
          <w:p w14:paraId="192356F4" w14:textId="15ABE3D3" w:rsidR="5CDC676C" w:rsidRPr="006173FF" w:rsidRDefault="5CDC676C" w:rsidP="006173FF">
            <w:pPr>
              <w:spacing w:after="0"/>
              <w:jc w:val="right"/>
              <w:rPr>
                <w:rFonts w:cs="Arial"/>
                <w:szCs w:val="20"/>
              </w:rPr>
            </w:pPr>
            <w:r w:rsidRPr="006173FF">
              <w:rPr>
                <w:rFonts w:eastAsia="Arial" w:cs="Arial"/>
                <w:szCs w:val="20"/>
              </w:rPr>
              <w:t>100,74</w:t>
            </w:r>
          </w:p>
        </w:tc>
        <w:tc>
          <w:tcPr>
            <w:tcW w:w="1240" w:type="dxa"/>
            <w:tcBorders>
              <w:top w:val="single" w:sz="4" w:space="0" w:color="auto"/>
              <w:left w:val="single" w:sz="4" w:space="0" w:color="auto"/>
              <w:bottom w:val="single" w:sz="4" w:space="0" w:color="auto"/>
              <w:right w:val="single" w:sz="4" w:space="0" w:color="auto"/>
            </w:tcBorders>
          </w:tcPr>
          <w:p w14:paraId="7A2AF178" w14:textId="0A675E86" w:rsidR="5CDC676C" w:rsidRPr="006173FF" w:rsidRDefault="5CDC676C" w:rsidP="006173FF">
            <w:pPr>
              <w:spacing w:after="0"/>
              <w:jc w:val="right"/>
              <w:rPr>
                <w:rFonts w:cs="Arial"/>
                <w:szCs w:val="20"/>
              </w:rPr>
            </w:pPr>
            <w:r w:rsidRPr="006173FF">
              <w:rPr>
                <w:rFonts w:eastAsia="Arial" w:cs="Arial"/>
                <w:szCs w:val="20"/>
              </w:rPr>
              <w:t>101,90</w:t>
            </w:r>
          </w:p>
        </w:tc>
        <w:tc>
          <w:tcPr>
            <w:tcW w:w="1275" w:type="dxa"/>
            <w:tcBorders>
              <w:top w:val="single" w:sz="4" w:space="0" w:color="auto"/>
              <w:left w:val="single" w:sz="4" w:space="0" w:color="auto"/>
              <w:bottom w:val="single" w:sz="4" w:space="0" w:color="auto"/>
              <w:right w:val="single" w:sz="4" w:space="0" w:color="auto"/>
            </w:tcBorders>
          </w:tcPr>
          <w:p w14:paraId="6F8290A4" w14:textId="2B13140C" w:rsidR="5CDC676C" w:rsidRPr="006173FF" w:rsidRDefault="5CDC676C" w:rsidP="006173FF">
            <w:pPr>
              <w:spacing w:after="0"/>
              <w:jc w:val="right"/>
              <w:rPr>
                <w:rFonts w:cs="Arial"/>
                <w:szCs w:val="20"/>
              </w:rPr>
            </w:pPr>
            <w:r w:rsidRPr="006173FF">
              <w:rPr>
                <w:rFonts w:eastAsia="Arial" w:cs="Arial"/>
                <w:szCs w:val="20"/>
              </w:rPr>
              <w:t>99,58</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6E4741" w14:textId="3EEE0A02" w:rsidR="5CDC676C" w:rsidRPr="006173FF" w:rsidRDefault="5CDC676C" w:rsidP="006173FF">
            <w:pPr>
              <w:spacing w:after="0"/>
              <w:jc w:val="right"/>
              <w:rPr>
                <w:rFonts w:eastAsia="Arial" w:cs="Arial"/>
                <w:szCs w:val="20"/>
              </w:rPr>
            </w:pPr>
            <w:r w:rsidRPr="006173FF">
              <w:rPr>
                <w:rFonts w:eastAsia="Arial" w:cs="Arial"/>
                <w:szCs w:val="20"/>
              </w:rPr>
              <w:t>102,90</w:t>
            </w:r>
          </w:p>
        </w:tc>
      </w:tr>
      <w:tr w:rsidR="5CDC676C" w:rsidRPr="006173FF" w14:paraId="383717FD" w14:textId="77777777" w:rsidTr="004B5C0D">
        <w:trPr>
          <w:trHeight w:val="255"/>
        </w:trPr>
        <w:tc>
          <w:tcPr>
            <w:tcW w:w="2268" w:type="dxa"/>
            <w:tcBorders>
              <w:top w:val="single" w:sz="4" w:space="0" w:color="auto"/>
              <w:left w:val="single" w:sz="4" w:space="0" w:color="auto"/>
              <w:bottom w:val="single" w:sz="4" w:space="0" w:color="auto"/>
              <w:right w:val="single" w:sz="4" w:space="0" w:color="auto"/>
            </w:tcBorders>
            <w:vAlign w:val="bottom"/>
          </w:tcPr>
          <w:p w14:paraId="5256DC27" w14:textId="66A51901" w:rsidR="5CDC676C" w:rsidRPr="006173FF" w:rsidRDefault="5CDC676C" w:rsidP="007110A7">
            <w:pPr>
              <w:spacing w:after="0"/>
              <w:jc w:val="left"/>
              <w:rPr>
                <w:rFonts w:cs="Arial"/>
                <w:szCs w:val="20"/>
              </w:rPr>
            </w:pPr>
            <w:r w:rsidRPr="006173FF">
              <w:rPr>
                <w:rFonts w:eastAsia="Arial" w:cs="Arial"/>
                <w:szCs w:val="20"/>
              </w:rPr>
              <w:t>Liberecký kraj</w:t>
            </w:r>
          </w:p>
        </w:tc>
        <w:tc>
          <w:tcPr>
            <w:tcW w:w="1276" w:type="dxa"/>
            <w:tcBorders>
              <w:top w:val="single" w:sz="4" w:space="0" w:color="auto"/>
              <w:left w:val="single" w:sz="4" w:space="0" w:color="auto"/>
              <w:bottom w:val="single" w:sz="4" w:space="0" w:color="auto"/>
              <w:right w:val="single" w:sz="4" w:space="0" w:color="auto"/>
            </w:tcBorders>
          </w:tcPr>
          <w:p w14:paraId="7A772F22" w14:textId="6E64257F" w:rsidR="5CDC676C" w:rsidRPr="006173FF" w:rsidRDefault="5CDC676C" w:rsidP="006173FF">
            <w:pPr>
              <w:spacing w:after="0"/>
              <w:jc w:val="right"/>
              <w:rPr>
                <w:rFonts w:cs="Arial"/>
                <w:szCs w:val="20"/>
              </w:rPr>
            </w:pPr>
            <w:r w:rsidRPr="006173FF">
              <w:rPr>
                <w:rFonts w:eastAsia="Arial" w:cs="Arial"/>
                <w:szCs w:val="20"/>
              </w:rPr>
              <w:t>103,18</w:t>
            </w:r>
          </w:p>
        </w:tc>
        <w:tc>
          <w:tcPr>
            <w:tcW w:w="1276" w:type="dxa"/>
            <w:tcBorders>
              <w:top w:val="single" w:sz="4" w:space="0" w:color="auto"/>
              <w:left w:val="single" w:sz="4" w:space="0" w:color="auto"/>
              <w:bottom w:val="single" w:sz="4" w:space="0" w:color="auto"/>
              <w:right w:val="single" w:sz="4" w:space="0" w:color="auto"/>
            </w:tcBorders>
          </w:tcPr>
          <w:p w14:paraId="3500E724" w14:textId="45790D57" w:rsidR="5CDC676C" w:rsidRPr="006173FF" w:rsidRDefault="5CDC676C" w:rsidP="006173FF">
            <w:pPr>
              <w:spacing w:after="0"/>
              <w:jc w:val="right"/>
              <w:rPr>
                <w:rFonts w:cs="Arial"/>
                <w:szCs w:val="20"/>
              </w:rPr>
            </w:pPr>
            <w:r w:rsidRPr="006173FF">
              <w:rPr>
                <w:rFonts w:eastAsia="Arial" w:cs="Arial"/>
                <w:szCs w:val="20"/>
              </w:rPr>
              <w:t>102,56</w:t>
            </w:r>
          </w:p>
        </w:tc>
        <w:tc>
          <w:tcPr>
            <w:tcW w:w="1170" w:type="dxa"/>
            <w:tcBorders>
              <w:top w:val="single" w:sz="4" w:space="0" w:color="auto"/>
              <w:left w:val="single" w:sz="4" w:space="0" w:color="auto"/>
              <w:bottom w:val="single" w:sz="4" w:space="0" w:color="auto"/>
              <w:right w:val="single" w:sz="4" w:space="0" w:color="auto"/>
            </w:tcBorders>
          </w:tcPr>
          <w:p w14:paraId="79F7BA4E" w14:textId="60E6A9D5" w:rsidR="5CDC676C" w:rsidRPr="006173FF" w:rsidRDefault="5CDC676C" w:rsidP="006173FF">
            <w:pPr>
              <w:spacing w:after="0"/>
              <w:jc w:val="right"/>
              <w:rPr>
                <w:rFonts w:cs="Arial"/>
                <w:szCs w:val="20"/>
              </w:rPr>
            </w:pPr>
            <w:r w:rsidRPr="006173FF">
              <w:rPr>
                <w:rFonts w:eastAsia="Arial" w:cs="Arial"/>
                <w:szCs w:val="20"/>
              </w:rPr>
              <w:t>99,42</w:t>
            </w:r>
          </w:p>
        </w:tc>
        <w:tc>
          <w:tcPr>
            <w:tcW w:w="1240" w:type="dxa"/>
            <w:tcBorders>
              <w:top w:val="single" w:sz="4" w:space="0" w:color="auto"/>
              <w:left w:val="single" w:sz="4" w:space="0" w:color="auto"/>
              <w:bottom w:val="single" w:sz="4" w:space="0" w:color="auto"/>
              <w:right w:val="single" w:sz="4" w:space="0" w:color="auto"/>
            </w:tcBorders>
          </w:tcPr>
          <w:p w14:paraId="7B99BB5A" w14:textId="6E204E47" w:rsidR="5CDC676C" w:rsidRPr="006173FF" w:rsidRDefault="5CDC676C" w:rsidP="006173FF">
            <w:pPr>
              <w:spacing w:after="0"/>
              <w:jc w:val="right"/>
              <w:rPr>
                <w:rFonts w:cs="Arial"/>
                <w:szCs w:val="20"/>
              </w:rPr>
            </w:pPr>
            <w:r w:rsidRPr="006173FF">
              <w:rPr>
                <w:rFonts w:eastAsia="Arial" w:cs="Arial"/>
                <w:szCs w:val="20"/>
              </w:rPr>
              <w:t>102,67</w:t>
            </w:r>
          </w:p>
        </w:tc>
        <w:tc>
          <w:tcPr>
            <w:tcW w:w="1275" w:type="dxa"/>
            <w:tcBorders>
              <w:top w:val="single" w:sz="4" w:space="0" w:color="auto"/>
              <w:left w:val="single" w:sz="4" w:space="0" w:color="auto"/>
              <w:bottom w:val="single" w:sz="4" w:space="0" w:color="auto"/>
              <w:right w:val="single" w:sz="4" w:space="0" w:color="auto"/>
            </w:tcBorders>
          </w:tcPr>
          <w:p w14:paraId="635BAC59" w14:textId="0AD44480" w:rsidR="5CDC676C" w:rsidRPr="006173FF" w:rsidRDefault="5CDC676C" w:rsidP="006173FF">
            <w:pPr>
              <w:spacing w:after="0"/>
              <w:jc w:val="right"/>
              <w:rPr>
                <w:rFonts w:cs="Arial"/>
                <w:szCs w:val="20"/>
              </w:rPr>
            </w:pPr>
            <w:r w:rsidRPr="006173FF">
              <w:rPr>
                <w:rFonts w:eastAsia="Arial" w:cs="Arial"/>
                <w:szCs w:val="20"/>
              </w:rPr>
              <w:t>99,22</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8C05D2" w14:textId="5299A13C" w:rsidR="5CDC676C" w:rsidRPr="006173FF" w:rsidRDefault="5CDC676C" w:rsidP="006173FF">
            <w:pPr>
              <w:spacing w:after="0"/>
              <w:jc w:val="right"/>
              <w:rPr>
                <w:rFonts w:eastAsia="Arial" w:cs="Arial"/>
                <w:szCs w:val="20"/>
              </w:rPr>
            </w:pPr>
            <w:r w:rsidRPr="006173FF">
              <w:rPr>
                <w:rFonts w:eastAsia="Arial" w:cs="Arial"/>
                <w:szCs w:val="20"/>
              </w:rPr>
              <w:t>107,18</w:t>
            </w:r>
          </w:p>
        </w:tc>
      </w:tr>
      <w:tr w:rsidR="5CDC676C" w:rsidRPr="006173FF" w14:paraId="18BB9A42" w14:textId="77777777" w:rsidTr="004B5C0D">
        <w:trPr>
          <w:trHeight w:val="255"/>
        </w:trPr>
        <w:tc>
          <w:tcPr>
            <w:tcW w:w="2268" w:type="dxa"/>
            <w:tcBorders>
              <w:top w:val="single" w:sz="4" w:space="0" w:color="auto"/>
              <w:left w:val="single" w:sz="4" w:space="0" w:color="auto"/>
              <w:bottom w:val="single" w:sz="4" w:space="0" w:color="auto"/>
              <w:right w:val="single" w:sz="4" w:space="0" w:color="auto"/>
            </w:tcBorders>
            <w:vAlign w:val="bottom"/>
          </w:tcPr>
          <w:p w14:paraId="638D1A30" w14:textId="186277CA" w:rsidR="5CDC676C" w:rsidRPr="006173FF" w:rsidRDefault="5CDC676C" w:rsidP="007110A7">
            <w:pPr>
              <w:spacing w:after="0"/>
              <w:jc w:val="left"/>
              <w:rPr>
                <w:rFonts w:cs="Arial"/>
                <w:szCs w:val="20"/>
              </w:rPr>
            </w:pPr>
            <w:r w:rsidRPr="006173FF">
              <w:rPr>
                <w:rFonts w:eastAsia="Arial" w:cs="Arial"/>
                <w:szCs w:val="20"/>
              </w:rPr>
              <w:t>Královéhradecký kraj</w:t>
            </w:r>
          </w:p>
        </w:tc>
        <w:tc>
          <w:tcPr>
            <w:tcW w:w="1276" w:type="dxa"/>
            <w:tcBorders>
              <w:top w:val="single" w:sz="4" w:space="0" w:color="auto"/>
              <w:left w:val="single" w:sz="4" w:space="0" w:color="auto"/>
              <w:bottom w:val="single" w:sz="4" w:space="0" w:color="auto"/>
              <w:right w:val="single" w:sz="4" w:space="0" w:color="auto"/>
            </w:tcBorders>
          </w:tcPr>
          <w:p w14:paraId="2A2B6F26" w14:textId="0988C473" w:rsidR="5CDC676C" w:rsidRPr="006173FF" w:rsidRDefault="5CDC676C" w:rsidP="006173FF">
            <w:pPr>
              <w:spacing w:after="0"/>
              <w:jc w:val="right"/>
              <w:rPr>
                <w:rFonts w:cs="Arial"/>
                <w:szCs w:val="20"/>
              </w:rPr>
            </w:pPr>
            <w:r w:rsidRPr="006173FF">
              <w:rPr>
                <w:rFonts w:eastAsia="Arial" w:cs="Arial"/>
                <w:szCs w:val="20"/>
              </w:rPr>
              <w:t>102,47</w:t>
            </w:r>
          </w:p>
        </w:tc>
        <w:tc>
          <w:tcPr>
            <w:tcW w:w="1276" w:type="dxa"/>
            <w:tcBorders>
              <w:top w:val="single" w:sz="4" w:space="0" w:color="auto"/>
              <w:left w:val="single" w:sz="4" w:space="0" w:color="auto"/>
              <w:bottom w:val="single" w:sz="4" w:space="0" w:color="auto"/>
              <w:right w:val="single" w:sz="4" w:space="0" w:color="auto"/>
            </w:tcBorders>
          </w:tcPr>
          <w:p w14:paraId="35ED9D2A" w14:textId="05247204" w:rsidR="5CDC676C" w:rsidRPr="006173FF" w:rsidRDefault="5CDC676C" w:rsidP="006173FF">
            <w:pPr>
              <w:spacing w:after="0"/>
              <w:jc w:val="right"/>
              <w:rPr>
                <w:rFonts w:cs="Arial"/>
                <w:szCs w:val="20"/>
              </w:rPr>
            </w:pPr>
            <w:r w:rsidRPr="006173FF">
              <w:rPr>
                <w:rFonts w:eastAsia="Arial" w:cs="Arial"/>
                <w:szCs w:val="20"/>
              </w:rPr>
              <w:t>101,93</w:t>
            </w:r>
          </w:p>
        </w:tc>
        <w:tc>
          <w:tcPr>
            <w:tcW w:w="1170" w:type="dxa"/>
            <w:tcBorders>
              <w:top w:val="single" w:sz="4" w:space="0" w:color="auto"/>
              <w:left w:val="single" w:sz="4" w:space="0" w:color="auto"/>
              <w:bottom w:val="single" w:sz="4" w:space="0" w:color="auto"/>
              <w:right w:val="single" w:sz="4" w:space="0" w:color="auto"/>
            </w:tcBorders>
          </w:tcPr>
          <w:p w14:paraId="5E153F4D" w14:textId="54CA8ACF" w:rsidR="5CDC676C" w:rsidRPr="006173FF" w:rsidRDefault="5CDC676C" w:rsidP="006173FF">
            <w:pPr>
              <w:spacing w:after="0"/>
              <w:jc w:val="right"/>
              <w:rPr>
                <w:rFonts w:cs="Arial"/>
                <w:szCs w:val="20"/>
              </w:rPr>
            </w:pPr>
            <w:r w:rsidRPr="006173FF">
              <w:rPr>
                <w:rFonts w:eastAsia="Arial" w:cs="Arial"/>
                <w:szCs w:val="20"/>
              </w:rPr>
              <w:t>98,89</w:t>
            </w:r>
          </w:p>
        </w:tc>
        <w:tc>
          <w:tcPr>
            <w:tcW w:w="1240" w:type="dxa"/>
            <w:tcBorders>
              <w:top w:val="single" w:sz="4" w:space="0" w:color="auto"/>
              <w:left w:val="single" w:sz="4" w:space="0" w:color="auto"/>
              <w:bottom w:val="single" w:sz="4" w:space="0" w:color="auto"/>
              <w:right w:val="single" w:sz="4" w:space="0" w:color="auto"/>
            </w:tcBorders>
          </w:tcPr>
          <w:p w14:paraId="7A0AED28" w14:textId="5BCCE657" w:rsidR="5CDC676C" w:rsidRPr="006173FF" w:rsidRDefault="5CDC676C" w:rsidP="006173FF">
            <w:pPr>
              <w:spacing w:after="0"/>
              <w:jc w:val="right"/>
              <w:rPr>
                <w:rFonts w:cs="Arial"/>
                <w:szCs w:val="20"/>
              </w:rPr>
            </w:pPr>
            <w:r w:rsidRPr="006173FF">
              <w:rPr>
                <w:rFonts w:eastAsia="Arial" w:cs="Arial"/>
                <w:szCs w:val="20"/>
              </w:rPr>
              <w:t>102,26</w:t>
            </w:r>
          </w:p>
        </w:tc>
        <w:tc>
          <w:tcPr>
            <w:tcW w:w="1275" w:type="dxa"/>
            <w:tcBorders>
              <w:top w:val="single" w:sz="4" w:space="0" w:color="auto"/>
              <w:left w:val="single" w:sz="4" w:space="0" w:color="auto"/>
              <w:bottom w:val="single" w:sz="4" w:space="0" w:color="auto"/>
              <w:right w:val="single" w:sz="4" w:space="0" w:color="auto"/>
            </w:tcBorders>
          </w:tcPr>
          <w:p w14:paraId="5839F4DE" w14:textId="0BBD081E" w:rsidR="5CDC676C" w:rsidRPr="006173FF" w:rsidRDefault="5CDC676C" w:rsidP="006173FF">
            <w:pPr>
              <w:spacing w:after="0"/>
              <w:jc w:val="right"/>
              <w:rPr>
                <w:rFonts w:cs="Arial"/>
                <w:szCs w:val="20"/>
              </w:rPr>
            </w:pPr>
            <w:r w:rsidRPr="006173FF">
              <w:rPr>
                <w:rFonts w:eastAsia="Arial" w:cs="Arial"/>
                <w:szCs w:val="20"/>
              </w:rPr>
              <w:t>103,23</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98531C" w14:textId="740D9503" w:rsidR="5CDC676C" w:rsidRPr="006173FF" w:rsidRDefault="5CDC676C" w:rsidP="006173FF">
            <w:pPr>
              <w:spacing w:after="0"/>
              <w:jc w:val="right"/>
              <w:rPr>
                <w:rFonts w:eastAsia="Arial" w:cs="Arial"/>
                <w:szCs w:val="20"/>
              </w:rPr>
            </w:pPr>
            <w:r w:rsidRPr="006173FF">
              <w:rPr>
                <w:rFonts w:eastAsia="Arial" w:cs="Arial"/>
                <w:szCs w:val="20"/>
              </w:rPr>
              <w:t>109,03</w:t>
            </w:r>
          </w:p>
        </w:tc>
      </w:tr>
      <w:tr w:rsidR="5CDC676C" w:rsidRPr="006173FF" w14:paraId="58DBF5F0" w14:textId="77777777" w:rsidTr="004B5C0D">
        <w:trPr>
          <w:trHeight w:val="255"/>
        </w:trPr>
        <w:tc>
          <w:tcPr>
            <w:tcW w:w="2268" w:type="dxa"/>
            <w:tcBorders>
              <w:top w:val="single" w:sz="4" w:space="0" w:color="auto"/>
              <w:left w:val="single" w:sz="4" w:space="0" w:color="auto"/>
              <w:bottom w:val="single" w:sz="4" w:space="0" w:color="auto"/>
              <w:right w:val="single" w:sz="4" w:space="0" w:color="auto"/>
            </w:tcBorders>
            <w:vAlign w:val="bottom"/>
          </w:tcPr>
          <w:p w14:paraId="7042E7BE" w14:textId="5F4A31C7" w:rsidR="5CDC676C" w:rsidRPr="006173FF" w:rsidRDefault="5CDC676C" w:rsidP="007110A7">
            <w:pPr>
              <w:spacing w:after="0"/>
              <w:jc w:val="left"/>
              <w:rPr>
                <w:rFonts w:cs="Arial"/>
                <w:szCs w:val="20"/>
              </w:rPr>
            </w:pPr>
            <w:r w:rsidRPr="006173FF">
              <w:rPr>
                <w:rFonts w:eastAsia="Arial" w:cs="Arial"/>
                <w:szCs w:val="20"/>
              </w:rPr>
              <w:t>Pardubický kraj</w:t>
            </w:r>
          </w:p>
        </w:tc>
        <w:tc>
          <w:tcPr>
            <w:tcW w:w="1276" w:type="dxa"/>
            <w:tcBorders>
              <w:top w:val="single" w:sz="4" w:space="0" w:color="auto"/>
              <w:left w:val="single" w:sz="4" w:space="0" w:color="auto"/>
              <w:bottom w:val="single" w:sz="4" w:space="0" w:color="auto"/>
              <w:right w:val="single" w:sz="4" w:space="0" w:color="auto"/>
            </w:tcBorders>
          </w:tcPr>
          <w:p w14:paraId="7966B4ED" w14:textId="268F270C" w:rsidR="5CDC676C" w:rsidRPr="006173FF" w:rsidRDefault="5CDC676C" w:rsidP="006173FF">
            <w:pPr>
              <w:spacing w:after="0"/>
              <w:jc w:val="right"/>
              <w:rPr>
                <w:rFonts w:cs="Arial"/>
                <w:szCs w:val="20"/>
              </w:rPr>
            </w:pPr>
            <w:r w:rsidRPr="006173FF">
              <w:rPr>
                <w:rFonts w:eastAsia="Arial" w:cs="Arial"/>
                <w:szCs w:val="20"/>
              </w:rPr>
              <w:t>105,80</w:t>
            </w:r>
          </w:p>
        </w:tc>
        <w:tc>
          <w:tcPr>
            <w:tcW w:w="1276" w:type="dxa"/>
            <w:tcBorders>
              <w:top w:val="single" w:sz="4" w:space="0" w:color="auto"/>
              <w:left w:val="single" w:sz="4" w:space="0" w:color="auto"/>
              <w:bottom w:val="single" w:sz="4" w:space="0" w:color="auto"/>
              <w:right w:val="single" w:sz="4" w:space="0" w:color="auto"/>
            </w:tcBorders>
          </w:tcPr>
          <w:p w14:paraId="23FDC695" w14:textId="5B5A0755" w:rsidR="5CDC676C" w:rsidRPr="006173FF" w:rsidRDefault="5CDC676C" w:rsidP="006173FF">
            <w:pPr>
              <w:spacing w:after="0"/>
              <w:jc w:val="right"/>
              <w:rPr>
                <w:rFonts w:cs="Arial"/>
                <w:szCs w:val="20"/>
              </w:rPr>
            </w:pPr>
            <w:r w:rsidRPr="006173FF">
              <w:rPr>
                <w:rFonts w:eastAsia="Arial" w:cs="Arial"/>
                <w:szCs w:val="20"/>
              </w:rPr>
              <w:t>100,28</w:t>
            </w:r>
          </w:p>
        </w:tc>
        <w:tc>
          <w:tcPr>
            <w:tcW w:w="1170" w:type="dxa"/>
            <w:tcBorders>
              <w:top w:val="single" w:sz="4" w:space="0" w:color="auto"/>
              <w:left w:val="single" w:sz="4" w:space="0" w:color="auto"/>
              <w:bottom w:val="single" w:sz="4" w:space="0" w:color="auto"/>
              <w:right w:val="single" w:sz="4" w:space="0" w:color="auto"/>
            </w:tcBorders>
          </w:tcPr>
          <w:p w14:paraId="239FEA25" w14:textId="76B92113" w:rsidR="5CDC676C" w:rsidRPr="006173FF" w:rsidRDefault="5CDC676C" w:rsidP="006173FF">
            <w:pPr>
              <w:spacing w:after="0"/>
              <w:jc w:val="right"/>
              <w:rPr>
                <w:rFonts w:cs="Arial"/>
                <w:szCs w:val="20"/>
              </w:rPr>
            </w:pPr>
            <w:r w:rsidRPr="006173FF">
              <w:rPr>
                <w:rFonts w:eastAsia="Arial" w:cs="Arial"/>
                <w:szCs w:val="20"/>
              </w:rPr>
              <w:t>94,24</w:t>
            </w:r>
          </w:p>
        </w:tc>
        <w:tc>
          <w:tcPr>
            <w:tcW w:w="1240" w:type="dxa"/>
            <w:tcBorders>
              <w:top w:val="single" w:sz="4" w:space="0" w:color="auto"/>
              <w:left w:val="single" w:sz="4" w:space="0" w:color="auto"/>
              <w:bottom w:val="single" w:sz="4" w:space="0" w:color="auto"/>
              <w:right w:val="single" w:sz="4" w:space="0" w:color="auto"/>
            </w:tcBorders>
          </w:tcPr>
          <w:p w14:paraId="107A4269" w14:textId="25002E38" w:rsidR="5CDC676C" w:rsidRPr="006173FF" w:rsidRDefault="5CDC676C" w:rsidP="006173FF">
            <w:pPr>
              <w:spacing w:after="0"/>
              <w:jc w:val="right"/>
              <w:rPr>
                <w:rFonts w:cs="Arial"/>
                <w:szCs w:val="20"/>
              </w:rPr>
            </w:pPr>
            <w:r w:rsidRPr="006173FF">
              <w:rPr>
                <w:rFonts w:eastAsia="Arial" w:cs="Arial"/>
                <w:szCs w:val="20"/>
              </w:rPr>
              <w:t>103,68</w:t>
            </w:r>
          </w:p>
        </w:tc>
        <w:tc>
          <w:tcPr>
            <w:tcW w:w="1275" w:type="dxa"/>
            <w:tcBorders>
              <w:top w:val="single" w:sz="4" w:space="0" w:color="auto"/>
              <w:left w:val="single" w:sz="4" w:space="0" w:color="auto"/>
              <w:bottom w:val="single" w:sz="4" w:space="0" w:color="auto"/>
              <w:right w:val="single" w:sz="4" w:space="0" w:color="auto"/>
            </w:tcBorders>
          </w:tcPr>
          <w:p w14:paraId="59B094DD" w14:textId="1E3D7FDD" w:rsidR="5CDC676C" w:rsidRPr="006173FF" w:rsidRDefault="5CDC676C" w:rsidP="006173FF">
            <w:pPr>
              <w:spacing w:after="0"/>
              <w:jc w:val="right"/>
              <w:rPr>
                <w:rFonts w:cs="Arial"/>
                <w:szCs w:val="20"/>
              </w:rPr>
            </w:pPr>
            <w:r w:rsidRPr="006173FF">
              <w:rPr>
                <w:rFonts w:eastAsia="Arial" w:cs="Arial"/>
                <w:szCs w:val="20"/>
              </w:rPr>
              <w:t>100,23</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05358F" w14:textId="45B3C608" w:rsidR="5CDC676C" w:rsidRPr="006173FF" w:rsidRDefault="5CDC676C" w:rsidP="006173FF">
            <w:pPr>
              <w:spacing w:after="0"/>
              <w:jc w:val="right"/>
              <w:rPr>
                <w:rFonts w:eastAsia="Arial" w:cs="Arial"/>
                <w:szCs w:val="20"/>
              </w:rPr>
            </w:pPr>
            <w:r w:rsidRPr="006173FF">
              <w:rPr>
                <w:rFonts w:eastAsia="Arial" w:cs="Arial"/>
                <w:szCs w:val="20"/>
              </w:rPr>
              <w:t>103,89</w:t>
            </w:r>
          </w:p>
        </w:tc>
      </w:tr>
      <w:tr w:rsidR="5CDC676C" w:rsidRPr="006173FF" w14:paraId="2C157AD9" w14:textId="77777777" w:rsidTr="004B5C0D">
        <w:trPr>
          <w:trHeight w:val="255"/>
        </w:trPr>
        <w:tc>
          <w:tcPr>
            <w:tcW w:w="2268" w:type="dxa"/>
            <w:tcBorders>
              <w:top w:val="single" w:sz="4" w:space="0" w:color="auto"/>
              <w:left w:val="single" w:sz="4" w:space="0" w:color="auto"/>
              <w:bottom w:val="single" w:sz="4" w:space="0" w:color="auto"/>
              <w:right w:val="single" w:sz="4" w:space="0" w:color="auto"/>
            </w:tcBorders>
            <w:vAlign w:val="bottom"/>
          </w:tcPr>
          <w:p w14:paraId="5AA4E341" w14:textId="1D3B671C" w:rsidR="5CDC676C" w:rsidRPr="006173FF" w:rsidRDefault="5CDC676C" w:rsidP="007110A7">
            <w:pPr>
              <w:spacing w:after="0"/>
              <w:jc w:val="left"/>
              <w:rPr>
                <w:rFonts w:cs="Arial"/>
                <w:szCs w:val="20"/>
              </w:rPr>
            </w:pPr>
            <w:r w:rsidRPr="006173FF">
              <w:rPr>
                <w:rFonts w:eastAsia="Arial" w:cs="Arial"/>
                <w:szCs w:val="20"/>
              </w:rPr>
              <w:t>Kraj Vysočina</w:t>
            </w:r>
          </w:p>
        </w:tc>
        <w:tc>
          <w:tcPr>
            <w:tcW w:w="1276" w:type="dxa"/>
            <w:tcBorders>
              <w:top w:val="single" w:sz="4" w:space="0" w:color="auto"/>
              <w:left w:val="single" w:sz="4" w:space="0" w:color="auto"/>
              <w:bottom w:val="single" w:sz="4" w:space="0" w:color="auto"/>
              <w:right w:val="single" w:sz="4" w:space="0" w:color="auto"/>
            </w:tcBorders>
          </w:tcPr>
          <w:p w14:paraId="1F1095FF" w14:textId="0D7A3A21" w:rsidR="5CDC676C" w:rsidRPr="006173FF" w:rsidRDefault="5CDC676C" w:rsidP="006173FF">
            <w:pPr>
              <w:spacing w:after="0"/>
              <w:jc w:val="right"/>
              <w:rPr>
                <w:rFonts w:cs="Arial"/>
                <w:szCs w:val="20"/>
              </w:rPr>
            </w:pPr>
            <w:r w:rsidRPr="006173FF">
              <w:rPr>
                <w:rFonts w:eastAsia="Arial" w:cs="Arial"/>
                <w:szCs w:val="20"/>
              </w:rPr>
              <w:t>101,08</w:t>
            </w:r>
          </w:p>
        </w:tc>
        <w:tc>
          <w:tcPr>
            <w:tcW w:w="1276" w:type="dxa"/>
            <w:tcBorders>
              <w:top w:val="single" w:sz="4" w:space="0" w:color="auto"/>
              <w:left w:val="single" w:sz="4" w:space="0" w:color="auto"/>
              <w:bottom w:val="single" w:sz="4" w:space="0" w:color="auto"/>
              <w:right w:val="single" w:sz="4" w:space="0" w:color="auto"/>
            </w:tcBorders>
          </w:tcPr>
          <w:p w14:paraId="0C848BED" w14:textId="32CA0205" w:rsidR="5CDC676C" w:rsidRPr="006173FF" w:rsidRDefault="5CDC676C" w:rsidP="006173FF">
            <w:pPr>
              <w:spacing w:after="0"/>
              <w:jc w:val="right"/>
              <w:rPr>
                <w:rFonts w:cs="Arial"/>
                <w:szCs w:val="20"/>
              </w:rPr>
            </w:pPr>
            <w:r w:rsidRPr="006173FF">
              <w:rPr>
                <w:rFonts w:eastAsia="Arial" w:cs="Arial"/>
                <w:szCs w:val="20"/>
              </w:rPr>
              <w:t>103,55</w:t>
            </w:r>
          </w:p>
        </w:tc>
        <w:tc>
          <w:tcPr>
            <w:tcW w:w="1170" w:type="dxa"/>
            <w:tcBorders>
              <w:top w:val="single" w:sz="4" w:space="0" w:color="auto"/>
              <w:left w:val="single" w:sz="4" w:space="0" w:color="auto"/>
              <w:bottom w:val="single" w:sz="4" w:space="0" w:color="auto"/>
              <w:right w:val="single" w:sz="4" w:space="0" w:color="auto"/>
            </w:tcBorders>
          </w:tcPr>
          <w:p w14:paraId="29C697DC" w14:textId="3C5DFB73" w:rsidR="5CDC676C" w:rsidRPr="006173FF" w:rsidRDefault="5CDC676C" w:rsidP="006173FF">
            <w:pPr>
              <w:spacing w:after="0"/>
              <w:jc w:val="right"/>
              <w:rPr>
                <w:rFonts w:cs="Arial"/>
                <w:szCs w:val="20"/>
              </w:rPr>
            </w:pPr>
            <w:r w:rsidRPr="006173FF">
              <w:rPr>
                <w:rFonts w:eastAsia="Arial" w:cs="Arial"/>
                <w:szCs w:val="20"/>
              </w:rPr>
              <w:t>99,06</w:t>
            </w:r>
          </w:p>
        </w:tc>
        <w:tc>
          <w:tcPr>
            <w:tcW w:w="1240" w:type="dxa"/>
            <w:tcBorders>
              <w:top w:val="single" w:sz="4" w:space="0" w:color="auto"/>
              <w:left w:val="single" w:sz="4" w:space="0" w:color="auto"/>
              <w:bottom w:val="single" w:sz="4" w:space="0" w:color="auto"/>
              <w:right w:val="single" w:sz="4" w:space="0" w:color="auto"/>
            </w:tcBorders>
          </w:tcPr>
          <w:p w14:paraId="4DFEE8E2" w14:textId="546AF2F6" w:rsidR="5CDC676C" w:rsidRPr="006173FF" w:rsidRDefault="5CDC676C" w:rsidP="006173FF">
            <w:pPr>
              <w:spacing w:after="0"/>
              <w:jc w:val="right"/>
              <w:rPr>
                <w:rFonts w:cs="Arial"/>
                <w:szCs w:val="20"/>
              </w:rPr>
            </w:pPr>
            <w:r w:rsidRPr="006173FF">
              <w:rPr>
                <w:rFonts w:eastAsia="Arial" w:cs="Arial"/>
                <w:szCs w:val="20"/>
              </w:rPr>
              <w:t>101,51</w:t>
            </w:r>
          </w:p>
        </w:tc>
        <w:tc>
          <w:tcPr>
            <w:tcW w:w="1275" w:type="dxa"/>
            <w:tcBorders>
              <w:top w:val="single" w:sz="4" w:space="0" w:color="auto"/>
              <w:left w:val="single" w:sz="4" w:space="0" w:color="auto"/>
              <w:bottom w:val="single" w:sz="4" w:space="0" w:color="auto"/>
              <w:right w:val="single" w:sz="4" w:space="0" w:color="auto"/>
            </w:tcBorders>
          </w:tcPr>
          <w:p w14:paraId="50459068" w14:textId="515675BC" w:rsidR="5CDC676C" w:rsidRPr="006173FF" w:rsidRDefault="5CDC676C" w:rsidP="006173FF">
            <w:pPr>
              <w:spacing w:after="0"/>
              <w:jc w:val="right"/>
              <w:rPr>
                <w:rFonts w:cs="Arial"/>
                <w:szCs w:val="20"/>
              </w:rPr>
            </w:pPr>
            <w:r w:rsidRPr="006173FF">
              <w:rPr>
                <w:rFonts w:eastAsia="Arial" w:cs="Arial"/>
                <w:szCs w:val="20"/>
              </w:rPr>
              <w:t>103,27</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A47531" w14:textId="49456931" w:rsidR="5CDC676C" w:rsidRPr="006173FF" w:rsidRDefault="5CDC676C" w:rsidP="006173FF">
            <w:pPr>
              <w:spacing w:after="0"/>
              <w:jc w:val="right"/>
              <w:rPr>
                <w:rFonts w:eastAsia="Arial" w:cs="Arial"/>
                <w:szCs w:val="20"/>
              </w:rPr>
            </w:pPr>
            <w:r w:rsidRPr="006173FF">
              <w:rPr>
                <w:rFonts w:eastAsia="Arial" w:cs="Arial"/>
                <w:szCs w:val="20"/>
              </w:rPr>
              <w:t>108,69</w:t>
            </w:r>
          </w:p>
        </w:tc>
      </w:tr>
      <w:tr w:rsidR="5CDC676C" w:rsidRPr="006173FF" w14:paraId="5907765B" w14:textId="77777777" w:rsidTr="004B5C0D">
        <w:trPr>
          <w:trHeight w:val="255"/>
        </w:trPr>
        <w:tc>
          <w:tcPr>
            <w:tcW w:w="2268" w:type="dxa"/>
            <w:tcBorders>
              <w:top w:val="single" w:sz="4" w:space="0" w:color="auto"/>
              <w:left w:val="single" w:sz="4" w:space="0" w:color="auto"/>
              <w:bottom w:val="single" w:sz="4" w:space="0" w:color="auto"/>
              <w:right w:val="single" w:sz="4" w:space="0" w:color="auto"/>
            </w:tcBorders>
            <w:vAlign w:val="bottom"/>
          </w:tcPr>
          <w:p w14:paraId="65A3E4BD" w14:textId="487C1031" w:rsidR="5CDC676C" w:rsidRPr="006173FF" w:rsidRDefault="5CDC676C" w:rsidP="007110A7">
            <w:pPr>
              <w:spacing w:after="0"/>
              <w:jc w:val="left"/>
              <w:rPr>
                <w:rFonts w:cs="Arial"/>
                <w:szCs w:val="20"/>
              </w:rPr>
            </w:pPr>
            <w:r w:rsidRPr="006173FF">
              <w:rPr>
                <w:rFonts w:eastAsia="Arial" w:cs="Arial"/>
                <w:szCs w:val="20"/>
              </w:rPr>
              <w:t>Jihomoravský kraj</w:t>
            </w:r>
          </w:p>
        </w:tc>
        <w:tc>
          <w:tcPr>
            <w:tcW w:w="1276" w:type="dxa"/>
            <w:tcBorders>
              <w:top w:val="single" w:sz="4" w:space="0" w:color="auto"/>
              <w:left w:val="single" w:sz="4" w:space="0" w:color="auto"/>
              <w:bottom w:val="single" w:sz="4" w:space="0" w:color="auto"/>
              <w:right w:val="single" w:sz="4" w:space="0" w:color="auto"/>
            </w:tcBorders>
          </w:tcPr>
          <w:p w14:paraId="4D1E4968" w14:textId="47E798AD" w:rsidR="5CDC676C" w:rsidRPr="006173FF" w:rsidRDefault="5CDC676C" w:rsidP="006173FF">
            <w:pPr>
              <w:spacing w:after="0"/>
              <w:jc w:val="right"/>
              <w:rPr>
                <w:rFonts w:cs="Arial"/>
                <w:szCs w:val="20"/>
              </w:rPr>
            </w:pPr>
            <w:r w:rsidRPr="006173FF">
              <w:rPr>
                <w:rFonts w:eastAsia="Arial" w:cs="Arial"/>
                <w:szCs w:val="20"/>
              </w:rPr>
              <w:t>102,74</w:t>
            </w:r>
          </w:p>
        </w:tc>
        <w:tc>
          <w:tcPr>
            <w:tcW w:w="1276" w:type="dxa"/>
            <w:tcBorders>
              <w:top w:val="single" w:sz="4" w:space="0" w:color="auto"/>
              <w:left w:val="single" w:sz="4" w:space="0" w:color="auto"/>
              <w:bottom w:val="single" w:sz="4" w:space="0" w:color="auto"/>
              <w:right w:val="single" w:sz="4" w:space="0" w:color="auto"/>
            </w:tcBorders>
          </w:tcPr>
          <w:p w14:paraId="40530436" w14:textId="72F08FB8" w:rsidR="5CDC676C" w:rsidRPr="006173FF" w:rsidRDefault="5CDC676C" w:rsidP="006173FF">
            <w:pPr>
              <w:spacing w:after="0"/>
              <w:jc w:val="right"/>
              <w:rPr>
                <w:rFonts w:cs="Arial"/>
                <w:szCs w:val="20"/>
              </w:rPr>
            </w:pPr>
            <w:r w:rsidRPr="006173FF">
              <w:rPr>
                <w:rFonts w:eastAsia="Arial" w:cs="Arial"/>
                <w:szCs w:val="20"/>
              </w:rPr>
              <w:t>102,90</w:t>
            </w:r>
          </w:p>
        </w:tc>
        <w:tc>
          <w:tcPr>
            <w:tcW w:w="1170" w:type="dxa"/>
            <w:tcBorders>
              <w:top w:val="single" w:sz="4" w:space="0" w:color="auto"/>
              <w:left w:val="single" w:sz="4" w:space="0" w:color="auto"/>
              <w:bottom w:val="single" w:sz="4" w:space="0" w:color="auto"/>
              <w:right w:val="single" w:sz="4" w:space="0" w:color="auto"/>
            </w:tcBorders>
          </w:tcPr>
          <w:p w14:paraId="77ED3AF3" w14:textId="0C6F5FF4" w:rsidR="5CDC676C" w:rsidRPr="006173FF" w:rsidRDefault="5CDC676C" w:rsidP="006173FF">
            <w:pPr>
              <w:spacing w:after="0"/>
              <w:jc w:val="right"/>
              <w:rPr>
                <w:rFonts w:cs="Arial"/>
                <w:szCs w:val="20"/>
              </w:rPr>
            </w:pPr>
            <w:r w:rsidRPr="006173FF">
              <w:rPr>
                <w:rFonts w:eastAsia="Arial" w:cs="Arial"/>
                <w:szCs w:val="20"/>
              </w:rPr>
              <w:t>101,15</w:t>
            </w:r>
          </w:p>
        </w:tc>
        <w:tc>
          <w:tcPr>
            <w:tcW w:w="1240" w:type="dxa"/>
            <w:tcBorders>
              <w:top w:val="single" w:sz="4" w:space="0" w:color="auto"/>
              <w:left w:val="single" w:sz="4" w:space="0" w:color="auto"/>
              <w:bottom w:val="single" w:sz="4" w:space="0" w:color="auto"/>
              <w:right w:val="single" w:sz="4" w:space="0" w:color="auto"/>
            </w:tcBorders>
          </w:tcPr>
          <w:p w14:paraId="0ECCB67F" w14:textId="42C4D33A" w:rsidR="5CDC676C" w:rsidRPr="006173FF" w:rsidRDefault="5CDC676C" w:rsidP="006173FF">
            <w:pPr>
              <w:spacing w:after="0"/>
              <w:jc w:val="right"/>
              <w:rPr>
                <w:rFonts w:cs="Arial"/>
                <w:szCs w:val="20"/>
              </w:rPr>
            </w:pPr>
            <w:r w:rsidRPr="006173FF">
              <w:rPr>
                <w:rFonts w:eastAsia="Arial" w:cs="Arial"/>
                <w:szCs w:val="20"/>
              </w:rPr>
              <w:t>100,38</w:t>
            </w:r>
          </w:p>
        </w:tc>
        <w:tc>
          <w:tcPr>
            <w:tcW w:w="1275" w:type="dxa"/>
            <w:tcBorders>
              <w:top w:val="single" w:sz="4" w:space="0" w:color="auto"/>
              <w:left w:val="single" w:sz="4" w:space="0" w:color="auto"/>
              <w:bottom w:val="single" w:sz="4" w:space="0" w:color="auto"/>
              <w:right w:val="single" w:sz="4" w:space="0" w:color="auto"/>
            </w:tcBorders>
          </w:tcPr>
          <w:p w14:paraId="5A8C6BB1" w14:textId="3158FE85" w:rsidR="5CDC676C" w:rsidRPr="006173FF" w:rsidRDefault="5CDC676C" w:rsidP="006173FF">
            <w:pPr>
              <w:spacing w:after="0"/>
              <w:jc w:val="right"/>
              <w:rPr>
                <w:rFonts w:cs="Arial"/>
                <w:szCs w:val="20"/>
              </w:rPr>
            </w:pPr>
            <w:r w:rsidRPr="006173FF">
              <w:rPr>
                <w:rFonts w:eastAsia="Arial" w:cs="Arial"/>
                <w:szCs w:val="20"/>
              </w:rPr>
              <w:t>100,65</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7F2FFC" w14:textId="262C6145" w:rsidR="5CDC676C" w:rsidRPr="006173FF" w:rsidRDefault="5CDC676C" w:rsidP="006173FF">
            <w:pPr>
              <w:spacing w:after="0"/>
              <w:jc w:val="right"/>
              <w:rPr>
                <w:rFonts w:eastAsia="Arial" w:cs="Arial"/>
                <w:szCs w:val="20"/>
              </w:rPr>
            </w:pPr>
            <w:r w:rsidRPr="006173FF">
              <w:rPr>
                <w:rFonts w:eastAsia="Arial" w:cs="Arial"/>
                <w:szCs w:val="20"/>
              </w:rPr>
              <w:t>108,04</w:t>
            </w:r>
          </w:p>
        </w:tc>
      </w:tr>
      <w:tr w:rsidR="5CDC676C" w:rsidRPr="006173FF" w14:paraId="32E0C990" w14:textId="77777777" w:rsidTr="004B5C0D">
        <w:trPr>
          <w:trHeight w:val="255"/>
        </w:trPr>
        <w:tc>
          <w:tcPr>
            <w:tcW w:w="2268" w:type="dxa"/>
            <w:tcBorders>
              <w:top w:val="single" w:sz="4" w:space="0" w:color="auto"/>
              <w:left w:val="single" w:sz="4" w:space="0" w:color="auto"/>
              <w:bottom w:val="single" w:sz="4" w:space="0" w:color="auto"/>
              <w:right w:val="single" w:sz="4" w:space="0" w:color="auto"/>
            </w:tcBorders>
            <w:vAlign w:val="bottom"/>
          </w:tcPr>
          <w:p w14:paraId="570881EE" w14:textId="32A12E13" w:rsidR="5CDC676C" w:rsidRPr="006173FF" w:rsidRDefault="5CDC676C" w:rsidP="007110A7">
            <w:pPr>
              <w:spacing w:after="0"/>
              <w:jc w:val="left"/>
              <w:rPr>
                <w:rFonts w:cs="Arial"/>
                <w:szCs w:val="20"/>
              </w:rPr>
            </w:pPr>
            <w:r w:rsidRPr="006173FF">
              <w:rPr>
                <w:rFonts w:eastAsia="Arial" w:cs="Arial"/>
                <w:szCs w:val="20"/>
              </w:rPr>
              <w:t>Olomoucký kraj</w:t>
            </w:r>
          </w:p>
        </w:tc>
        <w:tc>
          <w:tcPr>
            <w:tcW w:w="1276" w:type="dxa"/>
            <w:tcBorders>
              <w:top w:val="single" w:sz="4" w:space="0" w:color="auto"/>
              <w:left w:val="single" w:sz="4" w:space="0" w:color="auto"/>
              <w:bottom w:val="single" w:sz="4" w:space="0" w:color="auto"/>
              <w:right w:val="single" w:sz="4" w:space="0" w:color="auto"/>
            </w:tcBorders>
          </w:tcPr>
          <w:p w14:paraId="593DC43D" w14:textId="263BF0B9" w:rsidR="5CDC676C" w:rsidRPr="006173FF" w:rsidRDefault="5CDC676C" w:rsidP="006173FF">
            <w:pPr>
              <w:spacing w:after="0"/>
              <w:jc w:val="right"/>
              <w:rPr>
                <w:rFonts w:cs="Arial"/>
                <w:szCs w:val="20"/>
              </w:rPr>
            </w:pPr>
            <w:r w:rsidRPr="006173FF">
              <w:rPr>
                <w:rFonts w:eastAsia="Arial" w:cs="Arial"/>
                <w:szCs w:val="20"/>
              </w:rPr>
              <w:t>102,34</w:t>
            </w:r>
          </w:p>
        </w:tc>
        <w:tc>
          <w:tcPr>
            <w:tcW w:w="1276" w:type="dxa"/>
            <w:tcBorders>
              <w:top w:val="single" w:sz="4" w:space="0" w:color="auto"/>
              <w:left w:val="single" w:sz="4" w:space="0" w:color="auto"/>
              <w:bottom w:val="single" w:sz="4" w:space="0" w:color="auto"/>
              <w:right w:val="single" w:sz="4" w:space="0" w:color="auto"/>
            </w:tcBorders>
          </w:tcPr>
          <w:p w14:paraId="3F29D5F6" w14:textId="1B417D9D" w:rsidR="5CDC676C" w:rsidRPr="006173FF" w:rsidRDefault="5CDC676C" w:rsidP="006173FF">
            <w:pPr>
              <w:spacing w:after="0"/>
              <w:jc w:val="right"/>
              <w:rPr>
                <w:rFonts w:cs="Arial"/>
                <w:szCs w:val="20"/>
              </w:rPr>
            </w:pPr>
            <w:r w:rsidRPr="006173FF">
              <w:rPr>
                <w:rFonts w:eastAsia="Arial" w:cs="Arial"/>
                <w:szCs w:val="20"/>
              </w:rPr>
              <w:t>101,67</w:t>
            </w:r>
          </w:p>
        </w:tc>
        <w:tc>
          <w:tcPr>
            <w:tcW w:w="1170" w:type="dxa"/>
            <w:tcBorders>
              <w:top w:val="single" w:sz="4" w:space="0" w:color="auto"/>
              <w:left w:val="single" w:sz="4" w:space="0" w:color="auto"/>
              <w:bottom w:val="single" w:sz="4" w:space="0" w:color="auto"/>
              <w:right w:val="single" w:sz="4" w:space="0" w:color="auto"/>
            </w:tcBorders>
          </w:tcPr>
          <w:p w14:paraId="1C4AAFDE" w14:textId="0306C33A" w:rsidR="5CDC676C" w:rsidRPr="006173FF" w:rsidRDefault="5CDC676C" w:rsidP="006173FF">
            <w:pPr>
              <w:spacing w:after="0"/>
              <w:jc w:val="right"/>
              <w:rPr>
                <w:rFonts w:cs="Arial"/>
                <w:szCs w:val="20"/>
              </w:rPr>
            </w:pPr>
            <w:r w:rsidRPr="006173FF">
              <w:rPr>
                <w:rFonts w:eastAsia="Arial" w:cs="Arial"/>
                <w:szCs w:val="20"/>
              </w:rPr>
              <w:t>100,83</w:t>
            </w:r>
          </w:p>
        </w:tc>
        <w:tc>
          <w:tcPr>
            <w:tcW w:w="1240" w:type="dxa"/>
            <w:tcBorders>
              <w:top w:val="single" w:sz="4" w:space="0" w:color="auto"/>
              <w:left w:val="single" w:sz="4" w:space="0" w:color="auto"/>
              <w:bottom w:val="single" w:sz="4" w:space="0" w:color="auto"/>
              <w:right w:val="single" w:sz="4" w:space="0" w:color="auto"/>
            </w:tcBorders>
          </w:tcPr>
          <w:p w14:paraId="23714DF9" w14:textId="661D476D" w:rsidR="5CDC676C" w:rsidRPr="006173FF" w:rsidRDefault="5CDC676C" w:rsidP="006173FF">
            <w:pPr>
              <w:spacing w:after="0"/>
              <w:jc w:val="right"/>
              <w:rPr>
                <w:rFonts w:cs="Arial"/>
                <w:szCs w:val="20"/>
              </w:rPr>
            </w:pPr>
            <w:r w:rsidRPr="006173FF">
              <w:rPr>
                <w:rFonts w:eastAsia="Arial" w:cs="Arial"/>
                <w:szCs w:val="20"/>
              </w:rPr>
              <w:t>103,13</w:t>
            </w:r>
          </w:p>
        </w:tc>
        <w:tc>
          <w:tcPr>
            <w:tcW w:w="1275" w:type="dxa"/>
            <w:tcBorders>
              <w:top w:val="single" w:sz="4" w:space="0" w:color="auto"/>
              <w:left w:val="single" w:sz="4" w:space="0" w:color="auto"/>
              <w:bottom w:val="single" w:sz="4" w:space="0" w:color="auto"/>
              <w:right w:val="single" w:sz="4" w:space="0" w:color="auto"/>
            </w:tcBorders>
          </w:tcPr>
          <w:p w14:paraId="28C8B9A9" w14:textId="5C3E7811" w:rsidR="5CDC676C" w:rsidRPr="006173FF" w:rsidRDefault="5CDC676C" w:rsidP="006173FF">
            <w:pPr>
              <w:spacing w:after="0"/>
              <w:jc w:val="right"/>
              <w:rPr>
                <w:rFonts w:cs="Arial"/>
                <w:szCs w:val="20"/>
              </w:rPr>
            </w:pPr>
            <w:r w:rsidRPr="006173FF">
              <w:rPr>
                <w:rFonts w:eastAsia="Arial" w:cs="Arial"/>
                <w:szCs w:val="20"/>
              </w:rPr>
              <w:t>100,62</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2C72F8" w14:textId="61BC0687" w:rsidR="5CDC676C" w:rsidRPr="006173FF" w:rsidRDefault="5CDC676C" w:rsidP="006173FF">
            <w:pPr>
              <w:spacing w:after="0"/>
              <w:jc w:val="right"/>
              <w:rPr>
                <w:rFonts w:eastAsia="Arial" w:cs="Arial"/>
                <w:szCs w:val="20"/>
              </w:rPr>
            </w:pPr>
            <w:r w:rsidRPr="006173FF">
              <w:rPr>
                <w:rFonts w:eastAsia="Arial" w:cs="Arial"/>
                <w:szCs w:val="20"/>
              </w:rPr>
              <w:t>108,86</w:t>
            </w:r>
          </w:p>
        </w:tc>
      </w:tr>
      <w:tr w:rsidR="5CDC676C" w:rsidRPr="006173FF" w14:paraId="41D0A554" w14:textId="77777777" w:rsidTr="004B5C0D">
        <w:trPr>
          <w:trHeight w:val="255"/>
        </w:trPr>
        <w:tc>
          <w:tcPr>
            <w:tcW w:w="2268" w:type="dxa"/>
            <w:tcBorders>
              <w:top w:val="single" w:sz="4" w:space="0" w:color="auto"/>
              <w:left w:val="single" w:sz="4" w:space="0" w:color="auto"/>
              <w:bottom w:val="single" w:sz="4" w:space="0" w:color="auto"/>
              <w:right w:val="single" w:sz="4" w:space="0" w:color="auto"/>
            </w:tcBorders>
            <w:vAlign w:val="bottom"/>
          </w:tcPr>
          <w:p w14:paraId="771540F2" w14:textId="59A89D3E" w:rsidR="5CDC676C" w:rsidRPr="006173FF" w:rsidRDefault="5CDC676C" w:rsidP="007110A7">
            <w:pPr>
              <w:spacing w:after="0"/>
              <w:jc w:val="left"/>
              <w:rPr>
                <w:rFonts w:cs="Arial"/>
                <w:szCs w:val="20"/>
              </w:rPr>
            </w:pPr>
            <w:r w:rsidRPr="006173FF">
              <w:rPr>
                <w:rFonts w:eastAsia="Arial" w:cs="Arial"/>
                <w:szCs w:val="20"/>
              </w:rPr>
              <w:t>Zlínský kraj</w:t>
            </w:r>
          </w:p>
        </w:tc>
        <w:tc>
          <w:tcPr>
            <w:tcW w:w="1276" w:type="dxa"/>
            <w:tcBorders>
              <w:top w:val="single" w:sz="4" w:space="0" w:color="auto"/>
              <w:left w:val="single" w:sz="4" w:space="0" w:color="auto"/>
              <w:bottom w:val="single" w:sz="4" w:space="0" w:color="auto"/>
              <w:right w:val="single" w:sz="4" w:space="0" w:color="auto"/>
            </w:tcBorders>
          </w:tcPr>
          <w:p w14:paraId="21709EF6" w14:textId="6D663DCD" w:rsidR="5CDC676C" w:rsidRPr="006173FF" w:rsidRDefault="5CDC676C" w:rsidP="006173FF">
            <w:pPr>
              <w:spacing w:after="0"/>
              <w:jc w:val="right"/>
              <w:rPr>
                <w:rFonts w:cs="Arial"/>
                <w:szCs w:val="20"/>
              </w:rPr>
            </w:pPr>
            <w:r w:rsidRPr="006173FF">
              <w:rPr>
                <w:rFonts w:eastAsia="Arial" w:cs="Arial"/>
                <w:szCs w:val="20"/>
              </w:rPr>
              <w:t>103,41</w:t>
            </w:r>
          </w:p>
        </w:tc>
        <w:tc>
          <w:tcPr>
            <w:tcW w:w="1276" w:type="dxa"/>
            <w:tcBorders>
              <w:top w:val="single" w:sz="4" w:space="0" w:color="auto"/>
              <w:left w:val="single" w:sz="4" w:space="0" w:color="auto"/>
              <w:bottom w:val="single" w:sz="4" w:space="0" w:color="auto"/>
              <w:right w:val="single" w:sz="4" w:space="0" w:color="auto"/>
            </w:tcBorders>
          </w:tcPr>
          <w:p w14:paraId="3A9F0C01" w14:textId="5505E9FC" w:rsidR="5CDC676C" w:rsidRPr="006173FF" w:rsidRDefault="5CDC676C" w:rsidP="006173FF">
            <w:pPr>
              <w:spacing w:after="0"/>
              <w:jc w:val="right"/>
              <w:rPr>
                <w:rFonts w:cs="Arial"/>
                <w:szCs w:val="20"/>
              </w:rPr>
            </w:pPr>
            <w:r w:rsidRPr="006173FF">
              <w:rPr>
                <w:rFonts w:eastAsia="Arial" w:cs="Arial"/>
                <w:szCs w:val="20"/>
              </w:rPr>
              <w:t>100,64</w:t>
            </w:r>
          </w:p>
        </w:tc>
        <w:tc>
          <w:tcPr>
            <w:tcW w:w="1170" w:type="dxa"/>
            <w:tcBorders>
              <w:top w:val="single" w:sz="4" w:space="0" w:color="auto"/>
              <w:left w:val="single" w:sz="4" w:space="0" w:color="auto"/>
              <w:bottom w:val="single" w:sz="4" w:space="0" w:color="auto"/>
              <w:right w:val="single" w:sz="4" w:space="0" w:color="auto"/>
            </w:tcBorders>
          </w:tcPr>
          <w:p w14:paraId="175E5DF4" w14:textId="4981FB82" w:rsidR="5CDC676C" w:rsidRPr="006173FF" w:rsidRDefault="5CDC676C" w:rsidP="006173FF">
            <w:pPr>
              <w:spacing w:after="0"/>
              <w:jc w:val="right"/>
              <w:rPr>
                <w:rFonts w:cs="Arial"/>
                <w:szCs w:val="20"/>
              </w:rPr>
            </w:pPr>
            <w:r w:rsidRPr="006173FF">
              <w:rPr>
                <w:rFonts w:eastAsia="Arial" w:cs="Arial"/>
                <w:szCs w:val="20"/>
              </w:rPr>
              <w:t>97,72</w:t>
            </w:r>
          </w:p>
        </w:tc>
        <w:tc>
          <w:tcPr>
            <w:tcW w:w="1240" w:type="dxa"/>
            <w:tcBorders>
              <w:top w:val="single" w:sz="4" w:space="0" w:color="auto"/>
              <w:left w:val="single" w:sz="4" w:space="0" w:color="auto"/>
              <w:bottom w:val="single" w:sz="4" w:space="0" w:color="auto"/>
              <w:right w:val="single" w:sz="4" w:space="0" w:color="auto"/>
            </w:tcBorders>
          </w:tcPr>
          <w:p w14:paraId="4C7F244C" w14:textId="2704532E" w:rsidR="5CDC676C" w:rsidRPr="006173FF" w:rsidRDefault="5CDC676C" w:rsidP="006173FF">
            <w:pPr>
              <w:spacing w:after="0"/>
              <w:jc w:val="right"/>
              <w:rPr>
                <w:rFonts w:cs="Arial"/>
                <w:szCs w:val="20"/>
              </w:rPr>
            </w:pPr>
            <w:r w:rsidRPr="006173FF">
              <w:rPr>
                <w:rFonts w:eastAsia="Arial" w:cs="Arial"/>
                <w:szCs w:val="20"/>
              </w:rPr>
              <w:t>103,09</w:t>
            </w:r>
          </w:p>
        </w:tc>
        <w:tc>
          <w:tcPr>
            <w:tcW w:w="1275" w:type="dxa"/>
            <w:tcBorders>
              <w:top w:val="single" w:sz="4" w:space="0" w:color="auto"/>
              <w:left w:val="single" w:sz="4" w:space="0" w:color="auto"/>
              <w:bottom w:val="single" w:sz="4" w:space="0" w:color="auto"/>
              <w:right w:val="single" w:sz="4" w:space="0" w:color="auto"/>
            </w:tcBorders>
          </w:tcPr>
          <w:p w14:paraId="694DC03F" w14:textId="5EC2B343" w:rsidR="5CDC676C" w:rsidRPr="006173FF" w:rsidRDefault="5CDC676C" w:rsidP="006173FF">
            <w:pPr>
              <w:spacing w:after="0"/>
              <w:jc w:val="right"/>
              <w:rPr>
                <w:rFonts w:cs="Arial"/>
                <w:szCs w:val="20"/>
              </w:rPr>
            </w:pPr>
            <w:r w:rsidRPr="006173FF">
              <w:rPr>
                <w:rFonts w:eastAsia="Arial" w:cs="Arial"/>
                <w:szCs w:val="20"/>
              </w:rPr>
              <w:t>100,39</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45ADA5" w14:textId="4E231D85" w:rsidR="5CDC676C" w:rsidRPr="006173FF" w:rsidRDefault="5CDC676C" w:rsidP="006173FF">
            <w:pPr>
              <w:spacing w:after="0"/>
              <w:jc w:val="right"/>
              <w:rPr>
                <w:rFonts w:eastAsia="Arial" w:cs="Arial"/>
                <w:szCs w:val="20"/>
              </w:rPr>
            </w:pPr>
            <w:r w:rsidRPr="006173FF">
              <w:rPr>
                <w:rFonts w:eastAsia="Arial" w:cs="Arial"/>
                <w:szCs w:val="20"/>
              </w:rPr>
              <w:t>105,25</w:t>
            </w:r>
          </w:p>
        </w:tc>
      </w:tr>
      <w:tr w:rsidR="5CDC676C" w:rsidRPr="006173FF" w14:paraId="0369E5E1" w14:textId="77777777" w:rsidTr="004B5C0D">
        <w:trPr>
          <w:trHeight w:val="255"/>
        </w:trPr>
        <w:tc>
          <w:tcPr>
            <w:tcW w:w="2268" w:type="dxa"/>
            <w:tcBorders>
              <w:top w:val="single" w:sz="4" w:space="0" w:color="auto"/>
              <w:left w:val="single" w:sz="4" w:space="0" w:color="auto"/>
              <w:bottom w:val="single" w:sz="4" w:space="0" w:color="auto"/>
              <w:right w:val="single" w:sz="4" w:space="0" w:color="auto"/>
            </w:tcBorders>
            <w:vAlign w:val="bottom"/>
          </w:tcPr>
          <w:p w14:paraId="59FAF402" w14:textId="4DE5C0F6" w:rsidR="5CDC676C" w:rsidRPr="006173FF" w:rsidRDefault="5CDC676C" w:rsidP="007110A7">
            <w:pPr>
              <w:spacing w:after="0"/>
              <w:jc w:val="left"/>
              <w:rPr>
                <w:rFonts w:cs="Arial"/>
                <w:szCs w:val="20"/>
              </w:rPr>
            </w:pPr>
            <w:r w:rsidRPr="006173FF">
              <w:rPr>
                <w:rFonts w:eastAsia="Arial" w:cs="Arial"/>
                <w:szCs w:val="20"/>
              </w:rPr>
              <w:t>Moravskoslezský kraj</w:t>
            </w:r>
          </w:p>
        </w:tc>
        <w:tc>
          <w:tcPr>
            <w:tcW w:w="1276" w:type="dxa"/>
            <w:tcBorders>
              <w:top w:val="single" w:sz="4" w:space="0" w:color="auto"/>
              <w:left w:val="single" w:sz="4" w:space="0" w:color="auto"/>
              <w:bottom w:val="single" w:sz="4" w:space="0" w:color="auto"/>
              <w:right w:val="single" w:sz="4" w:space="0" w:color="auto"/>
            </w:tcBorders>
          </w:tcPr>
          <w:p w14:paraId="6CC49012" w14:textId="3E06CF21" w:rsidR="5CDC676C" w:rsidRPr="006173FF" w:rsidRDefault="5CDC676C" w:rsidP="006173FF">
            <w:pPr>
              <w:spacing w:after="0"/>
              <w:jc w:val="right"/>
              <w:rPr>
                <w:rFonts w:cs="Arial"/>
                <w:szCs w:val="20"/>
              </w:rPr>
            </w:pPr>
            <w:r w:rsidRPr="006173FF">
              <w:rPr>
                <w:rFonts w:eastAsia="Arial" w:cs="Arial"/>
                <w:szCs w:val="20"/>
              </w:rPr>
              <w:t>101,38</w:t>
            </w:r>
          </w:p>
        </w:tc>
        <w:tc>
          <w:tcPr>
            <w:tcW w:w="1276" w:type="dxa"/>
            <w:tcBorders>
              <w:top w:val="single" w:sz="4" w:space="0" w:color="auto"/>
              <w:left w:val="single" w:sz="4" w:space="0" w:color="auto"/>
              <w:bottom w:val="single" w:sz="4" w:space="0" w:color="auto"/>
              <w:right w:val="single" w:sz="4" w:space="0" w:color="auto"/>
            </w:tcBorders>
          </w:tcPr>
          <w:p w14:paraId="47BDD4ED" w14:textId="359E249A" w:rsidR="5CDC676C" w:rsidRPr="006173FF" w:rsidRDefault="5CDC676C" w:rsidP="006173FF">
            <w:pPr>
              <w:spacing w:after="0"/>
              <w:jc w:val="right"/>
              <w:rPr>
                <w:rFonts w:cs="Arial"/>
                <w:szCs w:val="20"/>
              </w:rPr>
            </w:pPr>
            <w:r w:rsidRPr="006173FF">
              <w:rPr>
                <w:rFonts w:eastAsia="Arial" w:cs="Arial"/>
                <w:szCs w:val="20"/>
              </w:rPr>
              <w:t>101,61</w:t>
            </w:r>
          </w:p>
        </w:tc>
        <w:tc>
          <w:tcPr>
            <w:tcW w:w="1170" w:type="dxa"/>
            <w:tcBorders>
              <w:top w:val="single" w:sz="4" w:space="0" w:color="auto"/>
              <w:left w:val="single" w:sz="4" w:space="0" w:color="auto"/>
              <w:bottom w:val="single" w:sz="4" w:space="0" w:color="auto"/>
              <w:right w:val="single" w:sz="4" w:space="0" w:color="auto"/>
            </w:tcBorders>
          </w:tcPr>
          <w:p w14:paraId="40E76B56" w14:textId="462EBE0A" w:rsidR="5CDC676C" w:rsidRPr="006173FF" w:rsidRDefault="5CDC676C" w:rsidP="006173FF">
            <w:pPr>
              <w:spacing w:after="0"/>
              <w:jc w:val="right"/>
              <w:rPr>
                <w:rFonts w:cs="Arial"/>
                <w:szCs w:val="20"/>
              </w:rPr>
            </w:pPr>
            <w:r w:rsidRPr="006173FF">
              <w:rPr>
                <w:rFonts w:eastAsia="Arial" w:cs="Arial"/>
                <w:szCs w:val="20"/>
              </w:rPr>
              <w:t>101,61</w:t>
            </w:r>
          </w:p>
        </w:tc>
        <w:tc>
          <w:tcPr>
            <w:tcW w:w="1240" w:type="dxa"/>
            <w:tcBorders>
              <w:top w:val="single" w:sz="4" w:space="0" w:color="auto"/>
              <w:left w:val="single" w:sz="4" w:space="0" w:color="auto"/>
              <w:bottom w:val="single" w:sz="4" w:space="0" w:color="auto"/>
              <w:right w:val="single" w:sz="4" w:space="0" w:color="auto"/>
            </w:tcBorders>
          </w:tcPr>
          <w:p w14:paraId="5D41643E" w14:textId="59FE6253" w:rsidR="5CDC676C" w:rsidRPr="006173FF" w:rsidRDefault="5CDC676C" w:rsidP="006173FF">
            <w:pPr>
              <w:spacing w:after="0"/>
              <w:jc w:val="right"/>
              <w:rPr>
                <w:rFonts w:cs="Arial"/>
                <w:szCs w:val="20"/>
              </w:rPr>
            </w:pPr>
            <w:r w:rsidRPr="006173FF">
              <w:rPr>
                <w:rFonts w:eastAsia="Arial" w:cs="Arial"/>
                <w:szCs w:val="20"/>
              </w:rPr>
              <w:t>102,85</w:t>
            </w:r>
          </w:p>
        </w:tc>
        <w:tc>
          <w:tcPr>
            <w:tcW w:w="1275" w:type="dxa"/>
            <w:tcBorders>
              <w:top w:val="single" w:sz="4" w:space="0" w:color="auto"/>
              <w:left w:val="single" w:sz="4" w:space="0" w:color="auto"/>
              <w:bottom w:val="single" w:sz="4" w:space="0" w:color="auto"/>
              <w:right w:val="single" w:sz="4" w:space="0" w:color="auto"/>
            </w:tcBorders>
          </w:tcPr>
          <w:p w14:paraId="11A43F86" w14:textId="01416482" w:rsidR="5CDC676C" w:rsidRPr="006173FF" w:rsidRDefault="5CDC676C" w:rsidP="006173FF">
            <w:pPr>
              <w:spacing w:after="0"/>
              <w:jc w:val="right"/>
              <w:rPr>
                <w:rFonts w:cs="Arial"/>
                <w:szCs w:val="20"/>
              </w:rPr>
            </w:pPr>
            <w:r w:rsidRPr="006173FF">
              <w:rPr>
                <w:rFonts w:eastAsia="Arial" w:cs="Arial"/>
                <w:szCs w:val="20"/>
              </w:rPr>
              <w:t>98,65</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454190" w14:textId="1B076C3F" w:rsidR="5CDC676C" w:rsidRPr="006173FF" w:rsidRDefault="5CDC676C" w:rsidP="006173FF">
            <w:pPr>
              <w:spacing w:after="0"/>
              <w:jc w:val="right"/>
              <w:rPr>
                <w:rFonts w:eastAsia="Arial" w:cs="Arial"/>
                <w:szCs w:val="20"/>
              </w:rPr>
            </w:pPr>
            <w:r w:rsidRPr="006173FF">
              <w:rPr>
                <w:rFonts w:eastAsia="Arial" w:cs="Arial"/>
                <w:szCs w:val="20"/>
              </w:rPr>
              <w:t>106,21</w:t>
            </w:r>
          </w:p>
        </w:tc>
      </w:tr>
    </w:tbl>
    <w:p w14:paraId="30E98F78" w14:textId="0E430790" w:rsidR="00C33CCC" w:rsidRDefault="60F45CBC" w:rsidP="1F93C47B">
      <w:pPr>
        <w:keepNext/>
        <w:keepLines/>
        <w:rPr>
          <w:rFonts w:eastAsia="Calibri"/>
        </w:rPr>
      </w:pPr>
      <w:r w:rsidRPr="4799F7E0">
        <w:rPr>
          <w:rFonts w:eastAsia="Calibri"/>
          <w:sz w:val="18"/>
          <w:szCs w:val="18"/>
        </w:rPr>
        <w:t xml:space="preserve">Zdroj: </w:t>
      </w:r>
      <w:r w:rsidR="58E4E59A" w:rsidRPr="4799F7E0">
        <w:rPr>
          <w:rFonts w:eastAsia="Calibri"/>
          <w:sz w:val="18"/>
          <w:szCs w:val="18"/>
        </w:rPr>
        <w:t>CZSO – Regionální</w:t>
      </w:r>
      <w:r w:rsidRPr="4799F7E0">
        <w:rPr>
          <w:rFonts w:eastAsia="Calibri"/>
          <w:sz w:val="18"/>
          <w:szCs w:val="18"/>
        </w:rPr>
        <w:t xml:space="preserve"> TSA (data ke dni 1. 11. 2021)</w:t>
      </w:r>
    </w:p>
    <w:p w14:paraId="25B8EB36" w14:textId="77777777" w:rsidR="007110A7" w:rsidRDefault="007110A7">
      <w:pPr>
        <w:spacing w:after="200" w:line="276" w:lineRule="auto"/>
        <w:jc w:val="left"/>
        <w:rPr>
          <w:rFonts w:eastAsiaTheme="majorEastAsia" w:cstheme="majorBidi"/>
          <w:b/>
          <w:bCs/>
          <w:color w:val="000099"/>
          <w:sz w:val="22"/>
          <w:highlight w:val="lightGray"/>
        </w:rPr>
      </w:pPr>
      <w:bookmarkStart w:id="24" w:name="_Toc416249335"/>
      <w:bookmarkStart w:id="25" w:name="_Toc418168659"/>
      <w:bookmarkStart w:id="26" w:name="_Toc416249336"/>
      <w:bookmarkStart w:id="27" w:name="_Toc418168660"/>
      <w:r>
        <w:rPr>
          <w:highlight w:val="lightGray"/>
        </w:rPr>
        <w:br w:type="page"/>
      </w:r>
    </w:p>
    <w:p w14:paraId="0B31AA3D" w14:textId="115C8722" w:rsidR="00DB1C3A" w:rsidRPr="007110A7" w:rsidRDefault="37BD000F" w:rsidP="007110A7">
      <w:pPr>
        <w:pStyle w:val="Nadpis3"/>
      </w:pPr>
      <w:bookmarkStart w:id="28" w:name="_Toc98743932"/>
      <w:r w:rsidRPr="007110A7">
        <w:lastRenderedPageBreak/>
        <w:t>Návštěvnost v hromadných ubytovacích zařízeních cestovního ruchu</w:t>
      </w:r>
      <w:bookmarkEnd w:id="24"/>
      <w:bookmarkEnd w:id="25"/>
      <w:r w:rsidRPr="007110A7">
        <w:t xml:space="preserve"> a shrnutí vývoje cestovního ruchu</w:t>
      </w:r>
      <w:bookmarkEnd w:id="28"/>
      <w:r w:rsidRPr="007110A7">
        <w:t xml:space="preserve"> </w:t>
      </w:r>
    </w:p>
    <w:p w14:paraId="695B1C9C" w14:textId="626A0BB9" w:rsidR="1DC93EA9" w:rsidRDefault="20BC0A3F" w:rsidP="007110A7">
      <w:pPr>
        <w:keepNext/>
        <w:widowControl w:val="0"/>
        <w:jc w:val="left"/>
        <w:rPr>
          <w:rFonts w:eastAsia="Calibri"/>
        </w:rPr>
      </w:pPr>
      <w:r w:rsidRPr="4799F7E0">
        <w:rPr>
          <w:rFonts w:eastAsia="Calibri"/>
        </w:rPr>
        <w:t xml:space="preserve">Rok 2019 byl rekordním rokem z pohledu výkonnosti CR v moderní historii ČR. V tomto roce </w:t>
      </w:r>
      <w:r w:rsidR="4555A677" w:rsidRPr="4799F7E0">
        <w:rPr>
          <w:rFonts w:eastAsia="Calibri"/>
        </w:rPr>
        <w:t>se</w:t>
      </w:r>
      <w:r w:rsidRPr="4799F7E0">
        <w:rPr>
          <w:rFonts w:eastAsia="Calibri"/>
        </w:rPr>
        <w:t xml:space="preserve"> v HUZ ubytov</w:t>
      </w:r>
      <w:r w:rsidR="040EAFC8" w:rsidRPr="4799F7E0">
        <w:rPr>
          <w:rFonts w:eastAsia="Calibri"/>
        </w:rPr>
        <w:t>alo</w:t>
      </w:r>
      <w:r w:rsidRPr="4799F7E0">
        <w:rPr>
          <w:rFonts w:eastAsia="Calibri"/>
        </w:rPr>
        <w:t xml:space="preserve"> celkem </w:t>
      </w:r>
      <w:r w:rsidR="4CFBAF59" w:rsidRPr="4799F7E0">
        <w:rPr>
          <w:rFonts w:eastAsia="Calibri"/>
        </w:rPr>
        <w:t xml:space="preserve">21 mil. </w:t>
      </w:r>
      <w:r w:rsidR="2EE2CA18" w:rsidRPr="4799F7E0">
        <w:rPr>
          <w:rFonts w:eastAsia="Calibri"/>
        </w:rPr>
        <w:t>h</w:t>
      </w:r>
      <w:r w:rsidR="4CFBAF59" w:rsidRPr="4799F7E0">
        <w:rPr>
          <w:rFonts w:eastAsia="Calibri"/>
        </w:rPr>
        <w:t>ostů (11,1 mil. rezidenti a 10,8 mil. nerezid</w:t>
      </w:r>
      <w:r w:rsidR="4CFBAF59" w:rsidRPr="4799F7E0">
        <w:rPr>
          <w:rFonts w:eastAsiaTheme="minorEastAsia"/>
          <w:szCs w:val="20"/>
        </w:rPr>
        <w:t>enti), kte</w:t>
      </w:r>
      <w:r w:rsidR="73CE86D8" w:rsidRPr="4799F7E0">
        <w:rPr>
          <w:rFonts w:eastAsiaTheme="minorEastAsia"/>
          <w:szCs w:val="20"/>
        </w:rPr>
        <w:t>ří realizovali celkem 57</w:t>
      </w:r>
      <w:r w:rsidR="00431719">
        <w:rPr>
          <w:rFonts w:eastAsiaTheme="minorEastAsia"/>
          <w:szCs w:val="20"/>
        </w:rPr>
        <w:t> </w:t>
      </w:r>
      <w:r w:rsidR="73CE86D8" w:rsidRPr="4799F7E0">
        <w:rPr>
          <w:rFonts w:eastAsiaTheme="minorEastAsia"/>
          <w:szCs w:val="20"/>
        </w:rPr>
        <w:t xml:space="preserve">mil. </w:t>
      </w:r>
      <w:r w:rsidR="723539CE" w:rsidRPr="4799F7E0">
        <w:rPr>
          <w:rFonts w:eastAsiaTheme="minorEastAsia"/>
          <w:szCs w:val="20"/>
        </w:rPr>
        <w:t>p</w:t>
      </w:r>
      <w:r w:rsidR="73CE86D8" w:rsidRPr="4799F7E0">
        <w:rPr>
          <w:rFonts w:eastAsiaTheme="minorEastAsia"/>
          <w:szCs w:val="20"/>
        </w:rPr>
        <w:t>řenocování (29,8 mil. přenocování rezident</w:t>
      </w:r>
      <w:r w:rsidR="652D1715" w:rsidRPr="4799F7E0">
        <w:rPr>
          <w:rFonts w:eastAsiaTheme="minorEastAsia"/>
          <w:szCs w:val="20"/>
        </w:rPr>
        <w:t>i</w:t>
      </w:r>
      <w:r w:rsidR="73CE86D8" w:rsidRPr="4799F7E0">
        <w:rPr>
          <w:rFonts w:eastAsiaTheme="minorEastAsia"/>
          <w:szCs w:val="20"/>
        </w:rPr>
        <w:t xml:space="preserve">, </w:t>
      </w:r>
      <w:r w:rsidR="2B15A277" w:rsidRPr="4799F7E0">
        <w:rPr>
          <w:rFonts w:eastAsiaTheme="minorEastAsia"/>
          <w:szCs w:val="20"/>
        </w:rPr>
        <w:t xml:space="preserve">27 mil. </w:t>
      </w:r>
      <w:r w:rsidR="4B36087E" w:rsidRPr="4799F7E0">
        <w:rPr>
          <w:rFonts w:eastAsiaTheme="minorEastAsia"/>
          <w:szCs w:val="20"/>
        </w:rPr>
        <w:t>p</w:t>
      </w:r>
      <w:r w:rsidR="2B15A277" w:rsidRPr="4799F7E0">
        <w:rPr>
          <w:rFonts w:eastAsiaTheme="minorEastAsia"/>
          <w:szCs w:val="20"/>
        </w:rPr>
        <w:t xml:space="preserve">řenocování nerezidenti). </w:t>
      </w:r>
    </w:p>
    <w:p w14:paraId="4C3C4715" w14:textId="6AE3D3E9" w:rsidR="3DB63F50" w:rsidRDefault="7E5549A1" w:rsidP="007110A7">
      <w:pPr>
        <w:keepNext/>
        <w:widowControl w:val="0"/>
        <w:jc w:val="left"/>
        <w:rPr>
          <w:rFonts w:eastAsia="Calibri"/>
        </w:rPr>
      </w:pPr>
      <w:r w:rsidRPr="4799F7E0">
        <w:rPr>
          <w:rFonts w:eastAsia="Calibri"/>
        </w:rPr>
        <w:t>Podrobnější vývoj výkonnosti CR</w:t>
      </w:r>
      <w:r w:rsidR="01D85526" w:rsidRPr="4799F7E0">
        <w:rPr>
          <w:rFonts w:eastAsia="Calibri"/>
        </w:rPr>
        <w:t xml:space="preserve"> včetně</w:t>
      </w:r>
      <w:r w:rsidRPr="4799F7E0">
        <w:rPr>
          <w:rFonts w:eastAsia="Calibri"/>
        </w:rPr>
        <w:t xml:space="preserve"> dopad</w:t>
      </w:r>
      <w:r w:rsidR="3AD162FE" w:rsidRPr="4799F7E0">
        <w:rPr>
          <w:rFonts w:eastAsia="Calibri"/>
        </w:rPr>
        <w:t>ů</w:t>
      </w:r>
      <w:r w:rsidRPr="4799F7E0">
        <w:rPr>
          <w:rFonts w:eastAsia="Calibri"/>
        </w:rPr>
        <w:t xml:space="preserve"> pandemie COVID-19 na návštěvnost </w:t>
      </w:r>
      <w:r w:rsidR="61EBFAC6" w:rsidRPr="4799F7E0">
        <w:rPr>
          <w:rFonts w:eastAsia="Calibri"/>
        </w:rPr>
        <w:t xml:space="preserve">lze </w:t>
      </w:r>
      <w:r w:rsidRPr="4799F7E0">
        <w:rPr>
          <w:rFonts w:eastAsia="Calibri"/>
        </w:rPr>
        <w:t xml:space="preserve">vidět na následujících grafech a tabulkách. </w:t>
      </w:r>
    </w:p>
    <w:p w14:paraId="091EAEDC" w14:textId="1B474AAE" w:rsidR="007110A7" w:rsidRDefault="007110A7" w:rsidP="007110A7">
      <w:pPr>
        <w:keepNext/>
        <w:widowControl w:val="0"/>
        <w:jc w:val="left"/>
        <w:rPr>
          <w:rFonts w:eastAsia="Calibri"/>
          <w:b/>
          <w:bCs/>
        </w:rPr>
      </w:pPr>
      <w:r w:rsidRPr="007110A7">
        <w:rPr>
          <w:rFonts w:eastAsia="Calibri"/>
          <w:b/>
          <w:bCs/>
        </w:rPr>
        <w:t xml:space="preserve">Tabulka </w:t>
      </w:r>
      <w:r w:rsidRPr="007110A7">
        <w:rPr>
          <w:rFonts w:eastAsia="Calibri"/>
          <w:b/>
          <w:bCs/>
        </w:rPr>
        <w:fldChar w:fldCharType="begin"/>
      </w:r>
      <w:r w:rsidRPr="007110A7">
        <w:rPr>
          <w:rFonts w:eastAsia="Calibri"/>
          <w:b/>
          <w:bCs/>
        </w:rPr>
        <w:instrText xml:space="preserve"> SEQ Tabulka \* ARABIC </w:instrText>
      </w:r>
      <w:r w:rsidRPr="007110A7">
        <w:rPr>
          <w:rFonts w:eastAsia="Calibri"/>
          <w:b/>
          <w:bCs/>
        </w:rPr>
        <w:fldChar w:fldCharType="separate"/>
      </w:r>
      <w:r w:rsidR="00A726A1">
        <w:rPr>
          <w:rFonts w:eastAsia="Calibri"/>
          <w:b/>
          <w:bCs/>
          <w:noProof/>
        </w:rPr>
        <w:t>8</w:t>
      </w:r>
      <w:r w:rsidRPr="007110A7">
        <w:rPr>
          <w:rFonts w:eastAsia="Calibri"/>
          <w:b/>
          <w:bCs/>
        </w:rPr>
        <w:fldChar w:fldCharType="end"/>
      </w:r>
      <w:r w:rsidRPr="007110A7">
        <w:rPr>
          <w:rFonts w:eastAsia="Calibri"/>
          <w:b/>
          <w:bCs/>
        </w:rPr>
        <w:t xml:space="preserve">: </w:t>
      </w:r>
      <w:r w:rsidRPr="4799F7E0">
        <w:rPr>
          <w:rFonts w:eastAsia="Calibri"/>
          <w:b/>
          <w:bCs/>
        </w:rPr>
        <w:t>Hosté a přenocování v HUZ 2014-2020 (v milionech)</w:t>
      </w:r>
    </w:p>
    <w:tbl>
      <w:tblPr>
        <w:tblStyle w:val="Mkatabulky"/>
        <w:tblW w:w="0" w:type="auto"/>
        <w:tblLook w:val="06A0" w:firstRow="1" w:lastRow="0" w:firstColumn="1" w:lastColumn="0" w:noHBand="1" w:noVBand="1"/>
      </w:tblPr>
      <w:tblGrid>
        <w:gridCol w:w="1294"/>
        <w:gridCol w:w="1294"/>
        <w:gridCol w:w="1294"/>
        <w:gridCol w:w="1294"/>
        <w:gridCol w:w="1294"/>
        <w:gridCol w:w="1294"/>
        <w:gridCol w:w="1294"/>
      </w:tblGrid>
      <w:tr w:rsidR="007110A7" w:rsidRPr="007110A7" w14:paraId="77A53397" w14:textId="77777777" w:rsidTr="007110A7">
        <w:trPr>
          <w:trHeight w:val="255"/>
        </w:trPr>
        <w:tc>
          <w:tcPr>
            <w:tcW w:w="1294" w:type="dxa"/>
            <w:tcBorders>
              <w:top w:val="nil"/>
              <w:left w:val="nil"/>
              <w:bottom w:val="nil"/>
              <w:right w:val="nil"/>
            </w:tcBorders>
            <w:vAlign w:val="bottom"/>
          </w:tcPr>
          <w:p w14:paraId="70A87080" w14:textId="1D81B539" w:rsidR="4799F7E0" w:rsidRPr="007110A7" w:rsidRDefault="4799F7E0" w:rsidP="007110A7">
            <w:pPr>
              <w:spacing w:after="0"/>
              <w:rPr>
                <w:rFonts w:cs="Arial"/>
                <w:color w:val="FFFFFF" w:themeColor="background1"/>
                <w:szCs w:val="20"/>
              </w:rPr>
            </w:pPr>
          </w:p>
        </w:tc>
        <w:tc>
          <w:tcPr>
            <w:tcW w:w="3882" w:type="dxa"/>
            <w:gridSpan w:val="3"/>
            <w:tcBorders>
              <w:top w:val="single" w:sz="4" w:space="0" w:color="auto"/>
              <w:left w:val="single" w:sz="4" w:space="0" w:color="auto"/>
              <w:bottom w:val="single" w:sz="4" w:space="0" w:color="auto"/>
              <w:right w:val="single" w:sz="4" w:space="0" w:color="auto"/>
            </w:tcBorders>
            <w:shd w:val="clear" w:color="auto" w:fill="00AF3F"/>
            <w:vAlign w:val="bottom"/>
          </w:tcPr>
          <w:p w14:paraId="37745A0C" w14:textId="399DCB18" w:rsidR="4799F7E0" w:rsidRPr="007110A7" w:rsidRDefault="4799F7E0" w:rsidP="007110A7">
            <w:pPr>
              <w:spacing w:after="0"/>
              <w:jc w:val="center"/>
              <w:rPr>
                <w:rFonts w:eastAsia="Arial" w:cs="Arial"/>
                <w:color w:val="FFFFFF" w:themeColor="background1"/>
                <w:szCs w:val="20"/>
              </w:rPr>
            </w:pPr>
            <w:r w:rsidRPr="007110A7">
              <w:rPr>
                <w:rFonts w:eastAsia="Arial" w:cs="Arial"/>
                <w:color w:val="FFFFFF" w:themeColor="background1"/>
                <w:szCs w:val="20"/>
              </w:rPr>
              <w:t>hosté</w:t>
            </w:r>
          </w:p>
        </w:tc>
        <w:tc>
          <w:tcPr>
            <w:tcW w:w="3882" w:type="dxa"/>
            <w:gridSpan w:val="3"/>
            <w:tcBorders>
              <w:top w:val="single" w:sz="4" w:space="0" w:color="auto"/>
              <w:left w:val="nil"/>
              <w:bottom w:val="single" w:sz="4" w:space="0" w:color="auto"/>
              <w:right w:val="single" w:sz="4" w:space="0" w:color="auto"/>
            </w:tcBorders>
            <w:shd w:val="clear" w:color="auto" w:fill="000099"/>
            <w:vAlign w:val="bottom"/>
          </w:tcPr>
          <w:p w14:paraId="1702FC2C" w14:textId="3CF847DA" w:rsidR="4799F7E0" w:rsidRPr="007110A7" w:rsidRDefault="4799F7E0" w:rsidP="007110A7">
            <w:pPr>
              <w:spacing w:after="0"/>
              <w:jc w:val="center"/>
              <w:rPr>
                <w:rFonts w:eastAsia="Arial" w:cs="Arial"/>
                <w:color w:val="FFFFFF" w:themeColor="background1"/>
                <w:szCs w:val="20"/>
              </w:rPr>
            </w:pPr>
            <w:r w:rsidRPr="007110A7">
              <w:rPr>
                <w:rFonts w:eastAsia="Arial" w:cs="Arial"/>
                <w:color w:val="FFFFFF" w:themeColor="background1"/>
                <w:szCs w:val="20"/>
              </w:rPr>
              <w:t>přenocování</w:t>
            </w:r>
          </w:p>
        </w:tc>
      </w:tr>
      <w:tr w:rsidR="4799F7E0" w:rsidRPr="007110A7" w14:paraId="1AD1A594" w14:textId="77777777" w:rsidTr="004B5C0D">
        <w:trPr>
          <w:trHeight w:val="255"/>
        </w:trPr>
        <w:tc>
          <w:tcPr>
            <w:tcW w:w="1294" w:type="dxa"/>
            <w:tcBorders>
              <w:top w:val="nil"/>
              <w:left w:val="nil"/>
              <w:bottom w:val="nil"/>
              <w:right w:val="nil"/>
            </w:tcBorders>
            <w:vAlign w:val="bottom"/>
          </w:tcPr>
          <w:p w14:paraId="0B85AB78" w14:textId="1D5A3CA8" w:rsidR="4799F7E0" w:rsidRPr="007110A7" w:rsidRDefault="4799F7E0" w:rsidP="007110A7">
            <w:pPr>
              <w:spacing w:after="0"/>
              <w:rPr>
                <w:rFonts w:cs="Arial"/>
                <w:szCs w:val="20"/>
              </w:rPr>
            </w:pPr>
          </w:p>
        </w:tc>
        <w:tc>
          <w:tcPr>
            <w:tcW w:w="12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2C91480" w14:textId="5E6A1550" w:rsidR="4799F7E0" w:rsidRPr="007110A7" w:rsidRDefault="4799F7E0" w:rsidP="007110A7">
            <w:pPr>
              <w:spacing w:after="0"/>
              <w:jc w:val="center"/>
              <w:rPr>
                <w:rFonts w:eastAsia="Arial" w:cs="Arial"/>
                <w:b/>
                <w:bCs/>
                <w:color w:val="000000" w:themeColor="text1"/>
                <w:szCs w:val="20"/>
              </w:rPr>
            </w:pPr>
            <w:r w:rsidRPr="007110A7">
              <w:rPr>
                <w:rFonts w:eastAsia="Arial" w:cs="Arial"/>
                <w:b/>
                <w:bCs/>
                <w:color w:val="000000" w:themeColor="text1"/>
                <w:szCs w:val="20"/>
              </w:rPr>
              <w:t>celkem</w:t>
            </w:r>
          </w:p>
        </w:tc>
        <w:tc>
          <w:tcPr>
            <w:tcW w:w="1294" w:type="dxa"/>
            <w:tcBorders>
              <w:top w:val="nil"/>
              <w:left w:val="single" w:sz="4" w:space="0" w:color="auto"/>
              <w:bottom w:val="single" w:sz="4" w:space="0" w:color="auto"/>
              <w:right w:val="single" w:sz="4" w:space="0" w:color="auto"/>
            </w:tcBorders>
            <w:vAlign w:val="center"/>
          </w:tcPr>
          <w:p w14:paraId="28690306" w14:textId="7F372CA5" w:rsidR="4799F7E0" w:rsidRPr="007110A7" w:rsidRDefault="4799F7E0" w:rsidP="007110A7">
            <w:pPr>
              <w:spacing w:after="0"/>
              <w:jc w:val="center"/>
              <w:rPr>
                <w:rFonts w:eastAsia="Arial" w:cs="Arial"/>
                <w:color w:val="000000" w:themeColor="text1"/>
                <w:szCs w:val="20"/>
              </w:rPr>
            </w:pPr>
            <w:r w:rsidRPr="007110A7">
              <w:rPr>
                <w:rFonts w:eastAsia="Arial" w:cs="Arial"/>
                <w:color w:val="000000" w:themeColor="text1"/>
                <w:szCs w:val="20"/>
              </w:rPr>
              <w:t>rezidenti</w:t>
            </w:r>
          </w:p>
        </w:tc>
        <w:tc>
          <w:tcPr>
            <w:tcW w:w="1294" w:type="dxa"/>
            <w:tcBorders>
              <w:top w:val="nil"/>
              <w:left w:val="single" w:sz="4" w:space="0" w:color="auto"/>
              <w:bottom w:val="single" w:sz="4" w:space="0" w:color="auto"/>
              <w:right w:val="single" w:sz="4" w:space="0" w:color="auto"/>
            </w:tcBorders>
            <w:vAlign w:val="center"/>
          </w:tcPr>
          <w:p w14:paraId="401EC7F6" w14:textId="363186D8" w:rsidR="4799F7E0" w:rsidRPr="007110A7" w:rsidRDefault="4799F7E0" w:rsidP="007110A7">
            <w:pPr>
              <w:spacing w:after="0"/>
              <w:jc w:val="center"/>
              <w:rPr>
                <w:rFonts w:eastAsia="Arial" w:cs="Arial"/>
                <w:color w:val="000000" w:themeColor="text1"/>
                <w:szCs w:val="20"/>
              </w:rPr>
            </w:pPr>
            <w:r w:rsidRPr="007110A7">
              <w:rPr>
                <w:rFonts w:eastAsia="Arial" w:cs="Arial"/>
                <w:color w:val="000000" w:themeColor="text1"/>
                <w:szCs w:val="20"/>
              </w:rPr>
              <w:t>nerezidenti</w:t>
            </w:r>
          </w:p>
        </w:tc>
        <w:tc>
          <w:tcPr>
            <w:tcW w:w="12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E8A27EC" w14:textId="58F4D807" w:rsidR="4799F7E0" w:rsidRPr="007110A7" w:rsidRDefault="4799F7E0" w:rsidP="007110A7">
            <w:pPr>
              <w:spacing w:after="0"/>
              <w:jc w:val="center"/>
              <w:rPr>
                <w:rFonts w:eastAsia="Arial" w:cs="Arial"/>
                <w:b/>
                <w:bCs/>
                <w:color w:val="000000" w:themeColor="text1"/>
                <w:szCs w:val="20"/>
              </w:rPr>
            </w:pPr>
            <w:r w:rsidRPr="007110A7">
              <w:rPr>
                <w:rFonts w:eastAsia="Arial" w:cs="Arial"/>
                <w:b/>
                <w:bCs/>
                <w:color w:val="000000" w:themeColor="text1"/>
                <w:szCs w:val="20"/>
              </w:rPr>
              <w:t>celkem</w:t>
            </w:r>
          </w:p>
        </w:tc>
        <w:tc>
          <w:tcPr>
            <w:tcW w:w="1294" w:type="dxa"/>
            <w:tcBorders>
              <w:top w:val="nil"/>
              <w:left w:val="single" w:sz="4" w:space="0" w:color="auto"/>
              <w:bottom w:val="single" w:sz="4" w:space="0" w:color="auto"/>
              <w:right w:val="single" w:sz="4" w:space="0" w:color="auto"/>
            </w:tcBorders>
            <w:vAlign w:val="center"/>
          </w:tcPr>
          <w:p w14:paraId="4087A82F" w14:textId="07702FAE" w:rsidR="4799F7E0" w:rsidRPr="007110A7" w:rsidRDefault="4799F7E0" w:rsidP="007110A7">
            <w:pPr>
              <w:spacing w:after="0"/>
              <w:jc w:val="center"/>
              <w:rPr>
                <w:rFonts w:eastAsia="Arial" w:cs="Arial"/>
                <w:color w:val="000000" w:themeColor="text1"/>
                <w:szCs w:val="20"/>
              </w:rPr>
            </w:pPr>
            <w:r w:rsidRPr="007110A7">
              <w:rPr>
                <w:rFonts w:eastAsia="Arial" w:cs="Arial"/>
                <w:color w:val="000000" w:themeColor="text1"/>
                <w:szCs w:val="20"/>
              </w:rPr>
              <w:t>rezidenti</w:t>
            </w:r>
          </w:p>
        </w:tc>
        <w:tc>
          <w:tcPr>
            <w:tcW w:w="1294" w:type="dxa"/>
            <w:tcBorders>
              <w:top w:val="nil"/>
              <w:left w:val="single" w:sz="4" w:space="0" w:color="auto"/>
              <w:bottom w:val="single" w:sz="4" w:space="0" w:color="auto"/>
              <w:right w:val="single" w:sz="4" w:space="0" w:color="auto"/>
            </w:tcBorders>
            <w:vAlign w:val="center"/>
          </w:tcPr>
          <w:p w14:paraId="22496D6E" w14:textId="29B54E86" w:rsidR="4799F7E0" w:rsidRPr="007110A7" w:rsidRDefault="4799F7E0" w:rsidP="007110A7">
            <w:pPr>
              <w:spacing w:after="0"/>
              <w:jc w:val="center"/>
              <w:rPr>
                <w:rFonts w:eastAsia="Arial" w:cs="Arial"/>
                <w:color w:val="000000" w:themeColor="text1"/>
                <w:szCs w:val="20"/>
              </w:rPr>
            </w:pPr>
            <w:r w:rsidRPr="007110A7">
              <w:rPr>
                <w:rFonts w:eastAsia="Arial" w:cs="Arial"/>
                <w:color w:val="000000" w:themeColor="text1"/>
                <w:szCs w:val="20"/>
              </w:rPr>
              <w:t>nerezidenti</w:t>
            </w:r>
          </w:p>
        </w:tc>
      </w:tr>
      <w:tr w:rsidR="4799F7E0" w:rsidRPr="007110A7" w14:paraId="6FAFC133" w14:textId="77777777" w:rsidTr="004B5C0D">
        <w:trPr>
          <w:trHeight w:val="255"/>
        </w:trPr>
        <w:tc>
          <w:tcPr>
            <w:tcW w:w="1294" w:type="dxa"/>
            <w:tcBorders>
              <w:top w:val="single" w:sz="4" w:space="0" w:color="auto"/>
              <w:left w:val="single" w:sz="4" w:space="0" w:color="auto"/>
              <w:bottom w:val="single" w:sz="4" w:space="0" w:color="auto"/>
              <w:right w:val="single" w:sz="4" w:space="0" w:color="auto"/>
            </w:tcBorders>
            <w:vAlign w:val="center"/>
          </w:tcPr>
          <w:p w14:paraId="670B12ED" w14:textId="7D6FD227" w:rsidR="4799F7E0" w:rsidRPr="007110A7" w:rsidRDefault="4799F7E0" w:rsidP="007110A7">
            <w:pPr>
              <w:spacing w:after="0"/>
              <w:jc w:val="center"/>
              <w:rPr>
                <w:rFonts w:eastAsia="Arial" w:cs="Arial"/>
                <w:color w:val="000000" w:themeColor="text1"/>
                <w:szCs w:val="20"/>
              </w:rPr>
            </w:pPr>
            <w:r w:rsidRPr="007110A7">
              <w:rPr>
                <w:rFonts w:eastAsia="Arial" w:cs="Arial"/>
                <w:color w:val="000000" w:themeColor="text1"/>
                <w:szCs w:val="20"/>
              </w:rPr>
              <w:t>2014</w:t>
            </w:r>
          </w:p>
        </w:tc>
        <w:tc>
          <w:tcPr>
            <w:tcW w:w="12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FF366FF" w14:textId="03A24B0B" w:rsidR="17DA5A81" w:rsidRPr="007110A7" w:rsidRDefault="17DA5A81" w:rsidP="007110A7">
            <w:pPr>
              <w:spacing w:after="0"/>
              <w:jc w:val="right"/>
              <w:rPr>
                <w:rFonts w:cs="Arial"/>
                <w:szCs w:val="20"/>
              </w:rPr>
            </w:pPr>
            <w:r w:rsidRPr="007110A7">
              <w:rPr>
                <w:rFonts w:eastAsia="Arial" w:cs="Arial"/>
                <w:color w:val="000000" w:themeColor="text1"/>
                <w:szCs w:val="20"/>
              </w:rPr>
              <w:t>15,587</w:t>
            </w:r>
          </w:p>
        </w:tc>
        <w:tc>
          <w:tcPr>
            <w:tcW w:w="1294" w:type="dxa"/>
            <w:tcBorders>
              <w:top w:val="single" w:sz="4" w:space="0" w:color="auto"/>
              <w:left w:val="single" w:sz="4" w:space="0" w:color="auto"/>
              <w:bottom w:val="single" w:sz="4" w:space="0" w:color="auto"/>
              <w:right w:val="single" w:sz="4" w:space="0" w:color="auto"/>
            </w:tcBorders>
            <w:vAlign w:val="bottom"/>
          </w:tcPr>
          <w:p w14:paraId="27605C02" w14:textId="34876929" w:rsidR="0E82CF4E" w:rsidRPr="007110A7" w:rsidRDefault="0E82CF4E" w:rsidP="007110A7">
            <w:pPr>
              <w:spacing w:after="0"/>
              <w:jc w:val="right"/>
              <w:rPr>
                <w:rFonts w:cs="Arial"/>
                <w:szCs w:val="20"/>
              </w:rPr>
            </w:pPr>
            <w:r w:rsidRPr="007110A7">
              <w:rPr>
                <w:rFonts w:eastAsia="Arial" w:cs="Arial"/>
                <w:color w:val="000000" w:themeColor="text1"/>
                <w:szCs w:val="20"/>
              </w:rPr>
              <w:t>7,491</w:t>
            </w:r>
          </w:p>
        </w:tc>
        <w:tc>
          <w:tcPr>
            <w:tcW w:w="1294" w:type="dxa"/>
            <w:tcBorders>
              <w:top w:val="single" w:sz="4" w:space="0" w:color="auto"/>
              <w:left w:val="single" w:sz="4" w:space="0" w:color="auto"/>
              <w:bottom w:val="single" w:sz="4" w:space="0" w:color="auto"/>
              <w:right w:val="single" w:sz="4" w:space="0" w:color="auto"/>
            </w:tcBorders>
            <w:vAlign w:val="bottom"/>
          </w:tcPr>
          <w:p w14:paraId="240DD3A0" w14:textId="477E9FDA" w:rsidR="63D8AE16" w:rsidRPr="007110A7" w:rsidRDefault="63D8AE16" w:rsidP="007110A7">
            <w:pPr>
              <w:spacing w:after="0"/>
              <w:jc w:val="right"/>
              <w:rPr>
                <w:rFonts w:cs="Arial"/>
                <w:szCs w:val="20"/>
              </w:rPr>
            </w:pPr>
            <w:r w:rsidRPr="007110A7">
              <w:rPr>
                <w:rFonts w:eastAsia="Arial" w:cs="Arial"/>
                <w:color w:val="000000" w:themeColor="text1"/>
                <w:szCs w:val="20"/>
              </w:rPr>
              <w:t>8,096</w:t>
            </w:r>
          </w:p>
        </w:tc>
        <w:tc>
          <w:tcPr>
            <w:tcW w:w="12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76296E1" w14:textId="569F8B47" w:rsidR="4EF72539" w:rsidRPr="007110A7" w:rsidRDefault="4EF72539" w:rsidP="007110A7">
            <w:pPr>
              <w:spacing w:after="0"/>
              <w:jc w:val="right"/>
              <w:rPr>
                <w:rFonts w:cs="Arial"/>
                <w:szCs w:val="20"/>
              </w:rPr>
            </w:pPr>
            <w:r w:rsidRPr="007110A7">
              <w:rPr>
                <w:rFonts w:eastAsia="Arial" w:cs="Arial"/>
                <w:color w:val="000000" w:themeColor="text1"/>
                <w:szCs w:val="20"/>
              </w:rPr>
              <w:t>42,947</w:t>
            </w:r>
          </w:p>
        </w:tc>
        <w:tc>
          <w:tcPr>
            <w:tcW w:w="1294" w:type="dxa"/>
            <w:tcBorders>
              <w:top w:val="single" w:sz="4" w:space="0" w:color="auto"/>
              <w:left w:val="single" w:sz="4" w:space="0" w:color="auto"/>
              <w:bottom w:val="single" w:sz="4" w:space="0" w:color="auto"/>
              <w:right w:val="single" w:sz="4" w:space="0" w:color="auto"/>
            </w:tcBorders>
            <w:vAlign w:val="bottom"/>
          </w:tcPr>
          <w:p w14:paraId="6241D3BD" w14:textId="009EDA0E" w:rsidR="4EF72539" w:rsidRPr="007110A7" w:rsidRDefault="4EF72539" w:rsidP="007110A7">
            <w:pPr>
              <w:spacing w:after="0"/>
              <w:jc w:val="right"/>
              <w:rPr>
                <w:rFonts w:cs="Arial"/>
                <w:szCs w:val="20"/>
              </w:rPr>
            </w:pPr>
            <w:r w:rsidRPr="007110A7">
              <w:rPr>
                <w:rFonts w:eastAsia="Arial" w:cs="Arial"/>
                <w:color w:val="000000" w:themeColor="text1"/>
                <w:szCs w:val="20"/>
              </w:rPr>
              <w:t>20,837</w:t>
            </w:r>
            <w:r w:rsidR="4799F7E0" w:rsidRPr="007110A7">
              <w:rPr>
                <w:rFonts w:eastAsia="Arial" w:cs="Arial"/>
                <w:color w:val="000000" w:themeColor="text1"/>
                <w:szCs w:val="20"/>
              </w:rPr>
              <w:t xml:space="preserve"> </w:t>
            </w:r>
          </w:p>
        </w:tc>
        <w:tc>
          <w:tcPr>
            <w:tcW w:w="1294" w:type="dxa"/>
            <w:tcBorders>
              <w:top w:val="single" w:sz="4" w:space="0" w:color="auto"/>
              <w:left w:val="single" w:sz="4" w:space="0" w:color="auto"/>
              <w:bottom w:val="single" w:sz="4" w:space="0" w:color="auto"/>
              <w:right w:val="single" w:sz="4" w:space="0" w:color="auto"/>
            </w:tcBorders>
            <w:vAlign w:val="bottom"/>
          </w:tcPr>
          <w:p w14:paraId="609E3EA7" w14:textId="6600ED71" w:rsidR="6C229583" w:rsidRPr="007110A7" w:rsidRDefault="6C229583" w:rsidP="007110A7">
            <w:pPr>
              <w:spacing w:after="0"/>
              <w:jc w:val="right"/>
              <w:rPr>
                <w:rFonts w:eastAsia="Arial" w:cs="Arial"/>
                <w:color w:val="000000" w:themeColor="text1"/>
                <w:szCs w:val="20"/>
              </w:rPr>
            </w:pPr>
            <w:r w:rsidRPr="007110A7">
              <w:rPr>
                <w:rFonts w:eastAsia="Arial" w:cs="Arial"/>
                <w:color w:val="000000" w:themeColor="text1"/>
                <w:szCs w:val="20"/>
              </w:rPr>
              <w:t>22,110</w:t>
            </w:r>
          </w:p>
        </w:tc>
      </w:tr>
      <w:tr w:rsidR="4799F7E0" w:rsidRPr="007110A7" w14:paraId="1D3DA2A2" w14:textId="77777777" w:rsidTr="004B5C0D">
        <w:trPr>
          <w:trHeight w:val="255"/>
        </w:trPr>
        <w:tc>
          <w:tcPr>
            <w:tcW w:w="1294" w:type="dxa"/>
            <w:tcBorders>
              <w:top w:val="single" w:sz="4" w:space="0" w:color="auto"/>
              <w:left w:val="single" w:sz="4" w:space="0" w:color="auto"/>
              <w:bottom w:val="single" w:sz="4" w:space="0" w:color="auto"/>
              <w:right w:val="single" w:sz="4" w:space="0" w:color="auto"/>
            </w:tcBorders>
            <w:vAlign w:val="center"/>
          </w:tcPr>
          <w:p w14:paraId="2FC1D4D2" w14:textId="1475F833" w:rsidR="4799F7E0" w:rsidRPr="007110A7" w:rsidRDefault="4799F7E0" w:rsidP="007110A7">
            <w:pPr>
              <w:spacing w:after="0"/>
              <w:jc w:val="center"/>
              <w:rPr>
                <w:rFonts w:eastAsia="Arial" w:cs="Arial"/>
                <w:color w:val="000000" w:themeColor="text1"/>
                <w:szCs w:val="20"/>
              </w:rPr>
            </w:pPr>
            <w:r w:rsidRPr="007110A7">
              <w:rPr>
                <w:rFonts w:eastAsia="Arial" w:cs="Arial"/>
                <w:color w:val="000000" w:themeColor="text1"/>
                <w:szCs w:val="20"/>
              </w:rPr>
              <w:t>2015</w:t>
            </w:r>
          </w:p>
        </w:tc>
        <w:tc>
          <w:tcPr>
            <w:tcW w:w="12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77F737F" w14:textId="50B2BA93" w:rsidR="4799F7E0" w:rsidRPr="007110A7" w:rsidRDefault="4799F7E0" w:rsidP="007110A7">
            <w:pPr>
              <w:spacing w:after="0"/>
              <w:jc w:val="right"/>
              <w:rPr>
                <w:rFonts w:cs="Arial"/>
                <w:szCs w:val="20"/>
              </w:rPr>
            </w:pPr>
            <w:r w:rsidRPr="007110A7">
              <w:rPr>
                <w:rFonts w:eastAsia="Arial" w:cs="Arial"/>
                <w:color w:val="000000" w:themeColor="text1"/>
                <w:szCs w:val="20"/>
              </w:rPr>
              <w:t>1</w:t>
            </w:r>
            <w:r w:rsidR="289B3EE8" w:rsidRPr="007110A7">
              <w:rPr>
                <w:rFonts w:eastAsia="Arial" w:cs="Arial"/>
                <w:color w:val="000000" w:themeColor="text1"/>
                <w:szCs w:val="20"/>
              </w:rPr>
              <w:t>7,196</w:t>
            </w:r>
          </w:p>
        </w:tc>
        <w:tc>
          <w:tcPr>
            <w:tcW w:w="1294" w:type="dxa"/>
            <w:tcBorders>
              <w:top w:val="single" w:sz="4" w:space="0" w:color="auto"/>
              <w:left w:val="single" w:sz="4" w:space="0" w:color="auto"/>
              <w:bottom w:val="single" w:sz="4" w:space="0" w:color="auto"/>
              <w:right w:val="single" w:sz="4" w:space="0" w:color="auto"/>
            </w:tcBorders>
            <w:vAlign w:val="bottom"/>
          </w:tcPr>
          <w:p w14:paraId="575E4B69" w14:textId="2E3CD7AF" w:rsidR="289B3EE8" w:rsidRPr="007110A7" w:rsidRDefault="289B3EE8" w:rsidP="007110A7">
            <w:pPr>
              <w:spacing w:after="0"/>
              <w:jc w:val="right"/>
              <w:rPr>
                <w:rFonts w:eastAsia="Calibri" w:cs="Arial"/>
                <w:color w:val="000000" w:themeColor="text1"/>
                <w:szCs w:val="20"/>
              </w:rPr>
            </w:pPr>
            <w:r w:rsidRPr="007110A7">
              <w:rPr>
                <w:rFonts w:eastAsia="Arial" w:cs="Arial"/>
                <w:color w:val="000000" w:themeColor="text1"/>
                <w:szCs w:val="20"/>
              </w:rPr>
              <w:t>8,489</w:t>
            </w:r>
          </w:p>
        </w:tc>
        <w:tc>
          <w:tcPr>
            <w:tcW w:w="1294" w:type="dxa"/>
            <w:tcBorders>
              <w:top w:val="single" w:sz="4" w:space="0" w:color="auto"/>
              <w:left w:val="single" w:sz="4" w:space="0" w:color="auto"/>
              <w:bottom w:val="single" w:sz="4" w:space="0" w:color="auto"/>
              <w:right w:val="single" w:sz="4" w:space="0" w:color="auto"/>
            </w:tcBorders>
            <w:vAlign w:val="bottom"/>
          </w:tcPr>
          <w:p w14:paraId="16FAD081" w14:textId="17B805AD" w:rsidR="289B3EE8" w:rsidRPr="007110A7" w:rsidRDefault="289B3EE8" w:rsidP="007110A7">
            <w:pPr>
              <w:spacing w:after="0"/>
              <w:jc w:val="right"/>
              <w:rPr>
                <w:rFonts w:cs="Arial"/>
                <w:szCs w:val="20"/>
              </w:rPr>
            </w:pPr>
            <w:r w:rsidRPr="007110A7">
              <w:rPr>
                <w:rFonts w:eastAsia="Arial" w:cs="Arial"/>
                <w:color w:val="000000" w:themeColor="text1"/>
                <w:szCs w:val="20"/>
              </w:rPr>
              <w:t>8,707</w:t>
            </w:r>
          </w:p>
        </w:tc>
        <w:tc>
          <w:tcPr>
            <w:tcW w:w="12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288A55B" w14:textId="4634A29B" w:rsidR="289B3EE8" w:rsidRPr="007110A7" w:rsidRDefault="289B3EE8" w:rsidP="007110A7">
            <w:pPr>
              <w:spacing w:after="0"/>
              <w:jc w:val="right"/>
              <w:rPr>
                <w:rFonts w:eastAsia="Arial" w:cs="Arial"/>
                <w:color w:val="000000" w:themeColor="text1"/>
                <w:szCs w:val="20"/>
              </w:rPr>
            </w:pPr>
            <w:r w:rsidRPr="007110A7">
              <w:rPr>
                <w:rFonts w:eastAsia="Arial" w:cs="Arial"/>
                <w:color w:val="000000" w:themeColor="text1"/>
                <w:szCs w:val="20"/>
              </w:rPr>
              <w:t>47,094</w:t>
            </w:r>
          </w:p>
        </w:tc>
        <w:tc>
          <w:tcPr>
            <w:tcW w:w="1294" w:type="dxa"/>
            <w:tcBorders>
              <w:top w:val="single" w:sz="4" w:space="0" w:color="auto"/>
              <w:left w:val="single" w:sz="4" w:space="0" w:color="auto"/>
              <w:bottom w:val="single" w:sz="4" w:space="0" w:color="auto"/>
              <w:right w:val="single" w:sz="4" w:space="0" w:color="auto"/>
            </w:tcBorders>
            <w:vAlign w:val="bottom"/>
          </w:tcPr>
          <w:p w14:paraId="2923267B" w14:textId="42F83841" w:rsidR="289B3EE8" w:rsidRPr="007110A7" w:rsidRDefault="289B3EE8" w:rsidP="007110A7">
            <w:pPr>
              <w:spacing w:after="0"/>
              <w:jc w:val="right"/>
              <w:rPr>
                <w:rFonts w:eastAsia="Arial" w:cs="Arial"/>
                <w:color w:val="000000" w:themeColor="text1"/>
                <w:szCs w:val="20"/>
              </w:rPr>
            </w:pPr>
            <w:r w:rsidRPr="007110A7">
              <w:rPr>
                <w:rFonts w:eastAsia="Arial" w:cs="Arial"/>
                <w:color w:val="000000" w:themeColor="text1"/>
                <w:szCs w:val="20"/>
              </w:rPr>
              <w:t>23,807</w:t>
            </w:r>
          </w:p>
        </w:tc>
        <w:tc>
          <w:tcPr>
            <w:tcW w:w="1294" w:type="dxa"/>
            <w:tcBorders>
              <w:top w:val="single" w:sz="4" w:space="0" w:color="auto"/>
              <w:left w:val="single" w:sz="4" w:space="0" w:color="auto"/>
              <w:bottom w:val="single" w:sz="4" w:space="0" w:color="auto"/>
              <w:right w:val="single" w:sz="4" w:space="0" w:color="auto"/>
            </w:tcBorders>
            <w:vAlign w:val="bottom"/>
          </w:tcPr>
          <w:p w14:paraId="58234DD1" w14:textId="7310AB01" w:rsidR="289B3EE8" w:rsidRPr="007110A7" w:rsidRDefault="289B3EE8" w:rsidP="007110A7">
            <w:pPr>
              <w:spacing w:after="0"/>
              <w:jc w:val="right"/>
              <w:rPr>
                <w:rFonts w:eastAsia="Calibri" w:cs="Arial"/>
                <w:color w:val="000000" w:themeColor="text1"/>
                <w:szCs w:val="20"/>
              </w:rPr>
            </w:pPr>
            <w:r w:rsidRPr="007110A7">
              <w:rPr>
                <w:rFonts w:eastAsia="Arial" w:cs="Arial"/>
                <w:color w:val="000000" w:themeColor="text1"/>
                <w:szCs w:val="20"/>
              </w:rPr>
              <w:t>23,287</w:t>
            </w:r>
          </w:p>
        </w:tc>
      </w:tr>
      <w:tr w:rsidR="4799F7E0" w:rsidRPr="007110A7" w14:paraId="196D729C" w14:textId="77777777" w:rsidTr="004B5C0D">
        <w:trPr>
          <w:trHeight w:val="255"/>
        </w:trPr>
        <w:tc>
          <w:tcPr>
            <w:tcW w:w="1294" w:type="dxa"/>
            <w:tcBorders>
              <w:top w:val="single" w:sz="4" w:space="0" w:color="auto"/>
              <w:left w:val="single" w:sz="4" w:space="0" w:color="auto"/>
              <w:bottom w:val="single" w:sz="4" w:space="0" w:color="auto"/>
              <w:right w:val="single" w:sz="4" w:space="0" w:color="auto"/>
            </w:tcBorders>
            <w:vAlign w:val="center"/>
          </w:tcPr>
          <w:p w14:paraId="0EBB2983" w14:textId="1ABD74F9" w:rsidR="4799F7E0" w:rsidRPr="007110A7" w:rsidRDefault="4799F7E0" w:rsidP="007110A7">
            <w:pPr>
              <w:spacing w:after="0"/>
              <w:jc w:val="center"/>
              <w:rPr>
                <w:rFonts w:eastAsia="Arial" w:cs="Arial"/>
                <w:color w:val="000000" w:themeColor="text1"/>
                <w:szCs w:val="20"/>
              </w:rPr>
            </w:pPr>
            <w:r w:rsidRPr="007110A7">
              <w:rPr>
                <w:rFonts w:eastAsia="Arial" w:cs="Arial"/>
                <w:color w:val="000000" w:themeColor="text1"/>
                <w:szCs w:val="20"/>
              </w:rPr>
              <w:t>2016</w:t>
            </w:r>
          </w:p>
        </w:tc>
        <w:tc>
          <w:tcPr>
            <w:tcW w:w="12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8BB430E" w14:textId="67DE3EFE" w:rsidR="73025978" w:rsidRPr="007110A7" w:rsidRDefault="73025978" w:rsidP="007110A7">
            <w:pPr>
              <w:spacing w:after="0"/>
              <w:jc w:val="right"/>
              <w:rPr>
                <w:rFonts w:eastAsia="Arial" w:cs="Arial"/>
                <w:color w:val="000000" w:themeColor="text1"/>
                <w:szCs w:val="20"/>
              </w:rPr>
            </w:pPr>
            <w:r w:rsidRPr="007110A7">
              <w:rPr>
                <w:rFonts w:eastAsia="Arial" w:cs="Arial"/>
                <w:color w:val="000000" w:themeColor="text1"/>
                <w:szCs w:val="20"/>
              </w:rPr>
              <w:t>18,38</w:t>
            </w:r>
            <w:r w:rsidR="5C15167D" w:rsidRPr="007110A7">
              <w:rPr>
                <w:rFonts w:eastAsia="Arial" w:cs="Arial"/>
                <w:color w:val="000000" w:themeColor="text1"/>
                <w:szCs w:val="20"/>
              </w:rPr>
              <w:t>8</w:t>
            </w:r>
          </w:p>
        </w:tc>
        <w:tc>
          <w:tcPr>
            <w:tcW w:w="1294" w:type="dxa"/>
            <w:tcBorders>
              <w:top w:val="single" w:sz="4" w:space="0" w:color="auto"/>
              <w:left w:val="single" w:sz="4" w:space="0" w:color="auto"/>
              <w:bottom w:val="single" w:sz="4" w:space="0" w:color="auto"/>
              <w:right w:val="single" w:sz="4" w:space="0" w:color="auto"/>
            </w:tcBorders>
            <w:vAlign w:val="bottom"/>
          </w:tcPr>
          <w:p w14:paraId="54E83E1D" w14:textId="6F587D17" w:rsidR="73025978" w:rsidRPr="007110A7" w:rsidRDefault="73025978" w:rsidP="007110A7">
            <w:pPr>
              <w:spacing w:after="0"/>
              <w:jc w:val="right"/>
              <w:rPr>
                <w:rFonts w:cs="Arial"/>
                <w:szCs w:val="20"/>
              </w:rPr>
            </w:pPr>
            <w:r w:rsidRPr="007110A7">
              <w:rPr>
                <w:rFonts w:eastAsia="Arial" w:cs="Arial"/>
                <w:color w:val="000000" w:themeColor="text1"/>
                <w:szCs w:val="20"/>
              </w:rPr>
              <w:t>9,067</w:t>
            </w:r>
          </w:p>
        </w:tc>
        <w:tc>
          <w:tcPr>
            <w:tcW w:w="1294" w:type="dxa"/>
            <w:tcBorders>
              <w:top w:val="single" w:sz="4" w:space="0" w:color="auto"/>
              <w:left w:val="single" w:sz="4" w:space="0" w:color="auto"/>
              <w:bottom w:val="single" w:sz="4" w:space="0" w:color="auto"/>
              <w:right w:val="single" w:sz="4" w:space="0" w:color="auto"/>
            </w:tcBorders>
            <w:vAlign w:val="bottom"/>
          </w:tcPr>
          <w:p w14:paraId="4FD60636" w14:textId="4B576D7C" w:rsidR="73025978" w:rsidRPr="007110A7" w:rsidRDefault="73025978" w:rsidP="007110A7">
            <w:pPr>
              <w:spacing w:after="0"/>
              <w:jc w:val="right"/>
              <w:rPr>
                <w:rFonts w:eastAsia="Calibri" w:cs="Arial"/>
                <w:color w:val="000000" w:themeColor="text1"/>
                <w:szCs w:val="20"/>
              </w:rPr>
            </w:pPr>
            <w:r w:rsidRPr="007110A7">
              <w:rPr>
                <w:rFonts w:eastAsia="Arial" w:cs="Arial"/>
                <w:color w:val="000000" w:themeColor="text1"/>
                <w:szCs w:val="20"/>
              </w:rPr>
              <w:t>9,321</w:t>
            </w:r>
          </w:p>
        </w:tc>
        <w:tc>
          <w:tcPr>
            <w:tcW w:w="12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D271C76" w14:textId="3EF133D2" w:rsidR="3DA72830" w:rsidRPr="007110A7" w:rsidRDefault="3DA72830" w:rsidP="007110A7">
            <w:pPr>
              <w:spacing w:after="0"/>
              <w:jc w:val="right"/>
              <w:rPr>
                <w:rFonts w:eastAsia="Calibri" w:cs="Arial"/>
                <w:color w:val="000000" w:themeColor="text1"/>
                <w:szCs w:val="20"/>
              </w:rPr>
            </w:pPr>
            <w:r w:rsidRPr="007110A7">
              <w:rPr>
                <w:rFonts w:eastAsia="Arial" w:cs="Arial"/>
                <w:color w:val="000000" w:themeColor="text1"/>
                <w:szCs w:val="20"/>
              </w:rPr>
              <w:t>49,697</w:t>
            </w:r>
          </w:p>
        </w:tc>
        <w:tc>
          <w:tcPr>
            <w:tcW w:w="1294" w:type="dxa"/>
            <w:tcBorders>
              <w:top w:val="single" w:sz="4" w:space="0" w:color="auto"/>
              <w:left w:val="single" w:sz="4" w:space="0" w:color="auto"/>
              <w:bottom w:val="single" w:sz="4" w:space="0" w:color="auto"/>
              <w:right w:val="single" w:sz="4" w:space="0" w:color="auto"/>
            </w:tcBorders>
            <w:vAlign w:val="bottom"/>
          </w:tcPr>
          <w:p w14:paraId="7B42C61F" w14:textId="57C2D26E" w:rsidR="3DA72830" w:rsidRPr="007110A7" w:rsidRDefault="3DA72830" w:rsidP="007110A7">
            <w:pPr>
              <w:spacing w:after="0"/>
              <w:jc w:val="right"/>
              <w:rPr>
                <w:rFonts w:cs="Arial"/>
                <w:szCs w:val="20"/>
              </w:rPr>
            </w:pPr>
            <w:r w:rsidRPr="007110A7">
              <w:rPr>
                <w:rFonts w:eastAsia="Arial" w:cs="Arial"/>
                <w:color w:val="000000" w:themeColor="text1"/>
                <w:szCs w:val="20"/>
              </w:rPr>
              <w:t>25,429</w:t>
            </w:r>
          </w:p>
        </w:tc>
        <w:tc>
          <w:tcPr>
            <w:tcW w:w="1294" w:type="dxa"/>
            <w:tcBorders>
              <w:top w:val="single" w:sz="4" w:space="0" w:color="auto"/>
              <w:left w:val="single" w:sz="4" w:space="0" w:color="auto"/>
              <w:bottom w:val="single" w:sz="4" w:space="0" w:color="auto"/>
              <w:right w:val="single" w:sz="4" w:space="0" w:color="auto"/>
            </w:tcBorders>
            <w:vAlign w:val="bottom"/>
          </w:tcPr>
          <w:p w14:paraId="3EA065D8" w14:textId="62BBC263" w:rsidR="3DA72830" w:rsidRPr="007110A7" w:rsidRDefault="3DA72830" w:rsidP="007110A7">
            <w:pPr>
              <w:spacing w:after="0"/>
              <w:jc w:val="right"/>
              <w:rPr>
                <w:rFonts w:eastAsia="Calibri" w:cs="Arial"/>
                <w:color w:val="000000" w:themeColor="text1"/>
                <w:szCs w:val="20"/>
              </w:rPr>
            </w:pPr>
            <w:r w:rsidRPr="007110A7">
              <w:rPr>
                <w:rFonts w:eastAsia="Arial" w:cs="Arial"/>
                <w:color w:val="000000" w:themeColor="text1"/>
                <w:szCs w:val="20"/>
              </w:rPr>
              <w:t>24,268</w:t>
            </w:r>
          </w:p>
        </w:tc>
      </w:tr>
      <w:tr w:rsidR="4799F7E0" w:rsidRPr="007110A7" w14:paraId="61D6CE3B" w14:textId="77777777" w:rsidTr="004B5C0D">
        <w:trPr>
          <w:trHeight w:val="255"/>
        </w:trPr>
        <w:tc>
          <w:tcPr>
            <w:tcW w:w="1294" w:type="dxa"/>
            <w:tcBorders>
              <w:top w:val="single" w:sz="4" w:space="0" w:color="auto"/>
              <w:left w:val="single" w:sz="4" w:space="0" w:color="auto"/>
              <w:bottom w:val="single" w:sz="4" w:space="0" w:color="auto"/>
              <w:right w:val="single" w:sz="4" w:space="0" w:color="auto"/>
            </w:tcBorders>
            <w:vAlign w:val="center"/>
          </w:tcPr>
          <w:p w14:paraId="1E95F2E1" w14:textId="5405D871" w:rsidR="4799F7E0" w:rsidRPr="007110A7" w:rsidRDefault="4799F7E0" w:rsidP="007110A7">
            <w:pPr>
              <w:spacing w:after="0"/>
              <w:jc w:val="center"/>
              <w:rPr>
                <w:rFonts w:eastAsia="Arial" w:cs="Arial"/>
                <w:color w:val="000000" w:themeColor="text1"/>
                <w:szCs w:val="20"/>
              </w:rPr>
            </w:pPr>
            <w:r w:rsidRPr="007110A7">
              <w:rPr>
                <w:rFonts w:eastAsia="Arial" w:cs="Arial"/>
                <w:color w:val="000000" w:themeColor="text1"/>
                <w:szCs w:val="20"/>
              </w:rPr>
              <w:t>2017</w:t>
            </w:r>
          </w:p>
        </w:tc>
        <w:tc>
          <w:tcPr>
            <w:tcW w:w="12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364DC0E" w14:textId="30EE7F24" w:rsidR="73DC3C08" w:rsidRPr="007110A7" w:rsidRDefault="73DC3C08" w:rsidP="007110A7">
            <w:pPr>
              <w:spacing w:after="0"/>
              <w:jc w:val="right"/>
              <w:rPr>
                <w:rFonts w:eastAsia="Calibri" w:cs="Arial"/>
                <w:color w:val="000000" w:themeColor="text1"/>
                <w:szCs w:val="20"/>
              </w:rPr>
            </w:pPr>
            <w:r w:rsidRPr="007110A7">
              <w:rPr>
                <w:rFonts w:eastAsia="Arial" w:cs="Arial"/>
                <w:color w:val="000000" w:themeColor="text1"/>
                <w:szCs w:val="20"/>
              </w:rPr>
              <w:t>20</w:t>
            </w:r>
            <w:r w:rsidR="25AA46CB" w:rsidRPr="007110A7">
              <w:rPr>
                <w:rFonts w:eastAsia="Arial" w:cs="Arial"/>
                <w:color w:val="000000" w:themeColor="text1"/>
                <w:szCs w:val="20"/>
              </w:rPr>
              <w:t>,000</w:t>
            </w:r>
          </w:p>
        </w:tc>
        <w:tc>
          <w:tcPr>
            <w:tcW w:w="1294" w:type="dxa"/>
            <w:tcBorders>
              <w:top w:val="single" w:sz="4" w:space="0" w:color="auto"/>
              <w:left w:val="single" w:sz="4" w:space="0" w:color="auto"/>
              <w:bottom w:val="single" w:sz="4" w:space="0" w:color="auto"/>
              <w:right w:val="single" w:sz="4" w:space="0" w:color="auto"/>
            </w:tcBorders>
            <w:vAlign w:val="bottom"/>
          </w:tcPr>
          <w:p w14:paraId="155F12B3" w14:textId="1A23AEF9" w:rsidR="73DC3C08" w:rsidRPr="007110A7" w:rsidRDefault="73DC3C08" w:rsidP="007110A7">
            <w:pPr>
              <w:spacing w:after="0"/>
              <w:jc w:val="right"/>
              <w:rPr>
                <w:rFonts w:eastAsia="Calibri" w:cs="Arial"/>
                <w:color w:val="000000" w:themeColor="text1"/>
                <w:szCs w:val="20"/>
              </w:rPr>
            </w:pPr>
            <w:r w:rsidRPr="007110A7">
              <w:rPr>
                <w:rFonts w:eastAsia="Arial" w:cs="Arial"/>
                <w:color w:val="000000" w:themeColor="text1"/>
                <w:szCs w:val="20"/>
              </w:rPr>
              <w:t>9,840</w:t>
            </w:r>
          </w:p>
        </w:tc>
        <w:tc>
          <w:tcPr>
            <w:tcW w:w="1294" w:type="dxa"/>
            <w:tcBorders>
              <w:top w:val="single" w:sz="4" w:space="0" w:color="auto"/>
              <w:left w:val="single" w:sz="4" w:space="0" w:color="auto"/>
              <w:bottom w:val="single" w:sz="4" w:space="0" w:color="auto"/>
              <w:right w:val="single" w:sz="4" w:space="0" w:color="auto"/>
            </w:tcBorders>
            <w:vAlign w:val="bottom"/>
          </w:tcPr>
          <w:p w14:paraId="065E809C" w14:textId="3D2E6688" w:rsidR="73DC3C08" w:rsidRPr="007110A7" w:rsidRDefault="73DC3C08" w:rsidP="007110A7">
            <w:pPr>
              <w:spacing w:after="0"/>
              <w:jc w:val="right"/>
              <w:rPr>
                <w:rFonts w:eastAsia="Calibri" w:cs="Arial"/>
                <w:color w:val="000000" w:themeColor="text1"/>
                <w:szCs w:val="20"/>
              </w:rPr>
            </w:pPr>
            <w:r w:rsidRPr="007110A7">
              <w:rPr>
                <w:rFonts w:eastAsia="Arial" w:cs="Arial"/>
                <w:color w:val="000000" w:themeColor="text1"/>
                <w:szCs w:val="20"/>
              </w:rPr>
              <w:t>10,160</w:t>
            </w:r>
          </w:p>
        </w:tc>
        <w:tc>
          <w:tcPr>
            <w:tcW w:w="12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C6AF627" w14:textId="7030F064" w:rsidR="73DC3C08" w:rsidRPr="007110A7" w:rsidRDefault="73DC3C08" w:rsidP="007110A7">
            <w:pPr>
              <w:spacing w:after="0"/>
              <w:jc w:val="right"/>
              <w:rPr>
                <w:rFonts w:eastAsia="Calibri" w:cs="Arial"/>
                <w:color w:val="000000" w:themeColor="text1"/>
                <w:szCs w:val="20"/>
              </w:rPr>
            </w:pPr>
            <w:r w:rsidRPr="007110A7">
              <w:rPr>
                <w:rFonts w:eastAsia="Arial" w:cs="Arial"/>
                <w:color w:val="000000" w:themeColor="text1"/>
                <w:szCs w:val="20"/>
              </w:rPr>
              <w:t>53,219</w:t>
            </w:r>
          </w:p>
        </w:tc>
        <w:tc>
          <w:tcPr>
            <w:tcW w:w="1294" w:type="dxa"/>
            <w:tcBorders>
              <w:top w:val="single" w:sz="4" w:space="0" w:color="auto"/>
              <w:left w:val="single" w:sz="4" w:space="0" w:color="auto"/>
              <w:bottom w:val="single" w:sz="4" w:space="0" w:color="auto"/>
              <w:right w:val="single" w:sz="4" w:space="0" w:color="auto"/>
            </w:tcBorders>
            <w:vAlign w:val="bottom"/>
          </w:tcPr>
          <w:p w14:paraId="7F4E0CAB" w14:textId="3BD74874" w:rsidR="73DC3C08" w:rsidRPr="007110A7" w:rsidRDefault="73DC3C08" w:rsidP="007110A7">
            <w:pPr>
              <w:spacing w:after="0"/>
              <w:jc w:val="right"/>
              <w:rPr>
                <w:rFonts w:cs="Arial"/>
                <w:szCs w:val="20"/>
              </w:rPr>
            </w:pPr>
            <w:r w:rsidRPr="007110A7">
              <w:rPr>
                <w:rFonts w:eastAsia="Arial" w:cs="Arial"/>
                <w:color w:val="000000" w:themeColor="text1"/>
                <w:szCs w:val="20"/>
              </w:rPr>
              <w:t>26,962</w:t>
            </w:r>
          </w:p>
        </w:tc>
        <w:tc>
          <w:tcPr>
            <w:tcW w:w="1294" w:type="dxa"/>
            <w:tcBorders>
              <w:top w:val="single" w:sz="4" w:space="0" w:color="auto"/>
              <w:left w:val="single" w:sz="4" w:space="0" w:color="auto"/>
              <w:bottom w:val="single" w:sz="4" w:space="0" w:color="auto"/>
              <w:right w:val="single" w:sz="4" w:space="0" w:color="auto"/>
            </w:tcBorders>
            <w:vAlign w:val="bottom"/>
          </w:tcPr>
          <w:p w14:paraId="27F8C2F9" w14:textId="3464139E" w:rsidR="73DC3C08" w:rsidRPr="007110A7" w:rsidRDefault="73DC3C08" w:rsidP="007110A7">
            <w:pPr>
              <w:spacing w:after="0"/>
              <w:jc w:val="right"/>
              <w:rPr>
                <w:rFonts w:eastAsia="Arial" w:cs="Arial"/>
                <w:color w:val="000000" w:themeColor="text1"/>
                <w:szCs w:val="20"/>
              </w:rPr>
            </w:pPr>
            <w:r w:rsidRPr="007110A7">
              <w:rPr>
                <w:rFonts w:eastAsia="Arial" w:cs="Arial"/>
                <w:color w:val="000000" w:themeColor="text1"/>
                <w:szCs w:val="20"/>
              </w:rPr>
              <w:t>26,257</w:t>
            </w:r>
          </w:p>
        </w:tc>
      </w:tr>
      <w:tr w:rsidR="4799F7E0" w:rsidRPr="007110A7" w14:paraId="0A1BCAA2" w14:textId="77777777" w:rsidTr="004B5C0D">
        <w:trPr>
          <w:trHeight w:val="255"/>
        </w:trPr>
        <w:tc>
          <w:tcPr>
            <w:tcW w:w="1294" w:type="dxa"/>
            <w:tcBorders>
              <w:top w:val="single" w:sz="4" w:space="0" w:color="auto"/>
              <w:left w:val="single" w:sz="4" w:space="0" w:color="auto"/>
              <w:bottom w:val="single" w:sz="4" w:space="0" w:color="auto"/>
              <w:right w:val="single" w:sz="4" w:space="0" w:color="auto"/>
            </w:tcBorders>
            <w:vAlign w:val="center"/>
          </w:tcPr>
          <w:p w14:paraId="62D81280" w14:textId="728AB5F4" w:rsidR="4799F7E0" w:rsidRPr="007110A7" w:rsidRDefault="4799F7E0" w:rsidP="007110A7">
            <w:pPr>
              <w:spacing w:after="0"/>
              <w:jc w:val="center"/>
              <w:rPr>
                <w:rFonts w:eastAsia="Arial" w:cs="Arial"/>
                <w:color w:val="000000" w:themeColor="text1"/>
                <w:szCs w:val="20"/>
              </w:rPr>
            </w:pPr>
            <w:r w:rsidRPr="007110A7">
              <w:rPr>
                <w:rFonts w:eastAsia="Arial" w:cs="Arial"/>
                <w:color w:val="000000" w:themeColor="text1"/>
                <w:szCs w:val="20"/>
              </w:rPr>
              <w:t>2018</w:t>
            </w:r>
          </w:p>
        </w:tc>
        <w:tc>
          <w:tcPr>
            <w:tcW w:w="12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B3F4FF7" w14:textId="2E2EFFF1" w:rsidR="586359D3" w:rsidRPr="007110A7" w:rsidRDefault="586359D3" w:rsidP="007110A7">
            <w:pPr>
              <w:spacing w:after="0"/>
              <w:jc w:val="right"/>
              <w:rPr>
                <w:rFonts w:eastAsia="Calibri" w:cs="Arial"/>
                <w:color w:val="000000" w:themeColor="text1"/>
                <w:szCs w:val="20"/>
              </w:rPr>
            </w:pPr>
            <w:r w:rsidRPr="007110A7">
              <w:rPr>
                <w:rFonts w:eastAsia="Arial" w:cs="Arial"/>
                <w:color w:val="000000" w:themeColor="text1"/>
                <w:szCs w:val="20"/>
              </w:rPr>
              <w:t>21,247</w:t>
            </w:r>
          </w:p>
        </w:tc>
        <w:tc>
          <w:tcPr>
            <w:tcW w:w="1294" w:type="dxa"/>
            <w:tcBorders>
              <w:top w:val="single" w:sz="4" w:space="0" w:color="auto"/>
              <w:left w:val="single" w:sz="4" w:space="0" w:color="auto"/>
              <w:bottom w:val="single" w:sz="4" w:space="0" w:color="auto"/>
              <w:right w:val="single" w:sz="4" w:space="0" w:color="auto"/>
            </w:tcBorders>
            <w:vAlign w:val="bottom"/>
          </w:tcPr>
          <w:p w14:paraId="56508CC7" w14:textId="2553DE5F" w:rsidR="586359D3" w:rsidRPr="007110A7" w:rsidRDefault="586359D3" w:rsidP="007110A7">
            <w:pPr>
              <w:spacing w:after="0"/>
              <w:jc w:val="right"/>
              <w:rPr>
                <w:rFonts w:eastAsia="Calibri" w:cs="Arial"/>
                <w:color w:val="000000" w:themeColor="text1"/>
                <w:szCs w:val="20"/>
              </w:rPr>
            </w:pPr>
            <w:r w:rsidRPr="007110A7">
              <w:rPr>
                <w:rFonts w:eastAsia="Arial" w:cs="Arial"/>
                <w:color w:val="000000" w:themeColor="text1"/>
                <w:szCs w:val="20"/>
              </w:rPr>
              <w:t>10,636</w:t>
            </w:r>
          </w:p>
        </w:tc>
        <w:tc>
          <w:tcPr>
            <w:tcW w:w="1294" w:type="dxa"/>
            <w:tcBorders>
              <w:top w:val="single" w:sz="4" w:space="0" w:color="auto"/>
              <w:left w:val="single" w:sz="4" w:space="0" w:color="auto"/>
              <w:bottom w:val="single" w:sz="4" w:space="0" w:color="auto"/>
              <w:right w:val="single" w:sz="4" w:space="0" w:color="auto"/>
            </w:tcBorders>
            <w:vAlign w:val="bottom"/>
          </w:tcPr>
          <w:p w14:paraId="11717185" w14:textId="4C1C0789" w:rsidR="586359D3" w:rsidRPr="007110A7" w:rsidRDefault="586359D3" w:rsidP="007110A7">
            <w:pPr>
              <w:spacing w:after="0"/>
              <w:jc w:val="right"/>
              <w:rPr>
                <w:rFonts w:eastAsia="Calibri" w:cs="Arial"/>
                <w:color w:val="000000" w:themeColor="text1"/>
                <w:szCs w:val="20"/>
              </w:rPr>
            </w:pPr>
            <w:r w:rsidRPr="007110A7">
              <w:rPr>
                <w:rFonts w:eastAsia="Arial" w:cs="Arial"/>
                <w:color w:val="000000" w:themeColor="text1"/>
                <w:szCs w:val="20"/>
              </w:rPr>
              <w:t>10,611</w:t>
            </w:r>
          </w:p>
        </w:tc>
        <w:tc>
          <w:tcPr>
            <w:tcW w:w="12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18B8939" w14:textId="2CFC2B5D" w:rsidR="586359D3" w:rsidRPr="007110A7" w:rsidRDefault="586359D3" w:rsidP="007110A7">
            <w:pPr>
              <w:spacing w:after="0"/>
              <w:jc w:val="right"/>
              <w:rPr>
                <w:rFonts w:eastAsia="Calibri" w:cs="Arial"/>
                <w:color w:val="000000" w:themeColor="text1"/>
                <w:szCs w:val="20"/>
              </w:rPr>
            </w:pPr>
            <w:r w:rsidRPr="007110A7">
              <w:rPr>
                <w:rFonts w:eastAsia="Arial" w:cs="Arial"/>
                <w:color w:val="000000" w:themeColor="text1"/>
                <w:szCs w:val="20"/>
              </w:rPr>
              <w:t>55,514</w:t>
            </w:r>
          </w:p>
        </w:tc>
        <w:tc>
          <w:tcPr>
            <w:tcW w:w="1294" w:type="dxa"/>
            <w:tcBorders>
              <w:top w:val="single" w:sz="4" w:space="0" w:color="auto"/>
              <w:left w:val="single" w:sz="4" w:space="0" w:color="auto"/>
              <w:bottom w:val="single" w:sz="4" w:space="0" w:color="auto"/>
              <w:right w:val="single" w:sz="4" w:space="0" w:color="auto"/>
            </w:tcBorders>
            <w:vAlign w:val="bottom"/>
          </w:tcPr>
          <w:p w14:paraId="2A5F0C4B" w14:textId="0B75F356" w:rsidR="586359D3" w:rsidRPr="007110A7" w:rsidRDefault="586359D3" w:rsidP="007110A7">
            <w:pPr>
              <w:spacing w:after="0"/>
              <w:jc w:val="right"/>
              <w:rPr>
                <w:rFonts w:eastAsia="Calibri" w:cs="Arial"/>
                <w:color w:val="000000" w:themeColor="text1"/>
                <w:szCs w:val="20"/>
              </w:rPr>
            </w:pPr>
            <w:r w:rsidRPr="007110A7">
              <w:rPr>
                <w:rFonts w:eastAsia="Arial" w:cs="Arial"/>
                <w:color w:val="000000" w:themeColor="text1"/>
                <w:szCs w:val="20"/>
              </w:rPr>
              <w:t>28,754</w:t>
            </w:r>
          </w:p>
        </w:tc>
        <w:tc>
          <w:tcPr>
            <w:tcW w:w="1294" w:type="dxa"/>
            <w:tcBorders>
              <w:top w:val="single" w:sz="4" w:space="0" w:color="auto"/>
              <w:left w:val="single" w:sz="4" w:space="0" w:color="auto"/>
              <w:bottom w:val="single" w:sz="4" w:space="0" w:color="auto"/>
              <w:right w:val="single" w:sz="4" w:space="0" w:color="auto"/>
            </w:tcBorders>
            <w:vAlign w:val="bottom"/>
          </w:tcPr>
          <w:p w14:paraId="574F2E67" w14:textId="1973D101" w:rsidR="586359D3" w:rsidRPr="007110A7" w:rsidRDefault="586359D3" w:rsidP="007110A7">
            <w:pPr>
              <w:spacing w:after="0"/>
              <w:jc w:val="right"/>
              <w:rPr>
                <w:rFonts w:eastAsia="Calibri" w:cs="Arial"/>
                <w:color w:val="000000" w:themeColor="text1"/>
                <w:szCs w:val="20"/>
              </w:rPr>
            </w:pPr>
            <w:r w:rsidRPr="007110A7">
              <w:rPr>
                <w:rFonts w:eastAsia="Arial" w:cs="Arial"/>
                <w:color w:val="000000" w:themeColor="text1"/>
                <w:szCs w:val="20"/>
              </w:rPr>
              <w:t>26,760</w:t>
            </w:r>
          </w:p>
        </w:tc>
      </w:tr>
      <w:tr w:rsidR="4799F7E0" w:rsidRPr="007110A7" w14:paraId="357EAB29" w14:textId="77777777" w:rsidTr="004B5C0D">
        <w:trPr>
          <w:trHeight w:val="255"/>
        </w:trPr>
        <w:tc>
          <w:tcPr>
            <w:tcW w:w="1294" w:type="dxa"/>
            <w:tcBorders>
              <w:top w:val="single" w:sz="4" w:space="0" w:color="auto"/>
              <w:left w:val="single" w:sz="4" w:space="0" w:color="auto"/>
              <w:bottom w:val="single" w:sz="4" w:space="0" w:color="auto"/>
              <w:right w:val="single" w:sz="4" w:space="0" w:color="auto"/>
            </w:tcBorders>
            <w:vAlign w:val="center"/>
          </w:tcPr>
          <w:p w14:paraId="6D91D3AA" w14:textId="38659021" w:rsidR="4799F7E0" w:rsidRPr="007110A7" w:rsidRDefault="4799F7E0" w:rsidP="007110A7">
            <w:pPr>
              <w:spacing w:after="0"/>
              <w:jc w:val="center"/>
              <w:rPr>
                <w:rFonts w:eastAsia="Arial" w:cs="Arial"/>
                <w:color w:val="000000" w:themeColor="text1"/>
                <w:szCs w:val="20"/>
              </w:rPr>
            </w:pPr>
            <w:r w:rsidRPr="007110A7">
              <w:rPr>
                <w:rFonts w:eastAsia="Arial" w:cs="Arial"/>
                <w:color w:val="000000" w:themeColor="text1"/>
                <w:szCs w:val="20"/>
              </w:rPr>
              <w:t>2019</w:t>
            </w:r>
          </w:p>
        </w:tc>
        <w:tc>
          <w:tcPr>
            <w:tcW w:w="12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DB8A705" w14:textId="291DB082" w:rsidR="2B4D33E3" w:rsidRPr="007110A7" w:rsidRDefault="2B4D33E3" w:rsidP="007110A7">
            <w:pPr>
              <w:spacing w:after="0"/>
              <w:jc w:val="right"/>
              <w:rPr>
                <w:rFonts w:eastAsia="Arial" w:cs="Arial"/>
                <w:color w:val="000000" w:themeColor="text1"/>
                <w:szCs w:val="20"/>
              </w:rPr>
            </w:pPr>
            <w:r w:rsidRPr="007110A7">
              <w:rPr>
                <w:rFonts w:eastAsia="Arial" w:cs="Arial"/>
                <w:color w:val="000000" w:themeColor="text1"/>
                <w:szCs w:val="20"/>
              </w:rPr>
              <w:t>21,998</w:t>
            </w:r>
          </w:p>
        </w:tc>
        <w:tc>
          <w:tcPr>
            <w:tcW w:w="1294" w:type="dxa"/>
            <w:tcBorders>
              <w:top w:val="single" w:sz="4" w:space="0" w:color="auto"/>
              <w:left w:val="single" w:sz="4" w:space="0" w:color="auto"/>
              <w:bottom w:val="single" w:sz="4" w:space="0" w:color="auto"/>
              <w:right w:val="single" w:sz="4" w:space="0" w:color="auto"/>
            </w:tcBorders>
            <w:vAlign w:val="bottom"/>
          </w:tcPr>
          <w:p w14:paraId="5CAE8AFD" w14:textId="1478DC76" w:rsidR="4799F7E0" w:rsidRPr="007110A7" w:rsidRDefault="4799F7E0" w:rsidP="007110A7">
            <w:pPr>
              <w:spacing w:after="0"/>
              <w:jc w:val="right"/>
              <w:rPr>
                <w:rFonts w:cs="Arial"/>
                <w:szCs w:val="20"/>
              </w:rPr>
            </w:pPr>
            <w:r w:rsidRPr="007110A7">
              <w:rPr>
                <w:rFonts w:eastAsia="Arial" w:cs="Arial"/>
                <w:color w:val="000000" w:themeColor="text1"/>
                <w:szCs w:val="20"/>
              </w:rPr>
              <w:t>1</w:t>
            </w:r>
            <w:r w:rsidR="717624BC" w:rsidRPr="007110A7">
              <w:rPr>
                <w:rFonts w:eastAsia="Arial" w:cs="Arial"/>
                <w:color w:val="000000" w:themeColor="text1"/>
                <w:szCs w:val="20"/>
              </w:rPr>
              <w:t>1,108</w:t>
            </w:r>
          </w:p>
        </w:tc>
        <w:tc>
          <w:tcPr>
            <w:tcW w:w="1294" w:type="dxa"/>
            <w:tcBorders>
              <w:top w:val="single" w:sz="4" w:space="0" w:color="auto"/>
              <w:left w:val="single" w:sz="4" w:space="0" w:color="auto"/>
              <w:bottom w:val="single" w:sz="4" w:space="0" w:color="auto"/>
              <w:right w:val="single" w:sz="4" w:space="0" w:color="auto"/>
            </w:tcBorders>
            <w:vAlign w:val="bottom"/>
          </w:tcPr>
          <w:p w14:paraId="389AE67D" w14:textId="2C4D3178" w:rsidR="4799F7E0" w:rsidRPr="007110A7" w:rsidRDefault="4799F7E0" w:rsidP="007110A7">
            <w:pPr>
              <w:spacing w:after="0"/>
              <w:jc w:val="right"/>
              <w:rPr>
                <w:rFonts w:eastAsia="Arial" w:cs="Arial"/>
                <w:color w:val="000000" w:themeColor="text1"/>
                <w:szCs w:val="20"/>
              </w:rPr>
            </w:pPr>
            <w:r w:rsidRPr="007110A7">
              <w:rPr>
                <w:rFonts w:eastAsia="Arial" w:cs="Arial"/>
                <w:color w:val="000000" w:themeColor="text1"/>
                <w:szCs w:val="20"/>
              </w:rPr>
              <w:t>10</w:t>
            </w:r>
            <w:r w:rsidR="14BC7AD9" w:rsidRPr="007110A7">
              <w:rPr>
                <w:rFonts w:eastAsia="Arial" w:cs="Arial"/>
                <w:color w:val="000000" w:themeColor="text1"/>
                <w:szCs w:val="20"/>
              </w:rPr>
              <w:t>,890</w:t>
            </w:r>
          </w:p>
        </w:tc>
        <w:tc>
          <w:tcPr>
            <w:tcW w:w="12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77869C9" w14:textId="0EAB4A09" w:rsidR="21A082B6" w:rsidRPr="007110A7" w:rsidRDefault="21A082B6" w:rsidP="007110A7">
            <w:pPr>
              <w:spacing w:after="0"/>
              <w:jc w:val="right"/>
              <w:rPr>
                <w:rFonts w:eastAsia="Calibri" w:cs="Arial"/>
                <w:color w:val="000000" w:themeColor="text1"/>
                <w:szCs w:val="20"/>
              </w:rPr>
            </w:pPr>
            <w:r w:rsidRPr="007110A7">
              <w:rPr>
                <w:rFonts w:eastAsia="Arial" w:cs="Arial"/>
                <w:color w:val="000000" w:themeColor="text1"/>
                <w:szCs w:val="20"/>
              </w:rPr>
              <w:t>57,025</w:t>
            </w:r>
          </w:p>
        </w:tc>
        <w:tc>
          <w:tcPr>
            <w:tcW w:w="1294" w:type="dxa"/>
            <w:tcBorders>
              <w:top w:val="single" w:sz="4" w:space="0" w:color="auto"/>
              <w:left w:val="single" w:sz="4" w:space="0" w:color="auto"/>
              <w:bottom w:val="single" w:sz="4" w:space="0" w:color="auto"/>
              <w:right w:val="single" w:sz="4" w:space="0" w:color="auto"/>
            </w:tcBorders>
            <w:vAlign w:val="bottom"/>
          </w:tcPr>
          <w:p w14:paraId="6CF65FC7" w14:textId="10B1E596" w:rsidR="21A082B6" w:rsidRPr="007110A7" w:rsidRDefault="21A082B6" w:rsidP="007110A7">
            <w:pPr>
              <w:spacing w:after="0"/>
              <w:jc w:val="right"/>
              <w:rPr>
                <w:rFonts w:eastAsia="Calibri" w:cs="Arial"/>
                <w:color w:val="000000" w:themeColor="text1"/>
                <w:szCs w:val="20"/>
              </w:rPr>
            </w:pPr>
            <w:r w:rsidRPr="007110A7">
              <w:rPr>
                <w:rFonts w:eastAsia="Arial" w:cs="Arial"/>
                <w:color w:val="000000" w:themeColor="text1"/>
                <w:szCs w:val="20"/>
              </w:rPr>
              <w:t>29,844</w:t>
            </w:r>
          </w:p>
        </w:tc>
        <w:tc>
          <w:tcPr>
            <w:tcW w:w="1294" w:type="dxa"/>
            <w:tcBorders>
              <w:top w:val="single" w:sz="4" w:space="0" w:color="auto"/>
              <w:left w:val="single" w:sz="4" w:space="0" w:color="auto"/>
              <w:bottom w:val="single" w:sz="4" w:space="0" w:color="auto"/>
              <w:right w:val="single" w:sz="4" w:space="0" w:color="auto"/>
            </w:tcBorders>
            <w:vAlign w:val="bottom"/>
          </w:tcPr>
          <w:p w14:paraId="6C6CC8CC" w14:textId="49EF6C81" w:rsidR="21A082B6" w:rsidRPr="007110A7" w:rsidRDefault="21A082B6" w:rsidP="007110A7">
            <w:pPr>
              <w:spacing w:after="0"/>
              <w:jc w:val="right"/>
              <w:rPr>
                <w:rFonts w:eastAsia="Calibri" w:cs="Arial"/>
                <w:color w:val="000000" w:themeColor="text1"/>
                <w:szCs w:val="20"/>
              </w:rPr>
            </w:pPr>
            <w:r w:rsidRPr="007110A7">
              <w:rPr>
                <w:rFonts w:eastAsia="Arial" w:cs="Arial"/>
                <w:color w:val="000000" w:themeColor="text1"/>
                <w:szCs w:val="20"/>
              </w:rPr>
              <w:t>27,181</w:t>
            </w:r>
          </w:p>
        </w:tc>
      </w:tr>
      <w:tr w:rsidR="4799F7E0" w:rsidRPr="007110A7" w14:paraId="682B13D0" w14:textId="77777777" w:rsidTr="004B5C0D">
        <w:trPr>
          <w:trHeight w:val="255"/>
        </w:trPr>
        <w:tc>
          <w:tcPr>
            <w:tcW w:w="1294" w:type="dxa"/>
            <w:tcBorders>
              <w:top w:val="single" w:sz="4" w:space="0" w:color="auto"/>
              <w:left w:val="single" w:sz="4" w:space="0" w:color="auto"/>
              <w:bottom w:val="single" w:sz="4" w:space="0" w:color="auto"/>
              <w:right w:val="single" w:sz="4" w:space="0" w:color="auto"/>
            </w:tcBorders>
            <w:vAlign w:val="center"/>
          </w:tcPr>
          <w:p w14:paraId="14F99879" w14:textId="79EA2218" w:rsidR="4799F7E0" w:rsidRPr="007110A7" w:rsidRDefault="4799F7E0" w:rsidP="007110A7">
            <w:pPr>
              <w:spacing w:after="0"/>
              <w:jc w:val="center"/>
              <w:rPr>
                <w:rFonts w:eastAsia="Arial" w:cs="Arial"/>
                <w:color w:val="000000" w:themeColor="text1"/>
                <w:szCs w:val="20"/>
              </w:rPr>
            </w:pPr>
            <w:r w:rsidRPr="007110A7">
              <w:rPr>
                <w:rFonts w:eastAsia="Arial" w:cs="Arial"/>
                <w:color w:val="000000" w:themeColor="text1"/>
                <w:szCs w:val="20"/>
              </w:rPr>
              <w:t>2020</w:t>
            </w:r>
          </w:p>
        </w:tc>
        <w:tc>
          <w:tcPr>
            <w:tcW w:w="12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1823C0E" w14:textId="1F988D21" w:rsidR="28D07BD5" w:rsidRPr="007110A7" w:rsidRDefault="28D07BD5" w:rsidP="007110A7">
            <w:pPr>
              <w:spacing w:after="0"/>
              <w:jc w:val="right"/>
              <w:rPr>
                <w:rFonts w:eastAsia="Calibri" w:cs="Arial"/>
                <w:color w:val="000000" w:themeColor="text1"/>
                <w:szCs w:val="20"/>
              </w:rPr>
            </w:pPr>
            <w:r w:rsidRPr="007110A7">
              <w:rPr>
                <w:rFonts w:eastAsia="Arial" w:cs="Arial"/>
                <w:color w:val="000000" w:themeColor="text1"/>
                <w:szCs w:val="20"/>
              </w:rPr>
              <w:t>10,836</w:t>
            </w:r>
          </w:p>
        </w:tc>
        <w:tc>
          <w:tcPr>
            <w:tcW w:w="1294" w:type="dxa"/>
            <w:tcBorders>
              <w:top w:val="single" w:sz="4" w:space="0" w:color="auto"/>
              <w:left w:val="single" w:sz="4" w:space="0" w:color="auto"/>
              <w:bottom w:val="single" w:sz="4" w:space="0" w:color="auto"/>
              <w:right w:val="single" w:sz="4" w:space="0" w:color="auto"/>
            </w:tcBorders>
            <w:vAlign w:val="bottom"/>
          </w:tcPr>
          <w:p w14:paraId="6E689A5B" w14:textId="11B2A1A9" w:rsidR="28D07BD5" w:rsidRPr="007110A7" w:rsidRDefault="28D07BD5" w:rsidP="007110A7">
            <w:pPr>
              <w:spacing w:after="0"/>
              <w:jc w:val="right"/>
              <w:rPr>
                <w:rFonts w:eastAsia="Calibri" w:cs="Arial"/>
                <w:color w:val="000000" w:themeColor="text1"/>
                <w:szCs w:val="20"/>
              </w:rPr>
            </w:pPr>
            <w:r w:rsidRPr="007110A7">
              <w:rPr>
                <w:rFonts w:eastAsia="Arial" w:cs="Arial"/>
                <w:color w:val="000000" w:themeColor="text1"/>
                <w:szCs w:val="20"/>
              </w:rPr>
              <w:t>8,052</w:t>
            </w:r>
          </w:p>
        </w:tc>
        <w:tc>
          <w:tcPr>
            <w:tcW w:w="1294" w:type="dxa"/>
            <w:tcBorders>
              <w:top w:val="single" w:sz="4" w:space="0" w:color="auto"/>
              <w:left w:val="single" w:sz="4" w:space="0" w:color="auto"/>
              <w:bottom w:val="single" w:sz="4" w:space="0" w:color="auto"/>
              <w:right w:val="single" w:sz="4" w:space="0" w:color="auto"/>
            </w:tcBorders>
            <w:vAlign w:val="bottom"/>
          </w:tcPr>
          <w:p w14:paraId="6C8C1B26" w14:textId="25EF9C65" w:rsidR="4799F7E0" w:rsidRPr="007110A7" w:rsidRDefault="4799F7E0" w:rsidP="007110A7">
            <w:pPr>
              <w:spacing w:after="0"/>
              <w:jc w:val="right"/>
              <w:rPr>
                <w:rFonts w:cs="Arial"/>
                <w:szCs w:val="20"/>
              </w:rPr>
            </w:pPr>
            <w:r w:rsidRPr="007110A7">
              <w:rPr>
                <w:rFonts w:eastAsia="Arial" w:cs="Arial"/>
                <w:color w:val="000000" w:themeColor="text1"/>
                <w:szCs w:val="20"/>
              </w:rPr>
              <w:t>2</w:t>
            </w:r>
            <w:r w:rsidR="0559D8A7" w:rsidRPr="007110A7">
              <w:rPr>
                <w:rFonts w:eastAsia="Arial" w:cs="Arial"/>
                <w:color w:val="000000" w:themeColor="text1"/>
                <w:szCs w:val="20"/>
              </w:rPr>
              <w:t>,</w:t>
            </w:r>
            <w:r w:rsidRPr="007110A7">
              <w:rPr>
                <w:rFonts w:eastAsia="Arial" w:cs="Arial"/>
                <w:color w:val="000000" w:themeColor="text1"/>
                <w:szCs w:val="20"/>
              </w:rPr>
              <w:t>7</w:t>
            </w:r>
            <w:r w:rsidR="5BDC6510" w:rsidRPr="007110A7">
              <w:rPr>
                <w:rFonts w:eastAsia="Arial" w:cs="Arial"/>
                <w:color w:val="000000" w:themeColor="text1"/>
                <w:szCs w:val="20"/>
              </w:rPr>
              <w:t>84</w:t>
            </w:r>
          </w:p>
        </w:tc>
        <w:tc>
          <w:tcPr>
            <w:tcW w:w="12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3738649" w14:textId="53F7D6A8" w:rsidR="5BDC6510" w:rsidRPr="007110A7" w:rsidRDefault="5BDC6510" w:rsidP="007110A7">
            <w:pPr>
              <w:spacing w:after="0"/>
              <w:jc w:val="right"/>
              <w:rPr>
                <w:rFonts w:eastAsia="Calibri" w:cs="Arial"/>
                <w:color w:val="000000" w:themeColor="text1"/>
                <w:szCs w:val="20"/>
              </w:rPr>
            </w:pPr>
            <w:r w:rsidRPr="007110A7">
              <w:rPr>
                <w:rFonts w:eastAsia="Arial" w:cs="Arial"/>
                <w:color w:val="000000" w:themeColor="text1"/>
                <w:szCs w:val="20"/>
              </w:rPr>
              <w:t>31,382</w:t>
            </w:r>
          </w:p>
        </w:tc>
        <w:tc>
          <w:tcPr>
            <w:tcW w:w="1294" w:type="dxa"/>
            <w:tcBorders>
              <w:top w:val="single" w:sz="4" w:space="0" w:color="auto"/>
              <w:left w:val="single" w:sz="4" w:space="0" w:color="auto"/>
              <w:bottom w:val="single" w:sz="4" w:space="0" w:color="auto"/>
              <w:right w:val="single" w:sz="4" w:space="0" w:color="auto"/>
            </w:tcBorders>
            <w:vAlign w:val="bottom"/>
          </w:tcPr>
          <w:p w14:paraId="16202231" w14:textId="233D89FE" w:rsidR="5BDC6510" w:rsidRPr="007110A7" w:rsidRDefault="5BDC6510" w:rsidP="007110A7">
            <w:pPr>
              <w:spacing w:after="0"/>
              <w:jc w:val="right"/>
              <w:rPr>
                <w:rFonts w:eastAsia="Calibri" w:cs="Arial"/>
                <w:color w:val="000000" w:themeColor="text1"/>
                <w:szCs w:val="20"/>
              </w:rPr>
            </w:pPr>
            <w:r w:rsidRPr="007110A7">
              <w:rPr>
                <w:rFonts w:eastAsia="Arial" w:cs="Arial"/>
                <w:color w:val="000000" w:themeColor="text1"/>
                <w:szCs w:val="20"/>
              </w:rPr>
              <w:t>23,994</w:t>
            </w:r>
          </w:p>
        </w:tc>
        <w:tc>
          <w:tcPr>
            <w:tcW w:w="1294" w:type="dxa"/>
            <w:tcBorders>
              <w:top w:val="single" w:sz="4" w:space="0" w:color="auto"/>
              <w:left w:val="single" w:sz="4" w:space="0" w:color="auto"/>
              <w:bottom w:val="single" w:sz="4" w:space="0" w:color="auto"/>
              <w:right w:val="single" w:sz="4" w:space="0" w:color="auto"/>
            </w:tcBorders>
            <w:vAlign w:val="bottom"/>
          </w:tcPr>
          <w:p w14:paraId="0DA9C7E4" w14:textId="2D316007" w:rsidR="4799F7E0" w:rsidRPr="007110A7" w:rsidRDefault="4799F7E0" w:rsidP="007110A7">
            <w:pPr>
              <w:spacing w:after="0"/>
              <w:jc w:val="right"/>
              <w:rPr>
                <w:rFonts w:cs="Arial"/>
                <w:szCs w:val="20"/>
              </w:rPr>
            </w:pPr>
            <w:r w:rsidRPr="007110A7">
              <w:rPr>
                <w:rFonts w:eastAsia="Arial" w:cs="Arial"/>
                <w:color w:val="000000" w:themeColor="text1"/>
                <w:szCs w:val="20"/>
              </w:rPr>
              <w:t>7,</w:t>
            </w:r>
            <w:r w:rsidR="0A912CF1" w:rsidRPr="007110A7">
              <w:rPr>
                <w:rFonts w:eastAsia="Arial" w:cs="Arial"/>
                <w:color w:val="000000" w:themeColor="text1"/>
                <w:szCs w:val="20"/>
              </w:rPr>
              <w:t>38</w:t>
            </w:r>
            <w:r w:rsidRPr="007110A7">
              <w:rPr>
                <w:rFonts w:eastAsia="Arial" w:cs="Arial"/>
                <w:color w:val="000000" w:themeColor="text1"/>
                <w:szCs w:val="20"/>
              </w:rPr>
              <w:t>8</w:t>
            </w:r>
          </w:p>
        </w:tc>
      </w:tr>
    </w:tbl>
    <w:p w14:paraId="0E62594D" w14:textId="42DA5BEA" w:rsidR="007110A7" w:rsidRDefault="007110A7" w:rsidP="007110A7">
      <w:pPr>
        <w:keepNext/>
        <w:keepLines/>
        <w:rPr>
          <w:rFonts w:eastAsia="Calibri"/>
        </w:rPr>
      </w:pPr>
      <w:r w:rsidRPr="4799F7E0">
        <w:rPr>
          <w:rFonts w:eastAsia="Calibri"/>
          <w:sz w:val="18"/>
          <w:szCs w:val="18"/>
        </w:rPr>
        <w:t>Zdroj: CZSO (data ke dni 1. 11. 2021)</w:t>
      </w:r>
    </w:p>
    <w:p w14:paraId="45A9DC58" w14:textId="3FDBAA9F" w:rsidR="5CDC676C" w:rsidRDefault="422E703E" w:rsidP="007110A7">
      <w:pPr>
        <w:keepNext/>
        <w:widowControl w:val="0"/>
        <w:spacing w:before="120"/>
        <w:jc w:val="left"/>
        <w:rPr>
          <w:rFonts w:eastAsia="Calibri"/>
        </w:rPr>
      </w:pPr>
      <w:r w:rsidRPr="4799F7E0">
        <w:rPr>
          <w:rFonts w:eastAsia="Calibri"/>
        </w:rPr>
        <w:t>Mezi lety 2019 a 2020 došlo k propadu počtu hostů v HUZ o 50,74 % (</w:t>
      </w:r>
      <w:r w:rsidR="1B200327" w:rsidRPr="4799F7E0">
        <w:rPr>
          <w:rFonts w:eastAsia="Calibri"/>
        </w:rPr>
        <w:t xml:space="preserve">rezidenti – 27,51, nerezidenti – 74,43 %) a propadu přenocování hostů v HUZ o </w:t>
      </w:r>
      <w:r w:rsidR="14897024" w:rsidRPr="4799F7E0">
        <w:rPr>
          <w:rFonts w:eastAsia="Calibri"/>
        </w:rPr>
        <w:t>44,97 % (rezidenti – 19,6 %, nerezidenti</w:t>
      </w:r>
      <w:r w:rsidR="41C42DC7" w:rsidRPr="4799F7E0">
        <w:rPr>
          <w:rFonts w:eastAsia="Calibri"/>
        </w:rPr>
        <w:t xml:space="preserve"> – 72,82 %). </w:t>
      </w:r>
    </w:p>
    <w:p w14:paraId="52331876" w14:textId="6C6C9E9D" w:rsidR="006173FF" w:rsidRPr="006173FF" w:rsidRDefault="006173FF" w:rsidP="006173FF">
      <w:pPr>
        <w:keepNext/>
        <w:widowControl w:val="0"/>
        <w:jc w:val="left"/>
        <w:rPr>
          <w:rFonts w:eastAsia="Calibri"/>
          <w:b/>
          <w:bCs/>
          <w:szCs w:val="20"/>
        </w:rPr>
      </w:pPr>
      <w:r w:rsidRPr="006173FF">
        <w:rPr>
          <w:rFonts w:eastAsia="Calibri"/>
          <w:b/>
          <w:bCs/>
          <w:szCs w:val="20"/>
        </w:rPr>
        <w:t xml:space="preserve">Tabulka </w:t>
      </w:r>
      <w:r w:rsidRPr="006173FF">
        <w:rPr>
          <w:rFonts w:eastAsia="Calibri"/>
          <w:b/>
          <w:bCs/>
          <w:szCs w:val="20"/>
        </w:rPr>
        <w:fldChar w:fldCharType="begin"/>
      </w:r>
      <w:r w:rsidRPr="006173FF">
        <w:rPr>
          <w:rFonts w:eastAsia="Calibri"/>
          <w:b/>
          <w:bCs/>
          <w:szCs w:val="20"/>
        </w:rPr>
        <w:instrText xml:space="preserve"> SEQ Tabulka \* ARABIC </w:instrText>
      </w:r>
      <w:r w:rsidRPr="006173FF">
        <w:rPr>
          <w:rFonts w:eastAsia="Calibri"/>
          <w:b/>
          <w:bCs/>
          <w:szCs w:val="20"/>
        </w:rPr>
        <w:fldChar w:fldCharType="separate"/>
      </w:r>
      <w:r w:rsidR="00A726A1">
        <w:rPr>
          <w:rFonts w:eastAsia="Calibri"/>
          <w:b/>
          <w:bCs/>
          <w:noProof/>
          <w:szCs w:val="20"/>
        </w:rPr>
        <w:t>9</w:t>
      </w:r>
      <w:r w:rsidRPr="006173FF">
        <w:rPr>
          <w:rFonts w:eastAsia="Calibri"/>
          <w:b/>
          <w:bCs/>
          <w:szCs w:val="20"/>
        </w:rPr>
        <w:fldChar w:fldCharType="end"/>
      </w:r>
      <w:r w:rsidRPr="006173FF">
        <w:rPr>
          <w:rFonts w:eastAsia="Calibri"/>
          <w:b/>
          <w:bCs/>
          <w:szCs w:val="20"/>
        </w:rPr>
        <w:t xml:space="preserve">: </w:t>
      </w:r>
      <w:r w:rsidRPr="752C2C2F">
        <w:rPr>
          <w:rFonts w:eastAsia="Calibri"/>
          <w:b/>
          <w:bCs/>
          <w:szCs w:val="20"/>
        </w:rPr>
        <w:t>Průměrný počet hostů a přenocování v HUZ 2014-2019</w:t>
      </w:r>
    </w:p>
    <w:tbl>
      <w:tblPr>
        <w:tblStyle w:val="Mkatabulky"/>
        <w:tblW w:w="0" w:type="auto"/>
        <w:tblInd w:w="-426" w:type="dxa"/>
        <w:tblLayout w:type="fixed"/>
        <w:tblLook w:val="06A0" w:firstRow="1" w:lastRow="0" w:firstColumn="1" w:lastColumn="0" w:noHBand="1" w:noVBand="1"/>
      </w:tblPr>
      <w:tblGrid>
        <w:gridCol w:w="1720"/>
        <w:gridCol w:w="1294"/>
        <w:gridCol w:w="1294"/>
        <w:gridCol w:w="1294"/>
        <w:gridCol w:w="1294"/>
        <w:gridCol w:w="1294"/>
        <w:gridCol w:w="1294"/>
      </w:tblGrid>
      <w:tr w:rsidR="007110A7" w:rsidRPr="007110A7" w14:paraId="75D25ED5" w14:textId="77777777" w:rsidTr="004B5C0D">
        <w:trPr>
          <w:trHeight w:val="255"/>
        </w:trPr>
        <w:tc>
          <w:tcPr>
            <w:tcW w:w="1720" w:type="dxa"/>
            <w:tcBorders>
              <w:top w:val="nil"/>
              <w:left w:val="nil"/>
              <w:bottom w:val="nil"/>
              <w:right w:val="nil"/>
            </w:tcBorders>
            <w:vAlign w:val="bottom"/>
          </w:tcPr>
          <w:p w14:paraId="060BC970" w14:textId="57FFD008" w:rsidR="5CDC676C" w:rsidRPr="007110A7" w:rsidRDefault="5CDC676C" w:rsidP="007110A7">
            <w:pPr>
              <w:spacing w:after="0"/>
              <w:rPr>
                <w:color w:val="FFFFFF" w:themeColor="background1"/>
              </w:rPr>
            </w:pPr>
          </w:p>
        </w:tc>
        <w:tc>
          <w:tcPr>
            <w:tcW w:w="3882" w:type="dxa"/>
            <w:gridSpan w:val="3"/>
            <w:tcBorders>
              <w:top w:val="single" w:sz="4" w:space="0" w:color="auto"/>
              <w:left w:val="single" w:sz="4" w:space="0" w:color="auto"/>
              <w:bottom w:val="single" w:sz="4" w:space="0" w:color="auto"/>
              <w:right w:val="single" w:sz="4" w:space="0" w:color="auto"/>
            </w:tcBorders>
            <w:shd w:val="clear" w:color="auto" w:fill="00AF3F"/>
            <w:vAlign w:val="bottom"/>
          </w:tcPr>
          <w:p w14:paraId="4C5F8C37" w14:textId="1E2C56B1" w:rsidR="5CDC676C" w:rsidRPr="007110A7" w:rsidRDefault="4320619B" w:rsidP="007110A7">
            <w:pPr>
              <w:spacing w:after="0"/>
              <w:jc w:val="center"/>
              <w:rPr>
                <w:rFonts w:eastAsia="Arial" w:cs="Arial"/>
                <w:color w:val="FFFFFF" w:themeColor="background1"/>
                <w:sz w:val="18"/>
                <w:szCs w:val="18"/>
              </w:rPr>
            </w:pPr>
            <w:r w:rsidRPr="007110A7">
              <w:rPr>
                <w:rFonts w:eastAsia="Arial" w:cs="Arial"/>
                <w:color w:val="FFFFFF" w:themeColor="background1"/>
                <w:sz w:val="18"/>
                <w:szCs w:val="18"/>
              </w:rPr>
              <w:t>hosté</w:t>
            </w:r>
          </w:p>
        </w:tc>
        <w:tc>
          <w:tcPr>
            <w:tcW w:w="3882" w:type="dxa"/>
            <w:gridSpan w:val="3"/>
            <w:tcBorders>
              <w:top w:val="single" w:sz="4" w:space="0" w:color="auto"/>
              <w:left w:val="nil"/>
              <w:bottom w:val="single" w:sz="4" w:space="0" w:color="auto"/>
              <w:right w:val="single" w:sz="4" w:space="0" w:color="auto"/>
            </w:tcBorders>
            <w:shd w:val="clear" w:color="auto" w:fill="000099"/>
            <w:vAlign w:val="bottom"/>
          </w:tcPr>
          <w:p w14:paraId="1BE29E0A" w14:textId="0B20DC72" w:rsidR="5CDC676C" w:rsidRPr="007110A7" w:rsidRDefault="4320619B" w:rsidP="007110A7">
            <w:pPr>
              <w:spacing w:after="0"/>
              <w:jc w:val="center"/>
              <w:rPr>
                <w:rFonts w:eastAsia="Arial" w:cs="Arial"/>
                <w:color w:val="FFFFFF" w:themeColor="background1"/>
                <w:sz w:val="18"/>
                <w:szCs w:val="18"/>
              </w:rPr>
            </w:pPr>
            <w:r w:rsidRPr="007110A7">
              <w:rPr>
                <w:rFonts w:eastAsia="Arial" w:cs="Arial"/>
                <w:color w:val="FFFFFF" w:themeColor="background1"/>
                <w:sz w:val="18"/>
                <w:szCs w:val="18"/>
              </w:rPr>
              <w:t>přenocování</w:t>
            </w:r>
          </w:p>
        </w:tc>
      </w:tr>
      <w:tr w:rsidR="5CDC676C" w14:paraId="45CFDB1D" w14:textId="77777777" w:rsidTr="004B5C0D">
        <w:trPr>
          <w:trHeight w:val="255"/>
        </w:trPr>
        <w:tc>
          <w:tcPr>
            <w:tcW w:w="1720" w:type="dxa"/>
            <w:tcBorders>
              <w:top w:val="nil"/>
              <w:left w:val="nil"/>
              <w:bottom w:val="nil"/>
              <w:right w:val="nil"/>
            </w:tcBorders>
            <w:vAlign w:val="bottom"/>
          </w:tcPr>
          <w:p w14:paraId="4587B4D6" w14:textId="4528B737" w:rsidR="5CDC676C" w:rsidRDefault="5CDC676C" w:rsidP="007110A7">
            <w:pPr>
              <w:spacing w:after="0"/>
            </w:pPr>
          </w:p>
        </w:tc>
        <w:tc>
          <w:tcPr>
            <w:tcW w:w="1294" w:type="dxa"/>
            <w:tcBorders>
              <w:top w:val="single" w:sz="4" w:space="0" w:color="auto"/>
              <w:left w:val="single" w:sz="4" w:space="0" w:color="auto"/>
              <w:bottom w:val="nil"/>
              <w:right w:val="single" w:sz="4" w:space="0" w:color="auto"/>
            </w:tcBorders>
            <w:shd w:val="clear" w:color="auto" w:fill="D9D9D9" w:themeFill="background1" w:themeFillShade="D9"/>
            <w:vAlign w:val="bottom"/>
          </w:tcPr>
          <w:p w14:paraId="3697459E" w14:textId="4A5139EA" w:rsidR="5CDC676C" w:rsidRDefault="4320619B" w:rsidP="007110A7">
            <w:pPr>
              <w:spacing w:after="0"/>
              <w:jc w:val="center"/>
              <w:rPr>
                <w:rFonts w:eastAsia="Arial" w:cs="Arial"/>
                <w:b/>
                <w:bCs/>
                <w:color w:val="000000" w:themeColor="text1"/>
                <w:sz w:val="18"/>
                <w:szCs w:val="18"/>
              </w:rPr>
            </w:pPr>
            <w:r w:rsidRPr="4799F7E0">
              <w:rPr>
                <w:rFonts w:eastAsia="Arial" w:cs="Arial"/>
                <w:b/>
                <w:bCs/>
                <w:color w:val="000000" w:themeColor="text1"/>
                <w:sz w:val="18"/>
                <w:szCs w:val="18"/>
              </w:rPr>
              <w:t>celkem</w:t>
            </w:r>
          </w:p>
        </w:tc>
        <w:tc>
          <w:tcPr>
            <w:tcW w:w="1294" w:type="dxa"/>
            <w:tcBorders>
              <w:top w:val="nil"/>
              <w:left w:val="single" w:sz="4" w:space="0" w:color="auto"/>
              <w:bottom w:val="nil"/>
              <w:right w:val="single" w:sz="4" w:space="0" w:color="auto"/>
            </w:tcBorders>
            <w:vAlign w:val="center"/>
          </w:tcPr>
          <w:p w14:paraId="211B4112" w14:textId="1CCEE167" w:rsidR="5CDC676C" w:rsidRDefault="4320619B" w:rsidP="007110A7">
            <w:pPr>
              <w:spacing w:after="0"/>
              <w:jc w:val="center"/>
              <w:rPr>
                <w:rFonts w:eastAsia="Arial" w:cs="Arial"/>
                <w:color w:val="000000" w:themeColor="text1"/>
                <w:sz w:val="18"/>
                <w:szCs w:val="18"/>
              </w:rPr>
            </w:pPr>
            <w:r w:rsidRPr="4799F7E0">
              <w:rPr>
                <w:rFonts w:eastAsia="Arial" w:cs="Arial"/>
                <w:color w:val="000000" w:themeColor="text1"/>
                <w:sz w:val="18"/>
                <w:szCs w:val="18"/>
              </w:rPr>
              <w:t>rezidenti</w:t>
            </w:r>
          </w:p>
        </w:tc>
        <w:tc>
          <w:tcPr>
            <w:tcW w:w="1294" w:type="dxa"/>
            <w:tcBorders>
              <w:top w:val="nil"/>
              <w:left w:val="single" w:sz="4" w:space="0" w:color="auto"/>
              <w:bottom w:val="nil"/>
              <w:right w:val="single" w:sz="4" w:space="0" w:color="auto"/>
            </w:tcBorders>
            <w:vAlign w:val="center"/>
          </w:tcPr>
          <w:p w14:paraId="602B1021" w14:textId="42E073B8" w:rsidR="5CDC676C" w:rsidRDefault="4320619B" w:rsidP="007110A7">
            <w:pPr>
              <w:spacing w:after="0"/>
              <w:jc w:val="center"/>
              <w:rPr>
                <w:rFonts w:eastAsia="Arial" w:cs="Arial"/>
                <w:color w:val="000000" w:themeColor="text1"/>
                <w:sz w:val="18"/>
                <w:szCs w:val="18"/>
              </w:rPr>
            </w:pPr>
            <w:r w:rsidRPr="4799F7E0">
              <w:rPr>
                <w:rFonts w:eastAsia="Arial" w:cs="Arial"/>
                <w:color w:val="000000" w:themeColor="text1"/>
                <w:sz w:val="18"/>
                <w:szCs w:val="18"/>
              </w:rPr>
              <w:t>nerezidenti</w:t>
            </w:r>
          </w:p>
        </w:tc>
        <w:tc>
          <w:tcPr>
            <w:tcW w:w="1294" w:type="dxa"/>
            <w:tcBorders>
              <w:top w:val="single" w:sz="4" w:space="0" w:color="auto"/>
              <w:left w:val="single" w:sz="4" w:space="0" w:color="auto"/>
              <w:bottom w:val="nil"/>
              <w:right w:val="single" w:sz="4" w:space="0" w:color="auto"/>
            </w:tcBorders>
            <w:shd w:val="clear" w:color="auto" w:fill="D9D9D9" w:themeFill="background1" w:themeFillShade="D9"/>
            <w:vAlign w:val="bottom"/>
          </w:tcPr>
          <w:p w14:paraId="36B41FA0" w14:textId="1B7B7A7B" w:rsidR="5CDC676C" w:rsidRDefault="4320619B" w:rsidP="007110A7">
            <w:pPr>
              <w:spacing w:after="0"/>
              <w:jc w:val="center"/>
              <w:rPr>
                <w:rFonts w:eastAsia="Arial" w:cs="Arial"/>
                <w:b/>
                <w:bCs/>
                <w:color w:val="000000" w:themeColor="text1"/>
                <w:sz w:val="18"/>
                <w:szCs w:val="18"/>
              </w:rPr>
            </w:pPr>
            <w:r w:rsidRPr="4799F7E0">
              <w:rPr>
                <w:rFonts w:eastAsia="Arial" w:cs="Arial"/>
                <w:b/>
                <w:bCs/>
                <w:color w:val="000000" w:themeColor="text1"/>
                <w:sz w:val="18"/>
                <w:szCs w:val="18"/>
              </w:rPr>
              <w:t>celkem</w:t>
            </w:r>
          </w:p>
        </w:tc>
        <w:tc>
          <w:tcPr>
            <w:tcW w:w="1294" w:type="dxa"/>
            <w:tcBorders>
              <w:top w:val="nil"/>
              <w:left w:val="single" w:sz="4" w:space="0" w:color="auto"/>
              <w:bottom w:val="nil"/>
              <w:right w:val="single" w:sz="4" w:space="0" w:color="auto"/>
            </w:tcBorders>
            <w:vAlign w:val="center"/>
          </w:tcPr>
          <w:p w14:paraId="38ED9BD6" w14:textId="71BBEA85" w:rsidR="5CDC676C" w:rsidRDefault="4320619B" w:rsidP="007110A7">
            <w:pPr>
              <w:spacing w:after="0"/>
              <w:jc w:val="center"/>
              <w:rPr>
                <w:rFonts w:eastAsia="Arial" w:cs="Arial"/>
                <w:color w:val="000000" w:themeColor="text1"/>
                <w:sz w:val="18"/>
                <w:szCs w:val="18"/>
              </w:rPr>
            </w:pPr>
            <w:r w:rsidRPr="4799F7E0">
              <w:rPr>
                <w:rFonts w:eastAsia="Arial" w:cs="Arial"/>
                <w:color w:val="000000" w:themeColor="text1"/>
                <w:sz w:val="18"/>
                <w:szCs w:val="18"/>
              </w:rPr>
              <w:t>rezidenti</w:t>
            </w:r>
          </w:p>
        </w:tc>
        <w:tc>
          <w:tcPr>
            <w:tcW w:w="1294" w:type="dxa"/>
            <w:tcBorders>
              <w:top w:val="nil"/>
              <w:left w:val="single" w:sz="4" w:space="0" w:color="auto"/>
              <w:bottom w:val="nil"/>
              <w:right w:val="single" w:sz="4" w:space="0" w:color="auto"/>
            </w:tcBorders>
            <w:vAlign w:val="center"/>
          </w:tcPr>
          <w:p w14:paraId="6F7CB163" w14:textId="3D79754A" w:rsidR="5CDC676C" w:rsidRDefault="4320619B" w:rsidP="007110A7">
            <w:pPr>
              <w:spacing w:after="0"/>
              <w:jc w:val="center"/>
              <w:rPr>
                <w:rFonts w:eastAsia="Arial" w:cs="Arial"/>
                <w:color w:val="000000" w:themeColor="text1"/>
                <w:sz w:val="18"/>
                <w:szCs w:val="18"/>
              </w:rPr>
            </w:pPr>
            <w:r w:rsidRPr="4799F7E0">
              <w:rPr>
                <w:rFonts w:eastAsia="Arial" w:cs="Arial"/>
                <w:color w:val="000000" w:themeColor="text1"/>
                <w:sz w:val="18"/>
                <w:szCs w:val="18"/>
              </w:rPr>
              <w:t>nerezidenti</w:t>
            </w:r>
          </w:p>
        </w:tc>
      </w:tr>
      <w:tr w:rsidR="5CDC676C" w14:paraId="643D6EA8" w14:textId="77777777" w:rsidTr="004B5C0D">
        <w:trPr>
          <w:trHeight w:val="510"/>
        </w:trPr>
        <w:tc>
          <w:tcPr>
            <w:tcW w:w="1720" w:type="dxa"/>
            <w:tcBorders>
              <w:top w:val="single" w:sz="4" w:space="0" w:color="auto"/>
              <w:left w:val="single" w:sz="4" w:space="0" w:color="auto"/>
              <w:bottom w:val="single" w:sz="4" w:space="0" w:color="auto"/>
              <w:right w:val="single" w:sz="4" w:space="0" w:color="auto"/>
            </w:tcBorders>
            <w:vAlign w:val="center"/>
          </w:tcPr>
          <w:p w14:paraId="0E5209B0" w14:textId="20B67F60" w:rsidR="5CDC676C" w:rsidRDefault="4320619B" w:rsidP="007110A7">
            <w:pPr>
              <w:spacing w:after="0"/>
              <w:jc w:val="center"/>
              <w:rPr>
                <w:rFonts w:eastAsia="Arial" w:cs="Arial"/>
                <w:color w:val="000000" w:themeColor="text1"/>
                <w:sz w:val="18"/>
                <w:szCs w:val="18"/>
              </w:rPr>
            </w:pPr>
            <w:r w:rsidRPr="4799F7E0">
              <w:rPr>
                <w:rFonts w:eastAsia="Arial" w:cs="Arial"/>
                <w:color w:val="000000" w:themeColor="text1"/>
                <w:sz w:val="18"/>
                <w:szCs w:val="18"/>
              </w:rPr>
              <w:t>Průměr 2014-2019</w:t>
            </w:r>
          </w:p>
        </w:tc>
        <w:tc>
          <w:tcPr>
            <w:tcW w:w="12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49BC6F" w14:textId="000B4FBD" w:rsidR="5CDC676C" w:rsidRDefault="58537E40" w:rsidP="007110A7">
            <w:pPr>
              <w:spacing w:after="0"/>
              <w:jc w:val="right"/>
              <w:rPr>
                <w:rFonts w:eastAsia="Arial" w:cs="Arial"/>
                <w:color w:val="000000" w:themeColor="text1"/>
                <w:sz w:val="18"/>
                <w:szCs w:val="18"/>
              </w:rPr>
            </w:pPr>
            <w:r w:rsidRPr="4799F7E0">
              <w:rPr>
                <w:rFonts w:eastAsia="Arial" w:cs="Arial"/>
                <w:color w:val="000000" w:themeColor="text1"/>
                <w:sz w:val="18"/>
                <w:szCs w:val="18"/>
              </w:rPr>
              <w:t>19 069 593</w:t>
            </w:r>
          </w:p>
        </w:tc>
        <w:tc>
          <w:tcPr>
            <w:tcW w:w="1294" w:type="dxa"/>
            <w:tcBorders>
              <w:top w:val="single" w:sz="4" w:space="0" w:color="auto"/>
              <w:left w:val="single" w:sz="4" w:space="0" w:color="auto"/>
              <w:bottom w:val="single" w:sz="4" w:space="0" w:color="auto"/>
              <w:right w:val="single" w:sz="4" w:space="0" w:color="auto"/>
            </w:tcBorders>
            <w:vAlign w:val="center"/>
          </w:tcPr>
          <w:p w14:paraId="472E9177" w14:textId="0ECE81F7" w:rsidR="5CDC676C" w:rsidRDefault="58537E40" w:rsidP="007110A7">
            <w:pPr>
              <w:spacing w:after="0"/>
              <w:jc w:val="right"/>
              <w:rPr>
                <w:rFonts w:eastAsia="Arial" w:cs="Arial"/>
                <w:color w:val="000000" w:themeColor="text1"/>
                <w:sz w:val="18"/>
                <w:szCs w:val="18"/>
              </w:rPr>
            </w:pPr>
            <w:r w:rsidRPr="4799F7E0">
              <w:rPr>
                <w:rFonts w:eastAsia="Arial" w:cs="Arial"/>
                <w:color w:val="000000" w:themeColor="text1"/>
                <w:sz w:val="18"/>
                <w:szCs w:val="18"/>
              </w:rPr>
              <w:t>9 438 493</w:t>
            </w:r>
          </w:p>
        </w:tc>
        <w:tc>
          <w:tcPr>
            <w:tcW w:w="1294" w:type="dxa"/>
            <w:tcBorders>
              <w:top w:val="single" w:sz="4" w:space="0" w:color="auto"/>
              <w:left w:val="single" w:sz="4" w:space="0" w:color="auto"/>
              <w:bottom w:val="single" w:sz="4" w:space="0" w:color="auto"/>
              <w:right w:val="single" w:sz="4" w:space="0" w:color="auto"/>
            </w:tcBorders>
            <w:vAlign w:val="center"/>
          </w:tcPr>
          <w:p w14:paraId="7BEEEC95" w14:textId="62AB1EB0" w:rsidR="5CDC676C" w:rsidRDefault="58537E40" w:rsidP="007110A7">
            <w:pPr>
              <w:spacing w:after="0"/>
              <w:jc w:val="right"/>
              <w:rPr>
                <w:rFonts w:eastAsia="Arial" w:cs="Arial"/>
                <w:color w:val="000000" w:themeColor="text1"/>
                <w:sz w:val="18"/>
                <w:szCs w:val="18"/>
              </w:rPr>
            </w:pPr>
            <w:r w:rsidRPr="4799F7E0">
              <w:rPr>
                <w:rFonts w:eastAsia="Arial" w:cs="Arial"/>
                <w:color w:val="000000" w:themeColor="text1"/>
                <w:sz w:val="18"/>
                <w:szCs w:val="18"/>
              </w:rPr>
              <w:t>9 631 100</w:t>
            </w:r>
          </w:p>
        </w:tc>
        <w:tc>
          <w:tcPr>
            <w:tcW w:w="12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632DC7" w14:textId="2BE88951" w:rsidR="5CDC676C" w:rsidRDefault="58537E40" w:rsidP="007110A7">
            <w:pPr>
              <w:spacing w:after="0"/>
              <w:jc w:val="right"/>
              <w:rPr>
                <w:rFonts w:eastAsia="Arial" w:cs="Arial"/>
                <w:color w:val="000000" w:themeColor="text1"/>
                <w:sz w:val="18"/>
                <w:szCs w:val="18"/>
              </w:rPr>
            </w:pPr>
            <w:r w:rsidRPr="4799F7E0">
              <w:rPr>
                <w:rFonts w:eastAsia="Arial" w:cs="Arial"/>
                <w:color w:val="000000" w:themeColor="text1"/>
                <w:sz w:val="18"/>
                <w:szCs w:val="18"/>
              </w:rPr>
              <w:t>50 915 979</w:t>
            </w:r>
          </w:p>
        </w:tc>
        <w:tc>
          <w:tcPr>
            <w:tcW w:w="1294" w:type="dxa"/>
            <w:tcBorders>
              <w:top w:val="single" w:sz="4" w:space="0" w:color="auto"/>
              <w:left w:val="single" w:sz="4" w:space="0" w:color="auto"/>
              <w:bottom w:val="single" w:sz="4" w:space="0" w:color="auto"/>
              <w:right w:val="single" w:sz="4" w:space="0" w:color="auto"/>
            </w:tcBorders>
            <w:vAlign w:val="center"/>
          </w:tcPr>
          <w:p w14:paraId="30133B5E" w14:textId="6CE3EAD4" w:rsidR="5CDC676C" w:rsidRDefault="58537E40" w:rsidP="007110A7">
            <w:pPr>
              <w:spacing w:after="0"/>
              <w:jc w:val="right"/>
              <w:rPr>
                <w:rFonts w:eastAsia="Arial" w:cs="Arial"/>
                <w:color w:val="000000" w:themeColor="text1"/>
                <w:sz w:val="18"/>
                <w:szCs w:val="18"/>
              </w:rPr>
            </w:pPr>
            <w:r w:rsidRPr="4799F7E0">
              <w:rPr>
                <w:rFonts w:eastAsia="Arial" w:cs="Arial"/>
                <w:color w:val="000000" w:themeColor="text1"/>
                <w:sz w:val="18"/>
                <w:szCs w:val="18"/>
              </w:rPr>
              <w:t>25 938 917</w:t>
            </w:r>
          </w:p>
        </w:tc>
        <w:tc>
          <w:tcPr>
            <w:tcW w:w="1294" w:type="dxa"/>
            <w:tcBorders>
              <w:top w:val="single" w:sz="4" w:space="0" w:color="auto"/>
              <w:left w:val="single" w:sz="4" w:space="0" w:color="auto"/>
              <w:bottom w:val="single" w:sz="4" w:space="0" w:color="auto"/>
              <w:right w:val="single" w:sz="4" w:space="0" w:color="auto"/>
            </w:tcBorders>
            <w:vAlign w:val="center"/>
          </w:tcPr>
          <w:p w14:paraId="3EC01D35" w14:textId="6D29C81E" w:rsidR="5CDC676C" w:rsidRDefault="58537E40" w:rsidP="007110A7">
            <w:pPr>
              <w:spacing w:after="0"/>
              <w:jc w:val="right"/>
              <w:rPr>
                <w:rFonts w:eastAsia="Arial" w:cs="Arial"/>
                <w:color w:val="000000" w:themeColor="text1"/>
                <w:sz w:val="18"/>
                <w:szCs w:val="18"/>
              </w:rPr>
            </w:pPr>
            <w:r w:rsidRPr="4799F7E0">
              <w:rPr>
                <w:rFonts w:eastAsia="Arial" w:cs="Arial"/>
                <w:color w:val="000000" w:themeColor="text1"/>
                <w:sz w:val="18"/>
                <w:szCs w:val="18"/>
              </w:rPr>
              <w:t>24 977 062</w:t>
            </w:r>
          </w:p>
        </w:tc>
      </w:tr>
      <w:tr w:rsidR="5CDC676C" w14:paraId="55D609E8" w14:textId="77777777" w:rsidTr="004B5C0D">
        <w:trPr>
          <w:trHeight w:val="510"/>
        </w:trPr>
        <w:tc>
          <w:tcPr>
            <w:tcW w:w="1720" w:type="dxa"/>
            <w:tcBorders>
              <w:top w:val="single" w:sz="4" w:space="0" w:color="auto"/>
              <w:left w:val="single" w:sz="4" w:space="0" w:color="auto"/>
              <w:bottom w:val="single" w:sz="4" w:space="0" w:color="auto"/>
              <w:right w:val="single" w:sz="4" w:space="0" w:color="auto"/>
            </w:tcBorders>
            <w:vAlign w:val="center"/>
          </w:tcPr>
          <w:p w14:paraId="6A400E27" w14:textId="1950B2CB" w:rsidR="5CDC676C" w:rsidRDefault="4320619B" w:rsidP="006C1386">
            <w:pPr>
              <w:spacing w:after="0"/>
              <w:jc w:val="center"/>
              <w:rPr>
                <w:rFonts w:eastAsia="Arial" w:cs="Arial"/>
                <w:color w:val="000000" w:themeColor="text1"/>
                <w:sz w:val="18"/>
                <w:szCs w:val="18"/>
              </w:rPr>
            </w:pPr>
            <w:r w:rsidRPr="4799F7E0">
              <w:rPr>
                <w:rFonts w:eastAsia="Arial" w:cs="Arial"/>
                <w:color w:val="000000" w:themeColor="text1"/>
                <w:sz w:val="18"/>
                <w:szCs w:val="18"/>
              </w:rPr>
              <w:t>2020/průměr 2014-20</w:t>
            </w:r>
            <w:r w:rsidR="006C1386">
              <w:rPr>
                <w:rFonts w:eastAsia="Arial" w:cs="Arial"/>
                <w:color w:val="000000" w:themeColor="text1"/>
                <w:sz w:val="18"/>
                <w:szCs w:val="18"/>
              </w:rPr>
              <w:t>19</w:t>
            </w:r>
          </w:p>
        </w:tc>
        <w:tc>
          <w:tcPr>
            <w:tcW w:w="12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461352" w14:textId="2C69FB29" w:rsidR="5CDC676C" w:rsidRDefault="58537E40" w:rsidP="007110A7">
            <w:pPr>
              <w:spacing w:after="0"/>
              <w:jc w:val="right"/>
              <w:rPr>
                <w:rFonts w:eastAsia="Arial" w:cs="Arial"/>
                <w:color w:val="000000" w:themeColor="text1"/>
                <w:sz w:val="18"/>
                <w:szCs w:val="18"/>
              </w:rPr>
            </w:pPr>
            <w:r w:rsidRPr="4799F7E0">
              <w:rPr>
                <w:rFonts w:eastAsia="Arial" w:cs="Arial"/>
                <w:color w:val="000000" w:themeColor="text1"/>
                <w:sz w:val="18"/>
                <w:szCs w:val="18"/>
              </w:rPr>
              <w:t>56,83</w:t>
            </w:r>
          </w:p>
        </w:tc>
        <w:tc>
          <w:tcPr>
            <w:tcW w:w="1294" w:type="dxa"/>
            <w:tcBorders>
              <w:top w:val="single" w:sz="4" w:space="0" w:color="auto"/>
              <w:left w:val="single" w:sz="4" w:space="0" w:color="auto"/>
              <w:bottom w:val="single" w:sz="4" w:space="0" w:color="auto"/>
              <w:right w:val="single" w:sz="4" w:space="0" w:color="auto"/>
            </w:tcBorders>
            <w:vAlign w:val="center"/>
          </w:tcPr>
          <w:p w14:paraId="6F8048EE" w14:textId="0EA22417" w:rsidR="5CDC676C" w:rsidRDefault="58537E40" w:rsidP="007110A7">
            <w:pPr>
              <w:spacing w:after="0"/>
              <w:jc w:val="right"/>
              <w:rPr>
                <w:rFonts w:eastAsia="Arial" w:cs="Arial"/>
                <w:color w:val="000000" w:themeColor="text1"/>
                <w:sz w:val="18"/>
                <w:szCs w:val="18"/>
              </w:rPr>
            </w:pPr>
            <w:r w:rsidRPr="4799F7E0">
              <w:rPr>
                <w:rFonts w:eastAsia="Arial" w:cs="Arial"/>
                <w:color w:val="000000" w:themeColor="text1"/>
                <w:sz w:val="18"/>
                <w:szCs w:val="18"/>
              </w:rPr>
              <w:t>85,31</w:t>
            </w:r>
          </w:p>
        </w:tc>
        <w:tc>
          <w:tcPr>
            <w:tcW w:w="1294" w:type="dxa"/>
            <w:tcBorders>
              <w:top w:val="single" w:sz="4" w:space="0" w:color="auto"/>
              <w:left w:val="single" w:sz="4" w:space="0" w:color="auto"/>
              <w:bottom w:val="single" w:sz="4" w:space="0" w:color="auto"/>
              <w:right w:val="single" w:sz="4" w:space="0" w:color="auto"/>
            </w:tcBorders>
            <w:vAlign w:val="center"/>
          </w:tcPr>
          <w:p w14:paraId="1D15BF3B" w14:textId="2EC5139F" w:rsidR="5CDC676C" w:rsidRDefault="58537E40" w:rsidP="007110A7">
            <w:pPr>
              <w:spacing w:after="0"/>
              <w:jc w:val="right"/>
              <w:rPr>
                <w:rFonts w:eastAsia="Arial" w:cs="Arial"/>
                <w:color w:val="000000" w:themeColor="text1"/>
                <w:sz w:val="18"/>
                <w:szCs w:val="18"/>
              </w:rPr>
            </w:pPr>
            <w:r w:rsidRPr="4799F7E0">
              <w:rPr>
                <w:rFonts w:eastAsia="Arial" w:cs="Arial"/>
                <w:color w:val="000000" w:themeColor="text1"/>
                <w:sz w:val="18"/>
                <w:szCs w:val="18"/>
              </w:rPr>
              <w:t>28,91</w:t>
            </w:r>
          </w:p>
        </w:tc>
        <w:tc>
          <w:tcPr>
            <w:tcW w:w="12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3C2B1C" w14:textId="17C405FA" w:rsidR="5CDC676C" w:rsidRDefault="58537E40" w:rsidP="007110A7">
            <w:pPr>
              <w:spacing w:after="0"/>
              <w:jc w:val="right"/>
              <w:rPr>
                <w:rFonts w:eastAsia="Arial" w:cs="Arial"/>
                <w:color w:val="000000" w:themeColor="text1"/>
                <w:sz w:val="18"/>
                <w:szCs w:val="18"/>
              </w:rPr>
            </w:pPr>
            <w:r w:rsidRPr="4799F7E0">
              <w:rPr>
                <w:rFonts w:eastAsia="Arial" w:cs="Arial"/>
                <w:color w:val="000000" w:themeColor="text1"/>
                <w:sz w:val="18"/>
                <w:szCs w:val="18"/>
              </w:rPr>
              <w:t>61,64</w:t>
            </w:r>
          </w:p>
        </w:tc>
        <w:tc>
          <w:tcPr>
            <w:tcW w:w="1294" w:type="dxa"/>
            <w:tcBorders>
              <w:top w:val="single" w:sz="4" w:space="0" w:color="auto"/>
              <w:left w:val="single" w:sz="4" w:space="0" w:color="auto"/>
              <w:bottom w:val="single" w:sz="4" w:space="0" w:color="auto"/>
              <w:right w:val="single" w:sz="4" w:space="0" w:color="auto"/>
            </w:tcBorders>
            <w:vAlign w:val="center"/>
          </w:tcPr>
          <w:p w14:paraId="07EC79E6" w14:textId="464F28E6" w:rsidR="5CDC676C" w:rsidRDefault="58537E40" w:rsidP="007110A7">
            <w:pPr>
              <w:spacing w:after="0"/>
              <w:jc w:val="right"/>
              <w:rPr>
                <w:rFonts w:eastAsia="Arial" w:cs="Arial"/>
                <w:color w:val="000000" w:themeColor="text1"/>
                <w:sz w:val="18"/>
                <w:szCs w:val="18"/>
              </w:rPr>
            </w:pPr>
            <w:r w:rsidRPr="4799F7E0">
              <w:rPr>
                <w:rFonts w:eastAsia="Arial" w:cs="Arial"/>
                <w:color w:val="000000" w:themeColor="text1"/>
                <w:sz w:val="18"/>
                <w:szCs w:val="18"/>
              </w:rPr>
              <w:t>92,50</w:t>
            </w:r>
          </w:p>
        </w:tc>
        <w:tc>
          <w:tcPr>
            <w:tcW w:w="1294" w:type="dxa"/>
            <w:tcBorders>
              <w:top w:val="single" w:sz="4" w:space="0" w:color="auto"/>
              <w:left w:val="single" w:sz="4" w:space="0" w:color="auto"/>
              <w:bottom w:val="single" w:sz="4" w:space="0" w:color="auto"/>
              <w:right w:val="single" w:sz="4" w:space="0" w:color="auto"/>
            </w:tcBorders>
            <w:vAlign w:val="center"/>
          </w:tcPr>
          <w:p w14:paraId="6BFCBC10" w14:textId="47C4DF0F" w:rsidR="5CDC676C" w:rsidRDefault="58537E40" w:rsidP="007110A7">
            <w:pPr>
              <w:spacing w:after="0"/>
              <w:jc w:val="right"/>
              <w:rPr>
                <w:rFonts w:eastAsia="Arial" w:cs="Arial"/>
                <w:color w:val="000000" w:themeColor="text1"/>
                <w:sz w:val="18"/>
                <w:szCs w:val="18"/>
              </w:rPr>
            </w:pPr>
            <w:r w:rsidRPr="4799F7E0">
              <w:rPr>
                <w:rFonts w:eastAsia="Arial" w:cs="Arial"/>
                <w:color w:val="000000" w:themeColor="text1"/>
                <w:sz w:val="18"/>
                <w:szCs w:val="18"/>
              </w:rPr>
              <w:t>29,58</w:t>
            </w:r>
          </w:p>
        </w:tc>
      </w:tr>
    </w:tbl>
    <w:p w14:paraId="34E45113" w14:textId="06699E37" w:rsidR="39952014" w:rsidRDefault="39952014" w:rsidP="007110A7">
      <w:pPr>
        <w:keepNext/>
        <w:widowControl w:val="0"/>
        <w:spacing w:before="240"/>
        <w:jc w:val="left"/>
        <w:rPr>
          <w:rFonts w:eastAsia="Calibri"/>
        </w:rPr>
      </w:pPr>
      <w:r w:rsidRPr="4799F7E0">
        <w:rPr>
          <w:rFonts w:eastAsia="Calibri"/>
        </w:rPr>
        <w:t>Významný propad CR je zřejmý i při porovnání průměrné návštěvnosti za roky 2014-2019, které má za cíl zrelativizovat rekordní hodnotu roku 2019. Při porovnání průměrné návštěvnosti za roky 2014-2019 a roku 2020 je zřejmý propad počtu hostů v HUZ o 43,17 % (rezidenti – 14,69 %, nerezidenti – 71,09 %) a propadu přenocování hostů v HUZ o 38,36 % (rezidenti – 7,5 %, nerezidenti – 70,42 %).</w:t>
      </w:r>
    </w:p>
    <w:p w14:paraId="618F4A69" w14:textId="591829B7" w:rsidR="007718B6" w:rsidRPr="007718B6" w:rsidRDefault="007718B6" w:rsidP="007718B6">
      <w:pPr>
        <w:keepNext/>
        <w:widowControl w:val="0"/>
        <w:jc w:val="left"/>
        <w:rPr>
          <w:rFonts w:eastAsia="Calibri"/>
          <w:b/>
          <w:bCs/>
          <w:szCs w:val="20"/>
        </w:rPr>
      </w:pPr>
      <w:r w:rsidRPr="007718B6">
        <w:rPr>
          <w:rFonts w:eastAsia="Calibri"/>
          <w:b/>
          <w:bCs/>
          <w:szCs w:val="20"/>
        </w:rPr>
        <w:t xml:space="preserve">Graf </w:t>
      </w:r>
      <w:r w:rsidRPr="007718B6">
        <w:rPr>
          <w:rFonts w:eastAsia="Calibri"/>
          <w:b/>
          <w:bCs/>
          <w:szCs w:val="20"/>
        </w:rPr>
        <w:fldChar w:fldCharType="begin"/>
      </w:r>
      <w:r w:rsidRPr="007718B6">
        <w:rPr>
          <w:rFonts w:eastAsia="Calibri"/>
          <w:b/>
          <w:bCs/>
          <w:szCs w:val="20"/>
        </w:rPr>
        <w:instrText xml:space="preserve"> SEQ Graf \* ARABIC </w:instrText>
      </w:r>
      <w:r w:rsidRPr="007718B6">
        <w:rPr>
          <w:rFonts w:eastAsia="Calibri"/>
          <w:b/>
          <w:bCs/>
          <w:szCs w:val="20"/>
        </w:rPr>
        <w:fldChar w:fldCharType="separate"/>
      </w:r>
      <w:r w:rsidR="006019C6">
        <w:rPr>
          <w:rFonts w:eastAsia="Calibri"/>
          <w:b/>
          <w:bCs/>
          <w:noProof/>
          <w:szCs w:val="20"/>
        </w:rPr>
        <w:t>2</w:t>
      </w:r>
      <w:r w:rsidRPr="007718B6">
        <w:rPr>
          <w:rFonts w:eastAsia="Calibri"/>
          <w:b/>
          <w:bCs/>
          <w:szCs w:val="20"/>
        </w:rPr>
        <w:fldChar w:fldCharType="end"/>
      </w:r>
      <w:r w:rsidRPr="007718B6">
        <w:rPr>
          <w:rFonts w:eastAsia="Calibri"/>
          <w:b/>
          <w:bCs/>
          <w:szCs w:val="20"/>
        </w:rPr>
        <w:t xml:space="preserve">: </w:t>
      </w:r>
      <w:r w:rsidRPr="752C2C2F">
        <w:rPr>
          <w:rFonts w:eastAsia="Calibri"/>
          <w:b/>
          <w:bCs/>
          <w:szCs w:val="20"/>
        </w:rPr>
        <w:t>Počet hostů v HUZ</w:t>
      </w:r>
    </w:p>
    <w:p w14:paraId="41723B3C" w14:textId="092E3F64" w:rsidR="36712712" w:rsidRDefault="007718B6" w:rsidP="5CDC676C">
      <w:pPr>
        <w:jc w:val="left"/>
      </w:pPr>
      <w:r>
        <w:rPr>
          <w:noProof/>
          <w:lang w:eastAsia="cs-CZ"/>
        </w:rPr>
        <w:drawing>
          <wp:inline distT="0" distB="0" distL="0" distR="0" wp14:anchorId="4E42A2EA" wp14:editId="5303D0A8">
            <wp:extent cx="4572000" cy="2414016"/>
            <wp:effectExtent l="0" t="0" r="0" b="571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3FD7ECD" w14:textId="77777777" w:rsidR="007718B6" w:rsidRDefault="007718B6" w:rsidP="007718B6">
      <w:pPr>
        <w:keepNext/>
        <w:keepLines/>
        <w:rPr>
          <w:rFonts w:eastAsia="Calibri"/>
        </w:rPr>
      </w:pPr>
      <w:r w:rsidRPr="4799F7E0">
        <w:rPr>
          <w:rFonts w:eastAsia="Calibri"/>
          <w:sz w:val="18"/>
          <w:szCs w:val="18"/>
        </w:rPr>
        <w:t>Zdroj: CZSO (data ke dni 1. 11. 2021)</w:t>
      </w:r>
    </w:p>
    <w:p w14:paraId="642A669D" w14:textId="77777777" w:rsidR="007718B6" w:rsidRDefault="007718B6" w:rsidP="752C2C2F">
      <w:pPr>
        <w:jc w:val="left"/>
        <w:rPr>
          <w:rFonts w:eastAsia="Calibri"/>
          <w:b/>
          <w:bCs/>
          <w:szCs w:val="20"/>
        </w:rPr>
      </w:pPr>
    </w:p>
    <w:p w14:paraId="0D10A323" w14:textId="2FB0DB52" w:rsidR="007718B6" w:rsidRPr="007718B6" w:rsidRDefault="007718B6" w:rsidP="007718B6">
      <w:pPr>
        <w:jc w:val="left"/>
        <w:rPr>
          <w:rFonts w:eastAsia="Calibri"/>
          <w:b/>
          <w:bCs/>
          <w:szCs w:val="20"/>
        </w:rPr>
      </w:pPr>
      <w:r w:rsidRPr="007718B6">
        <w:rPr>
          <w:rFonts w:eastAsia="Calibri"/>
          <w:b/>
          <w:bCs/>
          <w:szCs w:val="20"/>
        </w:rPr>
        <w:lastRenderedPageBreak/>
        <w:t xml:space="preserve">Graf </w:t>
      </w:r>
      <w:r w:rsidRPr="007718B6">
        <w:rPr>
          <w:rFonts w:eastAsia="Calibri"/>
          <w:b/>
          <w:bCs/>
          <w:szCs w:val="20"/>
        </w:rPr>
        <w:fldChar w:fldCharType="begin"/>
      </w:r>
      <w:r w:rsidRPr="007718B6">
        <w:rPr>
          <w:rFonts w:eastAsia="Calibri"/>
          <w:b/>
          <w:bCs/>
          <w:szCs w:val="20"/>
        </w:rPr>
        <w:instrText xml:space="preserve"> SEQ Graf \* ARABIC </w:instrText>
      </w:r>
      <w:r w:rsidRPr="007718B6">
        <w:rPr>
          <w:rFonts w:eastAsia="Calibri"/>
          <w:b/>
          <w:bCs/>
          <w:szCs w:val="20"/>
        </w:rPr>
        <w:fldChar w:fldCharType="separate"/>
      </w:r>
      <w:r w:rsidR="006019C6">
        <w:rPr>
          <w:rFonts w:eastAsia="Calibri"/>
          <w:b/>
          <w:bCs/>
          <w:noProof/>
          <w:szCs w:val="20"/>
        </w:rPr>
        <w:t>3</w:t>
      </w:r>
      <w:r w:rsidRPr="007718B6">
        <w:rPr>
          <w:rFonts w:eastAsia="Calibri"/>
          <w:b/>
          <w:bCs/>
          <w:szCs w:val="20"/>
        </w:rPr>
        <w:fldChar w:fldCharType="end"/>
      </w:r>
      <w:r w:rsidRPr="007718B6">
        <w:rPr>
          <w:rFonts w:eastAsia="Calibri"/>
          <w:b/>
          <w:bCs/>
          <w:szCs w:val="20"/>
        </w:rPr>
        <w:t xml:space="preserve">: </w:t>
      </w:r>
      <w:r w:rsidRPr="752C2C2F">
        <w:rPr>
          <w:rFonts w:eastAsia="Calibri"/>
          <w:b/>
          <w:bCs/>
          <w:szCs w:val="20"/>
        </w:rPr>
        <w:t>Počet přenocování hostů v HUZ</w:t>
      </w:r>
    </w:p>
    <w:p w14:paraId="53E3BC6F" w14:textId="077B7130" w:rsidR="36712712" w:rsidRDefault="007718B6" w:rsidP="5CDC676C">
      <w:pPr>
        <w:jc w:val="left"/>
        <w:rPr>
          <w:rFonts w:eastAsia="Calibri"/>
          <w:szCs w:val="20"/>
        </w:rPr>
      </w:pPr>
      <w:r>
        <w:rPr>
          <w:noProof/>
          <w:lang w:eastAsia="cs-CZ"/>
        </w:rPr>
        <w:drawing>
          <wp:inline distT="0" distB="0" distL="0" distR="0" wp14:anchorId="25B1EDB8" wp14:editId="6C033564">
            <wp:extent cx="4467225" cy="2019300"/>
            <wp:effectExtent l="0" t="0" r="9525"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94C84D7" w14:textId="77777777" w:rsidR="007718B6" w:rsidRDefault="007718B6" w:rsidP="007718B6">
      <w:pPr>
        <w:keepNext/>
        <w:keepLines/>
        <w:rPr>
          <w:rFonts w:eastAsia="Calibri"/>
        </w:rPr>
      </w:pPr>
      <w:r w:rsidRPr="4799F7E0">
        <w:rPr>
          <w:rFonts w:eastAsia="Calibri"/>
          <w:sz w:val="18"/>
          <w:szCs w:val="18"/>
        </w:rPr>
        <w:t>Zdroj: CZSO (data ke dni 1. 11. 2021)</w:t>
      </w:r>
    </w:p>
    <w:p w14:paraId="7B7D8D55" w14:textId="1F6835BB" w:rsidR="1FF11576" w:rsidRPr="0083396E" w:rsidRDefault="51C8BE80" w:rsidP="007718B6">
      <w:pPr>
        <w:keepNext/>
        <w:widowControl w:val="0"/>
        <w:jc w:val="left"/>
        <w:rPr>
          <w:rFonts w:eastAsia="Calibri"/>
          <w:color w:val="000099"/>
        </w:rPr>
      </w:pPr>
      <w:r w:rsidRPr="0083396E">
        <w:rPr>
          <w:rFonts w:eastAsia="Calibri"/>
          <w:b/>
          <w:bCs/>
          <w:color w:val="000099"/>
        </w:rPr>
        <w:t>Konference v HUZ</w:t>
      </w:r>
    </w:p>
    <w:p w14:paraId="7EEF117C" w14:textId="2310D685" w:rsidR="0FD850A6" w:rsidRDefault="0FD850A6" w:rsidP="007718B6">
      <w:pPr>
        <w:keepNext/>
        <w:widowControl w:val="0"/>
        <w:rPr>
          <w:rFonts w:eastAsia="Calibri"/>
        </w:rPr>
      </w:pPr>
      <w:r w:rsidRPr="4799F7E0">
        <w:rPr>
          <w:rFonts w:eastAsia="Calibri"/>
        </w:rPr>
        <w:t xml:space="preserve">Z pohledu výše vynaložených výdajů mezi významný segment CR patří účastníci konferencí. Níže uvedená tabulka znázorňuje vývoj v organizaci konferencí v HUZ. Mezi lety 2014-2019 došlo ke zvýšení počtu pořádaných konferencí v HUZ v </w:t>
      </w:r>
      <w:r w:rsidR="00431719">
        <w:rPr>
          <w:rFonts w:eastAsia="Calibri"/>
        </w:rPr>
        <w:t>ČR</w:t>
      </w:r>
      <w:r w:rsidRPr="4799F7E0">
        <w:rPr>
          <w:rFonts w:eastAsia="Calibri"/>
        </w:rPr>
        <w:t xml:space="preserve"> o téměř 41 %, avšak počet návštěvníků se za dané období zvýšil pouze o 3,3 %. Pořádání konferencí v roce 2020 bylo utlumeno vlivem pandemie </w:t>
      </w:r>
      <w:r w:rsidR="00431719">
        <w:rPr>
          <w:rFonts w:eastAsia="Calibri"/>
        </w:rPr>
        <w:t>COVID</w:t>
      </w:r>
      <w:r w:rsidRPr="4799F7E0">
        <w:rPr>
          <w:rFonts w:eastAsia="Calibri"/>
        </w:rPr>
        <w:t>-19.</w:t>
      </w:r>
    </w:p>
    <w:p w14:paraId="5370CDFD" w14:textId="158DECA2" w:rsidR="007718B6" w:rsidRPr="007718B6" w:rsidRDefault="007718B6" w:rsidP="006173FF">
      <w:pPr>
        <w:jc w:val="left"/>
        <w:rPr>
          <w:rFonts w:eastAsia="Calibri"/>
          <w:b/>
          <w:bCs/>
          <w:szCs w:val="20"/>
        </w:rPr>
      </w:pPr>
      <w:r w:rsidRPr="007718B6">
        <w:rPr>
          <w:rFonts w:eastAsia="Calibri"/>
          <w:b/>
          <w:bCs/>
          <w:szCs w:val="20"/>
        </w:rPr>
        <w:t xml:space="preserve">Tabulka </w:t>
      </w:r>
      <w:r w:rsidRPr="007718B6">
        <w:rPr>
          <w:rFonts w:eastAsia="Calibri"/>
          <w:b/>
          <w:bCs/>
          <w:szCs w:val="20"/>
        </w:rPr>
        <w:fldChar w:fldCharType="begin"/>
      </w:r>
      <w:r w:rsidRPr="007718B6">
        <w:rPr>
          <w:rFonts w:eastAsia="Calibri"/>
          <w:b/>
          <w:bCs/>
          <w:szCs w:val="20"/>
        </w:rPr>
        <w:instrText xml:space="preserve"> SEQ Tabulka \* ARABIC </w:instrText>
      </w:r>
      <w:r w:rsidRPr="007718B6">
        <w:rPr>
          <w:rFonts w:eastAsia="Calibri"/>
          <w:b/>
          <w:bCs/>
          <w:szCs w:val="20"/>
        </w:rPr>
        <w:fldChar w:fldCharType="separate"/>
      </w:r>
      <w:r w:rsidR="00A726A1">
        <w:rPr>
          <w:rFonts w:eastAsia="Calibri"/>
          <w:b/>
          <w:bCs/>
          <w:noProof/>
          <w:szCs w:val="20"/>
        </w:rPr>
        <w:t>10</w:t>
      </w:r>
      <w:r w:rsidRPr="007718B6">
        <w:rPr>
          <w:rFonts w:eastAsia="Calibri"/>
          <w:b/>
          <w:bCs/>
          <w:szCs w:val="20"/>
        </w:rPr>
        <w:fldChar w:fldCharType="end"/>
      </w:r>
      <w:r w:rsidRPr="007718B6">
        <w:rPr>
          <w:rFonts w:eastAsia="Calibri"/>
          <w:b/>
          <w:bCs/>
          <w:szCs w:val="20"/>
        </w:rPr>
        <w:t>: Vývoj konferencí v HUZ</w:t>
      </w:r>
    </w:p>
    <w:tbl>
      <w:tblPr>
        <w:tblStyle w:val="Mkatabulky"/>
        <w:tblW w:w="0" w:type="auto"/>
        <w:tblLayout w:type="fixed"/>
        <w:tblLook w:val="06A0" w:firstRow="1" w:lastRow="0" w:firstColumn="1" w:lastColumn="0" w:noHBand="1" w:noVBand="1"/>
      </w:tblPr>
      <w:tblGrid>
        <w:gridCol w:w="1575"/>
        <w:gridCol w:w="2040"/>
        <w:gridCol w:w="2040"/>
        <w:gridCol w:w="2040"/>
      </w:tblGrid>
      <w:tr w:rsidR="266C0485" w14:paraId="590D477B" w14:textId="77777777" w:rsidTr="007718B6">
        <w:trPr>
          <w:trHeight w:val="510"/>
        </w:trPr>
        <w:tc>
          <w:tcPr>
            <w:tcW w:w="1575" w:type="dxa"/>
            <w:tcBorders>
              <w:top w:val="nil"/>
              <w:left w:val="nil"/>
              <w:bottom w:val="nil"/>
              <w:right w:val="nil"/>
            </w:tcBorders>
          </w:tcPr>
          <w:p w14:paraId="175F2CDC" w14:textId="41282140" w:rsidR="266C0485" w:rsidRDefault="266C0485" w:rsidP="007718B6">
            <w:pPr>
              <w:spacing w:after="0"/>
            </w:pPr>
          </w:p>
        </w:tc>
        <w:tc>
          <w:tcPr>
            <w:tcW w:w="2040" w:type="dxa"/>
            <w:tcBorders>
              <w:top w:val="single" w:sz="4" w:space="0" w:color="auto"/>
              <w:left w:val="single" w:sz="4" w:space="0" w:color="auto"/>
              <w:bottom w:val="single" w:sz="4" w:space="0" w:color="auto"/>
              <w:right w:val="single" w:sz="4" w:space="0" w:color="auto"/>
            </w:tcBorders>
            <w:shd w:val="clear" w:color="auto" w:fill="00AF3F"/>
            <w:vAlign w:val="center"/>
          </w:tcPr>
          <w:p w14:paraId="4E2D0E07" w14:textId="1E8F295A" w:rsidR="266C0485" w:rsidRPr="007718B6" w:rsidRDefault="23EF4D60" w:rsidP="007718B6">
            <w:pPr>
              <w:spacing w:after="0"/>
              <w:jc w:val="center"/>
              <w:rPr>
                <w:rFonts w:eastAsia="Arial" w:cs="Arial"/>
                <w:color w:val="FFFFFF" w:themeColor="background1"/>
                <w:szCs w:val="20"/>
              </w:rPr>
            </w:pPr>
            <w:r w:rsidRPr="007718B6">
              <w:rPr>
                <w:rFonts w:eastAsia="Arial" w:cs="Arial"/>
                <w:color w:val="FFFFFF" w:themeColor="background1"/>
                <w:szCs w:val="20"/>
              </w:rPr>
              <w:t>Počet konferencí</w:t>
            </w:r>
          </w:p>
        </w:tc>
        <w:tc>
          <w:tcPr>
            <w:tcW w:w="2040" w:type="dxa"/>
            <w:tcBorders>
              <w:top w:val="single" w:sz="4" w:space="0" w:color="auto"/>
              <w:left w:val="single" w:sz="4" w:space="0" w:color="auto"/>
              <w:bottom w:val="single" w:sz="4" w:space="0" w:color="auto"/>
              <w:right w:val="single" w:sz="4" w:space="0" w:color="auto"/>
            </w:tcBorders>
            <w:shd w:val="clear" w:color="auto" w:fill="00AF3F"/>
            <w:vAlign w:val="center"/>
          </w:tcPr>
          <w:p w14:paraId="113583CB" w14:textId="396A4E72" w:rsidR="266C0485" w:rsidRPr="007718B6" w:rsidRDefault="23EF4D60" w:rsidP="007718B6">
            <w:pPr>
              <w:spacing w:after="0"/>
              <w:jc w:val="center"/>
              <w:rPr>
                <w:rFonts w:eastAsia="Arial" w:cs="Arial"/>
                <w:color w:val="FFFFFF" w:themeColor="background1"/>
                <w:szCs w:val="20"/>
              </w:rPr>
            </w:pPr>
            <w:r w:rsidRPr="007718B6">
              <w:rPr>
                <w:rFonts w:eastAsia="Arial" w:cs="Arial"/>
                <w:color w:val="FFFFFF" w:themeColor="background1"/>
                <w:szCs w:val="20"/>
              </w:rPr>
              <w:t>Počet účastníků</w:t>
            </w:r>
          </w:p>
        </w:tc>
        <w:tc>
          <w:tcPr>
            <w:tcW w:w="2040" w:type="dxa"/>
            <w:tcBorders>
              <w:top w:val="single" w:sz="4" w:space="0" w:color="auto"/>
              <w:left w:val="single" w:sz="4" w:space="0" w:color="auto"/>
              <w:bottom w:val="single" w:sz="4" w:space="0" w:color="auto"/>
              <w:right w:val="single" w:sz="4" w:space="0" w:color="auto"/>
            </w:tcBorders>
            <w:shd w:val="clear" w:color="auto" w:fill="00AF3F"/>
          </w:tcPr>
          <w:p w14:paraId="3456D76B" w14:textId="4E1D2BA8" w:rsidR="266C0485" w:rsidRPr="007718B6" w:rsidRDefault="23EF4D60" w:rsidP="007718B6">
            <w:pPr>
              <w:spacing w:after="0"/>
              <w:jc w:val="center"/>
              <w:rPr>
                <w:rFonts w:eastAsia="Arial" w:cs="Arial"/>
                <w:color w:val="FFFFFF" w:themeColor="background1"/>
                <w:szCs w:val="20"/>
              </w:rPr>
            </w:pPr>
            <w:r w:rsidRPr="007718B6">
              <w:rPr>
                <w:rFonts w:eastAsia="Arial" w:cs="Arial"/>
                <w:color w:val="FFFFFF" w:themeColor="background1"/>
                <w:szCs w:val="20"/>
              </w:rPr>
              <w:t>Průměrný počet účastníků na akci</w:t>
            </w:r>
          </w:p>
        </w:tc>
      </w:tr>
      <w:tr w:rsidR="266C0485" w14:paraId="4ADDD40E" w14:textId="77777777" w:rsidTr="752C2C2F">
        <w:trPr>
          <w:trHeight w:val="255"/>
        </w:trPr>
        <w:tc>
          <w:tcPr>
            <w:tcW w:w="1575" w:type="dxa"/>
            <w:tcBorders>
              <w:top w:val="single" w:sz="4" w:space="0" w:color="auto"/>
              <w:left w:val="single" w:sz="4" w:space="0" w:color="auto"/>
              <w:bottom w:val="single" w:sz="4" w:space="0" w:color="auto"/>
              <w:right w:val="single" w:sz="4" w:space="0" w:color="auto"/>
            </w:tcBorders>
          </w:tcPr>
          <w:p w14:paraId="586D7329" w14:textId="6C7A5FBD" w:rsidR="266C0485" w:rsidRDefault="23EF4D60" w:rsidP="007718B6">
            <w:pPr>
              <w:spacing w:after="0"/>
              <w:jc w:val="center"/>
              <w:rPr>
                <w:rFonts w:eastAsia="Arial" w:cs="Arial"/>
                <w:color w:val="000000" w:themeColor="text1"/>
                <w:szCs w:val="20"/>
              </w:rPr>
            </w:pPr>
            <w:r w:rsidRPr="752C2C2F">
              <w:rPr>
                <w:rFonts w:eastAsia="Arial" w:cs="Arial"/>
                <w:color w:val="000000" w:themeColor="text1"/>
                <w:szCs w:val="20"/>
              </w:rPr>
              <w:t>2014</w:t>
            </w:r>
          </w:p>
        </w:tc>
        <w:tc>
          <w:tcPr>
            <w:tcW w:w="2040" w:type="dxa"/>
            <w:tcBorders>
              <w:top w:val="single" w:sz="4" w:space="0" w:color="auto"/>
              <w:left w:val="single" w:sz="4" w:space="0" w:color="auto"/>
              <w:bottom w:val="single" w:sz="4" w:space="0" w:color="auto"/>
              <w:right w:val="single" w:sz="4" w:space="0" w:color="auto"/>
            </w:tcBorders>
          </w:tcPr>
          <w:p w14:paraId="6A75982A" w14:textId="0D9B3047" w:rsidR="266C0485" w:rsidRDefault="23EF4D60" w:rsidP="007718B6">
            <w:pPr>
              <w:spacing w:after="0"/>
              <w:jc w:val="right"/>
              <w:rPr>
                <w:rFonts w:eastAsia="Arial" w:cs="Arial"/>
                <w:color w:val="000000" w:themeColor="text1"/>
                <w:szCs w:val="20"/>
              </w:rPr>
            </w:pPr>
            <w:r w:rsidRPr="752C2C2F">
              <w:rPr>
                <w:rFonts w:eastAsia="Arial" w:cs="Arial"/>
                <w:color w:val="000000" w:themeColor="text1"/>
                <w:szCs w:val="20"/>
              </w:rPr>
              <w:t>10 446</w:t>
            </w:r>
          </w:p>
        </w:tc>
        <w:tc>
          <w:tcPr>
            <w:tcW w:w="2040" w:type="dxa"/>
            <w:tcBorders>
              <w:top w:val="single" w:sz="4" w:space="0" w:color="auto"/>
              <w:left w:val="single" w:sz="4" w:space="0" w:color="auto"/>
              <w:bottom w:val="single" w:sz="4" w:space="0" w:color="auto"/>
              <w:right w:val="single" w:sz="4" w:space="0" w:color="auto"/>
            </w:tcBorders>
          </w:tcPr>
          <w:p w14:paraId="74B3F422" w14:textId="5D30050F" w:rsidR="266C0485" w:rsidRDefault="23EF4D60" w:rsidP="007718B6">
            <w:pPr>
              <w:spacing w:after="0"/>
              <w:jc w:val="right"/>
              <w:rPr>
                <w:rFonts w:eastAsia="Arial" w:cs="Arial"/>
                <w:color w:val="000000" w:themeColor="text1"/>
                <w:szCs w:val="20"/>
              </w:rPr>
            </w:pPr>
            <w:r w:rsidRPr="752C2C2F">
              <w:rPr>
                <w:rFonts w:eastAsia="Arial" w:cs="Arial"/>
                <w:color w:val="000000" w:themeColor="text1"/>
                <w:szCs w:val="20"/>
              </w:rPr>
              <w:t>1 388 751</w:t>
            </w:r>
          </w:p>
        </w:tc>
        <w:tc>
          <w:tcPr>
            <w:tcW w:w="2040" w:type="dxa"/>
            <w:tcBorders>
              <w:top w:val="single" w:sz="4" w:space="0" w:color="auto"/>
              <w:left w:val="single" w:sz="4" w:space="0" w:color="auto"/>
              <w:bottom w:val="single" w:sz="4" w:space="0" w:color="auto"/>
              <w:right w:val="single" w:sz="4" w:space="0" w:color="auto"/>
            </w:tcBorders>
          </w:tcPr>
          <w:p w14:paraId="44859E6E" w14:textId="139F35D7" w:rsidR="266C0485" w:rsidRDefault="23EF4D60" w:rsidP="007718B6">
            <w:pPr>
              <w:spacing w:after="0"/>
              <w:jc w:val="right"/>
              <w:rPr>
                <w:rFonts w:eastAsia="Arial" w:cs="Arial"/>
                <w:color w:val="000000" w:themeColor="text1"/>
                <w:szCs w:val="20"/>
              </w:rPr>
            </w:pPr>
            <w:r w:rsidRPr="752C2C2F">
              <w:rPr>
                <w:rFonts w:eastAsia="Arial" w:cs="Arial"/>
                <w:color w:val="000000" w:themeColor="text1"/>
                <w:szCs w:val="20"/>
              </w:rPr>
              <w:t>133</w:t>
            </w:r>
          </w:p>
        </w:tc>
      </w:tr>
      <w:tr w:rsidR="266C0485" w14:paraId="19C86514" w14:textId="77777777" w:rsidTr="752C2C2F">
        <w:trPr>
          <w:trHeight w:val="255"/>
        </w:trPr>
        <w:tc>
          <w:tcPr>
            <w:tcW w:w="1575" w:type="dxa"/>
            <w:tcBorders>
              <w:top w:val="single" w:sz="4" w:space="0" w:color="auto"/>
              <w:left w:val="single" w:sz="4" w:space="0" w:color="auto"/>
              <w:bottom w:val="single" w:sz="4" w:space="0" w:color="auto"/>
              <w:right w:val="single" w:sz="4" w:space="0" w:color="auto"/>
            </w:tcBorders>
          </w:tcPr>
          <w:p w14:paraId="730E7F2F" w14:textId="3767252B" w:rsidR="266C0485" w:rsidRDefault="23EF4D60" w:rsidP="007718B6">
            <w:pPr>
              <w:spacing w:after="0"/>
              <w:jc w:val="center"/>
              <w:rPr>
                <w:rFonts w:eastAsia="Arial" w:cs="Arial"/>
                <w:color w:val="000000" w:themeColor="text1"/>
                <w:szCs w:val="20"/>
              </w:rPr>
            </w:pPr>
            <w:r w:rsidRPr="752C2C2F">
              <w:rPr>
                <w:rFonts w:eastAsia="Arial" w:cs="Arial"/>
                <w:color w:val="000000" w:themeColor="text1"/>
                <w:szCs w:val="20"/>
              </w:rPr>
              <w:t>2015</w:t>
            </w:r>
          </w:p>
        </w:tc>
        <w:tc>
          <w:tcPr>
            <w:tcW w:w="2040" w:type="dxa"/>
            <w:tcBorders>
              <w:top w:val="single" w:sz="4" w:space="0" w:color="auto"/>
              <w:left w:val="single" w:sz="4" w:space="0" w:color="auto"/>
              <w:bottom w:val="single" w:sz="4" w:space="0" w:color="auto"/>
              <w:right w:val="single" w:sz="4" w:space="0" w:color="auto"/>
            </w:tcBorders>
          </w:tcPr>
          <w:p w14:paraId="1CC4F6D7" w14:textId="751D7CC5" w:rsidR="266C0485" w:rsidRDefault="23EF4D60" w:rsidP="007718B6">
            <w:pPr>
              <w:spacing w:after="0"/>
              <w:jc w:val="right"/>
              <w:rPr>
                <w:rFonts w:eastAsia="Arial" w:cs="Arial"/>
                <w:color w:val="000000" w:themeColor="text1"/>
                <w:szCs w:val="20"/>
              </w:rPr>
            </w:pPr>
            <w:r w:rsidRPr="752C2C2F">
              <w:rPr>
                <w:rFonts w:eastAsia="Arial" w:cs="Arial"/>
                <w:color w:val="000000" w:themeColor="text1"/>
                <w:szCs w:val="20"/>
              </w:rPr>
              <w:t>12 788</w:t>
            </w:r>
          </w:p>
        </w:tc>
        <w:tc>
          <w:tcPr>
            <w:tcW w:w="2040" w:type="dxa"/>
            <w:tcBorders>
              <w:top w:val="single" w:sz="4" w:space="0" w:color="auto"/>
              <w:left w:val="single" w:sz="4" w:space="0" w:color="auto"/>
              <w:bottom w:val="single" w:sz="4" w:space="0" w:color="auto"/>
              <w:right w:val="single" w:sz="4" w:space="0" w:color="auto"/>
            </w:tcBorders>
          </w:tcPr>
          <w:p w14:paraId="7791B726" w14:textId="3E9ED193" w:rsidR="266C0485" w:rsidRDefault="23EF4D60" w:rsidP="007718B6">
            <w:pPr>
              <w:spacing w:after="0"/>
              <w:jc w:val="right"/>
              <w:rPr>
                <w:rFonts w:eastAsia="Arial" w:cs="Arial"/>
                <w:color w:val="000000" w:themeColor="text1"/>
                <w:szCs w:val="20"/>
              </w:rPr>
            </w:pPr>
            <w:r w:rsidRPr="752C2C2F">
              <w:rPr>
                <w:rFonts w:eastAsia="Arial" w:cs="Arial"/>
                <w:color w:val="000000" w:themeColor="text1"/>
                <w:szCs w:val="20"/>
              </w:rPr>
              <w:t>1 407 897</w:t>
            </w:r>
          </w:p>
        </w:tc>
        <w:tc>
          <w:tcPr>
            <w:tcW w:w="2040" w:type="dxa"/>
            <w:tcBorders>
              <w:top w:val="single" w:sz="4" w:space="0" w:color="auto"/>
              <w:left w:val="single" w:sz="4" w:space="0" w:color="auto"/>
              <w:bottom w:val="single" w:sz="4" w:space="0" w:color="auto"/>
              <w:right w:val="single" w:sz="4" w:space="0" w:color="auto"/>
            </w:tcBorders>
          </w:tcPr>
          <w:p w14:paraId="5329DFAE" w14:textId="6433D2B1" w:rsidR="266C0485" w:rsidRDefault="23EF4D60" w:rsidP="007718B6">
            <w:pPr>
              <w:spacing w:after="0"/>
              <w:jc w:val="right"/>
              <w:rPr>
                <w:rFonts w:eastAsia="Arial" w:cs="Arial"/>
                <w:color w:val="000000" w:themeColor="text1"/>
                <w:szCs w:val="20"/>
              </w:rPr>
            </w:pPr>
            <w:r w:rsidRPr="752C2C2F">
              <w:rPr>
                <w:rFonts w:eastAsia="Arial" w:cs="Arial"/>
                <w:color w:val="000000" w:themeColor="text1"/>
                <w:szCs w:val="20"/>
              </w:rPr>
              <w:t>110</w:t>
            </w:r>
          </w:p>
        </w:tc>
      </w:tr>
      <w:tr w:rsidR="266C0485" w14:paraId="10E6D088" w14:textId="77777777" w:rsidTr="752C2C2F">
        <w:trPr>
          <w:trHeight w:val="255"/>
        </w:trPr>
        <w:tc>
          <w:tcPr>
            <w:tcW w:w="1575" w:type="dxa"/>
            <w:tcBorders>
              <w:top w:val="single" w:sz="4" w:space="0" w:color="auto"/>
              <w:left w:val="single" w:sz="4" w:space="0" w:color="auto"/>
              <w:bottom w:val="single" w:sz="4" w:space="0" w:color="auto"/>
              <w:right w:val="single" w:sz="4" w:space="0" w:color="auto"/>
            </w:tcBorders>
          </w:tcPr>
          <w:p w14:paraId="60430A92" w14:textId="6BB8EC49" w:rsidR="266C0485" w:rsidRDefault="23EF4D60" w:rsidP="007718B6">
            <w:pPr>
              <w:spacing w:after="0"/>
              <w:jc w:val="center"/>
              <w:rPr>
                <w:rFonts w:eastAsia="Arial" w:cs="Arial"/>
                <w:color w:val="000000" w:themeColor="text1"/>
                <w:szCs w:val="20"/>
              </w:rPr>
            </w:pPr>
            <w:r w:rsidRPr="752C2C2F">
              <w:rPr>
                <w:rFonts w:eastAsia="Arial" w:cs="Arial"/>
                <w:color w:val="000000" w:themeColor="text1"/>
                <w:szCs w:val="20"/>
              </w:rPr>
              <w:t>2016</w:t>
            </w:r>
          </w:p>
        </w:tc>
        <w:tc>
          <w:tcPr>
            <w:tcW w:w="2040" w:type="dxa"/>
            <w:tcBorders>
              <w:top w:val="single" w:sz="4" w:space="0" w:color="auto"/>
              <w:left w:val="single" w:sz="4" w:space="0" w:color="auto"/>
              <w:bottom w:val="single" w:sz="4" w:space="0" w:color="auto"/>
              <w:right w:val="single" w:sz="4" w:space="0" w:color="auto"/>
            </w:tcBorders>
          </w:tcPr>
          <w:p w14:paraId="289487C6" w14:textId="30060920" w:rsidR="266C0485" w:rsidRDefault="23EF4D60" w:rsidP="007718B6">
            <w:pPr>
              <w:spacing w:after="0"/>
              <w:jc w:val="right"/>
              <w:rPr>
                <w:rFonts w:eastAsia="Arial" w:cs="Arial"/>
                <w:color w:val="000000" w:themeColor="text1"/>
                <w:szCs w:val="20"/>
              </w:rPr>
            </w:pPr>
            <w:r w:rsidRPr="752C2C2F">
              <w:rPr>
                <w:rFonts w:eastAsia="Arial" w:cs="Arial"/>
                <w:color w:val="000000" w:themeColor="text1"/>
                <w:szCs w:val="20"/>
              </w:rPr>
              <w:t>12 589</w:t>
            </w:r>
          </w:p>
        </w:tc>
        <w:tc>
          <w:tcPr>
            <w:tcW w:w="2040" w:type="dxa"/>
            <w:tcBorders>
              <w:top w:val="single" w:sz="4" w:space="0" w:color="auto"/>
              <w:left w:val="single" w:sz="4" w:space="0" w:color="auto"/>
              <w:bottom w:val="single" w:sz="4" w:space="0" w:color="auto"/>
              <w:right w:val="single" w:sz="4" w:space="0" w:color="auto"/>
            </w:tcBorders>
          </w:tcPr>
          <w:p w14:paraId="4E53A07B" w14:textId="03F7770E" w:rsidR="266C0485" w:rsidRDefault="23EF4D60" w:rsidP="007718B6">
            <w:pPr>
              <w:spacing w:after="0"/>
              <w:jc w:val="right"/>
              <w:rPr>
                <w:rFonts w:eastAsia="Arial" w:cs="Arial"/>
                <w:color w:val="000000" w:themeColor="text1"/>
                <w:szCs w:val="20"/>
              </w:rPr>
            </w:pPr>
            <w:r w:rsidRPr="752C2C2F">
              <w:rPr>
                <w:rFonts w:eastAsia="Arial" w:cs="Arial"/>
                <w:color w:val="000000" w:themeColor="text1"/>
                <w:szCs w:val="20"/>
              </w:rPr>
              <w:t>1 338 760</w:t>
            </w:r>
          </w:p>
        </w:tc>
        <w:tc>
          <w:tcPr>
            <w:tcW w:w="2040" w:type="dxa"/>
            <w:tcBorders>
              <w:top w:val="single" w:sz="4" w:space="0" w:color="auto"/>
              <w:left w:val="single" w:sz="4" w:space="0" w:color="auto"/>
              <w:bottom w:val="single" w:sz="4" w:space="0" w:color="auto"/>
              <w:right w:val="single" w:sz="4" w:space="0" w:color="auto"/>
            </w:tcBorders>
          </w:tcPr>
          <w:p w14:paraId="5FDC1679" w14:textId="1830436E" w:rsidR="266C0485" w:rsidRDefault="23EF4D60" w:rsidP="007718B6">
            <w:pPr>
              <w:spacing w:after="0"/>
              <w:jc w:val="right"/>
              <w:rPr>
                <w:rFonts w:eastAsia="Arial" w:cs="Arial"/>
                <w:color w:val="000000" w:themeColor="text1"/>
                <w:szCs w:val="20"/>
              </w:rPr>
            </w:pPr>
            <w:r w:rsidRPr="752C2C2F">
              <w:rPr>
                <w:rFonts w:eastAsia="Arial" w:cs="Arial"/>
                <w:color w:val="000000" w:themeColor="text1"/>
                <w:szCs w:val="20"/>
              </w:rPr>
              <w:t>106</w:t>
            </w:r>
          </w:p>
        </w:tc>
      </w:tr>
      <w:tr w:rsidR="266C0485" w14:paraId="52613CB6" w14:textId="77777777" w:rsidTr="752C2C2F">
        <w:trPr>
          <w:trHeight w:val="255"/>
        </w:trPr>
        <w:tc>
          <w:tcPr>
            <w:tcW w:w="1575" w:type="dxa"/>
            <w:tcBorders>
              <w:top w:val="single" w:sz="4" w:space="0" w:color="auto"/>
              <w:left w:val="single" w:sz="4" w:space="0" w:color="auto"/>
              <w:bottom w:val="single" w:sz="4" w:space="0" w:color="auto"/>
              <w:right w:val="single" w:sz="4" w:space="0" w:color="auto"/>
            </w:tcBorders>
          </w:tcPr>
          <w:p w14:paraId="632EE97D" w14:textId="68046B08" w:rsidR="266C0485" w:rsidRDefault="23EF4D60" w:rsidP="007718B6">
            <w:pPr>
              <w:spacing w:after="0"/>
              <w:jc w:val="center"/>
              <w:rPr>
                <w:rFonts w:eastAsia="Arial" w:cs="Arial"/>
                <w:color w:val="000000" w:themeColor="text1"/>
                <w:szCs w:val="20"/>
              </w:rPr>
            </w:pPr>
            <w:r w:rsidRPr="752C2C2F">
              <w:rPr>
                <w:rFonts w:eastAsia="Arial" w:cs="Arial"/>
                <w:color w:val="000000" w:themeColor="text1"/>
                <w:szCs w:val="20"/>
              </w:rPr>
              <w:t>2017</w:t>
            </w:r>
          </w:p>
        </w:tc>
        <w:tc>
          <w:tcPr>
            <w:tcW w:w="2040" w:type="dxa"/>
            <w:tcBorders>
              <w:top w:val="single" w:sz="4" w:space="0" w:color="auto"/>
              <w:left w:val="single" w:sz="4" w:space="0" w:color="auto"/>
              <w:bottom w:val="single" w:sz="4" w:space="0" w:color="auto"/>
              <w:right w:val="single" w:sz="4" w:space="0" w:color="auto"/>
            </w:tcBorders>
          </w:tcPr>
          <w:p w14:paraId="55A43B96" w14:textId="362EBC84" w:rsidR="266C0485" w:rsidRDefault="23EF4D60" w:rsidP="007718B6">
            <w:pPr>
              <w:spacing w:after="0"/>
              <w:jc w:val="right"/>
              <w:rPr>
                <w:rFonts w:eastAsia="Arial" w:cs="Arial"/>
                <w:color w:val="000000" w:themeColor="text1"/>
                <w:szCs w:val="20"/>
              </w:rPr>
            </w:pPr>
            <w:r w:rsidRPr="752C2C2F">
              <w:rPr>
                <w:rFonts w:eastAsia="Arial" w:cs="Arial"/>
                <w:color w:val="000000" w:themeColor="text1"/>
                <w:szCs w:val="20"/>
              </w:rPr>
              <w:t>12 542</w:t>
            </w:r>
          </w:p>
        </w:tc>
        <w:tc>
          <w:tcPr>
            <w:tcW w:w="2040" w:type="dxa"/>
            <w:tcBorders>
              <w:top w:val="single" w:sz="4" w:space="0" w:color="auto"/>
              <w:left w:val="single" w:sz="4" w:space="0" w:color="auto"/>
              <w:bottom w:val="single" w:sz="4" w:space="0" w:color="auto"/>
              <w:right w:val="single" w:sz="4" w:space="0" w:color="auto"/>
            </w:tcBorders>
          </w:tcPr>
          <w:p w14:paraId="7D3419FD" w14:textId="78BE8389" w:rsidR="266C0485" w:rsidRDefault="23EF4D60" w:rsidP="007718B6">
            <w:pPr>
              <w:spacing w:after="0"/>
              <w:jc w:val="right"/>
              <w:rPr>
                <w:rFonts w:eastAsia="Arial" w:cs="Arial"/>
                <w:color w:val="000000" w:themeColor="text1"/>
                <w:szCs w:val="20"/>
              </w:rPr>
            </w:pPr>
            <w:r w:rsidRPr="752C2C2F">
              <w:rPr>
                <w:rFonts w:eastAsia="Arial" w:cs="Arial"/>
                <w:color w:val="000000" w:themeColor="text1"/>
                <w:szCs w:val="20"/>
              </w:rPr>
              <w:t>1 357 395</w:t>
            </w:r>
          </w:p>
        </w:tc>
        <w:tc>
          <w:tcPr>
            <w:tcW w:w="2040" w:type="dxa"/>
            <w:tcBorders>
              <w:top w:val="single" w:sz="4" w:space="0" w:color="auto"/>
              <w:left w:val="single" w:sz="4" w:space="0" w:color="auto"/>
              <w:bottom w:val="single" w:sz="4" w:space="0" w:color="auto"/>
              <w:right w:val="single" w:sz="4" w:space="0" w:color="auto"/>
            </w:tcBorders>
          </w:tcPr>
          <w:p w14:paraId="3489FFAA" w14:textId="00852592" w:rsidR="266C0485" w:rsidRDefault="23EF4D60" w:rsidP="007718B6">
            <w:pPr>
              <w:spacing w:after="0"/>
              <w:jc w:val="right"/>
              <w:rPr>
                <w:rFonts w:eastAsia="Arial" w:cs="Arial"/>
                <w:color w:val="000000" w:themeColor="text1"/>
                <w:szCs w:val="20"/>
              </w:rPr>
            </w:pPr>
            <w:r w:rsidRPr="752C2C2F">
              <w:rPr>
                <w:rFonts w:eastAsia="Arial" w:cs="Arial"/>
                <w:color w:val="000000" w:themeColor="text1"/>
                <w:szCs w:val="20"/>
              </w:rPr>
              <w:t>108</w:t>
            </w:r>
          </w:p>
        </w:tc>
      </w:tr>
      <w:tr w:rsidR="266C0485" w14:paraId="299AD6D6" w14:textId="77777777" w:rsidTr="752C2C2F">
        <w:trPr>
          <w:trHeight w:val="255"/>
        </w:trPr>
        <w:tc>
          <w:tcPr>
            <w:tcW w:w="1575" w:type="dxa"/>
            <w:tcBorders>
              <w:top w:val="single" w:sz="4" w:space="0" w:color="auto"/>
              <w:left w:val="single" w:sz="4" w:space="0" w:color="auto"/>
              <w:bottom w:val="single" w:sz="4" w:space="0" w:color="auto"/>
              <w:right w:val="single" w:sz="4" w:space="0" w:color="auto"/>
            </w:tcBorders>
          </w:tcPr>
          <w:p w14:paraId="7271D1F8" w14:textId="56DF1E9F" w:rsidR="266C0485" w:rsidRDefault="23EF4D60" w:rsidP="007718B6">
            <w:pPr>
              <w:spacing w:after="0"/>
              <w:jc w:val="center"/>
              <w:rPr>
                <w:rFonts w:eastAsia="Arial" w:cs="Arial"/>
                <w:color w:val="000000" w:themeColor="text1"/>
                <w:szCs w:val="20"/>
              </w:rPr>
            </w:pPr>
            <w:r w:rsidRPr="752C2C2F">
              <w:rPr>
                <w:rFonts w:eastAsia="Arial" w:cs="Arial"/>
                <w:color w:val="000000" w:themeColor="text1"/>
                <w:szCs w:val="20"/>
              </w:rPr>
              <w:t>2018</w:t>
            </w:r>
          </w:p>
        </w:tc>
        <w:tc>
          <w:tcPr>
            <w:tcW w:w="2040" w:type="dxa"/>
            <w:tcBorders>
              <w:top w:val="single" w:sz="4" w:space="0" w:color="auto"/>
              <w:left w:val="single" w:sz="4" w:space="0" w:color="auto"/>
              <w:bottom w:val="single" w:sz="4" w:space="0" w:color="auto"/>
              <w:right w:val="single" w:sz="4" w:space="0" w:color="auto"/>
            </w:tcBorders>
          </w:tcPr>
          <w:p w14:paraId="10C29241" w14:textId="5769295F" w:rsidR="266C0485" w:rsidRDefault="23EF4D60" w:rsidP="007718B6">
            <w:pPr>
              <w:spacing w:after="0"/>
              <w:jc w:val="right"/>
              <w:rPr>
                <w:rFonts w:eastAsia="Arial" w:cs="Arial"/>
                <w:color w:val="000000" w:themeColor="text1"/>
                <w:szCs w:val="20"/>
              </w:rPr>
            </w:pPr>
            <w:r w:rsidRPr="752C2C2F">
              <w:rPr>
                <w:rFonts w:eastAsia="Arial" w:cs="Arial"/>
                <w:color w:val="000000" w:themeColor="text1"/>
                <w:szCs w:val="20"/>
              </w:rPr>
              <w:t>12 667</w:t>
            </w:r>
          </w:p>
        </w:tc>
        <w:tc>
          <w:tcPr>
            <w:tcW w:w="2040" w:type="dxa"/>
            <w:tcBorders>
              <w:top w:val="single" w:sz="4" w:space="0" w:color="auto"/>
              <w:left w:val="single" w:sz="4" w:space="0" w:color="auto"/>
              <w:bottom w:val="single" w:sz="4" w:space="0" w:color="auto"/>
              <w:right w:val="single" w:sz="4" w:space="0" w:color="auto"/>
            </w:tcBorders>
          </w:tcPr>
          <w:p w14:paraId="27680E65" w14:textId="6E2FC1CB" w:rsidR="266C0485" w:rsidRDefault="23EF4D60" w:rsidP="007718B6">
            <w:pPr>
              <w:spacing w:after="0"/>
              <w:jc w:val="right"/>
              <w:rPr>
                <w:rFonts w:eastAsia="Arial" w:cs="Arial"/>
                <w:color w:val="000000" w:themeColor="text1"/>
                <w:szCs w:val="20"/>
              </w:rPr>
            </w:pPr>
            <w:r w:rsidRPr="752C2C2F">
              <w:rPr>
                <w:rFonts w:eastAsia="Arial" w:cs="Arial"/>
                <w:color w:val="000000" w:themeColor="text1"/>
                <w:szCs w:val="20"/>
              </w:rPr>
              <w:t>1 370 242</w:t>
            </w:r>
          </w:p>
        </w:tc>
        <w:tc>
          <w:tcPr>
            <w:tcW w:w="2040" w:type="dxa"/>
            <w:tcBorders>
              <w:top w:val="single" w:sz="4" w:space="0" w:color="auto"/>
              <w:left w:val="single" w:sz="4" w:space="0" w:color="auto"/>
              <w:bottom w:val="single" w:sz="4" w:space="0" w:color="auto"/>
              <w:right w:val="single" w:sz="4" w:space="0" w:color="auto"/>
            </w:tcBorders>
          </w:tcPr>
          <w:p w14:paraId="2C732153" w14:textId="29AF9E41" w:rsidR="266C0485" w:rsidRDefault="23EF4D60" w:rsidP="007718B6">
            <w:pPr>
              <w:spacing w:after="0"/>
              <w:jc w:val="right"/>
              <w:rPr>
                <w:rFonts w:eastAsia="Arial" w:cs="Arial"/>
                <w:color w:val="000000" w:themeColor="text1"/>
                <w:szCs w:val="20"/>
              </w:rPr>
            </w:pPr>
            <w:r w:rsidRPr="752C2C2F">
              <w:rPr>
                <w:rFonts w:eastAsia="Arial" w:cs="Arial"/>
                <w:color w:val="000000" w:themeColor="text1"/>
                <w:szCs w:val="20"/>
              </w:rPr>
              <w:t>108</w:t>
            </w:r>
          </w:p>
        </w:tc>
      </w:tr>
      <w:tr w:rsidR="266C0485" w14:paraId="3B0C1E82" w14:textId="77777777" w:rsidTr="752C2C2F">
        <w:trPr>
          <w:trHeight w:val="255"/>
        </w:trPr>
        <w:tc>
          <w:tcPr>
            <w:tcW w:w="1575" w:type="dxa"/>
            <w:tcBorders>
              <w:top w:val="single" w:sz="4" w:space="0" w:color="auto"/>
              <w:left w:val="single" w:sz="4" w:space="0" w:color="auto"/>
              <w:bottom w:val="single" w:sz="4" w:space="0" w:color="auto"/>
              <w:right w:val="single" w:sz="4" w:space="0" w:color="auto"/>
            </w:tcBorders>
          </w:tcPr>
          <w:p w14:paraId="41B150D3" w14:textId="031B748D" w:rsidR="266C0485" w:rsidRDefault="23EF4D60" w:rsidP="007718B6">
            <w:pPr>
              <w:spacing w:after="0"/>
              <w:jc w:val="center"/>
              <w:rPr>
                <w:rFonts w:eastAsia="Arial" w:cs="Arial"/>
                <w:color w:val="000000" w:themeColor="text1"/>
                <w:szCs w:val="20"/>
              </w:rPr>
            </w:pPr>
            <w:r w:rsidRPr="752C2C2F">
              <w:rPr>
                <w:rFonts w:eastAsia="Arial" w:cs="Arial"/>
                <w:color w:val="000000" w:themeColor="text1"/>
                <w:szCs w:val="20"/>
              </w:rPr>
              <w:t>2019</w:t>
            </w:r>
          </w:p>
        </w:tc>
        <w:tc>
          <w:tcPr>
            <w:tcW w:w="2040" w:type="dxa"/>
            <w:tcBorders>
              <w:top w:val="single" w:sz="4" w:space="0" w:color="auto"/>
              <w:left w:val="single" w:sz="4" w:space="0" w:color="auto"/>
              <w:bottom w:val="single" w:sz="4" w:space="0" w:color="auto"/>
              <w:right w:val="single" w:sz="4" w:space="0" w:color="auto"/>
            </w:tcBorders>
          </w:tcPr>
          <w:p w14:paraId="5CF345F5" w14:textId="08407E0E" w:rsidR="266C0485" w:rsidRDefault="23EF4D60" w:rsidP="007718B6">
            <w:pPr>
              <w:spacing w:after="0"/>
              <w:jc w:val="right"/>
              <w:rPr>
                <w:rFonts w:eastAsia="Arial" w:cs="Arial"/>
                <w:color w:val="000000" w:themeColor="text1"/>
                <w:szCs w:val="20"/>
              </w:rPr>
            </w:pPr>
            <w:r w:rsidRPr="752C2C2F">
              <w:rPr>
                <w:rFonts w:eastAsia="Arial" w:cs="Arial"/>
                <w:color w:val="000000" w:themeColor="text1"/>
                <w:szCs w:val="20"/>
              </w:rPr>
              <w:t>14 726</w:t>
            </w:r>
          </w:p>
        </w:tc>
        <w:tc>
          <w:tcPr>
            <w:tcW w:w="2040" w:type="dxa"/>
            <w:tcBorders>
              <w:top w:val="single" w:sz="4" w:space="0" w:color="auto"/>
              <w:left w:val="single" w:sz="4" w:space="0" w:color="auto"/>
              <w:bottom w:val="single" w:sz="4" w:space="0" w:color="auto"/>
              <w:right w:val="single" w:sz="4" w:space="0" w:color="auto"/>
            </w:tcBorders>
          </w:tcPr>
          <w:p w14:paraId="78A979B3" w14:textId="512C0414" w:rsidR="266C0485" w:rsidRDefault="23EF4D60" w:rsidP="007718B6">
            <w:pPr>
              <w:spacing w:after="0"/>
              <w:jc w:val="right"/>
              <w:rPr>
                <w:rFonts w:eastAsia="Arial" w:cs="Arial"/>
                <w:color w:val="000000" w:themeColor="text1"/>
                <w:szCs w:val="20"/>
              </w:rPr>
            </w:pPr>
            <w:r w:rsidRPr="752C2C2F">
              <w:rPr>
                <w:rFonts w:eastAsia="Arial" w:cs="Arial"/>
                <w:color w:val="000000" w:themeColor="text1"/>
                <w:szCs w:val="20"/>
              </w:rPr>
              <w:t>1 434 816</w:t>
            </w:r>
          </w:p>
        </w:tc>
        <w:tc>
          <w:tcPr>
            <w:tcW w:w="2040" w:type="dxa"/>
            <w:tcBorders>
              <w:top w:val="single" w:sz="4" w:space="0" w:color="auto"/>
              <w:left w:val="single" w:sz="4" w:space="0" w:color="auto"/>
              <w:bottom w:val="single" w:sz="4" w:space="0" w:color="auto"/>
              <w:right w:val="single" w:sz="4" w:space="0" w:color="auto"/>
            </w:tcBorders>
          </w:tcPr>
          <w:p w14:paraId="304C34E6" w14:textId="1034023D" w:rsidR="266C0485" w:rsidRDefault="23EF4D60" w:rsidP="007718B6">
            <w:pPr>
              <w:spacing w:after="0"/>
              <w:jc w:val="right"/>
              <w:rPr>
                <w:rFonts w:eastAsia="Arial" w:cs="Arial"/>
                <w:color w:val="000000" w:themeColor="text1"/>
                <w:szCs w:val="20"/>
              </w:rPr>
            </w:pPr>
            <w:r w:rsidRPr="752C2C2F">
              <w:rPr>
                <w:rFonts w:eastAsia="Arial" w:cs="Arial"/>
                <w:color w:val="000000" w:themeColor="text1"/>
                <w:szCs w:val="20"/>
              </w:rPr>
              <w:t>97</w:t>
            </w:r>
          </w:p>
        </w:tc>
      </w:tr>
      <w:tr w:rsidR="266C0485" w14:paraId="6E0B14F9" w14:textId="77777777" w:rsidTr="752C2C2F">
        <w:trPr>
          <w:trHeight w:val="255"/>
        </w:trPr>
        <w:tc>
          <w:tcPr>
            <w:tcW w:w="1575" w:type="dxa"/>
            <w:tcBorders>
              <w:top w:val="single" w:sz="4" w:space="0" w:color="auto"/>
              <w:left w:val="single" w:sz="4" w:space="0" w:color="auto"/>
              <w:bottom w:val="single" w:sz="4" w:space="0" w:color="auto"/>
              <w:right w:val="single" w:sz="4" w:space="0" w:color="auto"/>
            </w:tcBorders>
          </w:tcPr>
          <w:p w14:paraId="0859B30F" w14:textId="53F0C05B" w:rsidR="266C0485" w:rsidRDefault="23EF4D60" w:rsidP="007718B6">
            <w:pPr>
              <w:spacing w:after="0"/>
              <w:jc w:val="center"/>
              <w:rPr>
                <w:rFonts w:eastAsia="Arial" w:cs="Arial"/>
                <w:color w:val="000000" w:themeColor="text1"/>
                <w:szCs w:val="20"/>
              </w:rPr>
            </w:pPr>
            <w:r w:rsidRPr="752C2C2F">
              <w:rPr>
                <w:rFonts w:eastAsia="Arial" w:cs="Arial"/>
                <w:color w:val="000000" w:themeColor="text1"/>
                <w:szCs w:val="20"/>
              </w:rPr>
              <w:t>2020</w:t>
            </w:r>
          </w:p>
        </w:tc>
        <w:tc>
          <w:tcPr>
            <w:tcW w:w="2040" w:type="dxa"/>
            <w:tcBorders>
              <w:top w:val="single" w:sz="4" w:space="0" w:color="auto"/>
              <w:left w:val="single" w:sz="4" w:space="0" w:color="auto"/>
              <w:bottom w:val="single" w:sz="4" w:space="0" w:color="auto"/>
              <w:right w:val="single" w:sz="4" w:space="0" w:color="auto"/>
            </w:tcBorders>
          </w:tcPr>
          <w:p w14:paraId="63A75123" w14:textId="17E02FA0" w:rsidR="266C0485" w:rsidRDefault="23EF4D60" w:rsidP="007718B6">
            <w:pPr>
              <w:spacing w:after="0"/>
              <w:jc w:val="right"/>
              <w:rPr>
                <w:rFonts w:eastAsia="Arial" w:cs="Arial"/>
                <w:color w:val="000000" w:themeColor="text1"/>
                <w:szCs w:val="20"/>
              </w:rPr>
            </w:pPr>
            <w:r w:rsidRPr="752C2C2F">
              <w:rPr>
                <w:rFonts w:eastAsia="Arial" w:cs="Arial"/>
                <w:color w:val="000000" w:themeColor="text1"/>
                <w:szCs w:val="20"/>
              </w:rPr>
              <w:t>4 436</w:t>
            </w:r>
          </w:p>
        </w:tc>
        <w:tc>
          <w:tcPr>
            <w:tcW w:w="2040" w:type="dxa"/>
            <w:tcBorders>
              <w:top w:val="single" w:sz="4" w:space="0" w:color="auto"/>
              <w:left w:val="single" w:sz="4" w:space="0" w:color="auto"/>
              <w:bottom w:val="single" w:sz="4" w:space="0" w:color="auto"/>
              <w:right w:val="single" w:sz="4" w:space="0" w:color="auto"/>
            </w:tcBorders>
          </w:tcPr>
          <w:p w14:paraId="1F18E9C1" w14:textId="0508FF13" w:rsidR="266C0485" w:rsidRDefault="23EF4D60" w:rsidP="007718B6">
            <w:pPr>
              <w:spacing w:after="0"/>
              <w:jc w:val="right"/>
              <w:rPr>
                <w:rFonts w:eastAsia="Arial" w:cs="Arial"/>
                <w:color w:val="000000" w:themeColor="text1"/>
                <w:szCs w:val="20"/>
              </w:rPr>
            </w:pPr>
            <w:r w:rsidRPr="752C2C2F">
              <w:rPr>
                <w:rFonts w:eastAsia="Arial" w:cs="Arial"/>
                <w:color w:val="000000" w:themeColor="text1"/>
                <w:szCs w:val="20"/>
              </w:rPr>
              <w:t>421 299</w:t>
            </w:r>
          </w:p>
        </w:tc>
        <w:tc>
          <w:tcPr>
            <w:tcW w:w="2040" w:type="dxa"/>
            <w:tcBorders>
              <w:top w:val="single" w:sz="4" w:space="0" w:color="auto"/>
              <w:left w:val="single" w:sz="4" w:space="0" w:color="auto"/>
              <w:bottom w:val="single" w:sz="4" w:space="0" w:color="auto"/>
              <w:right w:val="single" w:sz="4" w:space="0" w:color="auto"/>
            </w:tcBorders>
          </w:tcPr>
          <w:p w14:paraId="566204F8" w14:textId="2162F9F9" w:rsidR="266C0485" w:rsidRDefault="23EF4D60" w:rsidP="007718B6">
            <w:pPr>
              <w:spacing w:after="0"/>
              <w:jc w:val="right"/>
              <w:rPr>
                <w:rFonts w:eastAsia="Arial" w:cs="Arial"/>
                <w:color w:val="000000" w:themeColor="text1"/>
                <w:szCs w:val="20"/>
              </w:rPr>
            </w:pPr>
            <w:r w:rsidRPr="752C2C2F">
              <w:rPr>
                <w:rFonts w:eastAsia="Arial" w:cs="Arial"/>
                <w:color w:val="000000" w:themeColor="text1"/>
                <w:szCs w:val="20"/>
              </w:rPr>
              <w:t>95</w:t>
            </w:r>
          </w:p>
        </w:tc>
      </w:tr>
      <w:tr w:rsidR="266C0485" w14:paraId="0CE366B4" w14:textId="77777777" w:rsidTr="752C2C2F">
        <w:trPr>
          <w:trHeight w:val="255"/>
        </w:trPr>
        <w:tc>
          <w:tcPr>
            <w:tcW w:w="1575" w:type="dxa"/>
            <w:tcBorders>
              <w:top w:val="single" w:sz="4" w:space="0" w:color="auto"/>
              <w:left w:val="single" w:sz="4" w:space="0" w:color="auto"/>
              <w:bottom w:val="single" w:sz="4" w:space="0" w:color="auto"/>
              <w:right w:val="single" w:sz="4" w:space="0" w:color="auto"/>
            </w:tcBorders>
          </w:tcPr>
          <w:p w14:paraId="71372C44" w14:textId="31A36836" w:rsidR="266C0485" w:rsidRDefault="23EF4D60" w:rsidP="007718B6">
            <w:pPr>
              <w:spacing w:after="0"/>
              <w:jc w:val="center"/>
              <w:rPr>
                <w:rFonts w:eastAsia="Arial" w:cs="Arial"/>
                <w:i/>
                <w:iCs/>
                <w:color w:val="000000" w:themeColor="text1"/>
                <w:szCs w:val="20"/>
              </w:rPr>
            </w:pPr>
            <w:r w:rsidRPr="752C2C2F">
              <w:rPr>
                <w:rFonts w:eastAsia="Arial" w:cs="Arial"/>
                <w:i/>
                <w:iCs/>
                <w:color w:val="000000" w:themeColor="text1"/>
                <w:szCs w:val="20"/>
              </w:rPr>
              <w:t>2019/2014</w:t>
            </w:r>
          </w:p>
        </w:tc>
        <w:tc>
          <w:tcPr>
            <w:tcW w:w="2040" w:type="dxa"/>
            <w:tcBorders>
              <w:top w:val="single" w:sz="4" w:space="0" w:color="auto"/>
              <w:left w:val="single" w:sz="4" w:space="0" w:color="auto"/>
              <w:bottom w:val="single" w:sz="4" w:space="0" w:color="auto"/>
              <w:right w:val="single" w:sz="4" w:space="0" w:color="auto"/>
            </w:tcBorders>
            <w:vAlign w:val="bottom"/>
          </w:tcPr>
          <w:p w14:paraId="06886DB5" w14:textId="0036F99A" w:rsidR="266C0485" w:rsidRDefault="23EF4D60" w:rsidP="007718B6">
            <w:pPr>
              <w:spacing w:after="0"/>
              <w:jc w:val="right"/>
              <w:rPr>
                <w:rFonts w:eastAsia="Arial" w:cs="Arial"/>
                <w:i/>
                <w:iCs/>
                <w:color w:val="000000" w:themeColor="text1"/>
                <w:szCs w:val="20"/>
              </w:rPr>
            </w:pPr>
            <w:r w:rsidRPr="752C2C2F">
              <w:rPr>
                <w:rFonts w:eastAsia="Arial" w:cs="Arial"/>
                <w:i/>
                <w:iCs/>
                <w:color w:val="000000" w:themeColor="text1"/>
                <w:szCs w:val="20"/>
              </w:rPr>
              <w:t>140,97</w:t>
            </w:r>
          </w:p>
        </w:tc>
        <w:tc>
          <w:tcPr>
            <w:tcW w:w="2040" w:type="dxa"/>
            <w:tcBorders>
              <w:top w:val="single" w:sz="4" w:space="0" w:color="auto"/>
              <w:left w:val="single" w:sz="4" w:space="0" w:color="auto"/>
              <w:bottom w:val="single" w:sz="4" w:space="0" w:color="auto"/>
              <w:right w:val="single" w:sz="4" w:space="0" w:color="auto"/>
            </w:tcBorders>
            <w:vAlign w:val="bottom"/>
          </w:tcPr>
          <w:p w14:paraId="6AEAB590" w14:textId="6A21E410" w:rsidR="266C0485" w:rsidRDefault="23EF4D60" w:rsidP="007718B6">
            <w:pPr>
              <w:spacing w:after="0"/>
              <w:jc w:val="right"/>
              <w:rPr>
                <w:rFonts w:eastAsia="Arial" w:cs="Arial"/>
                <w:i/>
                <w:iCs/>
                <w:color w:val="000000" w:themeColor="text1"/>
                <w:szCs w:val="20"/>
              </w:rPr>
            </w:pPr>
            <w:r w:rsidRPr="752C2C2F">
              <w:rPr>
                <w:rFonts w:eastAsia="Arial" w:cs="Arial"/>
                <w:i/>
                <w:iCs/>
                <w:color w:val="000000" w:themeColor="text1"/>
                <w:szCs w:val="20"/>
              </w:rPr>
              <w:t>103,32</w:t>
            </w:r>
          </w:p>
        </w:tc>
        <w:tc>
          <w:tcPr>
            <w:tcW w:w="2040" w:type="dxa"/>
            <w:tcBorders>
              <w:top w:val="single" w:sz="4" w:space="0" w:color="auto"/>
              <w:left w:val="single" w:sz="4" w:space="0" w:color="auto"/>
              <w:bottom w:val="single" w:sz="4" w:space="0" w:color="auto"/>
              <w:right w:val="single" w:sz="4" w:space="0" w:color="auto"/>
            </w:tcBorders>
            <w:vAlign w:val="bottom"/>
          </w:tcPr>
          <w:p w14:paraId="08ACEF7F" w14:textId="0A120184" w:rsidR="266C0485" w:rsidRDefault="23EF4D60" w:rsidP="007718B6">
            <w:pPr>
              <w:spacing w:after="0"/>
              <w:jc w:val="right"/>
              <w:rPr>
                <w:rFonts w:eastAsia="Arial" w:cs="Arial"/>
                <w:i/>
                <w:iCs/>
                <w:color w:val="000000" w:themeColor="text1"/>
                <w:szCs w:val="20"/>
              </w:rPr>
            </w:pPr>
            <w:r w:rsidRPr="752C2C2F">
              <w:rPr>
                <w:rFonts w:eastAsia="Arial" w:cs="Arial"/>
                <w:i/>
                <w:iCs/>
                <w:color w:val="000000" w:themeColor="text1"/>
                <w:szCs w:val="20"/>
              </w:rPr>
              <w:t>73,29</w:t>
            </w:r>
          </w:p>
        </w:tc>
      </w:tr>
      <w:tr w:rsidR="266C0485" w14:paraId="764C3329" w14:textId="77777777" w:rsidTr="752C2C2F">
        <w:trPr>
          <w:trHeight w:val="255"/>
        </w:trPr>
        <w:tc>
          <w:tcPr>
            <w:tcW w:w="1575" w:type="dxa"/>
            <w:tcBorders>
              <w:top w:val="single" w:sz="4" w:space="0" w:color="auto"/>
              <w:left w:val="single" w:sz="4" w:space="0" w:color="auto"/>
              <w:bottom w:val="single" w:sz="4" w:space="0" w:color="auto"/>
              <w:right w:val="single" w:sz="4" w:space="0" w:color="auto"/>
            </w:tcBorders>
          </w:tcPr>
          <w:p w14:paraId="622EDCF5" w14:textId="02174FD9" w:rsidR="266C0485" w:rsidRDefault="23EF4D60" w:rsidP="007718B6">
            <w:pPr>
              <w:spacing w:after="0"/>
              <w:jc w:val="center"/>
              <w:rPr>
                <w:rFonts w:eastAsia="Arial" w:cs="Arial"/>
                <w:i/>
                <w:iCs/>
                <w:color w:val="000000" w:themeColor="text1"/>
                <w:szCs w:val="20"/>
              </w:rPr>
            </w:pPr>
            <w:r w:rsidRPr="752C2C2F">
              <w:rPr>
                <w:rFonts w:eastAsia="Arial" w:cs="Arial"/>
                <w:i/>
                <w:iCs/>
                <w:color w:val="000000" w:themeColor="text1"/>
                <w:szCs w:val="20"/>
              </w:rPr>
              <w:t>2020/2019</w:t>
            </w:r>
          </w:p>
        </w:tc>
        <w:tc>
          <w:tcPr>
            <w:tcW w:w="2040" w:type="dxa"/>
            <w:tcBorders>
              <w:top w:val="single" w:sz="4" w:space="0" w:color="auto"/>
              <w:left w:val="single" w:sz="4" w:space="0" w:color="auto"/>
              <w:bottom w:val="single" w:sz="4" w:space="0" w:color="auto"/>
              <w:right w:val="single" w:sz="4" w:space="0" w:color="auto"/>
            </w:tcBorders>
            <w:vAlign w:val="bottom"/>
          </w:tcPr>
          <w:p w14:paraId="00CDEEC3" w14:textId="47A4D421" w:rsidR="266C0485" w:rsidRDefault="23EF4D60" w:rsidP="007718B6">
            <w:pPr>
              <w:spacing w:after="0"/>
              <w:jc w:val="right"/>
              <w:rPr>
                <w:rFonts w:eastAsia="Arial" w:cs="Arial"/>
                <w:i/>
                <w:iCs/>
                <w:color w:val="000000" w:themeColor="text1"/>
                <w:szCs w:val="20"/>
              </w:rPr>
            </w:pPr>
            <w:r w:rsidRPr="752C2C2F">
              <w:rPr>
                <w:rFonts w:eastAsia="Arial" w:cs="Arial"/>
                <w:i/>
                <w:iCs/>
                <w:color w:val="000000" w:themeColor="text1"/>
                <w:szCs w:val="20"/>
              </w:rPr>
              <w:t>30,12</w:t>
            </w:r>
          </w:p>
        </w:tc>
        <w:tc>
          <w:tcPr>
            <w:tcW w:w="2040" w:type="dxa"/>
            <w:tcBorders>
              <w:top w:val="single" w:sz="4" w:space="0" w:color="auto"/>
              <w:left w:val="single" w:sz="4" w:space="0" w:color="auto"/>
              <w:bottom w:val="single" w:sz="4" w:space="0" w:color="auto"/>
              <w:right w:val="single" w:sz="4" w:space="0" w:color="auto"/>
            </w:tcBorders>
            <w:vAlign w:val="bottom"/>
          </w:tcPr>
          <w:p w14:paraId="18F4F671" w14:textId="244250E0" w:rsidR="266C0485" w:rsidRDefault="23EF4D60" w:rsidP="007718B6">
            <w:pPr>
              <w:spacing w:after="0"/>
              <w:jc w:val="right"/>
              <w:rPr>
                <w:rFonts w:eastAsia="Arial" w:cs="Arial"/>
                <w:i/>
                <w:iCs/>
                <w:color w:val="000000" w:themeColor="text1"/>
                <w:szCs w:val="20"/>
              </w:rPr>
            </w:pPr>
            <w:r w:rsidRPr="752C2C2F">
              <w:rPr>
                <w:rFonts w:eastAsia="Arial" w:cs="Arial"/>
                <w:i/>
                <w:iCs/>
                <w:color w:val="000000" w:themeColor="text1"/>
                <w:szCs w:val="20"/>
              </w:rPr>
              <w:t>29,36</w:t>
            </w:r>
          </w:p>
        </w:tc>
        <w:tc>
          <w:tcPr>
            <w:tcW w:w="2040" w:type="dxa"/>
            <w:tcBorders>
              <w:top w:val="single" w:sz="4" w:space="0" w:color="auto"/>
              <w:left w:val="single" w:sz="4" w:space="0" w:color="auto"/>
              <w:bottom w:val="single" w:sz="4" w:space="0" w:color="auto"/>
              <w:right w:val="single" w:sz="4" w:space="0" w:color="auto"/>
            </w:tcBorders>
            <w:vAlign w:val="bottom"/>
          </w:tcPr>
          <w:p w14:paraId="7D264B94" w14:textId="7C1F3D2F" w:rsidR="266C0485" w:rsidRDefault="23EF4D60" w:rsidP="007718B6">
            <w:pPr>
              <w:spacing w:after="0"/>
              <w:jc w:val="right"/>
              <w:rPr>
                <w:rFonts w:eastAsia="Arial" w:cs="Arial"/>
                <w:i/>
                <w:iCs/>
                <w:color w:val="000000" w:themeColor="text1"/>
                <w:szCs w:val="20"/>
              </w:rPr>
            </w:pPr>
            <w:r w:rsidRPr="752C2C2F">
              <w:rPr>
                <w:rFonts w:eastAsia="Arial" w:cs="Arial"/>
                <w:i/>
                <w:iCs/>
                <w:color w:val="000000" w:themeColor="text1"/>
                <w:szCs w:val="20"/>
              </w:rPr>
              <w:t>97,47</w:t>
            </w:r>
          </w:p>
        </w:tc>
      </w:tr>
    </w:tbl>
    <w:p w14:paraId="50D5B97B" w14:textId="37B76023" w:rsidR="12B4DE9F" w:rsidRDefault="37A0C6CC" w:rsidP="4799F7E0">
      <w:pPr>
        <w:jc w:val="left"/>
        <w:rPr>
          <w:rFonts w:eastAsia="Calibri"/>
        </w:rPr>
      </w:pPr>
      <w:r w:rsidRPr="4799F7E0">
        <w:rPr>
          <w:rFonts w:eastAsia="Calibri"/>
          <w:sz w:val="18"/>
          <w:szCs w:val="18"/>
        </w:rPr>
        <w:t>Zdroj: CZSO – Konference v HUZ (data ke dni 2. 11. 2021)</w:t>
      </w:r>
    </w:p>
    <w:p w14:paraId="7BC83B61" w14:textId="47ADFC55" w:rsidR="7917364E" w:rsidRPr="0083396E" w:rsidRDefault="410BE5D4" w:rsidP="007718B6">
      <w:pPr>
        <w:jc w:val="left"/>
        <w:rPr>
          <w:rFonts w:eastAsia="Calibri"/>
          <w:color w:val="000099"/>
        </w:rPr>
      </w:pPr>
      <w:r w:rsidRPr="0083396E">
        <w:rPr>
          <w:rFonts w:eastAsia="Arial" w:cs="Arial"/>
          <w:b/>
          <w:bCs/>
          <w:color w:val="000099"/>
        </w:rPr>
        <w:t>Hosté a přenocování v lázeňských HUZ</w:t>
      </w:r>
    </w:p>
    <w:p w14:paraId="2CBE78E6" w14:textId="58025E71" w:rsidR="7917364E" w:rsidRDefault="4A0EEFFF" w:rsidP="007718B6">
      <w:pPr>
        <w:rPr>
          <w:rFonts w:eastAsia="Calibri"/>
        </w:rPr>
      </w:pPr>
      <w:r w:rsidRPr="4799F7E0">
        <w:rPr>
          <w:rFonts w:eastAsia="Calibri"/>
        </w:rPr>
        <w:t>Z pohledu návštěvnosti je významným segmentem CR ubytování v lázeňských zařízeních (délka pobytu i výše vynaložených výdajů na lázeňských pobyt). Mezi lety 2014-2019 došlo k nárůstu počtu hostů v</w:t>
      </w:r>
      <w:r w:rsidR="007718B6">
        <w:rPr>
          <w:rFonts w:eastAsia="Calibri"/>
        </w:rPr>
        <w:t> </w:t>
      </w:r>
      <w:r w:rsidRPr="4799F7E0">
        <w:rPr>
          <w:rFonts w:eastAsia="Calibri"/>
        </w:rPr>
        <w:t xml:space="preserve">lázeňských HUZ o 18,5 % a počtu přenocování o 15,5 %. Během obou vln pandemie COVID-19, respektive v průběhu platnosti preventivních opatření lázně měly omezenou činnost, po určitou dobu </w:t>
      </w:r>
      <w:r w:rsidRPr="4799F7E0">
        <w:rPr>
          <w:rFonts w:eastAsia="Arial" w:cs="Arial"/>
        </w:rPr>
        <w:t>nemohly přijímat klienty samoplátce a po krátké období nemohly lázně přijímat nové klienty ani na</w:t>
      </w:r>
      <w:r w:rsidR="009F2F8C">
        <w:rPr>
          <w:rFonts w:eastAsia="Arial" w:cs="Arial"/>
        </w:rPr>
        <w:t> </w:t>
      </w:r>
      <w:r w:rsidRPr="4799F7E0">
        <w:rPr>
          <w:rFonts w:eastAsia="Arial" w:cs="Arial"/>
        </w:rPr>
        <w:t>lázeňskou léčebně rehabilitační péči. To se promítlo v propadu návštěvnosti lázeňských HUZ mezi 2020/2019 o 41,09 %, respektive propadu přenocování o 42,09 %.</w:t>
      </w:r>
      <w:r w:rsidR="410BE5D4" w:rsidRPr="4799F7E0">
        <w:rPr>
          <w:rFonts w:eastAsia="Calibri"/>
        </w:rPr>
        <w:t xml:space="preserve"> </w:t>
      </w:r>
    </w:p>
    <w:p w14:paraId="1880EA2B" w14:textId="7EA8B2AF" w:rsidR="007718B6" w:rsidRPr="007718B6" w:rsidRDefault="007718B6" w:rsidP="006173FF">
      <w:pPr>
        <w:jc w:val="left"/>
        <w:rPr>
          <w:rFonts w:eastAsia="Calibri"/>
          <w:b/>
          <w:bCs/>
          <w:szCs w:val="20"/>
        </w:rPr>
      </w:pPr>
      <w:r w:rsidRPr="007718B6">
        <w:rPr>
          <w:rFonts w:eastAsia="Calibri"/>
          <w:b/>
          <w:bCs/>
          <w:szCs w:val="20"/>
        </w:rPr>
        <w:t xml:space="preserve">Tabulka </w:t>
      </w:r>
      <w:r w:rsidRPr="007718B6">
        <w:rPr>
          <w:rFonts w:eastAsia="Calibri"/>
          <w:b/>
          <w:bCs/>
          <w:szCs w:val="20"/>
        </w:rPr>
        <w:fldChar w:fldCharType="begin"/>
      </w:r>
      <w:r w:rsidRPr="007718B6">
        <w:rPr>
          <w:rFonts w:eastAsia="Calibri"/>
          <w:b/>
          <w:bCs/>
          <w:szCs w:val="20"/>
        </w:rPr>
        <w:instrText xml:space="preserve"> SEQ Tabulka \* ARABIC </w:instrText>
      </w:r>
      <w:r w:rsidRPr="007718B6">
        <w:rPr>
          <w:rFonts w:eastAsia="Calibri"/>
          <w:b/>
          <w:bCs/>
          <w:szCs w:val="20"/>
        </w:rPr>
        <w:fldChar w:fldCharType="separate"/>
      </w:r>
      <w:r w:rsidR="00A726A1">
        <w:rPr>
          <w:rFonts w:eastAsia="Calibri"/>
          <w:b/>
          <w:bCs/>
          <w:noProof/>
          <w:szCs w:val="20"/>
        </w:rPr>
        <w:t>11</w:t>
      </w:r>
      <w:r w:rsidRPr="007718B6">
        <w:rPr>
          <w:rFonts w:eastAsia="Calibri"/>
          <w:b/>
          <w:bCs/>
          <w:szCs w:val="20"/>
        </w:rPr>
        <w:fldChar w:fldCharType="end"/>
      </w:r>
      <w:r w:rsidRPr="007718B6">
        <w:rPr>
          <w:rFonts w:eastAsia="Calibri"/>
          <w:b/>
          <w:bCs/>
          <w:szCs w:val="20"/>
        </w:rPr>
        <w:t>: Hosté a přenocování v lázeňských HUZ</w:t>
      </w:r>
    </w:p>
    <w:tbl>
      <w:tblPr>
        <w:tblStyle w:val="Mkatabulky"/>
        <w:tblW w:w="0" w:type="auto"/>
        <w:tblLayout w:type="fixed"/>
        <w:tblLook w:val="06A0" w:firstRow="1" w:lastRow="0" w:firstColumn="1" w:lastColumn="0" w:noHBand="1" w:noVBand="1"/>
      </w:tblPr>
      <w:tblGrid>
        <w:gridCol w:w="1290"/>
        <w:gridCol w:w="1290"/>
        <w:gridCol w:w="1290"/>
        <w:gridCol w:w="1290"/>
        <w:gridCol w:w="1290"/>
        <w:gridCol w:w="1290"/>
        <w:gridCol w:w="1290"/>
      </w:tblGrid>
      <w:tr w:rsidR="007718B6" w:rsidRPr="007718B6" w14:paraId="0DF96DFC" w14:textId="77777777" w:rsidTr="007718B6">
        <w:trPr>
          <w:trHeight w:val="255"/>
        </w:trPr>
        <w:tc>
          <w:tcPr>
            <w:tcW w:w="1290" w:type="dxa"/>
            <w:tcBorders>
              <w:top w:val="nil"/>
              <w:left w:val="nil"/>
              <w:bottom w:val="nil"/>
              <w:right w:val="nil"/>
            </w:tcBorders>
            <w:vAlign w:val="bottom"/>
          </w:tcPr>
          <w:p w14:paraId="4896DE39" w14:textId="4C0E0143" w:rsidR="7917364E" w:rsidRPr="007718B6" w:rsidRDefault="1BE4DF3D" w:rsidP="752C2C2F">
            <w:pPr>
              <w:rPr>
                <w:rFonts w:eastAsia="Arial" w:cs="Arial"/>
                <w:color w:val="FFFFFF" w:themeColor="background1"/>
                <w:szCs w:val="20"/>
              </w:rPr>
            </w:pPr>
            <w:r w:rsidRPr="007718B6">
              <w:rPr>
                <w:rFonts w:eastAsia="Arial" w:cs="Arial"/>
                <w:color w:val="FFFFFF" w:themeColor="background1"/>
                <w:szCs w:val="20"/>
              </w:rPr>
              <w:t xml:space="preserve"> </w:t>
            </w:r>
          </w:p>
        </w:tc>
        <w:tc>
          <w:tcPr>
            <w:tcW w:w="3870" w:type="dxa"/>
            <w:gridSpan w:val="3"/>
            <w:tcBorders>
              <w:top w:val="single" w:sz="8" w:space="0" w:color="auto"/>
              <w:left w:val="single" w:sz="8" w:space="0" w:color="auto"/>
              <w:bottom w:val="single" w:sz="8" w:space="0" w:color="auto"/>
              <w:right w:val="single" w:sz="8" w:space="0" w:color="auto"/>
            </w:tcBorders>
            <w:shd w:val="clear" w:color="auto" w:fill="00AF3F"/>
            <w:vAlign w:val="bottom"/>
          </w:tcPr>
          <w:p w14:paraId="1165B745" w14:textId="5179B50B" w:rsidR="7917364E" w:rsidRPr="007718B6" w:rsidRDefault="1BE4DF3D" w:rsidP="752C2C2F">
            <w:pPr>
              <w:jc w:val="center"/>
              <w:rPr>
                <w:rFonts w:eastAsia="Arial" w:cs="Arial"/>
                <w:color w:val="FFFFFF" w:themeColor="background1"/>
                <w:szCs w:val="20"/>
              </w:rPr>
            </w:pPr>
            <w:r w:rsidRPr="007718B6">
              <w:rPr>
                <w:rFonts w:eastAsia="Arial" w:cs="Arial"/>
                <w:color w:val="FFFFFF" w:themeColor="background1"/>
                <w:szCs w:val="20"/>
              </w:rPr>
              <w:t>Hosté</w:t>
            </w:r>
          </w:p>
        </w:tc>
        <w:tc>
          <w:tcPr>
            <w:tcW w:w="3870" w:type="dxa"/>
            <w:gridSpan w:val="3"/>
            <w:tcBorders>
              <w:top w:val="single" w:sz="8" w:space="0" w:color="auto"/>
              <w:left w:val="nil"/>
              <w:bottom w:val="single" w:sz="8" w:space="0" w:color="auto"/>
              <w:right w:val="single" w:sz="8" w:space="0" w:color="auto"/>
            </w:tcBorders>
            <w:shd w:val="clear" w:color="auto" w:fill="000099"/>
            <w:vAlign w:val="bottom"/>
          </w:tcPr>
          <w:p w14:paraId="66B86841" w14:textId="6D97124A" w:rsidR="7917364E" w:rsidRPr="007718B6" w:rsidRDefault="1BE4DF3D" w:rsidP="752C2C2F">
            <w:pPr>
              <w:jc w:val="center"/>
              <w:rPr>
                <w:rFonts w:eastAsia="Arial" w:cs="Arial"/>
                <w:color w:val="FFFFFF" w:themeColor="background1"/>
                <w:szCs w:val="20"/>
              </w:rPr>
            </w:pPr>
            <w:r w:rsidRPr="007718B6">
              <w:rPr>
                <w:rFonts w:eastAsia="Arial" w:cs="Arial"/>
                <w:color w:val="FFFFFF" w:themeColor="background1"/>
                <w:szCs w:val="20"/>
              </w:rPr>
              <w:t>Přenocování</w:t>
            </w:r>
          </w:p>
        </w:tc>
      </w:tr>
      <w:tr w:rsidR="7917364E" w14:paraId="665B396E" w14:textId="77777777" w:rsidTr="007718B6">
        <w:trPr>
          <w:trHeight w:val="255"/>
        </w:trPr>
        <w:tc>
          <w:tcPr>
            <w:tcW w:w="1290" w:type="dxa"/>
            <w:tcBorders>
              <w:top w:val="nil"/>
              <w:left w:val="nil"/>
              <w:bottom w:val="single" w:sz="4" w:space="0" w:color="auto"/>
              <w:right w:val="nil"/>
            </w:tcBorders>
            <w:vAlign w:val="bottom"/>
          </w:tcPr>
          <w:p w14:paraId="0938C254" w14:textId="20BA925C" w:rsidR="7917364E" w:rsidRDefault="1BE4DF3D" w:rsidP="752C2C2F">
            <w:pPr>
              <w:rPr>
                <w:rFonts w:eastAsia="Arial" w:cs="Arial"/>
                <w:szCs w:val="20"/>
              </w:rPr>
            </w:pPr>
            <w:r w:rsidRPr="752C2C2F">
              <w:rPr>
                <w:rFonts w:eastAsia="Arial" w:cs="Arial"/>
                <w:szCs w:val="20"/>
              </w:rPr>
              <w:t xml:space="preserve"> </w:t>
            </w:r>
          </w:p>
        </w:tc>
        <w:tc>
          <w:tcPr>
            <w:tcW w:w="1290"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bottom"/>
          </w:tcPr>
          <w:p w14:paraId="66ACC85F" w14:textId="32C7FC1D" w:rsidR="7917364E" w:rsidRDefault="1BE4DF3D" w:rsidP="752C2C2F">
            <w:pPr>
              <w:rPr>
                <w:rFonts w:eastAsia="Arial" w:cs="Arial"/>
                <w:color w:val="000000" w:themeColor="text1"/>
                <w:szCs w:val="20"/>
              </w:rPr>
            </w:pPr>
            <w:r w:rsidRPr="007718B6">
              <w:rPr>
                <w:rFonts w:eastAsia="Arial" w:cs="Arial"/>
                <w:b/>
                <w:color w:val="000000" w:themeColor="text1"/>
                <w:szCs w:val="20"/>
              </w:rPr>
              <w:t>celkem</w:t>
            </w:r>
          </w:p>
        </w:tc>
        <w:tc>
          <w:tcPr>
            <w:tcW w:w="1290" w:type="dxa"/>
            <w:tcBorders>
              <w:top w:val="nil"/>
              <w:left w:val="single" w:sz="8" w:space="0" w:color="auto"/>
              <w:bottom w:val="single" w:sz="4" w:space="0" w:color="auto"/>
              <w:right w:val="single" w:sz="8" w:space="0" w:color="auto"/>
            </w:tcBorders>
            <w:vAlign w:val="center"/>
          </w:tcPr>
          <w:p w14:paraId="7C6CE697" w14:textId="0E3893A5" w:rsidR="7917364E" w:rsidRDefault="1BE4DF3D" w:rsidP="752C2C2F">
            <w:pPr>
              <w:jc w:val="center"/>
              <w:rPr>
                <w:rFonts w:eastAsia="Arial" w:cs="Arial"/>
                <w:color w:val="000000" w:themeColor="text1"/>
                <w:szCs w:val="20"/>
              </w:rPr>
            </w:pPr>
            <w:r w:rsidRPr="752C2C2F">
              <w:rPr>
                <w:rFonts w:eastAsia="Arial" w:cs="Arial"/>
                <w:color w:val="000000" w:themeColor="text1"/>
                <w:szCs w:val="20"/>
              </w:rPr>
              <w:t>rezidenti</w:t>
            </w:r>
          </w:p>
        </w:tc>
        <w:tc>
          <w:tcPr>
            <w:tcW w:w="1290" w:type="dxa"/>
            <w:tcBorders>
              <w:top w:val="nil"/>
              <w:left w:val="single" w:sz="8" w:space="0" w:color="auto"/>
              <w:bottom w:val="single" w:sz="4" w:space="0" w:color="auto"/>
              <w:right w:val="single" w:sz="8" w:space="0" w:color="auto"/>
            </w:tcBorders>
            <w:vAlign w:val="center"/>
          </w:tcPr>
          <w:p w14:paraId="46A756A9" w14:textId="5BC8E29E" w:rsidR="7917364E" w:rsidRDefault="1BE4DF3D" w:rsidP="752C2C2F">
            <w:pPr>
              <w:jc w:val="center"/>
              <w:rPr>
                <w:rFonts w:eastAsia="Arial" w:cs="Arial"/>
                <w:color w:val="000000" w:themeColor="text1"/>
                <w:szCs w:val="20"/>
              </w:rPr>
            </w:pPr>
            <w:r w:rsidRPr="752C2C2F">
              <w:rPr>
                <w:rFonts w:eastAsia="Arial" w:cs="Arial"/>
                <w:color w:val="000000" w:themeColor="text1"/>
                <w:szCs w:val="20"/>
              </w:rPr>
              <w:t>nerezidenti</w:t>
            </w:r>
          </w:p>
        </w:tc>
        <w:tc>
          <w:tcPr>
            <w:tcW w:w="1290"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bottom"/>
          </w:tcPr>
          <w:p w14:paraId="65158385" w14:textId="33AD9C53" w:rsidR="7917364E" w:rsidRDefault="1BE4DF3D" w:rsidP="752C2C2F">
            <w:pPr>
              <w:rPr>
                <w:rFonts w:eastAsia="Arial" w:cs="Arial"/>
                <w:color w:val="000000" w:themeColor="text1"/>
                <w:szCs w:val="20"/>
              </w:rPr>
            </w:pPr>
            <w:r w:rsidRPr="007718B6">
              <w:rPr>
                <w:rFonts w:eastAsia="Arial" w:cs="Arial"/>
                <w:b/>
                <w:color w:val="000000" w:themeColor="text1"/>
                <w:szCs w:val="20"/>
              </w:rPr>
              <w:t>celkem</w:t>
            </w:r>
          </w:p>
        </w:tc>
        <w:tc>
          <w:tcPr>
            <w:tcW w:w="1290" w:type="dxa"/>
            <w:tcBorders>
              <w:top w:val="nil"/>
              <w:left w:val="single" w:sz="8" w:space="0" w:color="auto"/>
              <w:bottom w:val="single" w:sz="4" w:space="0" w:color="auto"/>
              <w:right w:val="single" w:sz="8" w:space="0" w:color="auto"/>
            </w:tcBorders>
            <w:vAlign w:val="center"/>
          </w:tcPr>
          <w:p w14:paraId="1A63BA71" w14:textId="4D204C05" w:rsidR="7917364E" w:rsidRDefault="1BE4DF3D" w:rsidP="752C2C2F">
            <w:pPr>
              <w:jc w:val="center"/>
              <w:rPr>
                <w:rFonts w:eastAsia="Arial" w:cs="Arial"/>
                <w:color w:val="000000" w:themeColor="text1"/>
                <w:szCs w:val="20"/>
              </w:rPr>
            </w:pPr>
            <w:r w:rsidRPr="752C2C2F">
              <w:rPr>
                <w:rFonts w:eastAsia="Arial" w:cs="Arial"/>
                <w:color w:val="000000" w:themeColor="text1"/>
                <w:szCs w:val="20"/>
              </w:rPr>
              <w:t>rezidenti</w:t>
            </w:r>
          </w:p>
        </w:tc>
        <w:tc>
          <w:tcPr>
            <w:tcW w:w="1290" w:type="dxa"/>
            <w:tcBorders>
              <w:top w:val="nil"/>
              <w:left w:val="single" w:sz="8" w:space="0" w:color="auto"/>
              <w:bottom w:val="single" w:sz="4" w:space="0" w:color="auto"/>
              <w:right w:val="single" w:sz="8" w:space="0" w:color="auto"/>
            </w:tcBorders>
            <w:vAlign w:val="center"/>
          </w:tcPr>
          <w:p w14:paraId="0140A44D" w14:textId="37DEEB68" w:rsidR="7917364E" w:rsidRDefault="1BE4DF3D" w:rsidP="752C2C2F">
            <w:pPr>
              <w:jc w:val="center"/>
              <w:rPr>
                <w:rFonts w:eastAsia="Arial" w:cs="Arial"/>
                <w:color w:val="000000" w:themeColor="text1"/>
                <w:szCs w:val="20"/>
              </w:rPr>
            </w:pPr>
            <w:r w:rsidRPr="752C2C2F">
              <w:rPr>
                <w:rFonts w:eastAsia="Arial" w:cs="Arial"/>
                <w:color w:val="000000" w:themeColor="text1"/>
                <w:szCs w:val="20"/>
              </w:rPr>
              <w:t>nerezidenti</w:t>
            </w:r>
          </w:p>
        </w:tc>
      </w:tr>
      <w:tr w:rsidR="7917364E" w14:paraId="6062E017" w14:textId="77777777" w:rsidTr="007718B6">
        <w:trPr>
          <w:trHeight w:val="255"/>
        </w:trPr>
        <w:tc>
          <w:tcPr>
            <w:tcW w:w="1290" w:type="dxa"/>
            <w:tcBorders>
              <w:top w:val="single" w:sz="4" w:space="0" w:color="auto"/>
              <w:left w:val="single" w:sz="4" w:space="0" w:color="auto"/>
              <w:bottom w:val="single" w:sz="4" w:space="0" w:color="auto"/>
              <w:right w:val="single" w:sz="4" w:space="0" w:color="auto"/>
            </w:tcBorders>
            <w:vAlign w:val="center"/>
          </w:tcPr>
          <w:p w14:paraId="439142E8" w14:textId="28B8D308" w:rsidR="7917364E" w:rsidRDefault="1BE4DF3D" w:rsidP="752C2C2F">
            <w:pPr>
              <w:jc w:val="center"/>
              <w:rPr>
                <w:rFonts w:eastAsia="Arial" w:cs="Arial"/>
                <w:color w:val="000000" w:themeColor="text1"/>
                <w:szCs w:val="20"/>
              </w:rPr>
            </w:pPr>
            <w:r w:rsidRPr="752C2C2F">
              <w:rPr>
                <w:rFonts w:eastAsia="Arial" w:cs="Arial"/>
                <w:color w:val="000000" w:themeColor="text1"/>
                <w:szCs w:val="20"/>
              </w:rPr>
              <w:t>2014</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E6CD99" w14:textId="75A529C7" w:rsidR="7917364E" w:rsidRDefault="1BE4DF3D" w:rsidP="752C2C2F">
            <w:pPr>
              <w:jc w:val="right"/>
              <w:rPr>
                <w:rFonts w:eastAsia="Arial" w:cs="Arial"/>
                <w:color w:val="000000" w:themeColor="text1"/>
                <w:szCs w:val="20"/>
              </w:rPr>
            </w:pPr>
            <w:r w:rsidRPr="752C2C2F">
              <w:rPr>
                <w:rFonts w:eastAsia="Arial" w:cs="Arial"/>
                <w:color w:val="000000" w:themeColor="text1"/>
                <w:szCs w:val="20"/>
              </w:rPr>
              <w:t>742 281</w:t>
            </w:r>
          </w:p>
        </w:tc>
        <w:tc>
          <w:tcPr>
            <w:tcW w:w="1290" w:type="dxa"/>
            <w:tcBorders>
              <w:top w:val="single" w:sz="4" w:space="0" w:color="auto"/>
              <w:left w:val="single" w:sz="4" w:space="0" w:color="auto"/>
              <w:bottom w:val="single" w:sz="4" w:space="0" w:color="auto"/>
              <w:right w:val="single" w:sz="4" w:space="0" w:color="auto"/>
            </w:tcBorders>
            <w:vAlign w:val="center"/>
          </w:tcPr>
          <w:p w14:paraId="16AB68F5" w14:textId="4F968220" w:rsidR="7917364E" w:rsidRDefault="1BE4DF3D" w:rsidP="752C2C2F">
            <w:pPr>
              <w:jc w:val="right"/>
              <w:rPr>
                <w:rFonts w:eastAsia="Arial" w:cs="Arial"/>
                <w:color w:val="000000" w:themeColor="text1"/>
                <w:szCs w:val="20"/>
              </w:rPr>
            </w:pPr>
            <w:r w:rsidRPr="752C2C2F">
              <w:rPr>
                <w:rFonts w:eastAsia="Arial" w:cs="Arial"/>
                <w:color w:val="000000" w:themeColor="text1"/>
                <w:szCs w:val="20"/>
              </w:rPr>
              <w:t>391 793</w:t>
            </w:r>
          </w:p>
        </w:tc>
        <w:tc>
          <w:tcPr>
            <w:tcW w:w="1290" w:type="dxa"/>
            <w:tcBorders>
              <w:top w:val="single" w:sz="4" w:space="0" w:color="auto"/>
              <w:left w:val="single" w:sz="4" w:space="0" w:color="auto"/>
              <w:bottom w:val="single" w:sz="4" w:space="0" w:color="auto"/>
              <w:right w:val="single" w:sz="4" w:space="0" w:color="auto"/>
            </w:tcBorders>
            <w:vAlign w:val="center"/>
          </w:tcPr>
          <w:p w14:paraId="50E0B35F" w14:textId="3E5F5EA2" w:rsidR="7917364E" w:rsidRDefault="1BE4DF3D" w:rsidP="752C2C2F">
            <w:pPr>
              <w:jc w:val="right"/>
              <w:rPr>
                <w:rFonts w:eastAsia="Arial" w:cs="Arial"/>
                <w:color w:val="000000" w:themeColor="text1"/>
                <w:szCs w:val="20"/>
              </w:rPr>
            </w:pPr>
            <w:r w:rsidRPr="752C2C2F">
              <w:rPr>
                <w:rFonts w:eastAsia="Arial" w:cs="Arial"/>
                <w:color w:val="000000" w:themeColor="text1"/>
                <w:szCs w:val="20"/>
              </w:rPr>
              <w:t>350 488</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F08AD8" w14:textId="3598DEB9" w:rsidR="7917364E" w:rsidRDefault="1BE4DF3D" w:rsidP="752C2C2F">
            <w:pPr>
              <w:jc w:val="right"/>
              <w:rPr>
                <w:rFonts w:eastAsia="Arial" w:cs="Arial"/>
                <w:color w:val="000000" w:themeColor="text1"/>
                <w:szCs w:val="20"/>
              </w:rPr>
            </w:pPr>
            <w:r w:rsidRPr="752C2C2F">
              <w:rPr>
                <w:rFonts w:eastAsia="Arial" w:cs="Arial"/>
                <w:color w:val="000000" w:themeColor="text1"/>
                <w:szCs w:val="20"/>
              </w:rPr>
              <w:t>6 409 326</w:t>
            </w:r>
          </w:p>
        </w:tc>
        <w:tc>
          <w:tcPr>
            <w:tcW w:w="1290" w:type="dxa"/>
            <w:tcBorders>
              <w:top w:val="single" w:sz="4" w:space="0" w:color="auto"/>
              <w:left w:val="single" w:sz="4" w:space="0" w:color="auto"/>
              <w:bottom w:val="single" w:sz="4" w:space="0" w:color="auto"/>
              <w:right w:val="single" w:sz="4" w:space="0" w:color="auto"/>
            </w:tcBorders>
            <w:vAlign w:val="center"/>
          </w:tcPr>
          <w:p w14:paraId="68F3248C" w14:textId="11F74E68" w:rsidR="7917364E" w:rsidRDefault="1BE4DF3D" w:rsidP="752C2C2F">
            <w:pPr>
              <w:jc w:val="right"/>
              <w:rPr>
                <w:rFonts w:eastAsia="Arial" w:cs="Arial"/>
                <w:color w:val="000000" w:themeColor="text1"/>
                <w:szCs w:val="20"/>
              </w:rPr>
            </w:pPr>
            <w:r w:rsidRPr="752C2C2F">
              <w:rPr>
                <w:rFonts w:eastAsia="Arial" w:cs="Arial"/>
                <w:color w:val="000000" w:themeColor="text1"/>
                <w:szCs w:val="20"/>
              </w:rPr>
              <w:t>3 470 039</w:t>
            </w:r>
          </w:p>
        </w:tc>
        <w:tc>
          <w:tcPr>
            <w:tcW w:w="1290" w:type="dxa"/>
            <w:tcBorders>
              <w:top w:val="single" w:sz="4" w:space="0" w:color="auto"/>
              <w:left w:val="single" w:sz="4" w:space="0" w:color="auto"/>
              <w:bottom w:val="single" w:sz="4" w:space="0" w:color="auto"/>
              <w:right w:val="single" w:sz="4" w:space="0" w:color="auto"/>
            </w:tcBorders>
            <w:vAlign w:val="center"/>
          </w:tcPr>
          <w:p w14:paraId="5CEA45E9" w14:textId="7C52DBE1" w:rsidR="7917364E" w:rsidRDefault="1BE4DF3D" w:rsidP="752C2C2F">
            <w:pPr>
              <w:jc w:val="right"/>
              <w:rPr>
                <w:rFonts w:eastAsia="Arial" w:cs="Arial"/>
                <w:color w:val="000000" w:themeColor="text1"/>
                <w:szCs w:val="20"/>
              </w:rPr>
            </w:pPr>
            <w:r w:rsidRPr="752C2C2F">
              <w:rPr>
                <w:rFonts w:eastAsia="Arial" w:cs="Arial"/>
                <w:color w:val="000000" w:themeColor="text1"/>
                <w:szCs w:val="20"/>
              </w:rPr>
              <w:t>2 939 287</w:t>
            </w:r>
          </w:p>
        </w:tc>
      </w:tr>
      <w:tr w:rsidR="7917364E" w14:paraId="30D9B66E" w14:textId="77777777" w:rsidTr="007718B6">
        <w:trPr>
          <w:trHeight w:val="255"/>
        </w:trPr>
        <w:tc>
          <w:tcPr>
            <w:tcW w:w="1290" w:type="dxa"/>
            <w:tcBorders>
              <w:top w:val="single" w:sz="4" w:space="0" w:color="auto"/>
              <w:left w:val="single" w:sz="4" w:space="0" w:color="auto"/>
              <w:bottom w:val="single" w:sz="4" w:space="0" w:color="auto"/>
              <w:right w:val="single" w:sz="4" w:space="0" w:color="auto"/>
            </w:tcBorders>
            <w:vAlign w:val="center"/>
          </w:tcPr>
          <w:p w14:paraId="3BA2F72E" w14:textId="4A44018F" w:rsidR="7917364E" w:rsidRDefault="1BE4DF3D" w:rsidP="752C2C2F">
            <w:pPr>
              <w:jc w:val="center"/>
              <w:rPr>
                <w:rFonts w:eastAsia="Arial" w:cs="Arial"/>
                <w:color w:val="000000" w:themeColor="text1"/>
                <w:szCs w:val="20"/>
              </w:rPr>
            </w:pPr>
            <w:r w:rsidRPr="752C2C2F">
              <w:rPr>
                <w:rFonts w:eastAsia="Arial" w:cs="Arial"/>
                <w:color w:val="000000" w:themeColor="text1"/>
                <w:szCs w:val="20"/>
              </w:rPr>
              <w:t>2015</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4A039B" w14:textId="4A34255D" w:rsidR="7917364E" w:rsidRDefault="1BE4DF3D" w:rsidP="752C2C2F">
            <w:pPr>
              <w:jc w:val="right"/>
              <w:rPr>
                <w:rFonts w:eastAsia="Arial" w:cs="Arial"/>
                <w:color w:val="000000" w:themeColor="text1"/>
                <w:szCs w:val="20"/>
              </w:rPr>
            </w:pPr>
            <w:r w:rsidRPr="752C2C2F">
              <w:rPr>
                <w:rFonts w:eastAsia="Arial" w:cs="Arial"/>
                <w:color w:val="000000" w:themeColor="text1"/>
                <w:szCs w:val="20"/>
              </w:rPr>
              <w:t>732 276</w:t>
            </w:r>
          </w:p>
        </w:tc>
        <w:tc>
          <w:tcPr>
            <w:tcW w:w="1290" w:type="dxa"/>
            <w:tcBorders>
              <w:top w:val="single" w:sz="4" w:space="0" w:color="auto"/>
              <w:left w:val="single" w:sz="4" w:space="0" w:color="auto"/>
              <w:bottom w:val="single" w:sz="4" w:space="0" w:color="auto"/>
              <w:right w:val="single" w:sz="4" w:space="0" w:color="auto"/>
            </w:tcBorders>
            <w:vAlign w:val="center"/>
          </w:tcPr>
          <w:p w14:paraId="1EFE1942" w14:textId="1B8BF822" w:rsidR="7917364E" w:rsidRDefault="1BE4DF3D" w:rsidP="752C2C2F">
            <w:pPr>
              <w:jc w:val="right"/>
              <w:rPr>
                <w:rFonts w:eastAsia="Arial" w:cs="Arial"/>
                <w:color w:val="000000" w:themeColor="text1"/>
                <w:szCs w:val="20"/>
              </w:rPr>
            </w:pPr>
            <w:r w:rsidRPr="752C2C2F">
              <w:rPr>
                <w:rFonts w:eastAsia="Arial" w:cs="Arial"/>
                <w:color w:val="000000" w:themeColor="text1"/>
                <w:szCs w:val="20"/>
              </w:rPr>
              <w:t>414 141</w:t>
            </w:r>
          </w:p>
        </w:tc>
        <w:tc>
          <w:tcPr>
            <w:tcW w:w="1290" w:type="dxa"/>
            <w:tcBorders>
              <w:top w:val="single" w:sz="4" w:space="0" w:color="auto"/>
              <w:left w:val="single" w:sz="4" w:space="0" w:color="auto"/>
              <w:bottom w:val="single" w:sz="4" w:space="0" w:color="auto"/>
              <w:right w:val="single" w:sz="4" w:space="0" w:color="auto"/>
            </w:tcBorders>
            <w:vAlign w:val="center"/>
          </w:tcPr>
          <w:p w14:paraId="36D5C880" w14:textId="51570EC9" w:rsidR="7917364E" w:rsidRDefault="1BE4DF3D" w:rsidP="752C2C2F">
            <w:pPr>
              <w:jc w:val="right"/>
              <w:rPr>
                <w:rFonts w:eastAsia="Arial" w:cs="Arial"/>
                <w:color w:val="000000" w:themeColor="text1"/>
                <w:szCs w:val="20"/>
              </w:rPr>
            </w:pPr>
            <w:r w:rsidRPr="752C2C2F">
              <w:rPr>
                <w:rFonts w:eastAsia="Arial" w:cs="Arial"/>
                <w:color w:val="000000" w:themeColor="text1"/>
                <w:szCs w:val="20"/>
              </w:rPr>
              <w:t>318 135</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352AD7" w14:textId="4B70A004" w:rsidR="7917364E" w:rsidRDefault="1BE4DF3D" w:rsidP="752C2C2F">
            <w:pPr>
              <w:jc w:val="right"/>
              <w:rPr>
                <w:rFonts w:eastAsia="Arial" w:cs="Arial"/>
                <w:color w:val="000000" w:themeColor="text1"/>
                <w:szCs w:val="20"/>
              </w:rPr>
            </w:pPr>
            <w:r w:rsidRPr="752C2C2F">
              <w:rPr>
                <w:rFonts w:eastAsia="Arial" w:cs="Arial"/>
                <w:color w:val="000000" w:themeColor="text1"/>
                <w:szCs w:val="20"/>
              </w:rPr>
              <w:t>6 646 924</w:t>
            </w:r>
          </w:p>
        </w:tc>
        <w:tc>
          <w:tcPr>
            <w:tcW w:w="1290" w:type="dxa"/>
            <w:tcBorders>
              <w:top w:val="single" w:sz="4" w:space="0" w:color="auto"/>
              <w:left w:val="single" w:sz="4" w:space="0" w:color="auto"/>
              <w:bottom w:val="single" w:sz="4" w:space="0" w:color="auto"/>
              <w:right w:val="single" w:sz="4" w:space="0" w:color="auto"/>
            </w:tcBorders>
            <w:vAlign w:val="center"/>
          </w:tcPr>
          <w:p w14:paraId="44968D2D" w14:textId="2C0950F5" w:rsidR="7917364E" w:rsidRDefault="1BE4DF3D" w:rsidP="752C2C2F">
            <w:pPr>
              <w:jc w:val="right"/>
              <w:rPr>
                <w:rFonts w:eastAsia="Arial" w:cs="Arial"/>
                <w:color w:val="000000" w:themeColor="text1"/>
                <w:szCs w:val="20"/>
              </w:rPr>
            </w:pPr>
            <w:r w:rsidRPr="752C2C2F">
              <w:rPr>
                <w:rFonts w:eastAsia="Arial" w:cs="Arial"/>
                <w:color w:val="000000" w:themeColor="text1"/>
                <w:szCs w:val="20"/>
              </w:rPr>
              <w:t>4 100 279</w:t>
            </w:r>
          </w:p>
        </w:tc>
        <w:tc>
          <w:tcPr>
            <w:tcW w:w="1290" w:type="dxa"/>
            <w:tcBorders>
              <w:top w:val="single" w:sz="4" w:space="0" w:color="auto"/>
              <w:left w:val="single" w:sz="4" w:space="0" w:color="auto"/>
              <w:bottom w:val="single" w:sz="4" w:space="0" w:color="auto"/>
              <w:right w:val="single" w:sz="4" w:space="0" w:color="auto"/>
            </w:tcBorders>
            <w:vAlign w:val="center"/>
          </w:tcPr>
          <w:p w14:paraId="77B8D36A" w14:textId="4B118418" w:rsidR="7917364E" w:rsidRDefault="1BE4DF3D" w:rsidP="752C2C2F">
            <w:pPr>
              <w:jc w:val="right"/>
              <w:rPr>
                <w:rFonts w:eastAsia="Arial" w:cs="Arial"/>
                <w:color w:val="000000" w:themeColor="text1"/>
                <w:szCs w:val="20"/>
              </w:rPr>
            </w:pPr>
            <w:r w:rsidRPr="752C2C2F">
              <w:rPr>
                <w:rFonts w:eastAsia="Arial" w:cs="Arial"/>
                <w:color w:val="000000" w:themeColor="text1"/>
                <w:szCs w:val="20"/>
              </w:rPr>
              <w:t>2 546 645</w:t>
            </w:r>
          </w:p>
        </w:tc>
      </w:tr>
      <w:tr w:rsidR="7917364E" w14:paraId="77BE6F4E" w14:textId="77777777" w:rsidTr="007718B6">
        <w:trPr>
          <w:trHeight w:val="255"/>
        </w:trPr>
        <w:tc>
          <w:tcPr>
            <w:tcW w:w="1290" w:type="dxa"/>
            <w:tcBorders>
              <w:top w:val="single" w:sz="4" w:space="0" w:color="auto"/>
              <w:left w:val="single" w:sz="4" w:space="0" w:color="auto"/>
              <w:bottom w:val="single" w:sz="4" w:space="0" w:color="auto"/>
              <w:right w:val="single" w:sz="4" w:space="0" w:color="auto"/>
            </w:tcBorders>
            <w:vAlign w:val="center"/>
          </w:tcPr>
          <w:p w14:paraId="571ADBCE" w14:textId="0F51D88A" w:rsidR="7917364E" w:rsidRDefault="1BE4DF3D" w:rsidP="752C2C2F">
            <w:pPr>
              <w:jc w:val="center"/>
              <w:rPr>
                <w:rFonts w:eastAsia="Arial" w:cs="Arial"/>
                <w:color w:val="000000" w:themeColor="text1"/>
                <w:szCs w:val="20"/>
              </w:rPr>
            </w:pPr>
            <w:r w:rsidRPr="752C2C2F">
              <w:rPr>
                <w:rFonts w:eastAsia="Arial" w:cs="Arial"/>
                <w:color w:val="000000" w:themeColor="text1"/>
                <w:szCs w:val="20"/>
              </w:rPr>
              <w:t>2016</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209D72" w14:textId="5B667581" w:rsidR="7917364E" w:rsidRDefault="1BE4DF3D" w:rsidP="752C2C2F">
            <w:pPr>
              <w:jc w:val="right"/>
              <w:rPr>
                <w:rFonts w:eastAsia="Arial" w:cs="Arial"/>
                <w:color w:val="000000" w:themeColor="text1"/>
                <w:szCs w:val="20"/>
              </w:rPr>
            </w:pPr>
            <w:r w:rsidRPr="752C2C2F">
              <w:rPr>
                <w:rFonts w:eastAsia="Arial" w:cs="Arial"/>
                <w:color w:val="000000" w:themeColor="text1"/>
                <w:szCs w:val="20"/>
              </w:rPr>
              <w:t>780 122</w:t>
            </w:r>
          </w:p>
        </w:tc>
        <w:tc>
          <w:tcPr>
            <w:tcW w:w="1290" w:type="dxa"/>
            <w:tcBorders>
              <w:top w:val="single" w:sz="4" w:space="0" w:color="auto"/>
              <w:left w:val="single" w:sz="4" w:space="0" w:color="auto"/>
              <w:bottom w:val="single" w:sz="4" w:space="0" w:color="auto"/>
              <w:right w:val="single" w:sz="4" w:space="0" w:color="auto"/>
            </w:tcBorders>
            <w:vAlign w:val="center"/>
          </w:tcPr>
          <w:p w14:paraId="588A498E" w14:textId="648ED7ED" w:rsidR="7917364E" w:rsidRDefault="1BE4DF3D" w:rsidP="752C2C2F">
            <w:pPr>
              <w:jc w:val="right"/>
              <w:rPr>
                <w:rFonts w:eastAsia="Arial" w:cs="Arial"/>
                <w:color w:val="000000" w:themeColor="text1"/>
                <w:szCs w:val="20"/>
              </w:rPr>
            </w:pPr>
            <w:r w:rsidRPr="752C2C2F">
              <w:rPr>
                <w:rFonts w:eastAsia="Arial" w:cs="Arial"/>
                <w:color w:val="000000" w:themeColor="text1"/>
                <w:szCs w:val="20"/>
              </w:rPr>
              <w:t>438 701</w:t>
            </w:r>
          </w:p>
        </w:tc>
        <w:tc>
          <w:tcPr>
            <w:tcW w:w="1290" w:type="dxa"/>
            <w:tcBorders>
              <w:top w:val="single" w:sz="4" w:space="0" w:color="auto"/>
              <w:left w:val="single" w:sz="4" w:space="0" w:color="auto"/>
              <w:bottom w:val="single" w:sz="4" w:space="0" w:color="auto"/>
              <w:right w:val="single" w:sz="4" w:space="0" w:color="auto"/>
            </w:tcBorders>
            <w:vAlign w:val="center"/>
          </w:tcPr>
          <w:p w14:paraId="00845A8A" w14:textId="0C9C1FAE" w:rsidR="7917364E" w:rsidRDefault="1BE4DF3D" w:rsidP="752C2C2F">
            <w:pPr>
              <w:jc w:val="right"/>
              <w:rPr>
                <w:rFonts w:eastAsia="Arial" w:cs="Arial"/>
                <w:color w:val="000000" w:themeColor="text1"/>
                <w:szCs w:val="20"/>
              </w:rPr>
            </w:pPr>
            <w:r w:rsidRPr="752C2C2F">
              <w:rPr>
                <w:rFonts w:eastAsia="Arial" w:cs="Arial"/>
                <w:color w:val="000000" w:themeColor="text1"/>
                <w:szCs w:val="20"/>
              </w:rPr>
              <w:t>341 421</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06341E" w14:textId="2D2B2B1A" w:rsidR="7917364E" w:rsidRDefault="1BE4DF3D" w:rsidP="752C2C2F">
            <w:pPr>
              <w:jc w:val="right"/>
              <w:rPr>
                <w:rFonts w:eastAsia="Arial" w:cs="Arial"/>
                <w:color w:val="000000" w:themeColor="text1"/>
                <w:szCs w:val="20"/>
              </w:rPr>
            </w:pPr>
            <w:r w:rsidRPr="752C2C2F">
              <w:rPr>
                <w:rFonts w:eastAsia="Arial" w:cs="Arial"/>
                <w:color w:val="000000" w:themeColor="text1"/>
                <w:szCs w:val="20"/>
              </w:rPr>
              <w:t>7 038 449</w:t>
            </w:r>
          </w:p>
        </w:tc>
        <w:tc>
          <w:tcPr>
            <w:tcW w:w="1290" w:type="dxa"/>
            <w:tcBorders>
              <w:top w:val="single" w:sz="4" w:space="0" w:color="auto"/>
              <w:left w:val="single" w:sz="4" w:space="0" w:color="auto"/>
              <w:bottom w:val="single" w:sz="4" w:space="0" w:color="auto"/>
              <w:right w:val="single" w:sz="4" w:space="0" w:color="auto"/>
            </w:tcBorders>
            <w:vAlign w:val="center"/>
          </w:tcPr>
          <w:p w14:paraId="0EE1AD4B" w14:textId="12244053" w:rsidR="7917364E" w:rsidRDefault="1BE4DF3D" w:rsidP="752C2C2F">
            <w:pPr>
              <w:jc w:val="right"/>
              <w:rPr>
                <w:rFonts w:eastAsia="Arial" w:cs="Arial"/>
                <w:color w:val="000000" w:themeColor="text1"/>
                <w:szCs w:val="20"/>
              </w:rPr>
            </w:pPr>
            <w:r w:rsidRPr="752C2C2F">
              <w:rPr>
                <w:rFonts w:eastAsia="Arial" w:cs="Arial"/>
                <w:color w:val="000000" w:themeColor="text1"/>
                <w:szCs w:val="20"/>
              </w:rPr>
              <w:t>4 464 666</w:t>
            </w:r>
          </w:p>
        </w:tc>
        <w:tc>
          <w:tcPr>
            <w:tcW w:w="1290" w:type="dxa"/>
            <w:tcBorders>
              <w:top w:val="single" w:sz="4" w:space="0" w:color="auto"/>
              <w:left w:val="single" w:sz="4" w:space="0" w:color="auto"/>
              <w:bottom w:val="single" w:sz="4" w:space="0" w:color="auto"/>
              <w:right w:val="single" w:sz="4" w:space="0" w:color="auto"/>
            </w:tcBorders>
            <w:vAlign w:val="center"/>
          </w:tcPr>
          <w:p w14:paraId="3F6225D1" w14:textId="05902FFB" w:rsidR="7917364E" w:rsidRDefault="1BE4DF3D" w:rsidP="752C2C2F">
            <w:pPr>
              <w:jc w:val="right"/>
              <w:rPr>
                <w:rFonts w:eastAsia="Arial" w:cs="Arial"/>
                <w:color w:val="000000" w:themeColor="text1"/>
                <w:szCs w:val="20"/>
              </w:rPr>
            </w:pPr>
            <w:r w:rsidRPr="752C2C2F">
              <w:rPr>
                <w:rFonts w:eastAsia="Arial" w:cs="Arial"/>
                <w:color w:val="000000" w:themeColor="text1"/>
                <w:szCs w:val="20"/>
              </w:rPr>
              <w:t>2 573 783</w:t>
            </w:r>
          </w:p>
        </w:tc>
      </w:tr>
      <w:tr w:rsidR="7917364E" w14:paraId="74D10967" w14:textId="77777777" w:rsidTr="007718B6">
        <w:trPr>
          <w:trHeight w:val="255"/>
        </w:trPr>
        <w:tc>
          <w:tcPr>
            <w:tcW w:w="1290" w:type="dxa"/>
            <w:tcBorders>
              <w:top w:val="single" w:sz="4" w:space="0" w:color="auto"/>
              <w:left w:val="single" w:sz="4" w:space="0" w:color="auto"/>
              <w:bottom w:val="single" w:sz="4" w:space="0" w:color="auto"/>
              <w:right w:val="single" w:sz="4" w:space="0" w:color="auto"/>
            </w:tcBorders>
            <w:vAlign w:val="center"/>
          </w:tcPr>
          <w:p w14:paraId="7BA03C27" w14:textId="451F9465" w:rsidR="7917364E" w:rsidRDefault="1BE4DF3D" w:rsidP="752C2C2F">
            <w:pPr>
              <w:jc w:val="center"/>
              <w:rPr>
                <w:rFonts w:eastAsia="Arial" w:cs="Arial"/>
                <w:color w:val="000000" w:themeColor="text1"/>
                <w:szCs w:val="20"/>
              </w:rPr>
            </w:pPr>
            <w:r w:rsidRPr="752C2C2F">
              <w:rPr>
                <w:rFonts w:eastAsia="Arial" w:cs="Arial"/>
                <w:color w:val="000000" w:themeColor="text1"/>
                <w:szCs w:val="20"/>
              </w:rPr>
              <w:t>2017</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146B18" w14:textId="421FA2A6" w:rsidR="7917364E" w:rsidRDefault="1BE4DF3D" w:rsidP="752C2C2F">
            <w:pPr>
              <w:jc w:val="right"/>
              <w:rPr>
                <w:rFonts w:eastAsia="Arial" w:cs="Arial"/>
                <w:color w:val="000000" w:themeColor="text1"/>
                <w:szCs w:val="20"/>
              </w:rPr>
            </w:pPr>
            <w:r w:rsidRPr="752C2C2F">
              <w:rPr>
                <w:rFonts w:eastAsia="Arial" w:cs="Arial"/>
                <w:color w:val="000000" w:themeColor="text1"/>
                <w:szCs w:val="20"/>
              </w:rPr>
              <w:t>839 127</w:t>
            </w:r>
          </w:p>
        </w:tc>
        <w:tc>
          <w:tcPr>
            <w:tcW w:w="1290" w:type="dxa"/>
            <w:tcBorders>
              <w:top w:val="single" w:sz="4" w:space="0" w:color="auto"/>
              <w:left w:val="single" w:sz="4" w:space="0" w:color="auto"/>
              <w:bottom w:val="single" w:sz="4" w:space="0" w:color="auto"/>
              <w:right w:val="single" w:sz="4" w:space="0" w:color="auto"/>
            </w:tcBorders>
            <w:vAlign w:val="center"/>
          </w:tcPr>
          <w:p w14:paraId="204F264D" w14:textId="3577B2DA" w:rsidR="7917364E" w:rsidRDefault="1BE4DF3D" w:rsidP="752C2C2F">
            <w:pPr>
              <w:jc w:val="right"/>
              <w:rPr>
                <w:rFonts w:eastAsia="Arial" w:cs="Arial"/>
                <w:color w:val="000000" w:themeColor="text1"/>
                <w:szCs w:val="20"/>
              </w:rPr>
            </w:pPr>
            <w:r w:rsidRPr="752C2C2F">
              <w:rPr>
                <w:rFonts w:eastAsia="Arial" w:cs="Arial"/>
                <w:color w:val="000000" w:themeColor="text1"/>
                <w:szCs w:val="20"/>
              </w:rPr>
              <w:t>453 778</w:t>
            </w:r>
          </w:p>
        </w:tc>
        <w:tc>
          <w:tcPr>
            <w:tcW w:w="1290" w:type="dxa"/>
            <w:tcBorders>
              <w:top w:val="single" w:sz="4" w:space="0" w:color="auto"/>
              <w:left w:val="single" w:sz="4" w:space="0" w:color="auto"/>
              <w:bottom w:val="single" w:sz="4" w:space="0" w:color="auto"/>
              <w:right w:val="single" w:sz="4" w:space="0" w:color="auto"/>
            </w:tcBorders>
            <w:vAlign w:val="center"/>
          </w:tcPr>
          <w:p w14:paraId="03924175" w14:textId="6541D101" w:rsidR="7917364E" w:rsidRDefault="1BE4DF3D" w:rsidP="752C2C2F">
            <w:pPr>
              <w:jc w:val="right"/>
              <w:rPr>
                <w:rFonts w:eastAsia="Arial" w:cs="Arial"/>
                <w:color w:val="000000" w:themeColor="text1"/>
                <w:szCs w:val="20"/>
              </w:rPr>
            </w:pPr>
            <w:r w:rsidRPr="752C2C2F">
              <w:rPr>
                <w:rFonts w:eastAsia="Arial" w:cs="Arial"/>
                <w:color w:val="000000" w:themeColor="text1"/>
                <w:szCs w:val="20"/>
              </w:rPr>
              <w:t>385 349</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27A785" w14:textId="31503F11" w:rsidR="7917364E" w:rsidRDefault="1BE4DF3D" w:rsidP="752C2C2F">
            <w:pPr>
              <w:jc w:val="right"/>
              <w:rPr>
                <w:rFonts w:eastAsia="Arial" w:cs="Arial"/>
                <w:color w:val="000000" w:themeColor="text1"/>
                <w:szCs w:val="20"/>
              </w:rPr>
            </w:pPr>
            <w:r w:rsidRPr="752C2C2F">
              <w:rPr>
                <w:rFonts w:eastAsia="Arial" w:cs="Arial"/>
                <w:color w:val="000000" w:themeColor="text1"/>
                <w:szCs w:val="20"/>
              </w:rPr>
              <w:t>7 376 552</w:t>
            </w:r>
          </w:p>
        </w:tc>
        <w:tc>
          <w:tcPr>
            <w:tcW w:w="1290" w:type="dxa"/>
            <w:tcBorders>
              <w:top w:val="single" w:sz="4" w:space="0" w:color="auto"/>
              <w:left w:val="single" w:sz="4" w:space="0" w:color="auto"/>
              <w:bottom w:val="single" w:sz="4" w:space="0" w:color="auto"/>
              <w:right w:val="single" w:sz="4" w:space="0" w:color="auto"/>
            </w:tcBorders>
            <w:vAlign w:val="center"/>
          </w:tcPr>
          <w:p w14:paraId="5058F86E" w14:textId="31280604" w:rsidR="7917364E" w:rsidRDefault="1BE4DF3D" w:rsidP="752C2C2F">
            <w:pPr>
              <w:jc w:val="right"/>
              <w:rPr>
                <w:rFonts w:eastAsia="Arial" w:cs="Arial"/>
                <w:color w:val="000000" w:themeColor="text1"/>
                <w:szCs w:val="20"/>
              </w:rPr>
            </w:pPr>
            <w:r w:rsidRPr="752C2C2F">
              <w:rPr>
                <w:rFonts w:eastAsia="Arial" w:cs="Arial"/>
                <w:color w:val="000000" w:themeColor="text1"/>
                <w:szCs w:val="20"/>
              </w:rPr>
              <w:t>4 501 372</w:t>
            </w:r>
          </w:p>
        </w:tc>
        <w:tc>
          <w:tcPr>
            <w:tcW w:w="1290" w:type="dxa"/>
            <w:tcBorders>
              <w:top w:val="single" w:sz="4" w:space="0" w:color="auto"/>
              <w:left w:val="single" w:sz="4" w:space="0" w:color="auto"/>
              <w:bottom w:val="single" w:sz="4" w:space="0" w:color="auto"/>
              <w:right w:val="single" w:sz="4" w:space="0" w:color="auto"/>
            </w:tcBorders>
            <w:vAlign w:val="center"/>
          </w:tcPr>
          <w:p w14:paraId="0170FF22" w14:textId="1BEB5C50" w:rsidR="7917364E" w:rsidRDefault="1BE4DF3D" w:rsidP="752C2C2F">
            <w:pPr>
              <w:jc w:val="right"/>
              <w:rPr>
                <w:rFonts w:eastAsia="Arial" w:cs="Arial"/>
                <w:color w:val="000000" w:themeColor="text1"/>
                <w:szCs w:val="20"/>
              </w:rPr>
            </w:pPr>
            <w:r w:rsidRPr="752C2C2F">
              <w:rPr>
                <w:rFonts w:eastAsia="Arial" w:cs="Arial"/>
                <w:color w:val="000000" w:themeColor="text1"/>
                <w:szCs w:val="20"/>
              </w:rPr>
              <w:t>2 875 180</w:t>
            </w:r>
          </w:p>
        </w:tc>
      </w:tr>
      <w:tr w:rsidR="7917364E" w14:paraId="6F5AE4D8" w14:textId="77777777" w:rsidTr="007718B6">
        <w:trPr>
          <w:trHeight w:val="255"/>
        </w:trPr>
        <w:tc>
          <w:tcPr>
            <w:tcW w:w="1290" w:type="dxa"/>
            <w:tcBorders>
              <w:top w:val="single" w:sz="4" w:space="0" w:color="auto"/>
              <w:left w:val="single" w:sz="4" w:space="0" w:color="auto"/>
              <w:bottom w:val="single" w:sz="4" w:space="0" w:color="auto"/>
              <w:right w:val="single" w:sz="4" w:space="0" w:color="auto"/>
            </w:tcBorders>
            <w:vAlign w:val="center"/>
          </w:tcPr>
          <w:p w14:paraId="3E82ABA1" w14:textId="51979DCE" w:rsidR="7917364E" w:rsidRDefault="1BE4DF3D" w:rsidP="752C2C2F">
            <w:pPr>
              <w:jc w:val="center"/>
              <w:rPr>
                <w:rFonts w:eastAsia="Arial" w:cs="Arial"/>
                <w:color w:val="000000" w:themeColor="text1"/>
                <w:szCs w:val="20"/>
              </w:rPr>
            </w:pPr>
            <w:r w:rsidRPr="752C2C2F">
              <w:rPr>
                <w:rFonts w:eastAsia="Arial" w:cs="Arial"/>
                <w:color w:val="000000" w:themeColor="text1"/>
                <w:szCs w:val="20"/>
              </w:rPr>
              <w:t>2018</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075D32" w14:textId="4B9F4617" w:rsidR="7917364E" w:rsidRDefault="1BE4DF3D" w:rsidP="752C2C2F">
            <w:pPr>
              <w:jc w:val="right"/>
              <w:rPr>
                <w:rFonts w:eastAsia="Arial" w:cs="Arial"/>
                <w:color w:val="000000" w:themeColor="text1"/>
                <w:szCs w:val="20"/>
              </w:rPr>
            </w:pPr>
            <w:r w:rsidRPr="752C2C2F">
              <w:rPr>
                <w:rFonts w:eastAsia="Arial" w:cs="Arial"/>
                <w:color w:val="000000" w:themeColor="text1"/>
                <w:szCs w:val="20"/>
              </w:rPr>
              <w:t>851 002</w:t>
            </w:r>
          </w:p>
        </w:tc>
        <w:tc>
          <w:tcPr>
            <w:tcW w:w="1290" w:type="dxa"/>
            <w:tcBorders>
              <w:top w:val="single" w:sz="4" w:space="0" w:color="auto"/>
              <w:left w:val="single" w:sz="4" w:space="0" w:color="auto"/>
              <w:bottom w:val="single" w:sz="4" w:space="0" w:color="auto"/>
              <w:right w:val="single" w:sz="4" w:space="0" w:color="auto"/>
            </w:tcBorders>
            <w:vAlign w:val="center"/>
          </w:tcPr>
          <w:p w14:paraId="083CA2F4" w14:textId="785674AF" w:rsidR="7917364E" w:rsidRDefault="1BE4DF3D" w:rsidP="752C2C2F">
            <w:pPr>
              <w:jc w:val="right"/>
              <w:rPr>
                <w:rFonts w:eastAsia="Arial" w:cs="Arial"/>
                <w:color w:val="000000" w:themeColor="text1"/>
                <w:szCs w:val="20"/>
              </w:rPr>
            </w:pPr>
            <w:r w:rsidRPr="752C2C2F">
              <w:rPr>
                <w:rFonts w:eastAsia="Arial" w:cs="Arial"/>
                <w:color w:val="000000" w:themeColor="text1"/>
                <w:szCs w:val="20"/>
              </w:rPr>
              <w:t>463 606</w:t>
            </w:r>
          </w:p>
        </w:tc>
        <w:tc>
          <w:tcPr>
            <w:tcW w:w="1290" w:type="dxa"/>
            <w:tcBorders>
              <w:top w:val="single" w:sz="4" w:space="0" w:color="auto"/>
              <w:left w:val="single" w:sz="4" w:space="0" w:color="auto"/>
              <w:bottom w:val="single" w:sz="4" w:space="0" w:color="auto"/>
              <w:right w:val="single" w:sz="4" w:space="0" w:color="auto"/>
            </w:tcBorders>
            <w:vAlign w:val="center"/>
          </w:tcPr>
          <w:p w14:paraId="420F1966" w14:textId="67DB90B4" w:rsidR="7917364E" w:rsidRDefault="1BE4DF3D" w:rsidP="752C2C2F">
            <w:pPr>
              <w:jc w:val="right"/>
              <w:rPr>
                <w:rFonts w:eastAsia="Arial" w:cs="Arial"/>
                <w:color w:val="000000" w:themeColor="text1"/>
                <w:szCs w:val="20"/>
              </w:rPr>
            </w:pPr>
            <w:r w:rsidRPr="752C2C2F">
              <w:rPr>
                <w:rFonts w:eastAsia="Arial" w:cs="Arial"/>
                <w:color w:val="000000" w:themeColor="text1"/>
                <w:szCs w:val="20"/>
              </w:rPr>
              <w:t>387 396</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1D5017" w14:textId="47420C3C" w:rsidR="7917364E" w:rsidRDefault="1BE4DF3D" w:rsidP="752C2C2F">
            <w:pPr>
              <w:jc w:val="right"/>
              <w:rPr>
                <w:rFonts w:eastAsia="Arial" w:cs="Arial"/>
                <w:color w:val="000000" w:themeColor="text1"/>
                <w:szCs w:val="20"/>
              </w:rPr>
            </w:pPr>
            <w:r w:rsidRPr="752C2C2F">
              <w:rPr>
                <w:rFonts w:eastAsia="Arial" w:cs="Arial"/>
                <w:color w:val="000000" w:themeColor="text1"/>
                <w:szCs w:val="20"/>
              </w:rPr>
              <w:t>7 321 539</w:t>
            </w:r>
          </w:p>
        </w:tc>
        <w:tc>
          <w:tcPr>
            <w:tcW w:w="1290" w:type="dxa"/>
            <w:tcBorders>
              <w:top w:val="single" w:sz="4" w:space="0" w:color="auto"/>
              <w:left w:val="single" w:sz="4" w:space="0" w:color="auto"/>
              <w:bottom w:val="single" w:sz="4" w:space="0" w:color="auto"/>
              <w:right w:val="single" w:sz="4" w:space="0" w:color="auto"/>
            </w:tcBorders>
            <w:vAlign w:val="center"/>
          </w:tcPr>
          <w:p w14:paraId="647CE644" w14:textId="6DA3E47C" w:rsidR="7917364E" w:rsidRDefault="1BE4DF3D" w:rsidP="752C2C2F">
            <w:pPr>
              <w:jc w:val="right"/>
              <w:rPr>
                <w:rFonts w:eastAsia="Arial" w:cs="Arial"/>
                <w:color w:val="000000" w:themeColor="text1"/>
                <w:szCs w:val="20"/>
              </w:rPr>
            </w:pPr>
            <w:r w:rsidRPr="752C2C2F">
              <w:rPr>
                <w:rFonts w:eastAsia="Arial" w:cs="Arial"/>
                <w:color w:val="000000" w:themeColor="text1"/>
                <w:szCs w:val="20"/>
              </w:rPr>
              <w:t>4 592 821</w:t>
            </w:r>
          </w:p>
        </w:tc>
        <w:tc>
          <w:tcPr>
            <w:tcW w:w="1290" w:type="dxa"/>
            <w:tcBorders>
              <w:top w:val="single" w:sz="4" w:space="0" w:color="auto"/>
              <w:left w:val="single" w:sz="4" w:space="0" w:color="auto"/>
              <w:bottom w:val="single" w:sz="4" w:space="0" w:color="auto"/>
              <w:right w:val="single" w:sz="4" w:space="0" w:color="auto"/>
            </w:tcBorders>
            <w:vAlign w:val="center"/>
          </w:tcPr>
          <w:p w14:paraId="5B565710" w14:textId="1025580C" w:rsidR="7917364E" w:rsidRDefault="1BE4DF3D" w:rsidP="752C2C2F">
            <w:pPr>
              <w:jc w:val="right"/>
              <w:rPr>
                <w:rFonts w:eastAsia="Arial" w:cs="Arial"/>
                <w:color w:val="000000" w:themeColor="text1"/>
                <w:szCs w:val="20"/>
              </w:rPr>
            </w:pPr>
            <w:r w:rsidRPr="752C2C2F">
              <w:rPr>
                <w:rFonts w:eastAsia="Arial" w:cs="Arial"/>
                <w:color w:val="000000" w:themeColor="text1"/>
                <w:szCs w:val="20"/>
              </w:rPr>
              <w:t>2 728 718</w:t>
            </w:r>
          </w:p>
        </w:tc>
      </w:tr>
      <w:tr w:rsidR="7917364E" w14:paraId="1A0F3403" w14:textId="77777777" w:rsidTr="007718B6">
        <w:trPr>
          <w:trHeight w:val="255"/>
        </w:trPr>
        <w:tc>
          <w:tcPr>
            <w:tcW w:w="1290" w:type="dxa"/>
            <w:tcBorders>
              <w:top w:val="single" w:sz="4" w:space="0" w:color="auto"/>
              <w:left w:val="single" w:sz="4" w:space="0" w:color="auto"/>
              <w:bottom w:val="single" w:sz="4" w:space="0" w:color="auto"/>
              <w:right w:val="single" w:sz="4" w:space="0" w:color="auto"/>
            </w:tcBorders>
            <w:vAlign w:val="center"/>
          </w:tcPr>
          <w:p w14:paraId="427A86FE" w14:textId="4E18FEFB" w:rsidR="7917364E" w:rsidRDefault="1BE4DF3D" w:rsidP="752C2C2F">
            <w:pPr>
              <w:jc w:val="center"/>
              <w:rPr>
                <w:rFonts w:eastAsia="Arial" w:cs="Arial"/>
                <w:color w:val="000000" w:themeColor="text1"/>
                <w:szCs w:val="20"/>
              </w:rPr>
            </w:pPr>
            <w:r w:rsidRPr="752C2C2F">
              <w:rPr>
                <w:rFonts w:eastAsia="Arial" w:cs="Arial"/>
                <w:color w:val="000000" w:themeColor="text1"/>
                <w:szCs w:val="20"/>
              </w:rPr>
              <w:lastRenderedPageBreak/>
              <w:t>2019</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9B7618" w14:textId="2C644780" w:rsidR="7917364E" w:rsidRDefault="1BE4DF3D" w:rsidP="752C2C2F">
            <w:pPr>
              <w:jc w:val="right"/>
              <w:rPr>
                <w:rFonts w:eastAsia="Arial" w:cs="Arial"/>
                <w:color w:val="000000" w:themeColor="text1"/>
                <w:szCs w:val="20"/>
              </w:rPr>
            </w:pPr>
            <w:r w:rsidRPr="752C2C2F">
              <w:rPr>
                <w:rFonts w:eastAsia="Arial" w:cs="Arial"/>
                <w:color w:val="000000" w:themeColor="text1"/>
                <w:szCs w:val="20"/>
              </w:rPr>
              <w:t>880 134</w:t>
            </w:r>
          </w:p>
        </w:tc>
        <w:tc>
          <w:tcPr>
            <w:tcW w:w="1290" w:type="dxa"/>
            <w:tcBorders>
              <w:top w:val="single" w:sz="4" w:space="0" w:color="auto"/>
              <w:left w:val="single" w:sz="4" w:space="0" w:color="auto"/>
              <w:bottom w:val="single" w:sz="4" w:space="0" w:color="auto"/>
              <w:right w:val="single" w:sz="4" w:space="0" w:color="auto"/>
            </w:tcBorders>
            <w:vAlign w:val="center"/>
          </w:tcPr>
          <w:p w14:paraId="03A27E37" w14:textId="1DF7467D" w:rsidR="7917364E" w:rsidRDefault="1BE4DF3D" w:rsidP="752C2C2F">
            <w:pPr>
              <w:jc w:val="right"/>
              <w:rPr>
                <w:rFonts w:eastAsia="Arial" w:cs="Arial"/>
                <w:color w:val="000000" w:themeColor="text1"/>
                <w:szCs w:val="20"/>
              </w:rPr>
            </w:pPr>
            <w:r w:rsidRPr="752C2C2F">
              <w:rPr>
                <w:rFonts w:eastAsia="Arial" w:cs="Arial"/>
                <w:color w:val="000000" w:themeColor="text1"/>
                <w:szCs w:val="20"/>
              </w:rPr>
              <w:t>481 883</w:t>
            </w:r>
          </w:p>
        </w:tc>
        <w:tc>
          <w:tcPr>
            <w:tcW w:w="1290" w:type="dxa"/>
            <w:tcBorders>
              <w:top w:val="single" w:sz="4" w:space="0" w:color="auto"/>
              <w:left w:val="single" w:sz="4" w:space="0" w:color="auto"/>
              <w:bottom w:val="single" w:sz="4" w:space="0" w:color="auto"/>
              <w:right w:val="single" w:sz="4" w:space="0" w:color="auto"/>
            </w:tcBorders>
            <w:vAlign w:val="center"/>
          </w:tcPr>
          <w:p w14:paraId="76807718" w14:textId="5FAF572D" w:rsidR="7917364E" w:rsidRDefault="1BE4DF3D" w:rsidP="752C2C2F">
            <w:pPr>
              <w:jc w:val="right"/>
              <w:rPr>
                <w:rFonts w:eastAsia="Arial" w:cs="Arial"/>
                <w:color w:val="000000" w:themeColor="text1"/>
                <w:szCs w:val="20"/>
              </w:rPr>
            </w:pPr>
            <w:r w:rsidRPr="752C2C2F">
              <w:rPr>
                <w:rFonts w:eastAsia="Arial" w:cs="Arial"/>
                <w:color w:val="000000" w:themeColor="text1"/>
                <w:szCs w:val="20"/>
              </w:rPr>
              <w:t>398 251</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C7D7D8" w14:textId="23E3DE65" w:rsidR="7917364E" w:rsidRDefault="1BE4DF3D" w:rsidP="752C2C2F">
            <w:pPr>
              <w:jc w:val="right"/>
              <w:rPr>
                <w:rFonts w:eastAsia="Arial" w:cs="Arial"/>
                <w:color w:val="000000" w:themeColor="text1"/>
                <w:szCs w:val="20"/>
              </w:rPr>
            </w:pPr>
            <w:r w:rsidRPr="752C2C2F">
              <w:rPr>
                <w:rFonts w:eastAsia="Arial" w:cs="Arial"/>
                <w:color w:val="000000" w:themeColor="text1"/>
                <w:szCs w:val="20"/>
              </w:rPr>
              <w:t>7 407 742</w:t>
            </w:r>
          </w:p>
        </w:tc>
        <w:tc>
          <w:tcPr>
            <w:tcW w:w="1290" w:type="dxa"/>
            <w:tcBorders>
              <w:top w:val="single" w:sz="4" w:space="0" w:color="auto"/>
              <w:left w:val="single" w:sz="4" w:space="0" w:color="auto"/>
              <w:bottom w:val="single" w:sz="4" w:space="0" w:color="auto"/>
              <w:right w:val="single" w:sz="4" w:space="0" w:color="auto"/>
            </w:tcBorders>
            <w:vAlign w:val="center"/>
          </w:tcPr>
          <w:p w14:paraId="204CC66B" w14:textId="33DA9CE1" w:rsidR="7917364E" w:rsidRDefault="1BE4DF3D" w:rsidP="752C2C2F">
            <w:pPr>
              <w:jc w:val="right"/>
              <w:rPr>
                <w:rFonts w:eastAsia="Arial" w:cs="Arial"/>
                <w:color w:val="000000" w:themeColor="text1"/>
                <w:szCs w:val="20"/>
              </w:rPr>
            </w:pPr>
            <w:r w:rsidRPr="752C2C2F">
              <w:rPr>
                <w:rFonts w:eastAsia="Arial" w:cs="Arial"/>
                <w:color w:val="000000" w:themeColor="text1"/>
                <w:szCs w:val="20"/>
              </w:rPr>
              <w:t>4 733 352</w:t>
            </w:r>
          </w:p>
        </w:tc>
        <w:tc>
          <w:tcPr>
            <w:tcW w:w="1290" w:type="dxa"/>
            <w:tcBorders>
              <w:top w:val="single" w:sz="4" w:space="0" w:color="auto"/>
              <w:left w:val="single" w:sz="4" w:space="0" w:color="auto"/>
              <w:bottom w:val="single" w:sz="4" w:space="0" w:color="auto"/>
              <w:right w:val="single" w:sz="4" w:space="0" w:color="auto"/>
            </w:tcBorders>
            <w:vAlign w:val="center"/>
          </w:tcPr>
          <w:p w14:paraId="344BC2DD" w14:textId="536FF5FA" w:rsidR="7917364E" w:rsidRDefault="1BE4DF3D" w:rsidP="752C2C2F">
            <w:pPr>
              <w:jc w:val="right"/>
              <w:rPr>
                <w:rFonts w:eastAsia="Arial" w:cs="Arial"/>
                <w:color w:val="000000" w:themeColor="text1"/>
                <w:szCs w:val="20"/>
              </w:rPr>
            </w:pPr>
            <w:r w:rsidRPr="752C2C2F">
              <w:rPr>
                <w:rFonts w:eastAsia="Arial" w:cs="Arial"/>
                <w:color w:val="000000" w:themeColor="text1"/>
                <w:szCs w:val="20"/>
              </w:rPr>
              <w:t>2 674 390</w:t>
            </w:r>
          </w:p>
        </w:tc>
      </w:tr>
      <w:tr w:rsidR="7917364E" w14:paraId="70B5060B" w14:textId="77777777" w:rsidTr="007718B6">
        <w:trPr>
          <w:trHeight w:val="255"/>
        </w:trPr>
        <w:tc>
          <w:tcPr>
            <w:tcW w:w="1290" w:type="dxa"/>
            <w:tcBorders>
              <w:top w:val="single" w:sz="4" w:space="0" w:color="auto"/>
              <w:left w:val="single" w:sz="4" w:space="0" w:color="auto"/>
              <w:bottom w:val="single" w:sz="4" w:space="0" w:color="auto"/>
              <w:right w:val="single" w:sz="4" w:space="0" w:color="auto"/>
            </w:tcBorders>
            <w:vAlign w:val="center"/>
          </w:tcPr>
          <w:p w14:paraId="7D304F93" w14:textId="02220A26" w:rsidR="7917364E" w:rsidRDefault="1BE4DF3D" w:rsidP="752C2C2F">
            <w:pPr>
              <w:jc w:val="center"/>
              <w:rPr>
                <w:rFonts w:eastAsia="Arial" w:cs="Arial"/>
                <w:color w:val="000000" w:themeColor="text1"/>
                <w:szCs w:val="20"/>
              </w:rPr>
            </w:pPr>
            <w:r w:rsidRPr="752C2C2F">
              <w:rPr>
                <w:rFonts w:eastAsia="Arial" w:cs="Arial"/>
                <w:color w:val="000000" w:themeColor="text1"/>
                <w:szCs w:val="20"/>
              </w:rPr>
              <w:t>2020</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9B4F6B" w14:textId="76D9E5C3" w:rsidR="7917364E" w:rsidRDefault="1BE4DF3D" w:rsidP="752C2C2F">
            <w:pPr>
              <w:jc w:val="right"/>
              <w:rPr>
                <w:rFonts w:eastAsia="Arial" w:cs="Arial"/>
                <w:color w:val="000000" w:themeColor="text1"/>
                <w:szCs w:val="20"/>
              </w:rPr>
            </w:pPr>
            <w:r w:rsidRPr="752C2C2F">
              <w:rPr>
                <w:rFonts w:eastAsia="Arial" w:cs="Arial"/>
                <w:color w:val="000000" w:themeColor="text1"/>
                <w:szCs w:val="20"/>
              </w:rPr>
              <w:t>518 516</w:t>
            </w:r>
          </w:p>
        </w:tc>
        <w:tc>
          <w:tcPr>
            <w:tcW w:w="1290" w:type="dxa"/>
            <w:tcBorders>
              <w:top w:val="single" w:sz="4" w:space="0" w:color="auto"/>
              <w:left w:val="single" w:sz="4" w:space="0" w:color="auto"/>
              <w:bottom w:val="single" w:sz="4" w:space="0" w:color="auto"/>
              <w:right w:val="single" w:sz="4" w:space="0" w:color="auto"/>
            </w:tcBorders>
            <w:vAlign w:val="center"/>
          </w:tcPr>
          <w:p w14:paraId="2A5A1111" w14:textId="60EB7CC6" w:rsidR="7917364E" w:rsidRDefault="1BE4DF3D" w:rsidP="752C2C2F">
            <w:pPr>
              <w:jc w:val="right"/>
              <w:rPr>
                <w:rFonts w:eastAsia="Arial" w:cs="Arial"/>
                <w:color w:val="000000" w:themeColor="text1"/>
                <w:szCs w:val="20"/>
              </w:rPr>
            </w:pPr>
            <w:r w:rsidRPr="752C2C2F">
              <w:rPr>
                <w:rFonts w:eastAsia="Arial" w:cs="Arial"/>
                <w:color w:val="000000" w:themeColor="text1"/>
                <w:szCs w:val="20"/>
              </w:rPr>
              <w:t>384 652</w:t>
            </w:r>
          </w:p>
        </w:tc>
        <w:tc>
          <w:tcPr>
            <w:tcW w:w="1290" w:type="dxa"/>
            <w:tcBorders>
              <w:top w:val="single" w:sz="4" w:space="0" w:color="auto"/>
              <w:left w:val="single" w:sz="4" w:space="0" w:color="auto"/>
              <w:bottom w:val="single" w:sz="4" w:space="0" w:color="auto"/>
              <w:right w:val="single" w:sz="4" w:space="0" w:color="auto"/>
            </w:tcBorders>
            <w:vAlign w:val="center"/>
          </w:tcPr>
          <w:p w14:paraId="16B06B66" w14:textId="4913B3C8" w:rsidR="7917364E" w:rsidRDefault="1BE4DF3D" w:rsidP="752C2C2F">
            <w:pPr>
              <w:jc w:val="right"/>
              <w:rPr>
                <w:rFonts w:eastAsia="Arial" w:cs="Arial"/>
                <w:color w:val="000000" w:themeColor="text1"/>
                <w:szCs w:val="20"/>
              </w:rPr>
            </w:pPr>
            <w:r w:rsidRPr="752C2C2F">
              <w:rPr>
                <w:rFonts w:eastAsia="Arial" w:cs="Arial"/>
                <w:color w:val="000000" w:themeColor="text1"/>
                <w:szCs w:val="20"/>
              </w:rPr>
              <w:t>133 864</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9D6AB8" w14:textId="138958EB" w:rsidR="7917364E" w:rsidRDefault="1BE4DF3D" w:rsidP="752C2C2F">
            <w:pPr>
              <w:jc w:val="right"/>
              <w:rPr>
                <w:rFonts w:eastAsia="Arial" w:cs="Arial"/>
                <w:color w:val="000000" w:themeColor="text1"/>
                <w:szCs w:val="20"/>
              </w:rPr>
            </w:pPr>
            <w:r w:rsidRPr="752C2C2F">
              <w:rPr>
                <w:rFonts w:eastAsia="Arial" w:cs="Arial"/>
                <w:color w:val="000000" w:themeColor="text1"/>
                <w:szCs w:val="20"/>
              </w:rPr>
              <w:t>4 290 128</w:t>
            </w:r>
          </w:p>
        </w:tc>
        <w:tc>
          <w:tcPr>
            <w:tcW w:w="1290" w:type="dxa"/>
            <w:tcBorders>
              <w:top w:val="single" w:sz="4" w:space="0" w:color="auto"/>
              <w:left w:val="single" w:sz="4" w:space="0" w:color="auto"/>
              <w:bottom w:val="single" w:sz="4" w:space="0" w:color="auto"/>
              <w:right w:val="single" w:sz="4" w:space="0" w:color="auto"/>
            </w:tcBorders>
            <w:vAlign w:val="center"/>
          </w:tcPr>
          <w:p w14:paraId="3C7731F6" w14:textId="353CDFF5" w:rsidR="7917364E" w:rsidRDefault="1BE4DF3D" w:rsidP="752C2C2F">
            <w:pPr>
              <w:jc w:val="right"/>
              <w:rPr>
                <w:rFonts w:eastAsia="Arial" w:cs="Arial"/>
                <w:color w:val="000000" w:themeColor="text1"/>
                <w:szCs w:val="20"/>
              </w:rPr>
            </w:pPr>
            <w:r w:rsidRPr="752C2C2F">
              <w:rPr>
                <w:rFonts w:eastAsia="Arial" w:cs="Arial"/>
                <w:color w:val="000000" w:themeColor="text1"/>
                <w:szCs w:val="20"/>
              </w:rPr>
              <w:t>3 509 810</w:t>
            </w:r>
          </w:p>
        </w:tc>
        <w:tc>
          <w:tcPr>
            <w:tcW w:w="1290" w:type="dxa"/>
            <w:tcBorders>
              <w:top w:val="single" w:sz="4" w:space="0" w:color="auto"/>
              <w:left w:val="single" w:sz="4" w:space="0" w:color="auto"/>
              <w:bottom w:val="single" w:sz="4" w:space="0" w:color="auto"/>
              <w:right w:val="single" w:sz="4" w:space="0" w:color="auto"/>
            </w:tcBorders>
            <w:vAlign w:val="center"/>
          </w:tcPr>
          <w:p w14:paraId="3368DB7F" w14:textId="7C03F8FE" w:rsidR="7917364E" w:rsidRDefault="1BE4DF3D" w:rsidP="752C2C2F">
            <w:pPr>
              <w:jc w:val="right"/>
              <w:rPr>
                <w:rFonts w:eastAsia="Arial" w:cs="Arial"/>
                <w:color w:val="000000" w:themeColor="text1"/>
                <w:szCs w:val="20"/>
              </w:rPr>
            </w:pPr>
            <w:r w:rsidRPr="752C2C2F">
              <w:rPr>
                <w:rFonts w:eastAsia="Arial" w:cs="Arial"/>
                <w:color w:val="000000" w:themeColor="text1"/>
                <w:szCs w:val="20"/>
              </w:rPr>
              <w:t>780 318</w:t>
            </w:r>
          </w:p>
        </w:tc>
      </w:tr>
      <w:tr w:rsidR="7917364E" w14:paraId="1D59CDF0" w14:textId="77777777" w:rsidTr="007718B6">
        <w:trPr>
          <w:trHeight w:val="255"/>
        </w:trPr>
        <w:tc>
          <w:tcPr>
            <w:tcW w:w="1290" w:type="dxa"/>
            <w:tcBorders>
              <w:top w:val="single" w:sz="4" w:space="0" w:color="auto"/>
              <w:left w:val="single" w:sz="4" w:space="0" w:color="auto"/>
              <w:bottom w:val="single" w:sz="4" w:space="0" w:color="auto"/>
              <w:right w:val="single" w:sz="4" w:space="0" w:color="auto"/>
            </w:tcBorders>
            <w:vAlign w:val="center"/>
          </w:tcPr>
          <w:p w14:paraId="256A852A" w14:textId="2A548E86" w:rsidR="7917364E" w:rsidRDefault="1BE4DF3D" w:rsidP="752C2C2F">
            <w:pPr>
              <w:jc w:val="center"/>
              <w:rPr>
                <w:rFonts w:eastAsia="Arial" w:cs="Arial"/>
                <w:i/>
                <w:iCs/>
                <w:color w:val="000000" w:themeColor="text1"/>
                <w:szCs w:val="20"/>
              </w:rPr>
            </w:pPr>
            <w:r w:rsidRPr="752C2C2F">
              <w:rPr>
                <w:rFonts w:eastAsia="Arial" w:cs="Arial"/>
                <w:i/>
                <w:iCs/>
                <w:color w:val="000000" w:themeColor="text1"/>
                <w:szCs w:val="20"/>
              </w:rPr>
              <w:t>2019/2014</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FF1AC78" w14:textId="2160EC32" w:rsidR="7917364E" w:rsidRDefault="1BE4DF3D" w:rsidP="752C2C2F">
            <w:pPr>
              <w:jc w:val="right"/>
              <w:rPr>
                <w:rFonts w:eastAsia="Arial" w:cs="Arial"/>
                <w:i/>
                <w:iCs/>
                <w:color w:val="000000" w:themeColor="text1"/>
                <w:szCs w:val="20"/>
              </w:rPr>
            </w:pPr>
            <w:r w:rsidRPr="752C2C2F">
              <w:rPr>
                <w:rFonts w:eastAsia="Arial" w:cs="Arial"/>
                <w:i/>
                <w:iCs/>
                <w:color w:val="000000" w:themeColor="text1"/>
                <w:szCs w:val="20"/>
              </w:rPr>
              <w:t>118,57</w:t>
            </w:r>
          </w:p>
        </w:tc>
        <w:tc>
          <w:tcPr>
            <w:tcW w:w="1290" w:type="dxa"/>
            <w:tcBorders>
              <w:top w:val="single" w:sz="4" w:space="0" w:color="auto"/>
              <w:left w:val="single" w:sz="4" w:space="0" w:color="auto"/>
              <w:bottom w:val="single" w:sz="4" w:space="0" w:color="auto"/>
              <w:right w:val="single" w:sz="4" w:space="0" w:color="auto"/>
            </w:tcBorders>
            <w:vAlign w:val="bottom"/>
          </w:tcPr>
          <w:p w14:paraId="1A07CB45" w14:textId="0EAF0B67" w:rsidR="7917364E" w:rsidRDefault="1BE4DF3D" w:rsidP="752C2C2F">
            <w:pPr>
              <w:jc w:val="right"/>
              <w:rPr>
                <w:rFonts w:eastAsia="Arial" w:cs="Arial"/>
                <w:i/>
                <w:iCs/>
                <w:color w:val="000000" w:themeColor="text1"/>
                <w:szCs w:val="20"/>
              </w:rPr>
            </w:pPr>
            <w:r w:rsidRPr="752C2C2F">
              <w:rPr>
                <w:rFonts w:eastAsia="Arial" w:cs="Arial"/>
                <w:i/>
                <w:iCs/>
                <w:color w:val="000000" w:themeColor="text1"/>
                <w:szCs w:val="20"/>
              </w:rPr>
              <w:t>122,99</w:t>
            </w:r>
          </w:p>
        </w:tc>
        <w:tc>
          <w:tcPr>
            <w:tcW w:w="1290" w:type="dxa"/>
            <w:tcBorders>
              <w:top w:val="single" w:sz="4" w:space="0" w:color="auto"/>
              <w:left w:val="single" w:sz="4" w:space="0" w:color="auto"/>
              <w:bottom w:val="single" w:sz="4" w:space="0" w:color="auto"/>
              <w:right w:val="single" w:sz="4" w:space="0" w:color="auto"/>
            </w:tcBorders>
            <w:vAlign w:val="bottom"/>
          </w:tcPr>
          <w:p w14:paraId="023964EA" w14:textId="39E1B342" w:rsidR="7917364E" w:rsidRDefault="1BE4DF3D" w:rsidP="752C2C2F">
            <w:pPr>
              <w:jc w:val="right"/>
              <w:rPr>
                <w:rFonts w:eastAsia="Arial" w:cs="Arial"/>
                <w:i/>
                <w:iCs/>
                <w:color w:val="000000" w:themeColor="text1"/>
                <w:szCs w:val="20"/>
              </w:rPr>
            </w:pPr>
            <w:r w:rsidRPr="752C2C2F">
              <w:rPr>
                <w:rFonts w:eastAsia="Arial" w:cs="Arial"/>
                <w:i/>
                <w:iCs/>
                <w:color w:val="000000" w:themeColor="text1"/>
                <w:szCs w:val="20"/>
              </w:rPr>
              <w:t>113,63</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DAF9275" w14:textId="1D5B277E" w:rsidR="7917364E" w:rsidRDefault="1BE4DF3D" w:rsidP="752C2C2F">
            <w:pPr>
              <w:jc w:val="right"/>
              <w:rPr>
                <w:rFonts w:eastAsia="Arial" w:cs="Arial"/>
                <w:i/>
                <w:iCs/>
                <w:color w:val="000000" w:themeColor="text1"/>
                <w:szCs w:val="20"/>
              </w:rPr>
            </w:pPr>
            <w:r w:rsidRPr="752C2C2F">
              <w:rPr>
                <w:rFonts w:eastAsia="Arial" w:cs="Arial"/>
                <w:i/>
                <w:iCs/>
                <w:color w:val="000000" w:themeColor="text1"/>
                <w:szCs w:val="20"/>
              </w:rPr>
              <w:t>115,58</w:t>
            </w:r>
          </w:p>
        </w:tc>
        <w:tc>
          <w:tcPr>
            <w:tcW w:w="1290" w:type="dxa"/>
            <w:tcBorders>
              <w:top w:val="single" w:sz="4" w:space="0" w:color="auto"/>
              <w:left w:val="single" w:sz="4" w:space="0" w:color="auto"/>
              <w:bottom w:val="single" w:sz="4" w:space="0" w:color="auto"/>
              <w:right w:val="single" w:sz="4" w:space="0" w:color="auto"/>
            </w:tcBorders>
            <w:vAlign w:val="bottom"/>
          </w:tcPr>
          <w:p w14:paraId="22C50B7D" w14:textId="5CEBFC27" w:rsidR="7917364E" w:rsidRDefault="1BE4DF3D" w:rsidP="752C2C2F">
            <w:pPr>
              <w:jc w:val="right"/>
              <w:rPr>
                <w:rFonts w:eastAsia="Arial" w:cs="Arial"/>
                <w:i/>
                <w:iCs/>
                <w:color w:val="000000" w:themeColor="text1"/>
                <w:szCs w:val="20"/>
              </w:rPr>
            </w:pPr>
            <w:r w:rsidRPr="752C2C2F">
              <w:rPr>
                <w:rFonts w:eastAsia="Arial" w:cs="Arial"/>
                <w:i/>
                <w:iCs/>
                <w:color w:val="000000" w:themeColor="text1"/>
                <w:szCs w:val="20"/>
              </w:rPr>
              <w:t>136,41</w:t>
            </w:r>
          </w:p>
        </w:tc>
        <w:tc>
          <w:tcPr>
            <w:tcW w:w="1290" w:type="dxa"/>
            <w:tcBorders>
              <w:top w:val="single" w:sz="4" w:space="0" w:color="auto"/>
              <w:left w:val="single" w:sz="4" w:space="0" w:color="auto"/>
              <w:bottom w:val="single" w:sz="4" w:space="0" w:color="auto"/>
              <w:right w:val="single" w:sz="4" w:space="0" w:color="auto"/>
            </w:tcBorders>
            <w:vAlign w:val="bottom"/>
          </w:tcPr>
          <w:p w14:paraId="7F03A1BD" w14:textId="615B5F4A" w:rsidR="7917364E" w:rsidRDefault="1BE4DF3D" w:rsidP="752C2C2F">
            <w:pPr>
              <w:jc w:val="right"/>
              <w:rPr>
                <w:rFonts w:eastAsia="Arial" w:cs="Arial"/>
                <w:i/>
                <w:iCs/>
                <w:color w:val="000000" w:themeColor="text1"/>
                <w:szCs w:val="20"/>
              </w:rPr>
            </w:pPr>
            <w:r w:rsidRPr="752C2C2F">
              <w:rPr>
                <w:rFonts w:eastAsia="Arial" w:cs="Arial"/>
                <w:i/>
                <w:iCs/>
                <w:color w:val="000000" w:themeColor="text1"/>
                <w:szCs w:val="20"/>
              </w:rPr>
              <w:t>90,99</w:t>
            </w:r>
          </w:p>
        </w:tc>
      </w:tr>
      <w:tr w:rsidR="7917364E" w14:paraId="22DED7EE" w14:textId="77777777" w:rsidTr="007718B6">
        <w:trPr>
          <w:trHeight w:val="255"/>
        </w:trPr>
        <w:tc>
          <w:tcPr>
            <w:tcW w:w="1290" w:type="dxa"/>
            <w:tcBorders>
              <w:top w:val="single" w:sz="4" w:space="0" w:color="auto"/>
              <w:left w:val="single" w:sz="4" w:space="0" w:color="auto"/>
              <w:bottom w:val="single" w:sz="4" w:space="0" w:color="auto"/>
              <w:right w:val="single" w:sz="4" w:space="0" w:color="auto"/>
            </w:tcBorders>
            <w:vAlign w:val="center"/>
          </w:tcPr>
          <w:p w14:paraId="187458D9" w14:textId="26180926" w:rsidR="7917364E" w:rsidRDefault="1BE4DF3D" w:rsidP="752C2C2F">
            <w:pPr>
              <w:jc w:val="center"/>
              <w:rPr>
                <w:rFonts w:eastAsia="Arial" w:cs="Arial"/>
                <w:i/>
                <w:iCs/>
                <w:color w:val="000000" w:themeColor="text1"/>
                <w:szCs w:val="20"/>
              </w:rPr>
            </w:pPr>
            <w:r w:rsidRPr="752C2C2F">
              <w:rPr>
                <w:rFonts w:eastAsia="Arial" w:cs="Arial"/>
                <w:i/>
                <w:iCs/>
                <w:color w:val="000000" w:themeColor="text1"/>
                <w:szCs w:val="20"/>
              </w:rPr>
              <w:t>2020/2019</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4441011" w14:textId="18915998" w:rsidR="7917364E" w:rsidRDefault="1BE4DF3D" w:rsidP="752C2C2F">
            <w:pPr>
              <w:jc w:val="right"/>
              <w:rPr>
                <w:rFonts w:eastAsia="Arial" w:cs="Arial"/>
                <w:i/>
                <w:iCs/>
                <w:color w:val="000000" w:themeColor="text1"/>
                <w:szCs w:val="20"/>
              </w:rPr>
            </w:pPr>
            <w:r w:rsidRPr="752C2C2F">
              <w:rPr>
                <w:rFonts w:eastAsia="Arial" w:cs="Arial"/>
                <w:i/>
                <w:iCs/>
                <w:color w:val="000000" w:themeColor="text1"/>
                <w:szCs w:val="20"/>
              </w:rPr>
              <w:t>58,91</w:t>
            </w:r>
          </w:p>
        </w:tc>
        <w:tc>
          <w:tcPr>
            <w:tcW w:w="1290" w:type="dxa"/>
            <w:tcBorders>
              <w:top w:val="single" w:sz="4" w:space="0" w:color="auto"/>
              <w:left w:val="single" w:sz="4" w:space="0" w:color="auto"/>
              <w:bottom w:val="single" w:sz="4" w:space="0" w:color="auto"/>
              <w:right w:val="single" w:sz="4" w:space="0" w:color="auto"/>
            </w:tcBorders>
            <w:vAlign w:val="bottom"/>
          </w:tcPr>
          <w:p w14:paraId="04B3A2F6" w14:textId="54A0662C" w:rsidR="7917364E" w:rsidRDefault="1BE4DF3D" w:rsidP="752C2C2F">
            <w:pPr>
              <w:jc w:val="right"/>
              <w:rPr>
                <w:rFonts w:eastAsia="Arial" w:cs="Arial"/>
                <w:i/>
                <w:iCs/>
                <w:color w:val="000000" w:themeColor="text1"/>
                <w:szCs w:val="20"/>
              </w:rPr>
            </w:pPr>
            <w:r w:rsidRPr="752C2C2F">
              <w:rPr>
                <w:rFonts w:eastAsia="Arial" w:cs="Arial"/>
                <w:i/>
                <w:iCs/>
                <w:color w:val="000000" w:themeColor="text1"/>
                <w:szCs w:val="20"/>
              </w:rPr>
              <w:t>79,82</w:t>
            </w:r>
          </w:p>
        </w:tc>
        <w:tc>
          <w:tcPr>
            <w:tcW w:w="1290" w:type="dxa"/>
            <w:tcBorders>
              <w:top w:val="single" w:sz="4" w:space="0" w:color="auto"/>
              <w:left w:val="single" w:sz="4" w:space="0" w:color="auto"/>
              <w:bottom w:val="single" w:sz="4" w:space="0" w:color="auto"/>
              <w:right w:val="single" w:sz="4" w:space="0" w:color="auto"/>
            </w:tcBorders>
            <w:vAlign w:val="bottom"/>
          </w:tcPr>
          <w:p w14:paraId="0FF6C5E7" w14:textId="1A099A24" w:rsidR="7917364E" w:rsidRDefault="1BE4DF3D" w:rsidP="752C2C2F">
            <w:pPr>
              <w:jc w:val="right"/>
              <w:rPr>
                <w:rFonts w:eastAsia="Arial" w:cs="Arial"/>
                <w:i/>
                <w:iCs/>
                <w:color w:val="000000" w:themeColor="text1"/>
                <w:szCs w:val="20"/>
              </w:rPr>
            </w:pPr>
            <w:r w:rsidRPr="752C2C2F">
              <w:rPr>
                <w:rFonts w:eastAsia="Arial" w:cs="Arial"/>
                <w:i/>
                <w:iCs/>
                <w:color w:val="000000" w:themeColor="text1"/>
                <w:szCs w:val="20"/>
              </w:rPr>
              <w:t>33,61</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CC85C72" w14:textId="3E56699A" w:rsidR="7917364E" w:rsidRDefault="1BE4DF3D" w:rsidP="752C2C2F">
            <w:pPr>
              <w:jc w:val="right"/>
              <w:rPr>
                <w:rFonts w:eastAsia="Arial" w:cs="Arial"/>
                <w:i/>
                <w:iCs/>
                <w:color w:val="000000" w:themeColor="text1"/>
                <w:szCs w:val="20"/>
              </w:rPr>
            </w:pPr>
            <w:r w:rsidRPr="752C2C2F">
              <w:rPr>
                <w:rFonts w:eastAsia="Arial" w:cs="Arial"/>
                <w:i/>
                <w:iCs/>
                <w:color w:val="000000" w:themeColor="text1"/>
                <w:szCs w:val="20"/>
              </w:rPr>
              <w:t>57,91</w:t>
            </w:r>
          </w:p>
        </w:tc>
        <w:tc>
          <w:tcPr>
            <w:tcW w:w="1290" w:type="dxa"/>
            <w:tcBorders>
              <w:top w:val="single" w:sz="4" w:space="0" w:color="auto"/>
              <w:left w:val="single" w:sz="4" w:space="0" w:color="auto"/>
              <w:bottom w:val="single" w:sz="4" w:space="0" w:color="auto"/>
              <w:right w:val="single" w:sz="4" w:space="0" w:color="auto"/>
            </w:tcBorders>
            <w:vAlign w:val="bottom"/>
          </w:tcPr>
          <w:p w14:paraId="24D75B8D" w14:textId="0C25677B" w:rsidR="7917364E" w:rsidRDefault="1BE4DF3D" w:rsidP="752C2C2F">
            <w:pPr>
              <w:jc w:val="right"/>
              <w:rPr>
                <w:rFonts w:eastAsia="Arial" w:cs="Arial"/>
                <w:i/>
                <w:iCs/>
                <w:color w:val="000000" w:themeColor="text1"/>
                <w:szCs w:val="20"/>
              </w:rPr>
            </w:pPr>
            <w:r w:rsidRPr="752C2C2F">
              <w:rPr>
                <w:rFonts w:eastAsia="Arial" w:cs="Arial"/>
                <w:i/>
                <w:iCs/>
                <w:color w:val="000000" w:themeColor="text1"/>
                <w:szCs w:val="20"/>
              </w:rPr>
              <w:t>74,15</w:t>
            </w:r>
          </w:p>
        </w:tc>
        <w:tc>
          <w:tcPr>
            <w:tcW w:w="1290" w:type="dxa"/>
            <w:tcBorders>
              <w:top w:val="single" w:sz="4" w:space="0" w:color="auto"/>
              <w:left w:val="single" w:sz="4" w:space="0" w:color="auto"/>
              <w:bottom w:val="single" w:sz="4" w:space="0" w:color="auto"/>
              <w:right w:val="single" w:sz="4" w:space="0" w:color="auto"/>
            </w:tcBorders>
            <w:vAlign w:val="bottom"/>
          </w:tcPr>
          <w:p w14:paraId="6310BCDC" w14:textId="2691172E" w:rsidR="7917364E" w:rsidRDefault="1BE4DF3D" w:rsidP="752C2C2F">
            <w:pPr>
              <w:jc w:val="right"/>
              <w:rPr>
                <w:rFonts w:eastAsia="Arial" w:cs="Arial"/>
                <w:i/>
                <w:iCs/>
                <w:color w:val="000000" w:themeColor="text1"/>
                <w:szCs w:val="20"/>
              </w:rPr>
            </w:pPr>
            <w:r w:rsidRPr="752C2C2F">
              <w:rPr>
                <w:rFonts w:eastAsia="Arial" w:cs="Arial"/>
                <w:i/>
                <w:iCs/>
                <w:color w:val="000000" w:themeColor="text1"/>
                <w:szCs w:val="20"/>
              </w:rPr>
              <w:t>29,18</w:t>
            </w:r>
          </w:p>
        </w:tc>
      </w:tr>
    </w:tbl>
    <w:p w14:paraId="4993DF43" w14:textId="62A829D7" w:rsidR="1C482568" w:rsidRDefault="0A73E8F5" w:rsidP="4799F7E0">
      <w:pPr>
        <w:jc w:val="left"/>
        <w:rPr>
          <w:rFonts w:eastAsia="Arial" w:cs="Arial"/>
          <w:sz w:val="18"/>
          <w:szCs w:val="18"/>
        </w:rPr>
      </w:pPr>
      <w:r w:rsidRPr="4799F7E0">
        <w:rPr>
          <w:rFonts w:eastAsia="Arial" w:cs="Arial"/>
          <w:sz w:val="18"/>
          <w:szCs w:val="18"/>
        </w:rPr>
        <w:t xml:space="preserve">Zdroj: CZSO – </w:t>
      </w:r>
      <w:r w:rsidR="4100875A" w:rsidRPr="4799F7E0">
        <w:rPr>
          <w:rFonts w:eastAsia="Arial" w:cs="Arial"/>
          <w:sz w:val="18"/>
          <w:szCs w:val="18"/>
        </w:rPr>
        <w:t>Hosté a přenocování v lázeňských zařízeních</w:t>
      </w:r>
      <w:r w:rsidRPr="4799F7E0">
        <w:rPr>
          <w:rFonts w:eastAsia="Arial" w:cs="Arial"/>
          <w:sz w:val="18"/>
          <w:szCs w:val="18"/>
        </w:rPr>
        <w:t xml:space="preserve"> (data ke dni 2. 11. 2021)</w:t>
      </w:r>
    </w:p>
    <w:p w14:paraId="406CDC71" w14:textId="0FAB4668" w:rsidR="1C482568" w:rsidRDefault="0A73E8F5" w:rsidP="007718B6">
      <w:pPr>
        <w:rPr>
          <w:rFonts w:eastAsia="Arial" w:cs="Arial"/>
        </w:rPr>
      </w:pPr>
      <w:r w:rsidRPr="4799F7E0">
        <w:rPr>
          <w:rFonts w:eastAsia="Arial" w:cs="Arial"/>
        </w:rPr>
        <w:t>S ohledem na přepočtenou spotřebu domácího a příjezdového CR na návštěvníka je zřejmé, že zvýšená poptávka po DCR nemůže nahradit socio-ekonomický dopad propadu zahraničních návštěvníků</w:t>
      </w:r>
      <w:r w:rsidR="64A5069A" w:rsidRPr="4799F7E0">
        <w:rPr>
          <w:rFonts w:eastAsia="Arial" w:cs="Arial"/>
        </w:rPr>
        <w:t>, který byl zaznamenán v roce 2020 vlivem pandemie COVID-19 a protiepidemických opatřeních</w:t>
      </w:r>
      <w:r w:rsidRPr="4799F7E0">
        <w:rPr>
          <w:rFonts w:eastAsia="Arial" w:cs="Arial"/>
        </w:rPr>
        <w:t>.</w:t>
      </w:r>
    </w:p>
    <w:p w14:paraId="305BA928" w14:textId="3DBAD0EC" w:rsidR="006173FF" w:rsidRPr="006173FF" w:rsidRDefault="006173FF" w:rsidP="006173FF">
      <w:pPr>
        <w:pStyle w:val="Titulek"/>
        <w:keepNext/>
        <w:spacing w:after="120"/>
        <w:rPr>
          <w:rFonts w:cs="Arial"/>
          <w:b/>
          <w:bCs/>
          <w:i w:val="0"/>
          <w:iCs w:val="0"/>
          <w:color w:val="auto"/>
          <w:sz w:val="20"/>
          <w:szCs w:val="22"/>
        </w:rPr>
      </w:pPr>
      <w:r w:rsidRPr="006173FF">
        <w:rPr>
          <w:rFonts w:cs="Arial"/>
          <w:b/>
          <w:bCs/>
          <w:i w:val="0"/>
          <w:iCs w:val="0"/>
          <w:color w:val="auto"/>
          <w:sz w:val="20"/>
          <w:szCs w:val="22"/>
        </w:rPr>
        <w:t xml:space="preserve">Tabulka </w:t>
      </w:r>
      <w:r w:rsidRPr="006173FF">
        <w:rPr>
          <w:rFonts w:cs="Arial"/>
          <w:b/>
          <w:bCs/>
          <w:i w:val="0"/>
          <w:iCs w:val="0"/>
          <w:color w:val="auto"/>
          <w:sz w:val="20"/>
          <w:szCs w:val="22"/>
        </w:rPr>
        <w:fldChar w:fldCharType="begin"/>
      </w:r>
      <w:r w:rsidRPr="006173FF">
        <w:rPr>
          <w:rFonts w:cs="Arial"/>
          <w:b/>
          <w:bCs/>
          <w:i w:val="0"/>
          <w:iCs w:val="0"/>
          <w:color w:val="auto"/>
          <w:sz w:val="20"/>
          <w:szCs w:val="22"/>
        </w:rPr>
        <w:instrText xml:space="preserve"> SEQ Tabulka \* ARABIC </w:instrText>
      </w:r>
      <w:r w:rsidRPr="006173FF">
        <w:rPr>
          <w:rFonts w:cs="Arial"/>
          <w:b/>
          <w:bCs/>
          <w:i w:val="0"/>
          <w:iCs w:val="0"/>
          <w:color w:val="auto"/>
          <w:sz w:val="20"/>
          <w:szCs w:val="22"/>
        </w:rPr>
        <w:fldChar w:fldCharType="separate"/>
      </w:r>
      <w:r w:rsidR="00A726A1">
        <w:rPr>
          <w:rFonts w:cs="Arial"/>
          <w:b/>
          <w:bCs/>
          <w:i w:val="0"/>
          <w:iCs w:val="0"/>
          <w:noProof/>
          <w:color w:val="auto"/>
          <w:sz w:val="20"/>
          <w:szCs w:val="22"/>
        </w:rPr>
        <w:t>12</w:t>
      </w:r>
      <w:r w:rsidRPr="006173FF">
        <w:rPr>
          <w:rFonts w:cs="Arial"/>
          <w:b/>
          <w:bCs/>
          <w:i w:val="0"/>
          <w:iCs w:val="0"/>
          <w:color w:val="auto"/>
          <w:sz w:val="20"/>
          <w:szCs w:val="22"/>
        </w:rPr>
        <w:fldChar w:fldCharType="end"/>
      </w:r>
      <w:r w:rsidRPr="006173FF">
        <w:rPr>
          <w:rFonts w:cs="Arial"/>
          <w:b/>
          <w:bCs/>
          <w:i w:val="0"/>
          <w:iCs w:val="0"/>
          <w:color w:val="auto"/>
          <w:sz w:val="20"/>
          <w:szCs w:val="22"/>
        </w:rPr>
        <w:t>: Spotřeba CR na návštěvníka</w:t>
      </w:r>
    </w:p>
    <w:tbl>
      <w:tblPr>
        <w:tblStyle w:val="Mkatabulky"/>
        <w:tblW w:w="0" w:type="auto"/>
        <w:tblLayout w:type="fixed"/>
        <w:tblLook w:val="0600" w:firstRow="0" w:lastRow="0" w:firstColumn="0" w:lastColumn="0" w:noHBand="1" w:noVBand="1"/>
      </w:tblPr>
      <w:tblGrid>
        <w:gridCol w:w="3420"/>
        <w:gridCol w:w="1830"/>
        <w:gridCol w:w="1696"/>
        <w:gridCol w:w="1701"/>
      </w:tblGrid>
      <w:tr w:rsidR="7917364E" w14:paraId="35EB8C4E" w14:textId="77777777" w:rsidTr="00690C01">
        <w:trPr>
          <w:trHeight w:val="300"/>
        </w:trPr>
        <w:tc>
          <w:tcPr>
            <w:tcW w:w="3420" w:type="dxa"/>
            <w:tcBorders>
              <w:top w:val="nil"/>
              <w:left w:val="nil"/>
              <w:bottom w:val="single" w:sz="4" w:space="0" w:color="auto"/>
              <w:right w:val="single" w:sz="4" w:space="0" w:color="auto"/>
            </w:tcBorders>
            <w:shd w:val="clear" w:color="auto" w:fill="FFFFFF" w:themeFill="background1"/>
            <w:vAlign w:val="bottom"/>
          </w:tcPr>
          <w:p w14:paraId="2FB8EC0E" w14:textId="47B470A0" w:rsidR="7917364E" w:rsidRDefault="1BE4DF3D" w:rsidP="007718B6">
            <w:pPr>
              <w:spacing w:after="0"/>
              <w:rPr>
                <w:rFonts w:eastAsia="Arial" w:cs="Arial"/>
                <w:szCs w:val="20"/>
              </w:rPr>
            </w:pPr>
            <w:r w:rsidRPr="752C2C2F">
              <w:rPr>
                <w:rFonts w:eastAsia="Arial" w:cs="Arial"/>
                <w:szCs w:val="20"/>
              </w:rPr>
              <w:t xml:space="preserve"> </w:t>
            </w:r>
          </w:p>
        </w:tc>
        <w:tc>
          <w:tcPr>
            <w:tcW w:w="1830" w:type="dxa"/>
            <w:tcBorders>
              <w:top w:val="single" w:sz="4" w:space="0" w:color="auto"/>
              <w:left w:val="single" w:sz="4" w:space="0" w:color="auto"/>
              <w:bottom w:val="single" w:sz="4" w:space="0" w:color="auto"/>
              <w:right w:val="single" w:sz="4" w:space="0" w:color="auto"/>
            </w:tcBorders>
            <w:shd w:val="clear" w:color="auto" w:fill="000099"/>
          </w:tcPr>
          <w:p w14:paraId="2AC40BCE" w14:textId="6B4B9FC3" w:rsidR="7917364E" w:rsidRDefault="1BE4DF3D" w:rsidP="007718B6">
            <w:pPr>
              <w:spacing w:after="0"/>
              <w:jc w:val="center"/>
              <w:rPr>
                <w:rFonts w:eastAsia="Arial" w:cs="Arial"/>
                <w:color w:val="FFFFFF" w:themeColor="background1"/>
                <w:szCs w:val="20"/>
              </w:rPr>
            </w:pPr>
            <w:r w:rsidRPr="752C2C2F">
              <w:rPr>
                <w:rFonts w:eastAsia="Arial" w:cs="Arial"/>
                <w:color w:val="FFFFFF" w:themeColor="background1"/>
                <w:szCs w:val="20"/>
              </w:rPr>
              <w:t>Vnitřní CR</w:t>
            </w:r>
          </w:p>
        </w:tc>
        <w:tc>
          <w:tcPr>
            <w:tcW w:w="1696" w:type="dxa"/>
            <w:tcBorders>
              <w:top w:val="single" w:sz="4" w:space="0" w:color="auto"/>
              <w:left w:val="single" w:sz="4" w:space="0" w:color="auto"/>
              <w:bottom w:val="single" w:sz="4" w:space="0" w:color="auto"/>
              <w:right w:val="single" w:sz="4" w:space="0" w:color="auto"/>
            </w:tcBorders>
            <w:shd w:val="clear" w:color="auto" w:fill="00AF3F"/>
          </w:tcPr>
          <w:p w14:paraId="701D1541" w14:textId="6A2E5941" w:rsidR="7917364E" w:rsidRDefault="1BE4DF3D" w:rsidP="007718B6">
            <w:pPr>
              <w:spacing w:after="0"/>
              <w:jc w:val="center"/>
              <w:rPr>
                <w:rFonts w:eastAsia="Arial" w:cs="Arial"/>
                <w:color w:val="FFFFFF" w:themeColor="background1"/>
                <w:szCs w:val="20"/>
              </w:rPr>
            </w:pPr>
            <w:r w:rsidRPr="752C2C2F">
              <w:rPr>
                <w:rFonts w:eastAsia="Arial" w:cs="Arial"/>
                <w:color w:val="FFFFFF" w:themeColor="background1"/>
                <w:szCs w:val="20"/>
              </w:rPr>
              <w:t>Rezidenti</w:t>
            </w:r>
          </w:p>
        </w:tc>
        <w:tc>
          <w:tcPr>
            <w:tcW w:w="1701" w:type="dxa"/>
            <w:tcBorders>
              <w:top w:val="single" w:sz="4" w:space="0" w:color="auto"/>
              <w:left w:val="single" w:sz="4" w:space="0" w:color="auto"/>
              <w:bottom w:val="single" w:sz="4" w:space="0" w:color="auto"/>
              <w:right w:val="single" w:sz="4" w:space="0" w:color="auto"/>
            </w:tcBorders>
            <w:shd w:val="clear" w:color="auto" w:fill="F9E300"/>
          </w:tcPr>
          <w:p w14:paraId="3A715D09" w14:textId="05303001" w:rsidR="7917364E" w:rsidRDefault="1BE4DF3D" w:rsidP="007718B6">
            <w:pPr>
              <w:spacing w:after="0"/>
              <w:jc w:val="center"/>
              <w:rPr>
                <w:rFonts w:eastAsia="Arial" w:cs="Arial"/>
                <w:color w:val="000000" w:themeColor="text1"/>
                <w:szCs w:val="20"/>
              </w:rPr>
            </w:pPr>
            <w:r w:rsidRPr="752C2C2F">
              <w:rPr>
                <w:rFonts w:eastAsia="Arial" w:cs="Arial"/>
                <w:color w:val="000000" w:themeColor="text1"/>
                <w:szCs w:val="20"/>
              </w:rPr>
              <w:t>Nerezidenti</w:t>
            </w:r>
          </w:p>
        </w:tc>
      </w:tr>
      <w:tr w:rsidR="7917364E" w14:paraId="72775D99" w14:textId="77777777" w:rsidTr="00690C01">
        <w:trPr>
          <w:trHeight w:val="255"/>
        </w:trPr>
        <w:tc>
          <w:tcPr>
            <w:tcW w:w="3420" w:type="dxa"/>
            <w:tcBorders>
              <w:top w:val="single" w:sz="4" w:space="0" w:color="auto"/>
              <w:left w:val="single" w:sz="4" w:space="0" w:color="auto"/>
              <w:bottom w:val="single" w:sz="4" w:space="0" w:color="auto"/>
              <w:right w:val="single" w:sz="4" w:space="0" w:color="auto"/>
            </w:tcBorders>
            <w:shd w:val="clear" w:color="auto" w:fill="FFFFFF" w:themeFill="background1"/>
          </w:tcPr>
          <w:p w14:paraId="0C1CB112" w14:textId="1477DC08" w:rsidR="7917364E" w:rsidRDefault="1BE4DF3D" w:rsidP="007718B6">
            <w:pPr>
              <w:spacing w:after="0"/>
              <w:jc w:val="left"/>
            </w:pPr>
            <w:r w:rsidRPr="752C2C2F">
              <w:rPr>
                <w:rFonts w:eastAsia="Arial" w:cs="Arial"/>
                <w:color w:val="000000" w:themeColor="text1"/>
                <w:szCs w:val="20"/>
              </w:rPr>
              <w:t>Spotřeba CR v mil.</w:t>
            </w:r>
          </w:p>
        </w:tc>
        <w:tc>
          <w:tcPr>
            <w:tcW w:w="18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7F0837" w14:textId="5D569614" w:rsidR="7917364E" w:rsidRDefault="1BE4DF3D" w:rsidP="007718B6">
            <w:pPr>
              <w:spacing w:after="0"/>
              <w:jc w:val="right"/>
              <w:rPr>
                <w:rFonts w:eastAsia="Arial" w:cs="Arial"/>
                <w:color w:val="000000" w:themeColor="text1"/>
                <w:szCs w:val="20"/>
              </w:rPr>
            </w:pPr>
            <w:r w:rsidRPr="752C2C2F">
              <w:rPr>
                <w:rFonts w:eastAsia="Arial" w:cs="Arial"/>
                <w:color w:val="000000" w:themeColor="text1"/>
                <w:szCs w:val="20"/>
              </w:rPr>
              <w:t>308 242</w:t>
            </w:r>
          </w:p>
        </w:tc>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9C9A3E2" w14:textId="4C49AB18" w:rsidR="7917364E" w:rsidRDefault="1BE4DF3D" w:rsidP="007718B6">
            <w:pPr>
              <w:spacing w:after="0"/>
              <w:jc w:val="right"/>
              <w:rPr>
                <w:rFonts w:eastAsia="Arial" w:cs="Arial"/>
                <w:color w:val="000000" w:themeColor="text1"/>
                <w:szCs w:val="20"/>
              </w:rPr>
            </w:pPr>
            <w:r w:rsidRPr="752C2C2F">
              <w:rPr>
                <w:rFonts w:eastAsia="Arial" w:cs="Arial"/>
                <w:color w:val="000000" w:themeColor="text1"/>
                <w:szCs w:val="20"/>
              </w:rPr>
              <w:t>131 351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4C2C12" w14:textId="7D0707B6" w:rsidR="7917364E" w:rsidRDefault="1BE4DF3D" w:rsidP="007718B6">
            <w:pPr>
              <w:spacing w:after="0"/>
              <w:jc w:val="right"/>
              <w:rPr>
                <w:rFonts w:eastAsia="Arial" w:cs="Arial"/>
                <w:color w:val="000000" w:themeColor="text1"/>
                <w:szCs w:val="20"/>
              </w:rPr>
            </w:pPr>
            <w:r w:rsidRPr="752C2C2F">
              <w:rPr>
                <w:rFonts w:eastAsia="Arial" w:cs="Arial"/>
                <w:color w:val="000000" w:themeColor="text1"/>
                <w:szCs w:val="20"/>
              </w:rPr>
              <w:t>176 890</w:t>
            </w:r>
          </w:p>
        </w:tc>
      </w:tr>
      <w:tr w:rsidR="7917364E" w14:paraId="5E4E5233" w14:textId="77777777" w:rsidTr="00690C01">
        <w:trPr>
          <w:trHeight w:val="300"/>
        </w:trPr>
        <w:tc>
          <w:tcPr>
            <w:tcW w:w="3420" w:type="dxa"/>
            <w:tcBorders>
              <w:top w:val="single" w:sz="4" w:space="0" w:color="auto"/>
              <w:left w:val="single" w:sz="4" w:space="0" w:color="auto"/>
              <w:bottom w:val="single" w:sz="4" w:space="0" w:color="auto"/>
              <w:right w:val="single" w:sz="4" w:space="0" w:color="auto"/>
            </w:tcBorders>
            <w:shd w:val="clear" w:color="auto" w:fill="FFFFFF" w:themeFill="background1"/>
          </w:tcPr>
          <w:p w14:paraId="68BF99C0" w14:textId="4AF4E512" w:rsidR="7917364E" w:rsidRDefault="1BE4DF3D" w:rsidP="007718B6">
            <w:pPr>
              <w:spacing w:after="0"/>
              <w:jc w:val="left"/>
            </w:pPr>
            <w:r w:rsidRPr="752C2C2F">
              <w:rPr>
                <w:rFonts w:eastAsia="Arial" w:cs="Arial"/>
                <w:color w:val="000000" w:themeColor="text1"/>
                <w:szCs w:val="20"/>
              </w:rPr>
              <w:t>Návštěvníci celkem</w:t>
            </w:r>
          </w:p>
        </w:tc>
        <w:tc>
          <w:tcPr>
            <w:tcW w:w="1830" w:type="dxa"/>
            <w:tcBorders>
              <w:top w:val="single" w:sz="4" w:space="0" w:color="auto"/>
              <w:left w:val="single" w:sz="4" w:space="0" w:color="auto"/>
              <w:bottom w:val="single" w:sz="4" w:space="0" w:color="auto"/>
              <w:right w:val="single" w:sz="4" w:space="0" w:color="auto"/>
            </w:tcBorders>
            <w:shd w:val="clear" w:color="auto" w:fill="FFFFFF" w:themeFill="background1"/>
          </w:tcPr>
          <w:p w14:paraId="41C5021B" w14:textId="2317DFA3" w:rsidR="7917364E" w:rsidRDefault="1BE4DF3D" w:rsidP="007718B6">
            <w:pPr>
              <w:spacing w:after="0"/>
              <w:jc w:val="right"/>
              <w:rPr>
                <w:rFonts w:eastAsia="Arial" w:cs="Arial"/>
                <w:color w:val="000000" w:themeColor="text1"/>
                <w:szCs w:val="20"/>
              </w:rPr>
            </w:pPr>
            <w:r w:rsidRPr="752C2C2F">
              <w:rPr>
                <w:rFonts w:eastAsia="Arial" w:cs="Arial"/>
                <w:color w:val="000000" w:themeColor="text1"/>
                <w:szCs w:val="20"/>
              </w:rPr>
              <w:t>123 069 049</w:t>
            </w:r>
          </w:p>
        </w:tc>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tcPr>
          <w:p w14:paraId="7DD7E39C" w14:textId="6017E717" w:rsidR="7917364E" w:rsidRDefault="1BE4DF3D" w:rsidP="007718B6">
            <w:pPr>
              <w:spacing w:after="0"/>
              <w:jc w:val="right"/>
              <w:rPr>
                <w:rFonts w:eastAsia="Arial" w:cs="Arial"/>
                <w:color w:val="000000" w:themeColor="text1"/>
                <w:szCs w:val="20"/>
              </w:rPr>
            </w:pPr>
            <w:r w:rsidRPr="752C2C2F">
              <w:rPr>
                <w:rFonts w:eastAsia="Arial" w:cs="Arial"/>
                <w:color w:val="000000" w:themeColor="text1"/>
                <w:szCs w:val="20"/>
              </w:rPr>
              <w:t>85 867 211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0FE0B66" w14:textId="630A3565" w:rsidR="7917364E" w:rsidRDefault="1BE4DF3D" w:rsidP="007718B6">
            <w:pPr>
              <w:spacing w:after="0"/>
              <w:jc w:val="right"/>
              <w:rPr>
                <w:rFonts w:eastAsia="Arial" w:cs="Arial"/>
                <w:color w:val="000000" w:themeColor="text1"/>
                <w:szCs w:val="20"/>
              </w:rPr>
            </w:pPr>
            <w:r w:rsidRPr="752C2C2F">
              <w:rPr>
                <w:rFonts w:eastAsia="Arial" w:cs="Arial"/>
                <w:color w:val="000000" w:themeColor="text1"/>
                <w:szCs w:val="20"/>
              </w:rPr>
              <w:t>37 202 837</w:t>
            </w:r>
          </w:p>
        </w:tc>
      </w:tr>
      <w:tr w:rsidR="7917364E" w14:paraId="5A5401ED" w14:textId="77777777" w:rsidTr="00690C01">
        <w:trPr>
          <w:trHeight w:val="270"/>
        </w:trPr>
        <w:tc>
          <w:tcPr>
            <w:tcW w:w="3420" w:type="dxa"/>
            <w:tcBorders>
              <w:top w:val="single" w:sz="4" w:space="0" w:color="auto"/>
              <w:left w:val="single" w:sz="4" w:space="0" w:color="auto"/>
              <w:bottom w:val="single" w:sz="4" w:space="0" w:color="auto"/>
              <w:right w:val="single" w:sz="4" w:space="0" w:color="auto"/>
            </w:tcBorders>
            <w:shd w:val="clear" w:color="auto" w:fill="FFFFFF" w:themeFill="background1"/>
          </w:tcPr>
          <w:p w14:paraId="0E21E135" w14:textId="2187BF26" w:rsidR="7917364E" w:rsidRDefault="1BE4DF3D" w:rsidP="007718B6">
            <w:pPr>
              <w:spacing w:after="0"/>
              <w:jc w:val="left"/>
            </w:pPr>
            <w:r w:rsidRPr="752C2C2F">
              <w:rPr>
                <w:rFonts w:eastAsia="Arial" w:cs="Arial"/>
                <w:b/>
                <w:bCs/>
                <w:color w:val="000000" w:themeColor="text1"/>
                <w:szCs w:val="20"/>
              </w:rPr>
              <w:t>Spotřeba CR na návštěvníka</w:t>
            </w:r>
          </w:p>
        </w:tc>
        <w:tc>
          <w:tcPr>
            <w:tcW w:w="1830" w:type="dxa"/>
            <w:tcBorders>
              <w:top w:val="single" w:sz="4" w:space="0" w:color="auto"/>
              <w:left w:val="single" w:sz="4" w:space="0" w:color="auto"/>
              <w:bottom w:val="single" w:sz="4" w:space="0" w:color="auto"/>
              <w:right w:val="single" w:sz="4" w:space="0" w:color="auto"/>
            </w:tcBorders>
            <w:shd w:val="clear" w:color="auto" w:fill="FFFFFF" w:themeFill="background1"/>
          </w:tcPr>
          <w:p w14:paraId="4FEDF4B4" w14:textId="211ADAD8" w:rsidR="7917364E" w:rsidRDefault="1BE4DF3D" w:rsidP="007718B6">
            <w:pPr>
              <w:spacing w:after="0"/>
              <w:jc w:val="right"/>
              <w:rPr>
                <w:rFonts w:eastAsia="Arial" w:cs="Arial"/>
                <w:color w:val="000000" w:themeColor="text1"/>
                <w:szCs w:val="20"/>
              </w:rPr>
            </w:pPr>
            <w:r w:rsidRPr="752C2C2F">
              <w:rPr>
                <w:rFonts w:eastAsia="Arial" w:cs="Arial"/>
                <w:color w:val="000000" w:themeColor="text1"/>
                <w:szCs w:val="20"/>
              </w:rPr>
              <w:t>2 504,62</w:t>
            </w:r>
          </w:p>
        </w:tc>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tcPr>
          <w:p w14:paraId="2F8E1BA4" w14:textId="08E7019C" w:rsidR="7917364E" w:rsidRDefault="1BE4DF3D" w:rsidP="007718B6">
            <w:pPr>
              <w:spacing w:after="0"/>
              <w:jc w:val="right"/>
              <w:rPr>
                <w:rFonts w:eastAsia="Arial" w:cs="Arial"/>
                <w:color w:val="000000" w:themeColor="text1"/>
                <w:szCs w:val="20"/>
              </w:rPr>
            </w:pPr>
            <w:r w:rsidRPr="752C2C2F">
              <w:rPr>
                <w:rFonts w:eastAsia="Arial" w:cs="Arial"/>
                <w:color w:val="000000" w:themeColor="text1"/>
                <w:szCs w:val="20"/>
              </w:rPr>
              <w:t>1 529,70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C1F39B9" w14:textId="23CF898F" w:rsidR="7917364E" w:rsidRDefault="1BE4DF3D" w:rsidP="007718B6">
            <w:pPr>
              <w:spacing w:after="0"/>
              <w:jc w:val="right"/>
              <w:rPr>
                <w:rFonts w:eastAsia="Arial" w:cs="Arial"/>
                <w:color w:val="000000" w:themeColor="text1"/>
                <w:szCs w:val="20"/>
              </w:rPr>
            </w:pPr>
            <w:r w:rsidRPr="752C2C2F">
              <w:rPr>
                <w:rFonts w:eastAsia="Arial" w:cs="Arial"/>
                <w:color w:val="000000" w:themeColor="text1"/>
                <w:szCs w:val="20"/>
              </w:rPr>
              <w:t>4 754,75</w:t>
            </w:r>
          </w:p>
        </w:tc>
      </w:tr>
    </w:tbl>
    <w:p w14:paraId="515BCF49" w14:textId="24AFAEE1" w:rsidR="41B7F068" w:rsidRDefault="0A73E8F5" w:rsidP="4799F7E0">
      <w:pPr>
        <w:jc w:val="left"/>
        <w:rPr>
          <w:rFonts w:eastAsia="Arial" w:cs="Arial"/>
        </w:rPr>
      </w:pPr>
      <w:r w:rsidRPr="4799F7E0">
        <w:rPr>
          <w:rFonts w:eastAsia="Arial" w:cs="Arial"/>
          <w:sz w:val="18"/>
          <w:szCs w:val="18"/>
        </w:rPr>
        <w:t>Zdroj: CZSO – TSA (data ke dni 25. 10. 2021)</w:t>
      </w:r>
    </w:p>
    <w:p w14:paraId="0AD785D5" w14:textId="5D16314D" w:rsidR="56BF818D" w:rsidRDefault="56BF818D" w:rsidP="4799F7E0">
      <w:pPr>
        <w:jc w:val="left"/>
        <w:rPr>
          <w:rFonts w:eastAsia="Calibri" w:cs="Arial"/>
          <w:szCs w:val="20"/>
        </w:rPr>
      </w:pPr>
      <w:r w:rsidRPr="4799F7E0">
        <w:rPr>
          <w:rFonts w:eastAsia="Calibri" w:cs="Arial"/>
        </w:rPr>
        <w:t>Dlouhodobě z pohledu počtu přenocování a průměrné délky pobytu mezi nejvýznamnější zdrojové trhy patří Německo, Rusko, Slovensko, USA, Polsko, Velká Británie, Itálie a Nizozemsko.</w:t>
      </w:r>
    </w:p>
    <w:p w14:paraId="60CBD010" w14:textId="214656A7" w:rsidR="007718B6" w:rsidRDefault="007718B6" w:rsidP="007718B6">
      <w:pPr>
        <w:keepNext/>
        <w:jc w:val="left"/>
      </w:pPr>
      <w:r w:rsidRPr="007718B6">
        <w:rPr>
          <w:rFonts w:cs="Arial"/>
          <w:b/>
          <w:bCs/>
        </w:rPr>
        <w:t xml:space="preserve">Tabulka </w:t>
      </w:r>
      <w:r w:rsidRPr="007718B6">
        <w:rPr>
          <w:rFonts w:cs="Arial"/>
          <w:b/>
          <w:bCs/>
        </w:rPr>
        <w:fldChar w:fldCharType="begin"/>
      </w:r>
      <w:r w:rsidRPr="007718B6">
        <w:rPr>
          <w:rFonts w:cs="Arial"/>
          <w:b/>
          <w:bCs/>
        </w:rPr>
        <w:instrText xml:space="preserve"> SEQ Tabulka \* ARABIC </w:instrText>
      </w:r>
      <w:r w:rsidRPr="007718B6">
        <w:rPr>
          <w:rFonts w:cs="Arial"/>
          <w:b/>
          <w:bCs/>
        </w:rPr>
        <w:fldChar w:fldCharType="separate"/>
      </w:r>
      <w:r w:rsidR="00A726A1">
        <w:rPr>
          <w:rFonts w:cs="Arial"/>
          <w:b/>
          <w:bCs/>
          <w:noProof/>
        </w:rPr>
        <w:t>13</w:t>
      </w:r>
      <w:r w:rsidRPr="007718B6">
        <w:rPr>
          <w:rFonts w:cs="Arial"/>
          <w:b/>
          <w:bCs/>
        </w:rPr>
        <w:fldChar w:fldCharType="end"/>
      </w:r>
      <w:r w:rsidRPr="007718B6">
        <w:rPr>
          <w:rFonts w:cs="Arial"/>
          <w:b/>
          <w:bCs/>
        </w:rPr>
        <w:t xml:space="preserve">: </w:t>
      </w:r>
      <w:r w:rsidRPr="4799F7E0">
        <w:rPr>
          <w:rFonts w:cs="Arial"/>
          <w:b/>
          <w:bCs/>
        </w:rPr>
        <w:t>Počet hostů a přenocování v hromadných ubytovacích zařízeních dle zemí v ČR za</w:t>
      </w:r>
      <w:r>
        <w:rPr>
          <w:rFonts w:cs="Arial"/>
          <w:b/>
          <w:bCs/>
        </w:rPr>
        <w:t> </w:t>
      </w:r>
      <w:r w:rsidRPr="4799F7E0">
        <w:rPr>
          <w:rFonts w:cs="Arial"/>
          <w:b/>
          <w:bCs/>
        </w:rPr>
        <w:t>rok 2019 (TOP 10 dle počtu přenocování)</w:t>
      </w:r>
    </w:p>
    <w:tbl>
      <w:tblPr>
        <w:tblStyle w:val="Mkatabulky"/>
        <w:tblW w:w="7371" w:type="dxa"/>
        <w:tblLayout w:type="fixed"/>
        <w:tblLook w:val="06A0" w:firstRow="1" w:lastRow="0" w:firstColumn="1" w:lastColumn="0" w:noHBand="1" w:noVBand="1"/>
      </w:tblPr>
      <w:tblGrid>
        <w:gridCol w:w="2565"/>
        <w:gridCol w:w="1455"/>
        <w:gridCol w:w="1575"/>
        <w:gridCol w:w="1776"/>
      </w:tblGrid>
      <w:tr w:rsidR="266C0485" w:rsidRPr="007718B6" w14:paraId="2519DD6E" w14:textId="77777777" w:rsidTr="007718B6">
        <w:trPr>
          <w:trHeight w:val="660"/>
        </w:trPr>
        <w:tc>
          <w:tcPr>
            <w:tcW w:w="2565" w:type="dxa"/>
            <w:tcBorders>
              <w:top w:val="nil"/>
              <w:left w:val="nil"/>
              <w:bottom w:val="nil"/>
              <w:right w:val="nil"/>
            </w:tcBorders>
            <w:vAlign w:val="bottom"/>
          </w:tcPr>
          <w:p w14:paraId="279AA1C0" w14:textId="29A88852" w:rsidR="266C0485" w:rsidRPr="007718B6" w:rsidRDefault="266C0485" w:rsidP="007718B6">
            <w:pPr>
              <w:spacing w:after="0"/>
              <w:rPr>
                <w:rFonts w:cs="Arial"/>
                <w:szCs w:val="20"/>
              </w:rPr>
            </w:pPr>
          </w:p>
        </w:tc>
        <w:tc>
          <w:tcPr>
            <w:tcW w:w="1455" w:type="dxa"/>
            <w:tcBorders>
              <w:top w:val="single" w:sz="4" w:space="0" w:color="auto"/>
              <w:left w:val="single" w:sz="4" w:space="0" w:color="auto"/>
              <w:bottom w:val="single" w:sz="4" w:space="0" w:color="auto"/>
              <w:right w:val="single" w:sz="4" w:space="0" w:color="auto"/>
            </w:tcBorders>
            <w:shd w:val="clear" w:color="auto" w:fill="00AF3F"/>
            <w:vAlign w:val="center"/>
          </w:tcPr>
          <w:p w14:paraId="7092564C" w14:textId="2DDADCA2" w:rsidR="266C0485" w:rsidRPr="007718B6" w:rsidRDefault="23EF4D60" w:rsidP="007718B6">
            <w:pPr>
              <w:spacing w:after="0"/>
              <w:jc w:val="center"/>
              <w:rPr>
                <w:rFonts w:eastAsia="Arial" w:cs="Arial"/>
                <w:color w:val="FFFFFF" w:themeColor="background1"/>
                <w:szCs w:val="20"/>
              </w:rPr>
            </w:pPr>
            <w:r w:rsidRPr="007718B6">
              <w:rPr>
                <w:rFonts w:eastAsia="Arial" w:cs="Arial"/>
                <w:color w:val="FFFFFF" w:themeColor="background1"/>
                <w:szCs w:val="20"/>
              </w:rPr>
              <w:t>Hosté celkem</w:t>
            </w:r>
          </w:p>
        </w:tc>
        <w:tc>
          <w:tcPr>
            <w:tcW w:w="1575" w:type="dxa"/>
            <w:tcBorders>
              <w:top w:val="single" w:sz="4" w:space="0" w:color="auto"/>
              <w:left w:val="single" w:sz="4" w:space="0" w:color="auto"/>
              <w:bottom w:val="single" w:sz="4" w:space="0" w:color="auto"/>
              <w:right w:val="single" w:sz="4" w:space="0" w:color="auto"/>
            </w:tcBorders>
            <w:shd w:val="clear" w:color="auto" w:fill="000099"/>
            <w:vAlign w:val="center"/>
          </w:tcPr>
          <w:p w14:paraId="4272FB92" w14:textId="4E50B513" w:rsidR="266C0485" w:rsidRPr="007718B6" w:rsidRDefault="23EF4D60" w:rsidP="007718B6">
            <w:pPr>
              <w:spacing w:after="0"/>
              <w:jc w:val="center"/>
              <w:rPr>
                <w:rFonts w:eastAsia="Arial" w:cs="Arial"/>
                <w:color w:val="FFFFFF" w:themeColor="background1"/>
                <w:szCs w:val="20"/>
              </w:rPr>
            </w:pPr>
            <w:r w:rsidRPr="007718B6">
              <w:rPr>
                <w:rFonts w:eastAsia="Arial" w:cs="Arial"/>
                <w:color w:val="FFFFFF" w:themeColor="background1"/>
                <w:szCs w:val="20"/>
              </w:rPr>
              <w:t>Přenocování celkem</w:t>
            </w:r>
          </w:p>
        </w:tc>
        <w:tc>
          <w:tcPr>
            <w:tcW w:w="1776" w:type="dxa"/>
            <w:tcBorders>
              <w:top w:val="single" w:sz="4" w:space="0" w:color="auto"/>
              <w:left w:val="single" w:sz="4" w:space="0" w:color="auto"/>
              <w:bottom w:val="single" w:sz="4" w:space="0" w:color="auto"/>
              <w:right w:val="single" w:sz="4" w:space="0" w:color="auto"/>
            </w:tcBorders>
            <w:shd w:val="clear" w:color="auto" w:fill="F9E300"/>
            <w:vAlign w:val="center"/>
          </w:tcPr>
          <w:p w14:paraId="30796F7C" w14:textId="372B4AB3" w:rsidR="266C0485" w:rsidRPr="007718B6" w:rsidRDefault="23EF4D60" w:rsidP="007718B6">
            <w:pPr>
              <w:spacing w:after="0"/>
              <w:jc w:val="center"/>
              <w:rPr>
                <w:rFonts w:eastAsia="Arial" w:cs="Arial"/>
                <w:color w:val="000000" w:themeColor="text1"/>
                <w:szCs w:val="20"/>
              </w:rPr>
            </w:pPr>
            <w:r w:rsidRPr="007718B6">
              <w:rPr>
                <w:rFonts w:eastAsia="Arial" w:cs="Arial"/>
                <w:color w:val="000000" w:themeColor="text1"/>
                <w:szCs w:val="20"/>
              </w:rPr>
              <w:t>Průměrný počet</w:t>
            </w:r>
            <w:r w:rsidR="266C0485" w:rsidRPr="007718B6">
              <w:rPr>
                <w:rFonts w:cs="Arial"/>
                <w:szCs w:val="20"/>
              </w:rPr>
              <w:br/>
            </w:r>
            <w:r w:rsidRPr="007718B6">
              <w:rPr>
                <w:rFonts w:eastAsia="Arial" w:cs="Arial"/>
                <w:color w:val="000000" w:themeColor="text1"/>
                <w:szCs w:val="20"/>
              </w:rPr>
              <w:t xml:space="preserve"> přenocování (noci)</w:t>
            </w:r>
          </w:p>
        </w:tc>
      </w:tr>
      <w:tr w:rsidR="266C0485" w:rsidRPr="007718B6" w14:paraId="053AEFCA" w14:textId="77777777" w:rsidTr="007718B6">
        <w:trPr>
          <w:trHeight w:val="255"/>
        </w:trPr>
        <w:tc>
          <w:tcPr>
            <w:tcW w:w="2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CF6FF73" w14:textId="0F0B5CAB" w:rsidR="266C0485" w:rsidRPr="007718B6" w:rsidRDefault="23EF4D60" w:rsidP="007718B6">
            <w:pPr>
              <w:spacing w:after="0"/>
              <w:jc w:val="left"/>
              <w:rPr>
                <w:rFonts w:cs="Arial"/>
                <w:szCs w:val="20"/>
              </w:rPr>
            </w:pPr>
            <w:r w:rsidRPr="007718B6">
              <w:rPr>
                <w:rFonts w:eastAsia="Arial" w:cs="Arial"/>
                <w:b/>
                <w:bCs/>
                <w:szCs w:val="20"/>
              </w:rPr>
              <w:t>Hosté celkem</w:t>
            </w:r>
          </w:p>
        </w:tc>
        <w:tc>
          <w:tcPr>
            <w:tcW w:w="14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FA90DBC" w14:textId="781A336F"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21 998 366</w:t>
            </w:r>
          </w:p>
        </w:tc>
        <w:tc>
          <w:tcPr>
            <w:tcW w:w="15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E723FE8" w14:textId="7B2E3E5D"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57 024 767</w:t>
            </w:r>
          </w:p>
        </w:tc>
        <w:tc>
          <w:tcPr>
            <w:tcW w:w="1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E566397" w14:textId="4B8C565C"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2,6</w:t>
            </w:r>
          </w:p>
        </w:tc>
      </w:tr>
      <w:tr w:rsidR="266C0485" w:rsidRPr="007718B6" w14:paraId="40803DC1" w14:textId="77777777" w:rsidTr="007718B6">
        <w:trPr>
          <w:trHeight w:val="255"/>
        </w:trPr>
        <w:tc>
          <w:tcPr>
            <w:tcW w:w="2565" w:type="dxa"/>
            <w:tcBorders>
              <w:top w:val="single" w:sz="4" w:space="0" w:color="auto"/>
              <w:left w:val="single" w:sz="4" w:space="0" w:color="auto"/>
              <w:bottom w:val="single" w:sz="4" w:space="0" w:color="auto"/>
              <w:right w:val="single" w:sz="4" w:space="0" w:color="auto"/>
            </w:tcBorders>
            <w:vAlign w:val="bottom"/>
          </w:tcPr>
          <w:p w14:paraId="1E82E906" w14:textId="05EF72C1" w:rsidR="266C0485" w:rsidRPr="007718B6" w:rsidRDefault="23EF4D60" w:rsidP="007718B6">
            <w:pPr>
              <w:spacing w:after="0"/>
              <w:jc w:val="left"/>
              <w:rPr>
                <w:rFonts w:cs="Arial"/>
                <w:szCs w:val="20"/>
              </w:rPr>
            </w:pPr>
            <w:r w:rsidRPr="007718B6">
              <w:rPr>
                <w:rFonts w:eastAsia="Arial" w:cs="Arial"/>
                <w:b/>
                <w:bCs/>
                <w:szCs w:val="20"/>
              </w:rPr>
              <w:t>Rezidenti</w:t>
            </w:r>
          </w:p>
        </w:tc>
        <w:tc>
          <w:tcPr>
            <w:tcW w:w="1455" w:type="dxa"/>
            <w:tcBorders>
              <w:top w:val="single" w:sz="4" w:space="0" w:color="auto"/>
              <w:left w:val="single" w:sz="4" w:space="0" w:color="auto"/>
              <w:bottom w:val="single" w:sz="4" w:space="0" w:color="auto"/>
              <w:right w:val="single" w:sz="4" w:space="0" w:color="auto"/>
            </w:tcBorders>
            <w:vAlign w:val="bottom"/>
          </w:tcPr>
          <w:p w14:paraId="0B314080" w14:textId="66020F84"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11 107 866</w:t>
            </w:r>
          </w:p>
        </w:tc>
        <w:tc>
          <w:tcPr>
            <w:tcW w:w="1575" w:type="dxa"/>
            <w:tcBorders>
              <w:top w:val="single" w:sz="4" w:space="0" w:color="auto"/>
              <w:left w:val="single" w:sz="4" w:space="0" w:color="auto"/>
              <w:bottom w:val="single" w:sz="4" w:space="0" w:color="auto"/>
              <w:right w:val="single" w:sz="4" w:space="0" w:color="auto"/>
            </w:tcBorders>
            <w:vAlign w:val="bottom"/>
          </w:tcPr>
          <w:p w14:paraId="48E7F262" w14:textId="381B753D"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29 844 204</w:t>
            </w:r>
          </w:p>
        </w:tc>
        <w:tc>
          <w:tcPr>
            <w:tcW w:w="1776" w:type="dxa"/>
            <w:tcBorders>
              <w:top w:val="single" w:sz="4" w:space="0" w:color="auto"/>
              <w:left w:val="single" w:sz="4" w:space="0" w:color="auto"/>
              <w:bottom w:val="single" w:sz="4" w:space="0" w:color="auto"/>
              <w:right w:val="single" w:sz="4" w:space="0" w:color="auto"/>
            </w:tcBorders>
            <w:vAlign w:val="bottom"/>
          </w:tcPr>
          <w:p w14:paraId="0DF6B03E" w14:textId="3B3F8D47"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2,7</w:t>
            </w:r>
          </w:p>
        </w:tc>
      </w:tr>
      <w:tr w:rsidR="266C0485" w:rsidRPr="007718B6" w14:paraId="07EEBB85" w14:textId="77777777" w:rsidTr="007718B6">
        <w:trPr>
          <w:trHeight w:val="255"/>
        </w:trPr>
        <w:tc>
          <w:tcPr>
            <w:tcW w:w="2565" w:type="dxa"/>
            <w:tcBorders>
              <w:top w:val="single" w:sz="4" w:space="0" w:color="auto"/>
              <w:left w:val="single" w:sz="4" w:space="0" w:color="auto"/>
              <w:bottom w:val="single" w:sz="4" w:space="0" w:color="auto"/>
              <w:right w:val="single" w:sz="4" w:space="0" w:color="auto"/>
            </w:tcBorders>
            <w:vAlign w:val="bottom"/>
          </w:tcPr>
          <w:p w14:paraId="5B901CF1" w14:textId="1B3E619F" w:rsidR="266C0485" w:rsidRPr="007718B6" w:rsidRDefault="23EF4D60" w:rsidP="007718B6">
            <w:pPr>
              <w:spacing w:after="0"/>
              <w:jc w:val="left"/>
              <w:rPr>
                <w:rFonts w:cs="Arial"/>
                <w:szCs w:val="20"/>
              </w:rPr>
            </w:pPr>
            <w:r w:rsidRPr="007718B6">
              <w:rPr>
                <w:rFonts w:eastAsia="Arial" w:cs="Arial"/>
                <w:b/>
                <w:bCs/>
                <w:szCs w:val="20"/>
              </w:rPr>
              <w:t>Nerezidenti</w:t>
            </w:r>
          </w:p>
        </w:tc>
        <w:tc>
          <w:tcPr>
            <w:tcW w:w="1455" w:type="dxa"/>
            <w:tcBorders>
              <w:top w:val="single" w:sz="4" w:space="0" w:color="auto"/>
              <w:left w:val="single" w:sz="4" w:space="0" w:color="auto"/>
              <w:bottom w:val="single" w:sz="4" w:space="0" w:color="auto"/>
              <w:right w:val="single" w:sz="4" w:space="0" w:color="auto"/>
            </w:tcBorders>
            <w:vAlign w:val="bottom"/>
          </w:tcPr>
          <w:p w14:paraId="2F0DF054" w14:textId="20342C87"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10 890 500</w:t>
            </w:r>
          </w:p>
        </w:tc>
        <w:tc>
          <w:tcPr>
            <w:tcW w:w="1575" w:type="dxa"/>
            <w:tcBorders>
              <w:top w:val="single" w:sz="4" w:space="0" w:color="auto"/>
              <w:left w:val="single" w:sz="4" w:space="0" w:color="auto"/>
              <w:bottom w:val="single" w:sz="4" w:space="0" w:color="auto"/>
              <w:right w:val="single" w:sz="4" w:space="0" w:color="auto"/>
            </w:tcBorders>
            <w:vAlign w:val="bottom"/>
          </w:tcPr>
          <w:p w14:paraId="39AB68C9" w14:textId="106D7DF4"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27 180 563</w:t>
            </w:r>
          </w:p>
        </w:tc>
        <w:tc>
          <w:tcPr>
            <w:tcW w:w="1776" w:type="dxa"/>
            <w:tcBorders>
              <w:top w:val="single" w:sz="4" w:space="0" w:color="auto"/>
              <w:left w:val="single" w:sz="4" w:space="0" w:color="auto"/>
              <w:bottom w:val="single" w:sz="4" w:space="0" w:color="auto"/>
              <w:right w:val="single" w:sz="4" w:space="0" w:color="auto"/>
            </w:tcBorders>
            <w:vAlign w:val="bottom"/>
          </w:tcPr>
          <w:p w14:paraId="681FE386" w14:textId="1BEED516"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2,5</w:t>
            </w:r>
          </w:p>
        </w:tc>
      </w:tr>
      <w:tr w:rsidR="266C0485" w:rsidRPr="007718B6" w14:paraId="75ECBA65" w14:textId="77777777" w:rsidTr="007718B6">
        <w:trPr>
          <w:trHeight w:val="255"/>
        </w:trPr>
        <w:tc>
          <w:tcPr>
            <w:tcW w:w="2565" w:type="dxa"/>
            <w:tcBorders>
              <w:top w:val="single" w:sz="4" w:space="0" w:color="auto"/>
              <w:left w:val="single" w:sz="4" w:space="0" w:color="auto"/>
              <w:bottom w:val="single" w:sz="4" w:space="0" w:color="auto"/>
              <w:right w:val="single" w:sz="4" w:space="0" w:color="auto"/>
            </w:tcBorders>
            <w:vAlign w:val="bottom"/>
          </w:tcPr>
          <w:p w14:paraId="076E7B85" w14:textId="57818374" w:rsidR="266C0485" w:rsidRPr="007718B6" w:rsidRDefault="23EF4D60" w:rsidP="007718B6">
            <w:pPr>
              <w:spacing w:after="0"/>
              <w:jc w:val="left"/>
              <w:rPr>
                <w:rFonts w:cs="Arial"/>
                <w:szCs w:val="20"/>
              </w:rPr>
            </w:pPr>
            <w:r w:rsidRPr="007718B6">
              <w:rPr>
                <w:rFonts w:eastAsia="Arial" w:cs="Arial"/>
                <w:color w:val="000000" w:themeColor="text1"/>
                <w:szCs w:val="20"/>
              </w:rPr>
              <w:t>Německo</w:t>
            </w:r>
          </w:p>
        </w:tc>
        <w:tc>
          <w:tcPr>
            <w:tcW w:w="1455" w:type="dxa"/>
            <w:tcBorders>
              <w:top w:val="single" w:sz="4" w:space="0" w:color="auto"/>
              <w:left w:val="single" w:sz="4" w:space="0" w:color="auto"/>
              <w:bottom w:val="single" w:sz="4" w:space="0" w:color="auto"/>
              <w:right w:val="single" w:sz="4" w:space="0" w:color="auto"/>
            </w:tcBorders>
            <w:vAlign w:val="bottom"/>
          </w:tcPr>
          <w:p w14:paraId="437856F3" w14:textId="0C9CEC9F"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2 075 460</w:t>
            </w:r>
          </w:p>
        </w:tc>
        <w:tc>
          <w:tcPr>
            <w:tcW w:w="1575" w:type="dxa"/>
            <w:tcBorders>
              <w:top w:val="single" w:sz="4" w:space="0" w:color="auto"/>
              <w:left w:val="single" w:sz="4" w:space="0" w:color="auto"/>
              <w:bottom w:val="single" w:sz="4" w:space="0" w:color="auto"/>
              <w:right w:val="single" w:sz="4" w:space="0" w:color="auto"/>
            </w:tcBorders>
            <w:vAlign w:val="bottom"/>
          </w:tcPr>
          <w:p w14:paraId="37C25384" w14:textId="5385B67B"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5 977 924</w:t>
            </w:r>
          </w:p>
        </w:tc>
        <w:tc>
          <w:tcPr>
            <w:tcW w:w="1776" w:type="dxa"/>
            <w:tcBorders>
              <w:top w:val="single" w:sz="4" w:space="0" w:color="auto"/>
              <w:left w:val="single" w:sz="4" w:space="0" w:color="auto"/>
              <w:bottom w:val="single" w:sz="4" w:space="0" w:color="auto"/>
              <w:right w:val="single" w:sz="4" w:space="0" w:color="auto"/>
            </w:tcBorders>
            <w:vAlign w:val="bottom"/>
          </w:tcPr>
          <w:p w14:paraId="4BF4C426" w14:textId="013B2979"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2,9</w:t>
            </w:r>
          </w:p>
        </w:tc>
      </w:tr>
      <w:tr w:rsidR="266C0485" w:rsidRPr="007718B6" w14:paraId="78284414" w14:textId="77777777" w:rsidTr="007718B6">
        <w:trPr>
          <w:trHeight w:val="255"/>
        </w:trPr>
        <w:tc>
          <w:tcPr>
            <w:tcW w:w="2565" w:type="dxa"/>
            <w:tcBorders>
              <w:top w:val="single" w:sz="4" w:space="0" w:color="auto"/>
              <w:left w:val="single" w:sz="4" w:space="0" w:color="auto"/>
              <w:bottom w:val="single" w:sz="4" w:space="0" w:color="auto"/>
              <w:right w:val="single" w:sz="4" w:space="0" w:color="auto"/>
            </w:tcBorders>
            <w:vAlign w:val="bottom"/>
          </w:tcPr>
          <w:p w14:paraId="71F7BA7D" w14:textId="4F46498F" w:rsidR="266C0485" w:rsidRPr="007718B6" w:rsidRDefault="23EF4D60" w:rsidP="007718B6">
            <w:pPr>
              <w:spacing w:after="0"/>
              <w:jc w:val="left"/>
              <w:rPr>
                <w:rFonts w:cs="Arial"/>
                <w:szCs w:val="20"/>
              </w:rPr>
            </w:pPr>
            <w:r w:rsidRPr="007718B6">
              <w:rPr>
                <w:rFonts w:eastAsia="Arial" w:cs="Arial"/>
                <w:color w:val="000000" w:themeColor="text1"/>
                <w:szCs w:val="20"/>
              </w:rPr>
              <w:t>Rusko</w:t>
            </w:r>
          </w:p>
        </w:tc>
        <w:tc>
          <w:tcPr>
            <w:tcW w:w="1455" w:type="dxa"/>
            <w:tcBorders>
              <w:top w:val="single" w:sz="4" w:space="0" w:color="auto"/>
              <w:left w:val="single" w:sz="4" w:space="0" w:color="auto"/>
              <w:bottom w:val="single" w:sz="4" w:space="0" w:color="auto"/>
              <w:right w:val="single" w:sz="4" w:space="0" w:color="auto"/>
            </w:tcBorders>
            <w:vAlign w:val="bottom"/>
          </w:tcPr>
          <w:p w14:paraId="5AC8A412" w14:textId="5D90CADE"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 xml:space="preserve"> 564 083</w:t>
            </w:r>
          </w:p>
        </w:tc>
        <w:tc>
          <w:tcPr>
            <w:tcW w:w="1575" w:type="dxa"/>
            <w:tcBorders>
              <w:top w:val="single" w:sz="4" w:space="0" w:color="auto"/>
              <w:left w:val="single" w:sz="4" w:space="0" w:color="auto"/>
              <w:bottom w:val="single" w:sz="4" w:space="0" w:color="auto"/>
              <w:right w:val="single" w:sz="4" w:space="0" w:color="auto"/>
            </w:tcBorders>
            <w:vAlign w:val="bottom"/>
          </w:tcPr>
          <w:p w14:paraId="157F856A" w14:textId="4BB67967"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2 345 033</w:t>
            </w:r>
          </w:p>
        </w:tc>
        <w:tc>
          <w:tcPr>
            <w:tcW w:w="1776" w:type="dxa"/>
            <w:tcBorders>
              <w:top w:val="single" w:sz="4" w:space="0" w:color="auto"/>
              <w:left w:val="single" w:sz="4" w:space="0" w:color="auto"/>
              <w:bottom w:val="single" w:sz="4" w:space="0" w:color="auto"/>
              <w:right w:val="single" w:sz="4" w:space="0" w:color="auto"/>
            </w:tcBorders>
            <w:vAlign w:val="bottom"/>
          </w:tcPr>
          <w:p w14:paraId="44E76466" w14:textId="758476AC"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4,2</w:t>
            </w:r>
          </w:p>
        </w:tc>
      </w:tr>
      <w:tr w:rsidR="266C0485" w:rsidRPr="007718B6" w14:paraId="112EB03A" w14:textId="77777777" w:rsidTr="007718B6">
        <w:trPr>
          <w:trHeight w:val="255"/>
        </w:trPr>
        <w:tc>
          <w:tcPr>
            <w:tcW w:w="2565" w:type="dxa"/>
            <w:tcBorders>
              <w:top w:val="single" w:sz="4" w:space="0" w:color="auto"/>
              <w:left w:val="single" w:sz="4" w:space="0" w:color="auto"/>
              <w:bottom w:val="single" w:sz="4" w:space="0" w:color="auto"/>
              <w:right w:val="single" w:sz="4" w:space="0" w:color="auto"/>
            </w:tcBorders>
            <w:vAlign w:val="bottom"/>
          </w:tcPr>
          <w:p w14:paraId="50FB6D3E" w14:textId="7E383E06" w:rsidR="266C0485" w:rsidRPr="007718B6" w:rsidRDefault="23EF4D60" w:rsidP="007718B6">
            <w:pPr>
              <w:spacing w:after="0"/>
              <w:jc w:val="left"/>
              <w:rPr>
                <w:rFonts w:cs="Arial"/>
                <w:szCs w:val="20"/>
              </w:rPr>
            </w:pPr>
            <w:r w:rsidRPr="007718B6">
              <w:rPr>
                <w:rFonts w:eastAsia="Arial" w:cs="Arial"/>
                <w:color w:val="000000" w:themeColor="text1"/>
                <w:szCs w:val="20"/>
              </w:rPr>
              <w:t>Slovensko</w:t>
            </w:r>
          </w:p>
        </w:tc>
        <w:tc>
          <w:tcPr>
            <w:tcW w:w="1455" w:type="dxa"/>
            <w:tcBorders>
              <w:top w:val="single" w:sz="4" w:space="0" w:color="auto"/>
              <w:left w:val="single" w:sz="4" w:space="0" w:color="auto"/>
              <w:bottom w:val="single" w:sz="4" w:space="0" w:color="auto"/>
              <w:right w:val="single" w:sz="4" w:space="0" w:color="auto"/>
            </w:tcBorders>
            <w:vAlign w:val="bottom"/>
          </w:tcPr>
          <w:p w14:paraId="796EB4DA" w14:textId="12A2094B"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 xml:space="preserve"> 749 631</w:t>
            </w:r>
          </w:p>
        </w:tc>
        <w:tc>
          <w:tcPr>
            <w:tcW w:w="1575" w:type="dxa"/>
            <w:tcBorders>
              <w:top w:val="single" w:sz="4" w:space="0" w:color="auto"/>
              <w:left w:val="single" w:sz="4" w:space="0" w:color="auto"/>
              <w:bottom w:val="single" w:sz="4" w:space="0" w:color="auto"/>
              <w:right w:val="single" w:sz="4" w:space="0" w:color="auto"/>
            </w:tcBorders>
            <w:vAlign w:val="bottom"/>
          </w:tcPr>
          <w:p w14:paraId="1B8CC5D7" w14:textId="325C53C3"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1 488 577</w:t>
            </w:r>
          </w:p>
        </w:tc>
        <w:tc>
          <w:tcPr>
            <w:tcW w:w="1776" w:type="dxa"/>
            <w:tcBorders>
              <w:top w:val="single" w:sz="4" w:space="0" w:color="auto"/>
              <w:left w:val="single" w:sz="4" w:space="0" w:color="auto"/>
              <w:bottom w:val="single" w:sz="4" w:space="0" w:color="auto"/>
              <w:right w:val="single" w:sz="4" w:space="0" w:color="auto"/>
            </w:tcBorders>
            <w:vAlign w:val="bottom"/>
          </w:tcPr>
          <w:p w14:paraId="77935461" w14:textId="7073696E"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2,0</w:t>
            </w:r>
          </w:p>
        </w:tc>
      </w:tr>
      <w:tr w:rsidR="266C0485" w:rsidRPr="007718B6" w14:paraId="440AE85A" w14:textId="77777777" w:rsidTr="007718B6">
        <w:trPr>
          <w:trHeight w:val="255"/>
        </w:trPr>
        <w:tc>
          <w:tcPr>
            <w:tcW w:w="2565" w:type="dxa"/>
            <w:tcBorders>
              <w:top w:val="single" w:sz="4" w:space="0" w:color="auto"/>
              <w:left w:val="single" w:sz="4" w:space="0" w:color="auto"/>
              <w:bottom w:val="single" w:sz="4" w:space="0" w:color="auto"/>
              <w:right w:val="single" w:sz="4" w:space="0" w:color="auto"/>
            </w:tcBorders>
            <w:vAlign w:val="bottom"/>
          </w:tcPr>
          <w:p w14:paraId="4853D2E6" w14:textId="2B607268" w:rsidR="266C0485" w:rsidRPr="007718B6" w:rsidRDefault="23EF4D60" w:rsidP="007718B6">
            <w:pPr>
              <w:spacing w:after="0"/>
              <w:jc w:val="left"/>
              <w:rPr>
                <w:rFonts w:cs="Arial"/>
                <w:szCs w:val="20"/>
              </w:rPr>
            </w:pPr>
            <w:r w:rsidRPr="007718B6">
              <w:rPr>
                <w:rFonts w:eastAsia="Arial" w:cs="Arial"/>
                <w:color w:val="000000" w:themeColor="text1"/>
                <w:szCs w:val="20"/>
              </w:rPr>
              <w:t>Spojené státy americké</w:t>
            </w:r>
          </w:p>
        </w:tc>
        <w:tc>
          <w:tcPr>
            <w:tcW w:w="1455" w:type="dxa"/>
            <w:tcBorders>
              <w:top w:val="single" w:sz="4" w:space="0" w:color="auto"/>
              <w:left w:val="single" w:sz="4" w:space="0" w:color="auto"/>
              <w:bottom w:val="single" w:sz="4" w:space="0" w:color="auto"/>
              <w:right w:val="single" w:sz="4" w:space="0" w:color="auto"/>
            </w:tcBorders>
            <w:vAlign w:val="bottom"/>
          </w:tcPr>
          <w:p w14:paraId="0B7B2F76" w14:textId="5943C6F7"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 xml:space="preserve"> 584 627</w:t>
            </w:r>
          </w:p>
        </w:tc>
        <w:tc>
          <w:tcPr>
            <w:tcW w:w="1575" w:type="dxa"/>
            <w:tcBorders>
              <w:top w:val="single" w:sz="4" w:space="0" w:color="auto"/>
              <w:left w:val="single" w:sz="4" w:space="0" w:color="auto"/>
              <w:bottom w:val="single" w:sz="4" w:space="0" w:color="auto"/>
              <w:right w:val="single" w:sz="4" w:space="0" w:color="auto"/>
            </w:tcBorders>
            <w:vAlign w:val="bottom"/>
          </w:tcPr>
          <w:p w14:paraId="13D3A7BE" w14:textId="1B063689"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1 451 248</w:t>
            </w:r>
          </w:p>
        </w:tc>
        <w:tc>
          <w:tcPr>
            <w:tcW w:w="1776" w:type="dxa"/>
            <w:tcBorders>
              <w:top w:val="single" w:sz="4" w:space="0" w:color="auto"/>
              <w:left w:val="single" w:sz="4" w:space="0" w:color="auto"/>
              <w:bottom w:val="single" w:sz="4" w:space="0" w:color="auto"/>
              <w:right w:val="single" w:sz="4" w:space="0" w:color="auto"/>
            </w:tcBorders>
            <w:vAlign w:val="bottom"/>
          </w:tcPr>
          <w:p w14:paraId="1104C0B8" w14:textId="12EE1C3F"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2,5</w:t>
            </w:r>
          </w:p>
        </w:tc>
      </w:tr>
      <w:tr w:rsidR="266C0485" w:rsidRPr="007718B6" w14:paraId="1C3FD792" w14:textId="77777777" w:rsidTr="007718B6">
        <w:trPr>
          <w:trHeight w:val="255"/>
        </w:trPr>
        <w:tc>
          <w:tcPr>
            <w:tcW w:w="2565" w:type="dxa"/>
            <w:tcBorders>
              <w:top w:val="single" w:sz="4" w:space="0" w:color="auto"/>
              <w:left w:val="single" w:sz="4" w:space="0" w:color="auto"/>
              <w:bottom w:val="single" w:sz="4" w:space="0" w:color="auto"/>
              <w:right w:val="single" w:sz="4" w:space="0" w:color="auto"/>
            </w:tcBorders>
            <w:vAlign w:val="bottom"/>
          </w:tcPr>
          <w:p w14:paraId="7618A269" w14:textId="72E736EE" w:rsidR="266C0485" w:rsidRPr="007718B6" w:rsidRDefault="23EF4D60" w:rsidP="007718B6">
            <w:pPr>
              <w:spacing w:after="0"/>
              <w:jc w:val="left"/>
              <w:rPr>
                <w:rFonts w:cs="Arial"/>
                <w:szCs w:val="20"/>
              </w:rPr>
            </w:pPr>
            <w:r w:rsidRPr="007718B6">
              <w:rPr>
                <w:rFonts w:eastAsia="Arial" w:cs="Arial"/>
                <w:color w:val="000000" w:themeColor="text1"/>
                <w:szCs w:val="20"/>
              </w:rPr>
              <w:t>Polsko</w:t>
            </w:r>
          </w:p>
        </w:tc>
        <w:tc>
          <w:tcPr>
            <w:tcW w:w="1455" w:type="dxa"/>
            <w:tcBorders>
              <w:top w:val="single" w:sz="4" w:space="0" w:color="auto"/>
              <w:left w:val="single" w:sz="4" w:space="0" w:color="auto"/>
              <w:bottom w:val="single" w:sz="4" w:space="0" w:color="auto"/>
              <w:right w:val="single" w:sz="4" w:space="0" w:color="auto"/>
            </w:tcBorders>
            <w:vAlign w:val="bottom"/>
          </w:tcPr>
          <w:p w14:paraId="62E04B74" w14:textId="7031DC33"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 xml:space="preserve"> 671 857</w:t>
            </w:r>
          </w:p>
        </w:tc>
        <w:tc>
          <w:tcPr>
            <w:tcW w:w="1575" w:type="dxa"/>
            <w:tcBorders>
              <w:top w:val="single" w:sz="4" w:space="0" w:color="auto"/>
              <w:left w:val="single" w:sz="4" w:space="0" w:color="auto"/>
              <w:bottom w:val="single" w:sz="4" w:space="0" w:color="auto"/>
              <w:right w:val="single" w:sz="4" w:space="0" w:color="auto"/>
            </w:tcBorders>
            <w:vAlign w:val="bottom"/>
          </w:tcPr>
          <w:p w14:paraId="59876E8A" w14:textId="5866DF50"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1 408 947</w:t>
            </w:r>
          </w:p>
        </w:tc>
        <w:tc>
          <w:tcPr>
            <w:tcW w:w="1776" w:type="dxa"/>
            <w:tcBorders>
              <w:top w:val="single" w:sz="4" w:space="0" w:color="auto"/>
              <w:left w:val="single" w:sz="4" w:space="0" w:color="auto"/>
              <w:bottom w:val="single" w:sz="4" w:space="0" w:color="auto"/>
              <w:right w:val="single" w:sz="4" w:space="0" w:color="auto"/>
            </w:tcBorders>
            <w:vAlign w:val="bottom"/>
          </w:tcPr>
          <w:p w14:paraId="4A53570D" w14:textId="13880BB6"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2,1</w:t>
            </w:r>
          </w:p>
        </w:tc>
      </w:tr>
      <w:tr w:rsidR="266C0485" w:rsidRPr="007718B6" w14:paraId="3FDBB1D0" w14:textId="77777777" w:rsidTr="007718B6">
        <w:trPr>
          <w:trHeight w:val="255"/>
        </w:trPr>
        <w:tc>
          <w:tcPr>
            <w:tcW w:w="2565" w:type="dxa"/>
            <w:tcBorders>
              <w:top w:val="single" w:sz="4" w:space="0" w:color="auto"/>
              <w:left w:val="single" w:sz="4" w:space="0" w:color="auto"/>
              <w:bottom w:val="single" w:sz="4" w:space="0" w:color="auto"/>
              <w:right w:val="single" w:sz="4" w:space="0" w:color="auto"/>
            </w:tcBorders>
            <w:vAlign w:val="bottom"/>
          </w:tcPr>
          <w:p w14:paraId="302D32A8" w14:textId="6EB0E46F" w:rsidR="266C0485" w:rsidRPr="007718B6" w:rsidRDefault="23EF4D60" w:rsidP="007718B6">
            <w:pPr>
              <w:spacing w:after="0"/>
              <w:jc w:val="left"/>
              <w:rPr>
                <w:rFonts w:cs="Arial"/>
                <w:szCs w:val="20"/>
              </w:rPr>
            </w:pPr>
            <w:r w:rsidRPr="007718B6">
              <w:rPr>
                <w:rFonts w:eastAsia="Arial" w:cs="Arial"/>
                <w:color w:val="000000" w:themeColor="text1"/>
                <w:szCs w:val="20"/>
              </w:rPr>
              <w:t>Spojené království</w:t>
            </w:r>
          </w:p>
        </w:tc>
        <w:tc>
          <w:tcPr>
            <w:tcW w:w="1455" w:type="dxa"/>
            <w:tcBorders>
              <w:top w:val="single" w:sz="4" w:space="0" w:color="auto"/>
              <w:left w:val="single" w:sz="4" w:space="0" w:color="auto"/>
              <w:bottom w:val="single" w:sz="4" w:space="0" w:color="auto"/>
              <w:right w:val="single" w:sz="4" w:space="0" w:color="auto"/>
            </w:tcBorders>
            <w:vAlign w:val="bottom"/>
          </w:tcPr>
          <w:p w14:paraId="0E4A150A" w14:textId="48E3CE90"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 xml:space="preserve"> 495 728</w:t>
            </w:r>
          </w:p>
        </w:tc>
        <w:tc>
          <w:tcPr>
            <w:tcW w:w="1575" w:type="dxa"/>
            <w:tcBorders>
              <w:top w:val="single" w:sz="4" w:space="0" w:color="auto"/>
              <w:left w:val="single" w:sz="4" w:space="0" w:color="auto"/>
              <w:bottom w:val="single" w:sz="4" w:space="0" w:color="auto"/>
              <w:right w:val="single" w:sz="4" w:space="0" w:color="auto"/>
            </w:tcBorders>
            <w:vAlign w:val="bottom"/>
          </w:tcPr>
          <w:p w14:paraId="0E24C31D" w14:textId="7D91ED14"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1 257 696</w:t>
            </w:r>
          </w:p>
        </w:tc>
        <w:tc>
          <w:tcPr>
            <w:tcW w:w="1776" w:type="dxa"/>
            <w:tcBorders>
              <w:top w:val="single" w:sz="4" w:space="0" w:color="auto"/>
              <w:left w:val="single" w:sz="4" w:space="0" w:color="auto"/>
              <w:bottom w:val="single" w:sz="4" w:space="0" w:color="auto"/>
              <w:right w:val="single" w:sz="4" w:space="0" w:color="auto"/>
            </w:tcBorders>
            <w:vAlign w:val="bottom"/>
          </w:tcPr>
          <w:p w14:paraId="76AA0309" w14:textId="5832C233"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2,5</w:t>
            </w:r>
          </w:p>
        </w:tc>
      </w:tr>
      <w:tr w:rsidR="266C0485" w:rsidRPr="007718B6" w14:paraId="5FB66EF8" w14:textId="77777777" w:rsidTr="007718B6">
        <w:trPr>
          <w:trHeight w:val="255"/>
        </w:trPr>
        <w:tc>
          <w:tcPr>
            <w:tcW w:w="2565" w:type="dxa"/>
            <w:tcBorders>
              <w:top w:val="single" w:sz="4" w:space="0" w:color="auto"/>
              <w:left w:val="single" w:sz="4" w:space="0" w:color="auto"/>
              <w:bottom w:val="single" w:sz="4" w:space="0" w:color="auto"/>
              <w:right w:val="single" w:sz="4" w:space="0" w:color="auto"/>
            </w:tcBorders>
            <w:vAlign w:val="bottom"/>
          </w:tcPr>
          <w:p w14:paraId="3E4DF23D" w14:textId="3DEE7E94" w:rsidR="266C0485" w:rsidRPr="007718B6" w:rsidRDefault="1CBA678F" w:rsidP="007718B6">
            <w:pPr>
              <w:spacing w:after="0"/>
              <w:jc w:val="left"/>
              <w:rPr>
                <w:rFonts w:eastAsia="Arial" w:cs="Arial"/>
                <w:color w:val="000000" w:themeColor="text1"/>
                <w:szCs w:val="20"/>
              </w:rPr>
            </w:pPr>
            <w:r w:rsidRPr="007718B6">
              <w:rPr>
                <w:rFonts w:eastAsiaTheme="minorEastAsia" w:cs="Arial"/>
                <w:color w:val="000000" w:themeColor="text1"/>
                <w:szCs w:val="20"/>
              </w:rPr>
              <w:t>Itálie</w:t>
            </w:r>
          </w:p>
        </w:tc>
        <w:tc>
          <w:tcPr>
            <w:tcW w:w="1455" w:type="dxa"/>
            <w:tcBorders>
              <w:top w:val="single" w:sz="4" w:space="0" w:color="auto"/>
              <w:left w:val="single" w:sz="4" w:space="0" w:color="auto"/>
              <w:bottom w:val="single" w:sz="4" w:space="0" w:color="auto"/>
              <w:right w:val="single" w:sz="4" w:space="0" w:color="auto"/>
            </w:tcBorders>
            <w:vAlign w:val="bottom"/>
          </w:tcPr>
          <w:p w14:paraId="41F4D185" w14:textId="4885DA77"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 xml:space="preserve"> 409 731</w:t>
            </w:r>
          </w:p>
        </w:tc>
        <w:tc>
          <w:tcPr>
            <w:tcW w:w="1575" w:type="dxa"/>
            <w:tcBorders>
              <w:top w:val="single" w:sz="4" w:space="0" w:color="auto"/>
              <w:left w:val="single" w:sz="4" w:space="0" w:color="auto"/>
              <w:bottom w:val="single" w:sz="4" w:space="0" w:color="auto"/>
              <w:right w:val="single" w:sz="4" w:space="0" w:color="auto"/>
            </w:tcBorders>
            <w:vAlign w:val="bottom"/>
          </w:tcPr>
          <w:p w14:paraId="635376EF" w14:textId="6241237B"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1 092 356</w:t>
            </w:r>
          </w:p>
        </w:tc>
        <w:tc>
          <w:tcPr>
            <w:tcW w:w="1776" w:type="dxa"/>
            <w:tcBorders>
              <w:top w:val="single" w:sz="4" w:space="0" w:color="auto"/>
              <w:left w:val="single" w:sz="4" w:space="0" w:color="auto"/>
              <w:bottom w:val="single" w:sz="4" w:space="0" w:color="auto"/>
              <w:right w:val="single" w:sz="4" w:space="0" w:color="auto"/>
            </w:tcBorders>
            <w:vAlign w:val="bottom"/>
          </w:tcPr>
          <w:p w14:paraId="53AA50CE" w14:textId="5F347BA0"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2,7</w:t>
            </w:r>
          </w:p>
        </w:tc>
      </w:tr>
      <w:tr w:rsidR="266C0485" w:rsidRPr="007718B6" w14:paraId="69C17C13" w14:textId="77777777" w:rsidTr="007718B6">
        <w:trPr>
          <w:trHeight w:val="255"/>
        </w:trPr>
        <w:tc>
          <w:tcPr>
            <w:tcW w:w="2565" w:type="dxa"/>
            <w:tcBorders>
              <w:top w:val="single" w:sz="4" w:space="0" w:color="auto"/>
              <w:left w:val="single" w:sz="4" w:space="0" w:color="auto"/>
              <w:bottom w:val="single" w:sz="4" w:space="0" w:color="auto"/>
              <w:right w:val="single" w:sz="4" w:space="0" w:color="auto"/>
            </w:tcBorders>
            <w:vAlign w:val="bottom"/>
          </w:tcPr>
          <w:p w14:paraId="13183634" w14:textId="05089FDF" w:rsidR="266C0485" w:rsidRPr="007718B6" w:rsidRDefault="1CBA678F" w:rsidP="007718B6">
            <w:pPr>
              <w:spacing w:after="0"/>
              <w:jc w:val="left"/>
              <w:rPr>
                <w:rFonts w:eastAsia="Arial" w:cs="Arial"/>
                <w:color w:val="000000" w:themeColor="text1"/>
                <w:szCs w:val="20"/>
              </w:rPr>
            </w:pPr>
            <w:r w:rsidRPr="007718B6">
              <w:rPr>
                <w:rFonts w:eastAsia="Arial" w:cs="Arial"/>
                <w:color w:val="000000" w:themeColor="text1"/>
                <w:szCs w:val="20"/>
              </w:rPr>
              <w:t>Čína</w:t>
            </w:r>
          </w:p>
        </w:tc>
        <w:tc>
          <w:tcPr>
            <w:tcW w:w="1455" w:type="dxa"/>
            <w:tcBorders>
              <w:top w:val="single" w:sz="4" w:space="0" w:color="auto"/>
              <w:left w:val="single" w:sz="4" w:space="0" w:color="auto"/>
              <w:bottom w:val="single" w:sz="4" w:space="0" w:color="auto"/>
              <w:right w:val="single" w:sz="4" w:space="0" w:color="auto"/>
            </w:tcBorders>
            <w:vAlign w:val="bottom"/>
          </w:tcPr>
          <w:p w14:paraId="01B2A9B0" w14:textId="33ABDABB"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 xml:space="preserve"> 609 727</w:t>
            </w:r>
          </w:p>
        </w:tc>
        <w:tc>
          <w:tcPr>
            <w:tcW w:w="1575" w:type="dxa"/>
            <w:tcBorders>
              <w:top w:val="single" w:sz="4" w:space="0" w:color="auto"/>
              <w:left w:val="single" w:sz="4" w:space="0" w:color="auto"/>
              <w:bottom w:val="single" w:sz="4" w:space="0" w:color="auto"/>
              <w:right w:val="single" w:sz="4" w:space="0" w:color="auto"/>
            </w:tcBorders>
            <w:vAlign w:val="bottom"/>
          </w:tcPr>
          <w:p w14:paraId="38106B8B" w14:textId="2E77A290"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 xml:space="preserve"> 916 972</w:t>
            </w:r>
          </w:p>
        </w:tc>
        <w:tc>
          <w:tcPr>
            <w:tcW w:w="1776" w:type="dxa"/>
            <w:tcBorders>
              <w:top w:val="single" w:sz="4" w:space="0" w:color="auto"/>
              <w:left w:val="single" w:sz="4" w:space="0" w:color="auto"/>
              <w:bottom w:val="single" w:sz="4" w:space="0" w:color="auto"/>
              <w:right w:val="single" w:sz="4" w:space="0" w:color="auto"/>
            </w:tcBorders>
            <w:vAlign w:val="bottom"/>
          </w:tcPr>
          <w:p w14:paraId="250088A9" w14:textId="53ECFFE4"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1,5</w:t>
            </w:r>
          </w:p>
        </w:tc>
      </w:tr>
      <w:tr w:rsidR="266C0485" w:rsidRPr="007718B6" w14:paraId="7DAF3E97" w14:textId="77777777" w:rsidTr="007718B6">
        <w:trPr>
          <w:trHeight w:val="255"/>
        </w:trPr>
        <w:tc>
          <w:tcPr>
            <w:tcW w:w="2565" w:type="dxa"/>
            <w:tcBorders>
              <w:top w:val="single" w:sz="4" w:space="0" w:color="auto"/>
              <w:left w:val="single" w:sz="4" w:space="0" w:color="auto"/>
              <w:bottom w:val="single" w:sz="4" w:space="0" w:color="auto"/>
              <w:right w:val="single" w:sz="4" w:space="0" w:color="auto"/>
            </w:tcBorders>
            <w:vAlign w:val="bottom"/>
          </w:tcPr>
          <w:p w14:paraId="79949B41" w14:textId="41A5995B" w:rsidR="266C0485" w:rsidRPr="007718B6" w:rsidRDefault="23EF4D60" w:rsidP="007718B6">
            <w:pPr>
              <w:spacing w:after="0"/>
              <w:jc w:val="left"/>
              <w:rPr>
                <w:rFonts w:cs="Arial"/>
                <w:szCs w:val="20"/>
              </w:rPr>
            </w:pPr>
            <w:r w:rsidRPr="007718B6">
              <w:rPr>
                <w:rFonts w:eastAsia="Arial" w:cs="Arial"/>
                <w:color w:val="000000" w:themeColor="text1"/>
                <w:szCs w:val="20"/>
              </w:rPr>
              <w:t>Francie</w:t>
            </w:r>
          </w:p>
        </w:tc>
        <w:tc>
          <w:tcPr>
            <w:tcW w:w="1455" w:type="dxa"/>
            <w:tcBorders>
              <w:top w:val="single" w:sz="4" w:space="0" w:color="auto"/>
              <w:left w:val="single" w:sz="4" w:space="0" w:color="auto"/>
              <w:bottom w:val="single" w:sz="4" w:space="0" w:color="auto"/>
              <w:right w:val="single" w:sz="4" w:space="0" w:color="auto"/>
            </w:tcBorders>
            <w:vAlign w:val="bottom"/>
          </w:tcPr>
          <w:p w14:paraId="54B68F0D" w14:textId="0F8249AB"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 xml:space="preserve"> 306 875</w:t>
            </w:r>
          </w:p>
        </w:tc>
        <w:tc>
          <w:tcPr>
            <w:tcW w:w="1575" w:type="dxa"/>
            <w:tcBorders>
              <w:top w:val="single" w:sz="4" w:space="0" w:color="auto"/>
              <w:left w:val="single" w:sz="4" w:space="0" w:color="auto"/>
              <w:bottom w:val="single" w:sz="4" w:space="0" w:color="auto"/>
              <w:right w:val="single" w:sz="4" w:space="0" w:color="auto"/>
            </w:tcBorders>
            <w:vAlign w:val="bottom"/>
          </w:tcPr>
          <w:p w14:paraId="1E810136" w14:textId="74A8983C"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 xml:space="preserve"> 780 451</w:t>
            </w:r>
          </w:p>
        </w:tc>
        <w:tc>
          <w:tcPr>
            <w:tcW w:w="1776" w:type="dxa"/>
            <w:tcBorders>
              <w:top w:val="single" w:sz="4" w:space="0" w:color="auto"/>
              <w:left w:val="single" w:sz="4" w:space="0" w:color="auto"/>
              <w:bottom w:val="single" w:sz="4" w:space="0" w:color="auto"/>
              <w:right w:val="single" w:sz="4" w:space="0" w:color="auto"/>
            </w:tcBorders>
            <w:vAlign w:val="bottom"/>
          </w:tcPr>
          <w:p w14:paraId="7360AA7A" w14:textId="36D1504C"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2,5</w:t>
            </w:r>
          </w:p>
        </w:tc>
      </w:tr>
      <w:tr w:rsidR="266C0485" w:rsidRPr="007718B6" w14:paraId="13DDC010" w14:textId="77777777" w:rsidTr="007718B6">
        <w:trPr>
          <w:trHeight w:val="255"/>
        </w:trPr>
        <w:tc>
          <w:tcPr>
            <w:tcW w:w="2565" w:type="dxa"/>
            <w:tcBorders>
              <w:top w:val="single" w:sz="4" w:space="0" w:color="auto"/>
              <w:left w:val="single" w:sz="4" w:space="0" w:color="auto"/>
              <w:bottom w:val="single" w:sz="4" w:space="0" w:color="auto"/>
              <w:right w:val="single" w:sz="4" w:space="0" w:color="auto"/>
            </w:tcBorders>
            <w:vAlign w:val="bottom"/>
          </w:tcPr>
          <w:p w14:paraId="116BB9B0" w14:textId="4FAC63D7" w:rsidR="266C0485" w:rsidRPr="007718B6" w:rsidRDefault="23EF4D60" w:rsidP="007718B6">
            <w:pPr>
              <w:spacing w:after="0"/>
              <w:jc w:val="left"/>
              <w:rPr>
                <w:rFonts w:eastAsia="Arial" w:cs="Arial"/>
                <w:i/>
                <w:iCs/>
                <w:color w:val="000000" w:themeColor="text1"/>
                <w:szCs w:val="20"/>
              </w:rPr>
            </w:pPr>
            <w:r w:rsidRPr="007718B6">
              <w:rPr>
                <w:rFonts w:eastAsia="Arial" w:cs="Arial"/>
                <w:i/>
                <w:iCs/>
                <w:color w:val="000000" w:themeColor="text1"/>
                <w:szCs w:val="20"/>
              </w:rPr>
              <w:t>Ostatní asijské země</w:t>
            </w:r>
          </w:p>
        </w:tc>
        <w:tc>
          <w:tcPr>
            <w:tcW w:w="1455" w:type="dxa"/>
            <w:tcBorders>
              <w:top w:val="single" w:sz="4" w:space="0" w:color="auto"/>
              <w:left w:val="single" w:sz="4" w:space="0" w:color="auto"/>
              <w:bottom w:val="single" w:sz="4" w:space="0" w:color="auto"/>
              <w:right w:val="single" w:sz="4" w:space="0" w:color="auto"/>
            </w:tcBorders>
            <w:vAlign w:val="bottom"/>
          </w:tcPr>
          <w:p w14:paraId="61370EB1" w14:textId="7964DF2E" w:rsidR="266C0485" w:rsidRPr="007718B6" w:rsidRDefault="23EF4D60" w:rsidP="007718B6">
            <w:pPr>
              <w:spacing w:after="0"/>
              <w:jc w:val="right"/>
              <w:rPr>
                <w:rFonts w:eastAsia="Arial" w:cs="Arial"/>
                <w:i/>
                <w:iCs/>
                <w:color w:val="000000" w:themeColor="text1"/>
                <w:szCs w:val="20"/>
              </w:rPr>
            </w:pPr>
            <w:r w:rsidRPr="007718B6">
              <w:rPr>
                <w:rFonts w:eastAsia="Arial" w:cs="Arial"/>
                <w:i/>
                <w:iCs/>
                <w:color w:val="000000" w:themeColor="text1"/>
                <w:szCs w:val="20"/>
              </w:rPr>
              <w:t xml:space="preserve"> 309 127</w:t>
            </w:r>
          </w:p>
        </w:tc>
        <w:tc>
          <w:tcPr>
            <w:tcW w:w="1575" w:type="dxa"/>
            <w:tcBorders>
              <w:top w:val="single" w:sz="4" w:space="0" w:color="auto"/>
              <w:left w:val="single" w:sz="4" w:space="0" w:color="auto"/>
              <w:bottom w:val="single" w:sz="4" w:space="0" w:color="auto"/>
              <w:right w:val="single" w:sz="4" w:space="0" w:color="auto"/>
            </w:tcBorders>
            <w:vAlign w:val="bottom"/>
          </w:tcPr>
          <w:p w14:paraId="46EFB57E" w14:textId="795C1EC5" w:rsidR="266C0485" w:rsidRPr="007718B6" w:rsidRDefault="23EF4D60" w:rsidP="007718B6">
            <w:pPr>
              <w:spacing w:after="0"/>
              <w:jc w:val="right"/>
              <w:rPr>
                <w:rFonts w:eastAsia="Arial" w:cs="Arial"/>
                <w:i/>
                <w:iCs/>
                <w:color w:val="000000" w:themeColor="text1"/>
                <w:szCs w:val="20"/>
              </w:rPr>
            </w:pPr>
            <w:r w:rsidRPr="007718B6">
              <w:rPr>
                <w:rFonts w:eastAsia="Arial" w:cs="Arial"/>
                <w:i/>
                <w:iCs/>
                <w:color w:val="000000" w:themeColor="text1"/>
                <w:szCs w:val="20"/>
              </w:rPr>
              <w:t xml:space="preserve"> 729 577</w:t>
            </w:r>
          </w:p>
        </w:tc>
        <w:tc>
          <w:tcPr>
            <w:tcW w:w="1776" w:type="dxa"/>
            <w:tcBorders>
              <w:top w:val="single" w:sz="4" w:space="0" w:color="auto"/>
              <w:left w:val="single" w:sz="4" w:space="0" w:color="auto"/>
              <w:bottom w:val="single" w:sz="4" w:space="0" w:color="auto"/>
              <w:right w:val="single" w:sz="4" w:space="0" w:color="auto"/>
            </w:tcBorders>
            <w:vAlign w:val="bottom"/>
          </w:tcPr>
          <w:p w14:paraId="1F66A88C" w14:textId="4C57721B" w:rsidR="266C0485" w:rsidRPr="007718B6" w:rsidRDefault="23EF4D60" w:rsidP="007718B6">
            <w:pPr>
              <w:spacing w:after="0"/>
              <w:jc w:val="right"/>
              <w:rPr>
                <w:rFonts w:eastAsia="Arial" w:cs="Arial"/>
                <w:i/>
                <w:iCs/>
                <w:color w:val="000000" w:themeColor="text1"/>
                <w:szCs w:val="20"/>
              </w:rPr>
            </w:pPr>
            <w:r w:rsidRPr="007718B6">
              <w:rPr>
                <w:rFonts w:eastAsia="Arial" w:cs="Arial"/>
                <w:i/>
                <w:iCs/>
                <w:color w:val="000000" w:themeColor="text1"/>
                <w:szCs w:val="20"/>
              </w:rPr>
              <w:t>2,4</w:t>
            </w:r>
          </w:p>
        </w:tc>
      </w:tr>
      <w:tr w:rsidR="266C0485" w:rsidRPr="007718B6" w14:paraId="6B81670C" w14:textId="77777777" w:rsidTr="007718B6">
        <w:trPr>
          <w:trHeight w:val="255"/>
        </w:trPr>
        <w:tc>
          <w:tcPr>
            <w:tcW w:w="2565" w:type="dxa"/>
            <w:tcBorders>
              <w:top w:val="single" w:sz="4" w:space="0" w:color="auto"/>
              <w:left w:val="single" w:sz="4" w:space="0" w:color="auto"/>
              <w:bottom w:val="single" w:sz="4" w:space="0" w:color="auto"/>
              <w:right w:val="single" w:sz="4" w:space="0" w:color="auto"/>
            </w:tcBorders>
            <w:vAlign w:val="bottom"/>
          </w:tcPr>
          <w:p w14:paraId="6C683F62" w14:textId="31EFBCF5" w:rsidR="266C0485" w:rsidRPr="007718B6" w:rsidRDefault="23EF4D60" w:rsidP="007718B6">
            <w:pPr>
              <w:spacing w:after="0"/>
              <w:jc w:val="left"/>
              <w:rPr>
                <w:rFonts w:cs="Arial"/>
                <w:szCs w:val="20"/>
              </w:rPr>
            </w:pPr>
            <w:r w:rsidRPr="007718B6">
              <w:rPr>
                <w:rFonts w:eastAsia="Arial" w:cs="Arial"/>
                <w:color w:val="000000" w:themeColor="text1"/>
                <w:szCs w:val="20"/>
              </w:rPr>
              <w:t>Nizozemsko</w:t>
            </w:r>
          </w:p>
        </w:tc>
        <w:tc>
          <w:tcPr>
            <w:tcW w:w="1455" w:type="dxa"/>
            <w:tcBorders>
              <w:top w:val="single" w:sz="4" w:space="0" w:color="auto"/>
              <w:left w:val="single" w:sz="4" w:space="0" w:color="auto"/>
              <w:bottom w:val="single" w:sz="4" w:space="0" w:color="auto"/>
              <w:right w:val="single" w:sz="4" w:space="0" w:color="auto"/>
            </w:tcBorders>
            <w:vAlign w:val="bottom"/>
          </w:tcPr>
          <w:p w14:paraId="4A90E69A" w14:textId="41E5829A"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 xml:space="preserve"> 248 898</w:t>
            </w:r>
          </w:p>
        </w:tc>
        <w:tc>
          <w:tcPr>
            <w:tcW w:w="1575" w:type="dxa"/>
            <w:tcBorders>
              <w:top w:val="single" w:sz="4" w:space="0" w:color="auto"/>
              <w:left w:val="single" w:sz="4" w:space="0" w:color="auto"/>
              <w:bottom w:val="single" w:sz="4" w:space="0" w:color="auto"/>
              <w:right w:val="single" w:sz="4" w:space="0" w:color="auto"/>
            </w:tcBorders>
            <w:vAlign w:val="bottom"/>
          </w:tcPr>
          <w:p w14:paraId="07732AAC" w14:textId="09C7EA24"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 xml:space="preserve"> 723 663</w:t>
            </w:r>
          </w:p>
        </w:tc>
        <w:tc>
          <w:tcPr>
            <w:tcW w:w="1776" w:type="dxa"/>
            <w:tcBorders>
              <w:top w:val="single" w:sz="4" w:space="0" w:color="auto"/>
              <w:left w:val="single" w:sz="4" w:space="0" w:color="auto"/>
              <w:bottom w:val="single" w:sz="4" w:space="0" w:color="auto"/>
              <w:right w:val="single" w:sz="4" w:space="0" w:color="auto"/>
            </w:tcBorders>
            <w:vAlign w:val="bottom"/>
          </w:tcPr>
          <w:p w14:paraId="0E0A3C08" w14:textId="3A15A1AF" w:rsidR="266C0485" w:rsidRPr="007718B6" w:rsidRDefault="23EF4D60" w:rsidP="007718B6">
            <w:pPr>
              <w:spacing w:after="0"/>
              <w:jc w:val="right"/>
              <w:rPr>
                <w:rFonts w:eastAsia="Arial" w:cs="Arial"/>
                <w:color w:val="000000" w:themeColor="text1"/>
                <w:szCs w:val="20"/>
              </w:rPr>
            </w:pPr>
            <w:r w:rsidRPr="007718B6">
              <w:rPr>
                <w:rFonts w:eastAsia="Arial" w:cs="Arial"/>
                <w:color w:val="000000" w:themeColor="text1"/>
                <w:szCs w:val="20"/>
              </w:rPr>
              <w:t>2,9</w:t>
            </w:r>
          </w:p>
        </w:tc>
      </w:tr>
      <w:tr w:rsidR="266C0485" w:rsidRPr="007718B6" w14:paraId="13F4BDD8" w14:textId="77777777" w:rsidTr="007718B6">
        <w:trPr>
          <w:trHeight w:val="255"/>
        </w:trPr>
        <w:tc>
          <w:tcPr>
            <w:tcW w:w="2565" w:type="dxa"/>
            <w:tcBorders>
              <w:top w:val="single" w:sz="4" w:space="0" w:color="auto"/>
              <w:left w:val="single" w:sz="4" w:space="0" w:color="auto"/>
              <w:bottom w:val="single" w:sz="4" w:space="0" w:color="auto"/>
              <w:right w:val="single" w:sz="4" w:space="0" w:color="auto"/>
            </w:tcBorders>
            <w:vAlign w:val="bottom"/>
          </w:tcPr>
          <w:p w14:paraId="7AF22118" w14:textId="041B1BC1" w:rsidR="266C0485" w:rsidRPr="007718B6" w:rsidRDefault="23EF4D60" w:rsidP="007718B6">
            <w:pPr>
              <w:spacing w:after="0"/>
              <w:jc w:val="left"/>
              <w:rPr>
                <w:rFonts w:cs="Arial"/>
                <w:szCs w:val="20"/>
              </w:rPr>
            </w:pPr>
            <w:r w:rsidRPr="007718B6">
              <w:rPr>
                <w:rFonts w:eastAsia="Arial" w:cs="Arial"/>
                <w:i/>
                <w:iCs/>
                <w:color w:val="000000" w:themeColor="text1"/>
                <w:szCs w:val="20"/>
              </w:rPr>
              <w:t>Podíl TOP 10 zemí</w:t>
            </w:r>
          </w:p>
        </w:tc>
        <w:tc>
          <w:tcPr>
            <w:tcW w:w="1455" w:type="dxa"/>
            <w:tcBorders>
              <w:top w:val="single" w:sz="4" w:space="0" w:color="auto"/>
              <w:left w:val="single" w:sz="4" w:space="0" w:color="auto"/>
              <w:bottom w:val="single" w:sz="4" w:space="0" w:color="auto"/>
              <w:right w:val="single" w:sz="4" w:space="0" w:color="auto"/>
            </w:tcBorders>
            <w:vAlign w:val="bottom"/>
          </w:tcPr>
          <w:p w14:paraId="20AAF498" w14:textId="606A53BA" w:rsidR="266C0485" w:rsidRPr="007718B6" w:rsidRDefault="23EF4D60" w:rsidP="007718B6">
            <w:pPr>
              <w:spacing w:after="0"/>
              <w:jc w:val="right"/>
              <w:rPr>
                <w:rFonts w:eastAsia="Arial" w:cs="Arial"/>
                <w:i/>
                <w:iCs/>
                <w:color w:val="000000" w:themeColor="text1"/>
                <w:szCs w:val="20"/>
              </w:rPr>
            </w:pPr>
            <w:r w:rsidRPr="007718B6">
              <w:rPr>
                <w:rFonts w:eastAsia="Arial" w:cs="Arial"/>
                <w:i/>
                <w:iCs/>
                <w:color w:val="000000" w:themeColor="text1"/>
                <w:szCs w:val="20"/>
              </w:rPr>
              <w:t>61,67</w:t>
            </w:r>
          </w:p>
        </w:tc>
        <w:tc>
          <w:tcPr>
            <w:tcW w:w="1575" w:type="dxa"/>
            <w:tcBorders>
              <w:top w:val="single" w:sz="4" w:space="0" w:color="auto"/>
              <w:left w:val="single" w:sz="4" w:space="0" w:color="auto"/>
              <w:bottom w:val="single" w:sz="4" w:space="0" w:color="auto"/>
              <w:right w:val="single" w:sz="4" w:space="0" w:color="auto"/>
            </w:tcBorders>
            <w:vAlign w:val="bottom"/>
          </w:tcPr>
          <w:p w14:paraId="6A2E7CCA" w14:textId="6D688BE7" w:rsidR="266C0485" w:rsidRPr="007718B6" w:rsidRDefault="23EF4D60" w:rsidP="007718B6">
            <w:pPr>
              <w:spacing w:after="0"/>
              <w:jc w:val="right"/>
              <w:rPr>
                <w:rFonts w:eastAsia="Arial" w:cs="Arial"/>
                <w:i/>
                <w:iCs/>
                <w:color w:val="000000" w:themeColor="text1"/>
                <w:szCs w:val="20"/>
              </w:rPr>
            </w:pPr>
            <w:r w:rsidRPr="007718B6">
              <w:rPr>
                <w:rFonts w:eastAsia="Arial" w:cs="Arial"/>
                <w:i/>
                <w:iCs/>
                <w:color w:val="000000" w:themeColor="text1"/>
                <w:szCs w:val="20"/>
              </w:rPr>
              <w:t>64,17</w:t>
            </w:r>
          </w:p>
        </w:tc>
        <w:tc>
          <w:tcPr>
            <w:tcW w:w="1776" w:type="dxa"/>
            <w:tcBorders>
              <w:top w:val="single" w:sz="4" w:space="0" w:color="auto"/>
              <w:left w:val="single" w:sz="4" w:space="0" w:color="auto"/>
              <w:bottom w:val="nil"/>
              <w:right w:val="nil"/>
            </w:tcBorders>
            <w:vAlign w:val="bottom"/>
          </w:tcPr>
          <w:p w14:paraId="054EB76C" w14:textId="019DCAFC" w:rsidR="266C0485" w:rsidRPr="007718B6" w:rsidRDefault="266C0485" w:rsidP="007718B6">
            <w:pPr>
              <w:spacing w:after="0"/>
              <w:rPr>
                <w:rFonts w:cs="Arial"/>
                <w:szCs w:val="20"/>
              </w:rPr>
            </w:pPr>
          </w:p>
        </w:tc>
      </w:tr>
    </w:tbl>
    <w:p w14:paraId="2F0C28B4" w14:textId="77777777" w:rsidR="007718B6" w:rsidRDefault="007718B6" w:rsidP="007718B6">
      <w:pPr>
        <w:keepNext/>
        <w:keepLines/>
        <w:rPr>
          <w:rFonts w:eastAsia="Calibri"/>
        </w:rPr>
      </w:pPr>
      <w:r w:rsidRPr="4799F7E0">
        <w:rPr>
          <w:rFonts w:eastAsia="Calibri"/>
          <w:sz w:val="18"/>
          <w:szCs w:val="18"/>
        </w:rPr>
        <w:t>Zdroj: CZSO (data ke dni 1. 11. 2021)</w:t>
      </w:r>
    </w:p>
    <w:p w14:paraId="0BB48A21" w14:textId="1B82D178" w:rsidR="00690C01" w:rsidRPr="00690C01" w:rsidRDefault="00690C01" w:rsidP="00690C01">
      <w:pPr>
        <w:keepNext/>
        <w:jc w:val="left"/>
        <w:rPr>
          <w:rFonts w:cs="Arial"/>
          <w:b/>
          <w:bCs/>
        </w:rPr>
      </w:pPr>
      <w:r w:rsidRPr="00690C01">
        <w:rPr>
          <w:rFonts w:cs="Arial"/>
          <w:b/>
          <w:bCs/>
        </w:rPr>
        <w:t xml:space="preserve">Tabulka </w:t>
      </w:r>
      <w:r w:rsidRPr="00690C01">
        <w:rPr>
          <w:rFonts w:cs="Arial"/>
          <w:b/>
          <w:bCs/>
        </w:rPr>
        <w:fldChar w:fldCharType="begin"/>
      </w:r>
      <w:r w:rsidRPr="00690C01">
        <w:rPr>
          <w:rFonts w:cs="Arial"/>
          <w:b/>
          <w:bCs/>
        </w:rPr>
        <w:instrText xml:space="preserve"> SEQ Tabulka \* ARABIC </w:instrText>
      </w:r>
      <w:r w:rsidRPr="00690C01">
        <w:rPr>
          <w:rFonts w:cs="Arial"/>
          <w:b/>
          <w:bCs/>
        </w:rPr>
        <w:fldChar w:fldCharType="separate"/>
      </w:r>
      <w:r w:rsidR="00A726A1">
        <w:rPr>
          <w:rFonts w:cs="Arial"/>
          <w:b/>
          <w:bCs/>
          <w:noProof/>
        </w:rPr>
        <w:t>14</w:t>
      </w:r>
      <w:r w:rsidRPr="00690C01">
        <w:rPr>
          <w:rFonts w:cs="Arial"/>
          <w:b/>
          <w:bCs/>
        </w:rPr>
        <w:fldChar w:fldCharType="end"/>
      </w:r>
      <w:r w:rsidRPr="00690C01">
        <w:rPr>
          <w:rFonts w:cs="Arial"/>
          <w:b/>
          <w:bCs/>
        </w:rPr>
        <w:t xml:space="preserve">: </w:t>
      </w:r>
      <w:r w:rsidRPr="752C2C2F">
        <w:rPr>
          <w:rFonts w:cs="Arial"/>
          <w:b/>
          <w:bCs/>
        </w:rPr>
        <w:t xml:space="preserve">Počet hostů a přenocování v hromadných ubytovacích zařízeních dle zemí v ČR </w:t>
      </w:r>
      <w:r>
        <w:rPr>
          <w:rFonts w:cs="Arial"/>
          <w:b/>
          <w:bCs/>
        </w:rPr>
        <w:t>za </w:t>
      </w:r>
      <w:r w:rsidRPr="752C2C2F">
        <w:rPr>
          <w:rFonts w:cs="Arial"/>
          <w:b/>
          <w:bCs/>
        </w:rPr>
        <w:t>rok 2020 (TOP 10 dle počtu přenocování)</w:t>
      </w:r>
      <w:r>
        <w:t xml:space="preserve"> </w:t>
      </w:r>
    </w:p>
    <w:tbl>
      <w:tblPr>
        <w:tblStyle w:val="Mkatabulky"/>
        <w:tblW w:w="7366" w:type="dxa"/>
        <w:tblLayout w:type="fixed"/>
        <w:tblLook w:val="06A0" w:firstRow="1" w:lastRow="0" w:firstColumn="1" w:lastColumn="0" w:noHBand="1" w:noVBand="1"/>
      </w:tblPr>
      <w:tblGrid>
        <w:gridCol w:w="2547"/>
        <w:gridCol w:w="1417"/>
        <w:gridCol w:w="1560"/>
        <w:gridCol w:w="1842"/>
      </w:tblGrid>
      <w:tr w:rsidR="266C0485" w14:paraId="62A896DB" w14:textId="77777777" w:rsidTr="000C7FF1">
        <w:trPr>
          <w:trHeight w:val="656"/>
        </w:trPr>
        <w:tc>
          <w:tcPr>
            <w:tcW w:w="2547" w:type="dxa"/>
            <w:tcBorders>
              <w:top w:val="nil"/>
              <w:left w:val="nil"/>
              <w:bottom w:val="single" w:sz="4" w:space="0" w:color="auto"/>
              <w:right w:val="single" w:sz="4" w:space="0" w:color="auto"/>
            </w:tcBorders>
            <w:vAlign w:val="bottom"/>
          </w:tcPr>
          <w:p w14:paraId="4FDE963A" w14:textId="6F435E09" w:rsidR="266C0485" w:rsidRPr="00690C01" w:rsidRDefault="266C0485" w:rsidP="00690C01">
            <w:pPr>
              <w:spacing w:after="0"/>
              <w:jc w:val="center"/>
              <w:rPr>
                <w:rFonts w:eastAsia="Arial" w:cs="Arial"/>
                <w:color w:val="000000" w:themeColor="text1"/>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00AF3F"/>
            <w:vAlign w:val="center"/>
          </w:tcPr>
          <w:p w14:paraId="4D8840F8" w14:textId="1F3D13A1" w:rsidR="266C0485" w:rsidRPr="00690C01" w:rsidRDefault="23EF4D60" w:rsidP="00690C01">
            <w:pPr>
              <w:spacing w:after="0"/>
              <w:jc w:val="center"/>
              <w:rPr>
                <w:rFonts w:eastAsia="Arial" w:cs="Arial"/>
                <w:color w:val="FFFFFF" w:themeColor="background1"/>
                <w:szCs w:val="20"/>
              </w:rPr>
            </w:pPr>
            <w:r w:rsidRPr="00690C01">
              <w:rPr>
                <w:rFonts w:eastAsia="Arial" w:cs="Arial"/>
                <w:color w:val="FFFFFF" w:themeColor="background1"/>
                <w:szCs w:val="20"/>
              </w:rPr>
              <w:t>Hosté celkem</w:t>
            </w:r>
          </w:p>
        </w:tc>
        <w:tc>
          <w:tcPr>
            <w:tcW w:w="1560" w:type="dxa"/>
            <w:tcBorders>
              <w:top w:val="single" w:sz="4" w:space="0" w:color="auto"/>
              <w:left w:val="single" w:sz="4" w:space="0" w:color="auto"/>
              <w:bottom w:val="single" w:sz="4" w:space="0" w:color="auto"/>
              <w:right w:val="single" w:sz="4" w:space="0" w:color="auto"/>
            </w:tcBorders>
            <w:shd w:val="clear" w:color="auto" w:fill="000099"/>
            <w:vAlign w:val="center"/>
          </w:tcPr>
          <w:p w14:paraId="71C14006" w14:textId="06E5B8BF" w:rsidR="266C0485" w:rsidRPr="00690C01" w:rsidRDefault="23EF4D60" w:rsidP="00690C01">
            <w:pPr>
              <w:spacing w:after="0"/>
              <w:jc w:val="center"/>
              <w:rPr>
                <w:rFonts w:eastAsia="Arial" w:cs="Arial"/>
                <w:color w:val="FFFFFF" w:themeColor="background1"/>
                <w:szCs w:val="20"/>
              </w:rPr>
            </w:pPr>
            <w:r w:rsidRPr="00690C01">
              <w:rPr>
                <w:rFonts w:eastAsia="Arial" w:cs="Arial"/>
                <w:color w:val="FFFFFF" w:themeColor="background1"/>
                <w:szCs w:val="20"/>
              </w:rPr>
              <w:t>Přenocování celkem</w:t>
            </w:r>
          </w:p>
        </w:tc>
        <w:tc>
          <w:tcPr>
            <w:tcW w:w="1842" w:type="dxa"/>
            <w:tcBorders>
              <w:top w:val="single" w:sz="4" w:space="0" w:color="auto"/>
              <w:left w:val="single" w:sz="4" w:space="0" w:color="auto"/>
              <w:bottom w:val="single" w:sz="4" w:space="0" w:color="auto"/>
              <w:right w:val="single" w:sz="4" w:space="0" w:color="auto"/>
            </w:tcBorders>
            <w:shd w:val="clear" w:color="auto" w:fill="F9E300"/>
            <w:vAlign w:val="center"/>
          </w:tcPr>
          <w:p w14:paraId="4C575DEB" w14:textId="61BA3E7E" w:rsidR="266C0485" w:rsidRPr="00690C01" w:rsidRDefault="23EF4D60" w:rsidP="00690C01">
            <w:pPr>
              <w:spacing w:after="0"/>
              <w:jc w:val="center"/>
              <w:rPr>
                <w:rFonts w:eastAsia="Arial" w:cs="Arial"/>
                <w:color w:val="000000" w:themeColor="text1"/>
                <w:szCs w:val="20"/>
              </w:rPr>
            </w:pPr>
            <w:r w:rsidRPr="00690C01">
              <w:rPr>
                <w:rFonts w:eastAsia="Arial" w:cs="Arial"/>
                <w:color w:val="000000" w:themeColor="text1"/>
                <w:szCs w:val="20"/>
              </w:rPr>
              <w:t>Průměrný počet</w:t>
            </w:r>
            <w:r w:rsidR="266C0485" w:rsidRPr="00690C01">
              <w:rPr>
                <w:rFonts w:cs="Arial"/>
                <w:szCs w:val="20"/>
              </w:rPr>
              <w:br/>
            </w:r>
            <w:r w:rsidRPr="00690C01">
              <w:rPr>
                <w:rFonts w:eastAsia="Arial" w:cs="Arial"/>
                <w:color w:val="000000" w:themeColor="text1"/>
                <w:szCs w:val="20"/>
              </w:rPr>
              <w:t xml:space="preserve"> přenocování (noci)</w:t>
            </w:r>
          </w:p>
        </w:tc>
      </w:tr>
      <w:tr w:rsidR="266C0485" w14:paraId="45D4E02B" w14:textId="77777777" w:rsidTr="00690C01">
        <w:trPr>
          <w:trHeight w:val="255"/>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4A3F2DF" w14:textId="6D1580BC" w:rsidR="266C0485" w:rsidRPr="00690C01" w:rsidRDefault="23EF4D60" w:rsidP="00690C01">
            <w:pPr>
              <w:spacing w:after="0"/>
              <w:jc w:val="left"/>
              <w:rPr>
                <w:rFonts w:cs="Arial"/>
                <w:szCs w:val="20"/>
              </w:rPr>
            </w:pPr>
            <w:r w:rsidRPr="00690C01">
              <w:rPr>
                <w:rFonts w:eastAsia="Arial" w:cs="Arial"/>
                <w:b/>
                <w:bCs/>
                <w:szCs w:val="20"/>
              </w:rPr>
              <w:t>Hosté celkem</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92BCC17" w14:textId="77FB1267"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10 836 444</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177801B" w14:textId="684B9C21"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31 382 494</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EB25BDD" w14:textId="36718967"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2,9</w:t>
            </w:r>
          </w:p>
        </w:tc>
      </w:tr>
      <w:tr w:rsidR="266C0485" w14:paraId="4C93BFD8" w14:textId="77777777" w:rsidTr="00690C01">
        <w:trPr>
          <w:trHeight w:val="255"/>
        </w:trPr>
        <w:tc>
          <w:tcPr>
            <w:tcW w:w="2547" w:type="dxa"/>
            <w:tcBorders>
              <w:top w:val="single" w:sz="4" w:space="0" w:color="auto"/>
              <w:left w:val="single" w:sz="4" w:space="0" w:color="auto"/>
              <w:bottom w:val="single" w:sz="4" w:space="0" w:color="auto"/>
              <w:right w:val="single" w:sz="4" w:space="0" w:color="auto"/>
            </w:tcBorders>
            <w:vAlign w:val="bottom"/>
          </w:tcPr>
          <w:p w14:paraId="6A2F97E0" w14:textId="36CA1630" w:rsidR="266C0485" w:rsidRPr="00690C01" w:rsidRDefault="23EF4D60" w:rsidP="00690C01">
            <w:pPr>
              <w:spacing w:after="0"/>
              <w:jc w:val="left"/>
              <w:rPr>
                <w:rFonts w:cs="Arial"/>
                <w:szCs w:val="20"/>
              </w:rPr>
            </w:pPr>
            <w:r w:rsidRPr="00690C01">
              <w:rPr>
                <w:rFonts w:eastAsia="Arial" w:cs="Arial"/>
                <w:b/>
                <w:bCs/>
                <w:szCs w:val="20"/>
              </w:rPr>
              <w:t>Rezidenti</w:t>
            </w:r>
          </w:p>
        </w:tc>
        <w:tc>
          <w:tcPr>
            <w:tcW w:w="1417" w:type="dxa"/>
            <w:tcBorders>
              <w:top w:val="single" w:sz="4" w:space="0" w:color="auto"/>
              <w:left w:val="single" w:sz="4" w:space="0" w:color="auto"/>
              <w:bottom w:val="single" w:sz="4" w:space="0" w:color="auto"/>
              <w:right w:val="single" w:sz="4" w:space="0" w:color="auto"/>
            </w:tcBorders>
            <w:vAlign w:val="bottom"/>
          </w:tcPr>
          <w:p w14:paraId="3BD5B051" w14:textId="75FDE8C2"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8 052 274</w:t>
            </w:r>
          </w:p>
        </w:tc>
        <w:tc>
          <w:tcPr>
            <w:tcW w:w="1560" w:type="dxa"/>
            <w:tcBorders>
              <w:top w:val="single" w:sz="4" w:space="0" w:color="auto"/>
              <w:left w:val="single" w:sz="4" w:space="0" w:color="auto"/>
              <w:bottom w:val="single" w:sz="4" w:space="0" w:color="auto"/>
              <w:right w:val="single" w:sz="4" w:space="0" w:color="auto"/>
            </w:tcBorders>
            <w:vAlign w:val="bottom"/>
          </w:tcPr>
          <w:p w14:paraId="718BF4E9" w14:textId="37B189BC"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23 994 436</w:t>
            </w:r>
          </w:p>
        </w:tc>
        <w:tc>
          <w:tcPr>
            <w:tcW w:w="1842" w:type="dxa"/>
            <w:tcBorders>
              <w:top w:val="single" w:sz="4" w:space="0" w:color="auto"/>
              <w:left w:val="single" w:sz="4" w:space="0" w:color="auto"/>
              <w:bottom w:val="single" w:sz="4" w:space="0" w:color="auto"/>
              <w:right w:val="single" w:sz="4" w:space="0" w:color="auto"/>
            </w:tcBorders>
            <w:vAlign w:val="bottom"/>
          </w:tcPr>
          <w:p w14:paraId="6786827D" w14:textId="6057F58B"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3,0</w:t>
            </w:r>
          </w:p>
        </w:tc>
      </w:tr>
      <w:tr w:rsidR="266C0485" w14:paraId="7F1CB0EC" w14:textId="77777777" w:rsidTr="00690C01">
        <w:trPr>
          <w:trHeight w:val="255"/>
        </w:trPr>
        <w:tc>
          <w:tcPr>
            <w:tcW w:w="2547" w:type="dxa"/>
            <w:tcBorders>
              <w:top w:val="single" w:sz="4" w:space="0" w:color="auto"/>
              <w:left w:val="single" w:sz="4" w:space="0" w:color="auto"/>
              <w:bottom w:val="single" w:sz="4" w:space="0" w:color="auto"/>
              <w:right w:val="single" w:sz="4" w:space="0" w:color="auto"/>
            </w:tcBorders>
            <w:vAlign w:val="bottom"/>
          </w:tcPr>
          <w:p w14:paraId="4A57DA23" w14:textId="656BD61B" w:rsidR="266C0485" w:rsidRPr="00690C01" w:rsidRDefault="23EF4D60" w:rsidP="00690C01">
            <w:pPr>
              <w:spacing w:after="0"/>
              <w:jc w:val="left"/>
              <w:rPr>
                <w:rFonts w:cs="Arial"/>
                <w:szCs w:val="20"/>
              </w:rPr>
            </w:pPr>
            <w:r w:rsidRPr="00690C01">
              <w:rPr>
                <w:rFonts w:eastAsia="Arial" w:cs="Arial"/>
                <w:b/>
                <w:bCs/>
                <w:szCs w:val="20"/>
              </w:rPr>
              <w:t>Nerezidenti</w:t>
            </w:r>
          </w:p>
        </w:tc>
        <w:tc>
          <w:tcPr>
            <w:tcW w:w="1417" w:type="dxa"/>
            <w:tcBorders>
              <w:top w:val="single" w:sz="4" w:space="0" w:color="auto"/>
              <w:left w:val="single" w:sz="4" w:space="0" w:color="auto"/>
              <w:bottom w:val="single" w:sz="4" w:space="0" w:color="auto"/>
              <w:right w:val="single" w:sz="4" w:space="0" w:color="auto"/>
            </w:tcBorders>
            <w:vAlign w:val="bottom"/>
          </w:tcPr>
          <w:p w14:paraId="20C1D1C0" w14:textId="28D757AF"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2 784 170</w:t>
            </w:r>
          </w:p>
        </w:tc>
        <w:tc>
          <w:tcPr>
            <w:tcW w:w="1560" w:type="dxa"/>
            <w:tcBorders>
              <w:top w:val="single" w:sz="4" w:space="0" w:color="auto"/>
              <w:left w:val="single" w:sz="4" w:space="0" w:color="auto"/>
              <w:bottom w:val="single" w:sz="4" w:space="0" w:color="auto"/>
              <w:right w:val="single" w:sz="4" w:space="0" w:color="auto"/>
            </w:tcBorders>
            <w:vAlign w:val="bottom"/>
          </w:tcPr>
          <w:p w14:paraId="3D713F1E" w14:textId="30FDD2C8"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7 388 058</w:t>
            </w:r>
          </w:p>
        </w:tc>
        <w:tc>
          <w:tcPr>
            <w:tcW w:w="1842" w:type="dxa"/>
            <w:tcBorders>
              <w:top w:val="single" w:sz="4" w:space="0" w:color="auto"/>
              <w:left w:val="single" w:sz="4" w:space="0" w:color="auto"/>
              <w:bottom w:val="single" w:sz="4" w:space="0" w:color="auto"/>
              <w:right w:val="single" w:sz="4" w:space="0" w:color="auto"/>
            </w:tcBorders>
            <w:vAlign w:val="bottom"/>
          </w:tcPr>
          <w:p w14:paraId="402FE24F" w14:textId="1DB5B5CC"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2,7</w:t>
            </w:r>
          </w:p>
        </w:tc>
      </w:tr>
      <w:tr w:rsidR="266C0485" w14:paraId="3C86691E" w14:textId="77777777" w:rsidTr="00690C01">
        <w:trPr>
          <w:trHeight w:val="255"/>
        </w:trPr>
        <w:tc>
          <w:tcPr>
            <w:tcW w:w="2547" w:type="dxa"/>
            <w:tcBorders>
              <w:top w:val="single" w:sz="4" w:space="0" w:color="auto"/>
              <w:left w:val="single" w:sz="4" w:space="0" w:color="auto"/>
              <w:bottom w:val="single" w:sz="4" w:space="0" w:color="auto"/>
              <w:right w:val="single" w:sz="4" w:space="0" w:color="auto"/>
            </w:tcBorders>
            <w:vAlign w:val="bottom"/>
          </w:tcPr>
          <w:p w14:paraId="37B5B40B" w14:textId="38A6B212" w:rsidR="266C0485" w:rsidRPr="00690C01" w:rsidRDefault="23EF4D60" w:rsidP="00690C01">
            <w:pPr>
              <w:spacing w:after="0"/>
              <w:jc w:val="left"/>
              <w:rPr>
                <w:rFonts w:cs="Arial"/>
                <w:szCs w:val="20"/>
              </w:rPr>
            </w:pPr>
            <w:r w:rsidRPr="00690C01">
              <w:rPr>
                <w:rFonts w:eastAsia="Arial" w:cs="Arial"/>
                <w:color w:val="000000" w:themeColor="text1"/>
                <w:szCs w:val="20"/>
              </w:rPr>
              <w:t>Německo</w:t>
            </w:r>
          </w:p>
        </w:tc>
        <w:tc>
          <w:tcPr>
            <w:tcW w:w="1417" w:type="dxa"/>
            <w:tcBorders>
              <w:top w:val="single" w:sz="4" w:space="0" w:color="auto"/>
              <w:left w:val="single" w:sz="4" w:space="0" w:color="auto"/>
              <w:bottom w:val="single" w:sz="4" w:space="0" w:color="auto"/>
              <w:right w:val="single" w:sz="4" w:space="0" w:color="auto"/>
            </w:tcBorders>
            <w:vAlign w:val="bottom"/>
          </w:tcPr>
          <w:p w14:paraId="411DF1A2" w14:textId="782070F9"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 xml:space="preserve"> 814 541</w:t>
            </w:r>
          </w:p>
        </w:tc>
        <w:tc>
          <w:tcPr>
            <w:tcW w:w="1560" w:type="dxa"/>
            <w:tcBorders>
              <w:top w:val="single" w:sz="4" w:space="0" w:color="auto"/>
              <w:left w:val="single" w:sz="4" w:space="0" w:color="auto"/>
              <w:bottom w:val="single" w:sz="4" w:space="0" w:color="auto"/>
              <w:right w:val="single" w:sz="4" w:space="0" w:color="auto"/>
            </w:tcBorders>
            <w:vAlign w:val="bottom"/>
          </w:tcPr>
          <w:p w14:paraId="59C7D791" w14:textId="148C0233"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2 405 647</w:t>
            </w:r>
          </w:p>
        </w:tc>
        <w:tc>
          <w:tcPr>
            <w:tcW w:w="1842" w:type="dxa"/>
            <w:tcBorders>
              <w:top w:val="single" w:sz="4" w:space="0" w:color="auto"/>
              <w:left w:val="single" w:sz="4" w:space="0" w:color="auto"/>
              <w:bottom w:val="single" w:sz="4" w:space="0" w:color="auto"/>
              <w:right w:val="single" w:sz="4" w:space="0" w:color="auto"/>
            </w:tcBorders>
            <w:vAlign w:val="bottom"/>
          </w:tcPr>
          <w:p w14:paraId="2CD0330C" w14:textId="4B6D3907"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3,0</w:t>
            </w:r>
          </w:p>
        </w:tc>
      </w:tr>
      <w:tr w:rsidR="266C0485" w14:paraId="7BD90D70" w14:textId="77777777" w:rsidTr="00690C01">
        <w:trPr>
          <w:trHeight w:val="255"/>
        </w:trPr>
        <w:tc>
          <w:tcPr>
            <w:tcW w:w="2547" w:type="dxa"/>
            <w:tcBorders>
              <w:top w:val="single" w:sz="4" w:space="0" w:color="auto"/>
              <w:left w:val="single" w:sz="4" w:space="0" w:color="auto"/>
              <w:bottom w:val="single" w:sz="4" w:space="0" w:color="auto"/>
              <w:right w:val="single" w:sz="4" w:space="0" w:color="auto"/>
            </w:tcBorders>
            <w:vAlign w:val="bottom"/>
          </w:tcPr>
          <w:p w14:paraId="588A6B27" w14:textId="0E0B83B9" w:rsidR="266C0485" w:rsidRPr="00690C01" w:rsidRDefault="23EF4D60" w:rsidP="00690C01">
            <w:pPr>
              <w:spacing w:after="0"/>
              <w:jc w:val="left"/>
              <w:rPr>
                <w:rFonts w:cs="Arial"/>
                <w:szCs w:val="20"/>
              </w:rPr>
            </w:pPr>
            <w:r w:rsidRPr="00690C01">
              <w:rPr>
                <w:rFonts w:eastAsia="Arial" w:cs="Arial"/>
                <w:color w:val="000000" w:themeColor="text1"/>
                <w:szCs w:val="20"/>
              </w:rPr>
              <w:t>Polsko</w:t>
            </w:r>
          </w:p>
        </w:tc>
        <w:tc>
          <w:tcPr>
            <w:tcW w:w="1417" w:type="dxa"/>
            <w:tcBorders>
              <w:top w:val="single" w:sz="4" w:space="0" w:color="auto"/>
              <w:left w:val="single" w:sz="4" w:space="0" w:color="auto"/>
              <w:bottom w:val="single" w:sz="4" w:space="0" w:color="auto"/>
              <w:right w:val="single" w:sz="4" w:space="0" w:color="auto"/>
            </w:tcBorders>
            <w:vAlign w:val="bottom"/>
          </w:tcPr>
          <w:p w14:paraId="7C7B2954" w14:textId="4C9F8DC0"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 xml:space="preserve"> 290 316</w:t>
            </w:r>
          </w:p>
        </w:tc>
        <w:tc>
          <w:tcPr>
            <w:tcW w:w="1560" w:type="dxa"/>
            <w:tcBorders>
              <w:top w:val="single" w:sz="4" w:space="0" w:color="auto"/>
              <w:left w:val="single" w:sz="4" w:space="0" w:color="auto"/>
              <w:bottom w:val="single" w:sz="4" w:space="0" w:color="auto"/>
              <w:right w:val="single" w:sz="4" w:space="0" w:color="auto"/>
            </w:tcBorders>
            <w:vAlign w:val="bottom"/>
          </w:tcPr>
          <w:p w14:paraId="300CD146" w14:textId="6D11A01C"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 xml:space="preserve"> 668 541</w:t>
            </w:r>
          </w:p>
        </w:tc>
        <w:tc>
          <w:tcPr>
            <w:tcW w:w="1842" w:type="dxa"/>
            <w:tcBorders>
              <w:top w:val="single" w:sz="4" w:space="0" w:color="auto"/>
              <w:left w:val="single" w:sz="4" w:space="0" w:color="auto"/>
              <w:bottom w:val="single" w:sz="4" w:space="0" w:color="auto"/>
              <w:right w:val="single" w:sz="4" w:space="0" w:color="auto"/>
            </w:tcBorders>
            <w:vAlign w:val="bottom"/>
          </w:tcPr>
          <w:p w14:paraId="764DBC83" w14:textId="07440BCB"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2,3</w:t>
            </w:r>
          </w:p>
        </w:tc>
      </w:tr>
      <w:tr w:rsidR="266C0485" w14:paraId="59049B3D" w14:textId="77777777" w:rsidTr="00690C01">
        <w:trPr>
          <w:trHeight w:val="255"/>
        </w:trPr>
        <w:tc>
          <w:tcPr>
            <w:tcW w:w="2547" w:type="dxa"/>
            <w:tcBorders>
              <w:top w:val="single" w:sz="4" w:space="0" w:color="auto"/>
              <w:left w:val="single" w:sz="4" w:space="0" w:color="auto"/>
              <w:bottom w:val="single" w:sz="4" w:space="0" w:color="auto"/>
              <w:right w:val="single" w:sz="4" w:space="0" w:color="auto"/>
            </w:tcBorders>
            <w:vAlign w:val="bottom"/>
          </w:tcPr>
          <w:p w14:paraId="0AEAEA5C" w14:textId="05BEBE2A" w:rsidR="266C0485" w:rsidRPr="00690C01" w:rsidRDefault="23EF4D60" w:rsidP="00690C01">
            <w:pPr>
              <w:spacing w:after="0"/>
              <w:jc w:val="left"/>
              <w:rPr>
                <w:rFonts w:cs="Arial"/>
                <w:szCs w:val="20"/>
              </w:rPr>
            </w:pPr>
            <w:r w:rsidRPr="00690C01">
              <w:rPr>
                <w:rFonts w:eastAsia="Arial" w:cs="Arial"/>
                <w:color w:val="000000" w:themeColor="text1"/>
                <w:szCs w:val="20"/>
              </w:rPr>
              <w:t>Slovensko</w:t>
            </w:r>
          </w:p>
        </w:tc>
        <w:tc>
          <w:tcPr>
            <w:tcW w:w="1417" w:type="dxa"/>
            <w:tcBorders>
              <w:top w:val="single" w:sz="4" w:space="0" w:color="auto"/>
              <w:left w:val="single" w:sz="4" w:space="0" w:color="auto"/>
              <w:bottom w:val="single" w:sz="4" w:space="0" w:color="auto"/>
              <w:right w:val="single" w:sz="4" w:space="0" w:color="auto"/>
            </w:tcBorders>
            <w:vAlign w:val="bottom"/>
          </w:tcPr>
          <w:p w14:paraId="424FE0F7" w14:textId="702AD25B"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 xml:space="preserve"> 272 476</w:t>
            </w:r>
          </w:p>
        </w:tc>
        <w:tc>
          <w:tcPr>
            <w:tcW w:w="1560" w:type="dxa"/>
            <w:tcBorders>
              <w:top w:val="single" w:sz="4" w:space="0" w:color="auto"/>
              <w:left w:val="single" w:sz="4" w:space="0" w:color="auto"/>
              <w:bottom w:val="single" w:sz="4" w:space="0" w:color="auto"/>
              <w:right w:val="single" w:sz="4" w:space="0" w:color="auto"/>
            </w:tcBorders>
            <w:vAlign w:val="bottom"/>
          </w:tcPr>
          <w:p w14:paraId="379740D8" w14:textId="44B822DA"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 xml:space="preserve"> 586 712</w:t>
            </w:r>
          </w:p>
        </w:tc>
        <w:tc>
          <w:tcPr>
            <w:tcW w:w="1842" w:type="dxa"/>
            <w:tcBorders>
              <w:top w:val="single" w:sz="4" w:space="0" w:color="auto"/>
              <w:left w:val="single" w:sz="4" w:space="0" w:color="auto"/>
              <w:bottom w:val="single" w:sz="4" w:space="0" w:color="auto"/>
              <w:right w:val="single" w:sz="4" w:space="0" w:color="auto"/>
            </w:tcBorders>
            <w:vAlign w:val="bottom"/>
          </w:tcPr>
          <w:p w14:paraId="4652F02E" w14:textId="6A358127"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2,2</w:t>
            </w:r>
          </w:p>
        </w:tc>
      </w:tr>
      <w:tr w:rsidR="266C0485" w14:paraId="4C9650DC" w14:textId="77777777" w:rsidTr="00690C01">
        <w:trPr>
          <w:trHeight w:val="255"/>
        </w:trPr>
        <w:tc>
          <w:tcPr>
            <w:tcW w:w="2547" w:type="dxa"/>
            <w:tcBorders>
              <w:top w:val="single" w:sz="4" w:space="0" w:color="auto"/>
              <w:left w:val="single" w:sz="4" w:space="0" w:color="auto"/>
              <w:bottom w:val="single" w:sz="4" w:space="0" w:color="auto"/>
              <w:right w:val="single" w:sz="4" w:space="0" w:color="auto"/>
            </w:tcBorders>
            <w:vAlign w:val="bottom"/>
          </w:tcPr>
          <w:p w14:paraId="59DB3080" w14:textId="1CC39DF4" w:rsidR="266C0485" w:rsidRPr="00690C01" w:rsidRDefault="23EF4D60" w:rsidP="00690C01">
            <w:pPr>
              <w:spacing w:after="0"/>
              <w:jc w:val="left"/>
              <w:rPr>
                <w:rFonts w:cs="Arial"/>
                <w:szCs w:val="20"/>
              </w:rPr>
            </w:pPr>
            <w:r w:rsidRPr="00690C01">
              <w:rPr>
                <w:rFonts w:eastAsia="Arial" w:cs="Arial"/>
                <w:color w:val="000000" w:themeColor="text1"/>
                <w:szCs w:val="20"/>
              </w:rPr>
              <w:t>Rusko</w:t>
            </w:r>
          </w:p>
        </w:tc>
        <w:tc>
          <w:tcPr>
            <w:tcW w:w="1417" w:type="dxa"/>
            <w:tcBorders>
              <w:top w:val="single" w:sz="4" w:space="0" w:color="auto"/>
              <w:left w:val="single" w:sz="4" w:space="0" w:color="auto"/>
              <w:bottom w:val="single" w:sz="4" w:space="0" w:color="auto"/>
              <w:right w:val="single" w:sz="4" w:space="0" w:color="auto"/>
            </w:tcBorders>
            <w:vAlign w:val="bottom"/>
          </w:tcPr>
          <w:p w14:paraId="281F5ABB" w14:textId="419B6ADF"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 xml:space="preserve"> 132 033</w:t>
            </w:r>
          </w:p>
        </w:tc>
        <w:tc>
          <w:tcPr>
            <w:tcW w:w="1560" w:type="dxa"/>
            <w:tcBorders>
              <w:top w:val="single" w:sz="4" w:space="0" w:color="auto"/>
              <w:left w:val="single" w:sz="4" w:space="0" w:color="auto"/>
              <w:bottom w:val="single" w:sz="4" w:space="0" w:color="auto"/>
              <w:right w:val="single" w:sz="4" w:space="0" w:color="auto"/>
            </w:tcBorders>
            <w:vAlign w:val="bottom"/>
          </w:tcPr>
          <w:p w14:paraId="3D13321B" w14:textId="1BA2CC43"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 xml:space="preserve"> 542 664</w:t>
            </w:r>
          </w:p>
        </w:tc>
        <w:tc>
          <w:tcPr>
            <w:tcW w:w="1842" w:type="dxa"/>
            <w:tcBorders>
              <w:top w:val="single" w:sz="4" w:space="0" w:color="auto"/>
              <w:left w:val="single" w:sz="4" w:space="0" w:color="auto"/>
              <w:bottom w:val="single" w:sz="4" w:space="0" w:color="auto"/>
              <w:right w:val="single" w:sz="4" w:space="0" w:color="auto"/>
            </w:tcBorders>
            <w:vAlign w:val="bottom"/>
          </w:tcPr>
          <w:p w14:paraId="07F42121" w14:textId="44BDB8BC"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4,1</w:t>
            </w:r>
          </w:p>
        </w:tc>
      </w:tr>
      <w:tr w:rsidR="266C0485" w14:paraId="4C63EEB4" w14:textId="77777777" w:rsidTr="00690C01">
        <w:trPr>
          <w:trHeight w:val="255"/>
        </w:trPr>
        <w:tc>
          <w:tcPr>
            <w:tcW w:w="2547" w:type="dxa"/>
            <w:tcBorders>
              <w:top w:val="single" w:sz="4" w:space="0" w:color="auto"/>
              <w:left w:val="single" w:sz="4" w:space="0" w:color="auto"/>
              <w:bottom w:val="single" w:sz="4" w:space="0" w:color="auto"/>
              <w:right w:val="single" w:sz="4" w:space="0" w:color="auto"/>
            </w:tcBorders>
            <w:vAlign w:val="bottom"/>
          </w:tcPr>
          <w:p w14:paraId="20DBCF91" w14:textId="7B0844E0" w:rsidR="266C0485" w:rsidRPr="00690C01" w:rsidRDefault="23EF4D60" w:rsidP="00690C01">
            <w:pPr>
              <w:spacing w:after="0"/>
              <w:jc w:val="left"/>
              <w:rPr>
                <w:rFonts w:cs="Arial"/>
                <w:szCs w:val="20"/>
              </w:rPr>
            </w:pPr>
            <w:r w:rsidRPr="00690C01">
              <w:rPr>
                <w:rFonts w:eastAsia="Arial" w:cs="Arial"/>
                <w:color w:val="000000" w:themeColor="text1"/>
                <w:szCs w:val="20"/>
              </w:rPr>
              <w:lastRenderedPageBreak/>
              <w:t>Spojené království</w:t>
            </w:r>
          </w:p>
        </w:tc>
        <w:tc>
          <w:tcPr>
            <w:tcW w:w="1417" w:type="dxa"/>
            <w:tcBorders>
              <w:top w:val="single" w:sz="4" w:space="0" w:color="auto"/>
              <w:left w:val="single" w:sz="4" w:space="0" w:color="auto"/>
              <w:bottom w:val="single" w:sz="4" w:space="0" w:color="auto"/>
              <w:right w:val="single" w:sz="4" w:space="0" w:color="auto"/>
            </w:tcBorders>
            <w:vAlign w:val="bottom"/>
          </w:tcPr>
          <w:p w14:paraId="1DEFD5E0" w14:textId="1C01FF82"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 xml:space="preserve"> 125 565</w:t>
            </w:r>
          </w:p>
        </w:tc>
        <w:tc>
          <w:tcPr>
            <w:tcW w:w="1560" w:type="dxa"/>
            <w:tcBorders>
              <w:top w:val="single" w:sz="4" w:space="0" w:color="auto"/>
              <w:left w:val="single" w:sz="4" w:space="0" w:color="auto"/>
              <w:bottom w:val="single" w:sz="4" w:space="0" w:color="auto"/>
              <w:right w:val="single" w:sz="4" w:space="0" w:color="auto"/>
            </w:tcBorders>
            <w:vAlign w:val="bottom"/>
          </w:tcPr>
          <w:p w14:paraId="697DCC38" w14:textId="70EB767D"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 xml:space="preserve"> 334 458</w:t>
            </w:r>
          </w:p>
        </w:tc>
        <w:tc>
          <w:tcPr>
            <w:tcW w:w="1842" w:type="dxa"/>
            <w:tcBorders>
              <w:top w:val="single" w:sz="4" w:space="0" w:color="auto"/>
              <w:left w:val="single" w:sz="4" w:space="0" w:color="auto"/>
              <w:bottom w:val="single" w:sz="4" w:space="0" w:color="auto"/>
              <w:right w:val="single" w:sz="4" w:space="0" w:color="auto"/>
            </w:tcBorders>
            <w:vAlign w:val="bottom"/>
          </w:tcPr>
          <w:p w14:paraId="5C3456A0" w14:textId="28FF5268"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2,7</w:t>
            </w:r>
          </w:p>
        </w:tc>
      </w:tr>
      <w:tr w:rsidR="266C0485" w14:paraId="0E029A1E" w14:textId="77777777" w:rsidTr="00690C01">
        <w:trPr>
          <w:trHeight w:val="255"/>
        </w:trPr>
        <w:tc>
          <w:tcPr>
            <w:tcW w:w="2547" w:type="dxa"/>
            <w:tcBorders>
              <w:top w:val="single" w:sz="4" w:space="0" w:color="auto"/>
              <w:left w:val="single" w:sz="4" w:space="0" w:color="auto"/>
              <w:bottom w:val="single" w:sz="4" w:space="0" w:color="auto"/>
              <w:right w:val="single" w:sz="4" w:space="0" w:color="auto"/>
            </w:tcBorders>
            <w:vAlign w:val="bottom"/>
          </w:tcPr>
          <w:p w14:paraId="569212B4" w14:textId="60663231" w:rsidR="266C0485" w:rsidRPr="00690C01" w:rsidRDefault="23EF4D60" w:rsidP="00690C01">
            <w:pPr>
              <w:spacing w:after="0"/>
              <w:jc w:val="left"/>
              <w:rPr>
                <w:rFonts w:cs="Arial"/>
                <w:szCs w:val="20"/>
              </w:rPr>
            </w:pPr>
            <w:r w:rsidRPr="00690C01">
              <w:rPr>
                <w:rFonts w:eastAsia="Arial" w:cs="Arial"/>
                <w:color w:val="000000" w:themeColor="text1"/>
                <w:szCs w:val="20"/>
              </w:rPr>
              <w:t>Itálie</w:t>
            </w:r>
          </w:p>
        </w:tc>
        <w:tc>
          <w:tcPr>
            <w:tcW w:w="1417" w:type="dxa"/>
            <w:tcBorders>
              <w:top w:val="single" w:sz="4" w:space="0" w:color="auto"/>
              <w:left w:val="single" w:sz="4" w:space="0" w:color="auto"/>
              <w:bottom w:val="single" w:sz="4" w:space="0" w:color="auto"/>
              <w:right w:val="single" w:sz="4" w:space="0" w:color="auto"/>
            </w:tcBorders>
            <w:vAlign w:val="bottom"/>
          </w:tcPr>
          <w:p w14:paraId="2F6FA856" w14:textId="5038C926"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 xml:space="preserve"> 89 050</w:t>
            </w:r>
          </w:p>
        </w:tc>
        <w:tc>
          <w:tcPr>
            <w:tcW w:w="1560" w:type="dxa"/>
            <w:tcBorders>
              <w:top w:val="single" w:sz="4" w:space="0" w:color="auto"/>
              <w:left w:val="single" w:sz="4" w:space="0" w:color="auto"/>
              <w:bottom w:val="single" w:sz="4" w:space="0" w:color="auto"/>
              <w:right w:val="single" w:sz="4" w:space="0" w:color="auto"/>
            </w:tcBorders>
            <w:vAlign w:val="bottom"/>
          </w:tcPr>
          <w:p w14:paraId="44FD9C07" w14:textId="14E9F6FE"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 xml:space="preserve"> 245 706</w:t>
            </w:r>
          </w:p>
        </w:tc>
        <w:tc>
          <w:tcPr>
            <w:tcW w:w="1842" w:type="dxa"/>
            <w:tcBorders>
              <w:top w:val="single" w:sz="4" w:space="0" w:color="auto"/>
              <w:left w:val="single" w:sz="4" w:space="0" w:color="auto"/>
              <w:bottom w:val="single" w:sz="4" w:space="0" w:color="auto"/>
              <w:right w:val="single" w:sz="4" w:space="0" w:color="auto"/>
            </w:tcBorders>
            <w:vAlign w:val="bottom"/>
          </w:tcPr>
          <w:p w14:paraId="1B706A97" w14:textId="1B00A07D"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2,8</w:t>
            </w:r>
          </w:p>
        </w:tc>
      </w:tr>
      <w:tr w:rsidR="266C0485" w14:paraId="408EEA06" w14:textId="77777777" w:rsidTr="00690C01">
        <w:trPr>
          <w:trHeight w:val="300"/>
        </w:trPr>
        <w:tc>
          <w:tcPr>
            <w:tcW w:w="2547" w:type="dxa"/>
            <w:tcBorders>
              <w:top w:val="single" w:sz="4" w:space="0" w:color="auto"/>
              <w:left w:val="single" w:sz="4" w:space="0" w:color="auto"/>
              <w:bottom w:val="single" w:sz="4" w:space="0" w:color="auto"/>
              <w:right w:val="single" w:sz="4" w:space="0" w:color="auto"/>
            </w:tcBorders>
            <w:vAlign w:val="bottom"/>
          </w:tcPr>
          <w:p w14:paraId="5E2E3538" w14:textId="7045883D" w:rsidR="266C0485" w:rsidRPr="00690C01" w:rsidRDefault="23EF4D60" w:rsidP="00690C01">
            <w:pPr>
              <w:spacing w:after="0"/>
              <w:jc w:val="left"/>
              <w:rPr>
                <w:rFonts w:cs="Arial"/>
                <w:szCs w:val="20"/>
              </w:rPr>
            </w:pPr>
            <w:r w:rsidRPr="00690C01">
              <w:rPr>
                <w:rFonts w:eastAsia="Arial" w:cs="Arial"/>
                <w:color w:val="000000" w:themeColor="text1"/>
                <w:szCs w:val="20"/>
              </w:rPr>
              <w:t>Nizozemsko</w:t>
            </w:r>
          </w:p>
        </w:tc>
        <w:tc>
          <w:tcPr>
            <w:tcW w:w="1417" w:type="dxa"/>
            <w:tcBorders>
              <w:top w:val="single" w:sz="4" w:space="0" w:color="auto"/>
              <w:left w:val="single" w:sz="4" w:space="0" w:color="auto"/>
              <w:bottom w:val="single" w:sz="4" w:space="0" w:color="auto"/>
              <w:right w:val="single" w:sz="4" w:space="0" w:color="auto"/>
            </w:tcBorders>
            <w:vAlign w:val="bottom"/>
          </w:tcPr>
          <w:p w14:paraId="6ADDC5B8" w14:textId="3ED3DD06"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 xml:space="preserve"> 81 655</w:t>
            </w:r>
          </w:p>
        </w:tc>
        <w:tc>
          <w:tcPr>
            <w:tcW w:w="1560" w:type="dxa"/>
            <w:tcBorders>
              <w:top w:val="single" w:sz="4" w:space="0" w:color="auto"/>
              <w:left w:val="single" w:sz="4" w:space="0" w:color="auto"/>
              <w:bottom w:val="single" w:sz="4" w:space="0" w:color="auto"/>
              <w:right w:val="single" w:sz="4" w:space="0" w:color="auto"/>
            </w:tcBorders>
            <w:vAlign w:val="bottom"/>
          </w:tcPr>
          <w:p w14:paraId="00B87FDD" w14:textId="608C6296"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 xml:space="preserve"> 232 970</w:t>
            </w:r>
          </w:p>
        </w:tc>
        <w:tc>
          <w:tcPr>
            <w:tcW w:w="1842" w:type="dxa"/>
            <w:tcBorders>
              <w:top w:val="single" w:sz="4" w:space="0" w:color="auto"/>
              <w:left w:val="single" w:sz="4" w:space="0" w:color="auto"/>
              <w:bottom w:val="single" w:sz="4" w:space="0" w:color="auto"/>
              <w:right w:val="single" w:sz="4" w:space="0" w:color="auto"/>
            </w:tcBorders>
            <w:vAlign w:val="bottom"/>
          </w:tcPr>
          <w:p w14:paraId="31D887FD" w14:textId="18AEC6E1"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2,9</w:t>
            </w:r>
          </w:p>
        </w:tc>
      </w:tr>
      <w:tr w:rsidR="266C0485" w14:paraId="4F3AC203" w14:textId="77777777" w:rsidTr="00690C01">
        <w:trPr>
          <w:trHeight w:val="300"/>
        </w:trPr>
        <w:tc>
          <w:tcPr>
            <w:tcW w:w="2547" w:type="dxa"/>
            <w:tcBorders>
              <w:top w:val="single" w:sz="4" w:space="0" w:color="auto"/>
              <w:left w:val="single" w:sz="4" w:space="0" w:color="auto"/>
              <w:bottom w:val="single" w:sz="4" w:space="0" w:color="auto"/>
              <w:right w:val="single" w:sz="4" w:space="0" w:color="auto"/>
            </w:tcBorders>
            <w:vAlign w:val="bottom"/>
          </w:tcPr>
          <w:p w14:paraId="05EE70D0" w14:textId="51F1EF4D" w:rsidR="266C0485" w:rsidRPr="00690C01" w:rsidRDefault="23EF4D60" w:rsidP="00690C01">
            <w:pPr>
              <w:spacing w:after="0"/>
              <w:jc w:val="left"/>
              <w:rPr>
                <w:rFonts w:cs="Arial"/>
                <w:szCs w:val="20"/>
              </w:rPr>
            </w:pPr>
            <w:r w:rsidRPr="00690C01">
              <w:rPr>
                <w:rFonts w:eastAsia="Arial" w:cs="Arial"/>
                <w:color w:val="000000" w:themeColor="text1"/>
                <w:szCs w:val="20"/>
              </w:rPr>
              <w:t>Francie</w:t>
            </w:r>
          </w:p>
        </w:tc>
        <w:tc>
          <w:tcPr>
            <w:tcW w:w="1417" w:type="dxa"/>
            <w:tcBorders>
              <w:top w:val="single" w:sz="4" w:space="0" w:color="auto"/>
              <w:left w:val="single" w:sz="4" w:space="0" w:color="auto"/>
              <w:bottom w:val="single" w:sz="4" w:space="0" w:color="auto"/>
              <w:right w:val="single" w:sz="4" w:space="0" w:color="auto"/>
            </w:tcBorders>
            <w:vAlign w:val="bottom"/>
          </w:tcPr>
          <w:p w14:paraId="7B2D6EAE" w14:textId="1B1D54E6"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 xml:space="preserve"> 82 339</w:t>
            </w:r>
          </w:p>
        </w:tc>
        <w:tc>
          <w:tcPr>
            <w:tcW w:w="1560" w:type="dxa"/>
            <w:tcBorders>
              <w:top w:val="single" w:sz="4" w:space="0" w:color="auto"/>
              <w:left w:val="single" w:sz="4" w:space="0" w:color="auto"/>
              <w:bottom w:val="single" w:sz="4" w:space="0" w:color="auto"/>
              <w:right w:val="single" w:sz="4" w:space="0" w:color="auto"/>
            </w:tcBorders>
            <w:vAlign w:val="bottom"/>
          </w:tcPr>
          <w:p w14:paraId="6BBAA6E5" w14:textId="2E8B52DF"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 xml:space="preserve"> 217 278</w:t>
            </w:r>
          </w:p>
        </w:tc>
        <w:tc>
          <w:tcPr>
            <w:tcW w:w="1842" w:type="dxa"/>
            <w:tcBorders>
              <w:top w:val="single" w:sz="4" w:space="0" w:color="auto"/>
              <w:left w:val="single" w:sz="4" w:space="0" w:color="auto"/>
              <w:bottom w:val="single" w:sz="4" w:space="0" w:color="auto"/>
              <w:right w:val="single" w:sz="4" w:space="0" w:color="auto"/>
            </w:tcBorders>
            <w:vAlign w:val="bottom"/>
          </w:tcPr>
          <w:p w14:paraId="30EC89BB" w14:textId="11747FEB"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2,6</w:t>
            </w:r>
          </w:p>
        </w:tc>
      </w:tr>
      <w:tr w:rsidR="266C0485" w14:paraId="4F81AE80" w14:textId="77777777" w:rsidTr="00690C01">
        <w:trPr>
          <w:trHeight w:val="255"/>
        </w:trPr>
        <w:tc>
          <w:tcPr>
            <w:tcW w:w="2547" w:type="dxa"/>
            <w:tcBorders>
              <w:top w:val="single" w:sz="4" w:space="0" w:color="auto"/>
              <w:left w:val="single" w:sz="4" w:space="0" w:color="auto"/>
              <w:bottom w:val="single" w:sz="4" w:space="0" w:color="auto"/>
              <w:right w:val="single" w:sz="4" w:space="0" w:color="auto"/>
            </w:tcBorders>
            <w:vAlign w:val="bottom"/>
          </w:tcPr>
          <w:p w14:paraId="0FF38D28" w14:textId="7AE3A297" w:rsidR="266C0485" w:rsidRPr="00690C01" w:rsidRDefault="23EF4D60" w:rsidP="00690C01">
            <w:pPr>
              <w:spacing w:after="0"/>
              <w:jc w:val="left"/>
              <w:rPr>
                <w:rFonts w:cs="Arial"/>
                <w:szCs w:val="20"/>
              </w:rPr>
            </w:pPr>
            <w:r w:rsidRPr="00690C01">
              <w:rPr>
                <w:rFonts w:eastAsia="Arial" w:cs="Arial"/>
                <w:color w:val="000000" w:themeColor="text1"/>
                <w:szCs w:val="20"/>
              </w:rPr>
              <w:t>Ukrajina</w:t>
            </w:r>
          </w:p>
        </w:tc>
        <w:tc>
          <w:tcPr>
            <w:tcW w:w="1417" w:type="dxa"/>
            <w:tcBorders>
              <w:top w:val="single" w:sz="4" w:space="0" w:color="auto"/>
              <w:left w:val="single" w:sz="4" w:space="0" w:color="auto"/>
              <w:bottom w:val="single" w:sz="4" w:space="0" w:color="auto"/>
              <w:right w:val="single" w:sz="4" w:space="0" w:color="auto"/>
            </w:tcBorders>
            <w:vAlign w:val="bottom"/>
          </w:tcPr>
          <w:p w14:paraId="132FFE29" w14:textId="72FD195B"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 xml:space="preserve"> 73 897</w:t>
            </w:r>
          </w:p>
        </w:tc>
        <w:tc>
          <w:tcPr>
            <w:tcW w:w="1560" w:type="dxa"/>
            <w:tcBorders>
              <w:top w:val="single" w:sz="4" w:space="0" w:color="auto"/>
              <w:left w:val="single" w:sz="4" w:space="0" w:color="auto"/>
              <w:bottom w:val="single" w:sz="4" w:space="0" w:color="auto"/>
              <w:right w:val="single" w:sz="4" w:space="0" w:color="auto"/>
            </w:tcBorders>
            <w:vAlign w:val="bottom"/>
          </w:tcPr>
          <w:p w14:paraId="5F5A577A" w14:textId="7A3C317F"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 xml:space="preserve"> 195 709</w:t>
            </w:r>
          </w:p>
        </w:tc>
        <w:tc>
          <w:tcPr>
            <w:tcW w:w="1842" w:type="dxa"/>
            <w:tcBorders>
              <w:top w:val="single" w:sz="4" w:space="0" w:color="auto"/>
              <w:left w:val="single" w:sz="4" w:space="0" w:color="auto"/>
              <w:bottom w:val="single" w:sz="4" w:space="0" w:color="auto"/>
              <w:right w:val="single" w:sz="4" w:space="0" w:color="auto"/>
            </w:tcBorders>
            <w:vAlign w:val="bottom"/>
          </w:tcPr>
          <w:p w14:paraId="15533AE8" w14:textId="0D838D68"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2,6</w:t>
            </w:r>
          </w:p>
        </w:tc>
      </w:tr>
      <w:tr w:rsidR="266C0485" w14:paraId="253B7E4B" w14:textId="77777777" w:rsidTr="00690C01">
        <w:trPr>
          <w:trHeight w:val="255"/>
        </w:trPr>
        <w:tc>
          <w:tcPr>
            <w:tcW w:w="2547" w:type="dxa"/>
            <w:tcBorders>
              <w:top w:val="single" w:sz="4" w:space="0" w:color="auto"/>
              <w:left w:val="single" w:sz="4" w:space="0" w:color="auto"/>
              <w:bottom w:val="single" w:sz="4" w:space="0" w:color="auto"/>
              <w:right w:val="single" w:sz="4" w:space="0" w:color="auto"/>
            </w:tcBorders>
            <w:vAlign w:val="bottom"/>
          </w:tcPr>
          <w:p w14:paraId="0C4BA4C6" w14:textId="01BF98F1" w:rsidR="266C0485" w:rsidRPr="00690C01" w:rsidRDefault="23EF4D60" w:rsidP="00690C01">
            <w:pPr>
              <w:spacing w:after="0"/>
              <w:jc w:val="left"/>
              <w:rPr>
                <w:rFonts w:cs="Arial"/>
                <w:szCs w:val="20"/>
              </w:rPr>
            </w:pPr>
            <w:r w:rsidRPr="00690C01">
              <w:rPr>
                <w:rFonts w:eastAsia="Arial" w:cs="Arial"/>
                <w:color w:val="000000" w:themeColor="text1"/>
                <w:szCs w:val="20"/>
              </w:rPr>
              <w:t>Rakousko</w:t>
            </w:r>
          </w:p>
        </w:tc>
        <w:tc>
          <w:tcPr>
            <w:tcW w:w="1417" w:type="dxa"/>
            <w:tcBorders>
              <w:top w:val="single" w:sz="4" w:space="0" w:color="auto"/>
              <w:left w:val="single" w:sz="4" w:space="0" w:color="auto"/>
              <w:bottom w:val="single" w:sz="4" w:space="0" w:color="auto"/>
              <w:right w:val="single" w:sz="4" w:space="0" w:color="auto"/>
            </w:tcBorders>
            <w:vAlign w:val="bottom"/>
          </w:tcPr>
          <w:p w14:paraId="2BB182E7" w14:textId="5056E581"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 xml:space="preserve"> 88 970</w:t>
            </w:r>
          </w:p>
        </w:tc>
        <w:tc>
          <w:tcPr>
            <w:tcW w:w="1560" w:type="dxa"/>
            <w:tcBorders>
              <w:top w:val="single" w:sz="4" w:space="0" w:color="auto"/>
              <w:left w:val="single" w:sz="4" w:space="0" w:color="auto"/>
              <w:bottom w:val="single" w:sz="4" w:space="0" w:color="auto"/>
              <w:right w:val="single" w:sz="4" w:space="0" w:color="auto"/>
            </w:tcBorders>
            <w:vAlign w:val="bottom"/>
          </w:tcPr>
          <w:p w14:paraId="40E5A7DE" w14:textId="241D28EB"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 xml:space="preserve"> 179 085</w:t>
            </w:r>
          </w:p>
        </w:tc>
        <w:tc>
          <w:tcPr>
            <w:tcW w:w="1842" w:type="dxa"/>
            <w:tcBorders>
              <w:top w:val="single" w:sz="4" w:space="0" w:color="auto"/>
              <w:left w:val="single" w:sz="4" w:space="0" w:color="auto"/>
              <w:bottom w:val="single" w:sz="4" w:space="0" w:color="auto"/>
              <w:right w:val="single" w:sz="4" w:space="0" w:color="auto"/>
            </w:tcBorders>
            <w:vAlign w:val="bottom"/>
          </w:tcPr>
          <w:p w14:paraId="3ACDA331" w14:textId="5A575A6A" w:rsidR="266C0485" w:rsidRPr="00690C01" w:rsidRDefault="23EF4D60" w:rsidP="00690C01">
            <w:pPr>
              <w:spacing w:after="0"/>
              <w:jc w:val="right"/>
              <w:rPr>
                <w:rFonts w:eastAsia="Arial" w:cs="Arial"/>
                <w:color w:val="000000" w:themeColor="text1"/>
                <w:szCs w:val="20"/>
              </w:rPr>
            </w:pPr>
            <w:r w:rsidRPr="00690C01">
              <w:rPr>
                <w:rFonts w:eastAsia="Arial" w:cs="Arial"/>
                <w:color w:val="000000" w:themeColor="text1"/>
                <w:szCs w:val="20"/>
              </w:rPr>
              <w:t>2,0</w:t>
            </w:r>
          </w:p>
        </w:tc>
      </w:tr>
      <w:tr w:rsidR="266C0485" w14:paraId="4FEF9E4B" w14:textId="77777777" w:rsidTr="00690C01">
        <w:trPr>
          <w:trHeight w:val="270"/>
        </w:trPr>
        <w:tc>
          <w:tcPr>
            <w:tcW w:w="2547" w:type="dxa"/>
            <w:tcBorders>
              <w:top w:val="single" w:sz="4" w:space="0" w:color="auto"/>
              <w:left w:val="single" w:sz="4" w:space="0" w:color="auto"/>
              <w:bottom w:val="single" w:sz="4" w:space="0" w:color="auto"/>
              <w:right w:val="single" w:sz="4" w:space="0" w:color="auto"/>
            </w:tcBorders>
          </w:tcPr>
          <w:p w14:paraId="108374E1" w14:textId="168CA12C" w:rsidR="266C0485" w:rsidRPr="00690C01" w:rsidRDefault="23EF4D60" w:rsidP="00690C01">
            <w:pPr>
              <w:spacing w:after="0"/>
              <w:rPr>
                <w:rFonts w:cs="Arial"/>
                <w:szCs w:val="20"/>
              </w:rPr>
            </w:pPr>
            <w:r w:rsidRPr="00690C01">
              <w:rPr>
                <w:rFonts w:eastAsia="Arial" w:cs="Arial"/>
                <w:i/>
                <w:iCs/>
                <w:color w:val="000000" w:themeColor="text1"/>
                <w:szCs w:val="20"/>
              </w:rPr>
              <w:t>Podíl TOP 10 zemí</w:t>
            </w:r>
          </w:p>
        </w:tc>
        <w:tc>
          <w:tcPr>
            <w:tcW w:w="1417" w:type="dxa"/>
            <w:tcBorders>
              <w:top w:val="single" w:sz="4" w:space="0" w:color="auto"/>
              <w:left w:val="single" w:sz="4" w:space="0" w:color="auto"/>
              <w:bottom w:val="single" w:sz="4" w:space="0" w:color="auto"/>
              <w:right w:val="single" w:sz="4" w:space="0" w:color="auto"/>
            </w:tcBorders>
          </w:tcPr>
          <w:p w14:paraId="5999170E" w14:textId="28C71AB4" w:rsidR="266C0485" w:rsidRPr="00690C01" w:rsidRDefault="23EF4D60" w:rsidP="00690C01">
            <w:pPr>
              <w:spacing w:after="0"/>
              <w:jc w:val="right"/>
              <w:rPr>
                <w:rFonts w:eastAsia="Arial" w:cs="Arial"/>
                <w:i/>
                <w:iCs/>
                <w:color w:val="000000" w:themeColor="text1"/>
                <w:szCs w:val="20"/>
              </w:rPr>
            </w:pPr>
            <w:r w:rsidRPr="00690C01">
              <w:rPr>
                <w:rFonts w:eastAsia="Arial" w:cs="Arial"/>
                <w:i/>
                <w:iCs/>
                <w:color w:val="000000" w:themeColor="text1"/>
                <w:szCs w:val="20"/>
              </w:rPr>
              <w:t>73,66</w:t>
            </w:r>
          </w:p>
        </w:tc>
        <w:tc>
          <w:tcPr>
            <w:tcW w:w="1560" w:type="dxa"/>
            <w:tcBorders>
              <w:top w:val="single" w:sz="4" w:space="0" w:color="auto"/>
              <w:left w:val="single" w:sz="4" w:space="0" w:color="auto"/>
              <w:bottom w:val="single" w:sz="4" w:space="0" w:color="auto"/>
              <w:right w:val="single" w:sz="4" w:space="0" w:color="auto"/>
            </w:tcBorders>
          </w:tcPr>
          <w:p w14:paraId="55C27F67" w14:textId="75953669" w:rsidR="266C0485" w:rsidRPr="00690C01" w:rsidRDefault="23EF4D60" w:rsidP="00690C01">
            <w:pPr>
              <w:spacing w:after="0"/>
              <w:jc w:val="right"/>
              <w:rPr>
                <w:rFonts w:eastAsia="Arial" w:cs="Arial"/>
                <w:i/>
                <w:iCs/>
                <w:color w:val="000000" w:themeColor="text1"/>
                <w:szCs w:val="20"/>
              </w:rPr>
            </w:pPr>
            <w:r w:rsidRPr="00690C01">
              <w:rPr>
                <w:rFonts w:eastAsia="Arial" w:cs="Arial"/>
                <w:i/>
                <w:iCs/>
                <w:color w:val="000000" w:themeColor="text1"/>
                <w:szCs w:val="20"/>
              </w:rPr>
              <w:t>75,92</w:t>
            </w:r>
          </w:p>
        </w:tc>
        <w:tc>
          <w:tcPr>
            <w:tcW w:w="1842" w:type="dxa"/>
            <w:tcBorders>
              <w:top w:val="single" w:sz="4" w:space="0" w:color="auto"/>
              <w:left w:val="single" w:sz="4" w:space="0" w:color="auto"/>
              <w:bottom w:val="nil"/>
              <w:right w:val="nil"/>
            </w:tcBorders>
          </w:tcPr>
          <w:p w14:paraId="441CEC76" w14:textId="34DB8A39" w:rsidR="266C0485" w:rsidRPr="00690C01" w:rsidRDefault="266C0485" w:rsidP="00690C01">
            <w:pPr>
              <w:spacing w:after="0"/>
              <w:rPr>
                <w:rFonts w:cs="Arial"/>
                <w:szCs w:val="20"/>
              </w:rPr>
            </w:pPr>
          </w:p>
        </w:tc>
      </w:tr>
    </w:tbl>
    <w:p w14:paraId="3C797148" w14:textId="77777777" w:rsidR="00690C01" w:rsidRDefault="00690C01" w:rsidP="00690C01">
      <w:pPr>
        <w:keepNext/>
        <w:keepLines/>
        <w:rPr>
          <w:rFonts w:eastAsia="Calibri"/>
        </w:rPr>
      </w:pPr>
      <w:r w:rsidRPr="4799F7E0">
        <w:rPr>
          <w:rFonts w:eastAsia="Calibri"/>
          <w:sz w:val="18"/>
          <w:szCs w:val="18"/>
        </w:rPr>
        <w:t>Zdroj: CZSO (data ke dni 1. 11. 2021)</w:t>
      </w:r>
    </w:p>
    <w:p w14:paraId="11F8D84C" w14:textId="074345AB" w:rsidR="60EEF9D8" w:rsidRPr="0083396E" w:rsidRDefault="110C564F" w:rsidP="00690C01">
      <w:pPr>
        <w:rPr>
          <w:rFonts w:eastAsia="Calibri" w:cs="Arial"/>
          <w:color w:val="000099"/>
        </w:rPr>
      </w:pPr>
      <w:r w:rsidRPr="0083396E">
        <w:rPr>
          <w:rFonts w:eastAsia="Calibri" w:cs="Arial"/>
          <w:b/>
          <w:bCs/>
          <w:color w:val="000099"/>
        </w:rPr>
        <w:t>Meziroční změna hlavních zdrojových trhů (změna počtu přenocování 2020/2019)</w:t>
      </w:r>
      <w:r w:rsidRPr="0083396E">
        <w:rPr>
          <w:rFonts w:eastAsia="Calibri" w:cs="Arial"/>
          <w:color w:val="000099"/>
        </w:rPr>
        <w:t xml:space="preserve"> </w:t>
      </w:r>
    </w:p>
    <w:p w14:paraId="1F9792E5" w14:textId="5539E6C5" w:rsidR="60EEF9D8" w:rsidRDefault="110C564F" w:rsidP="00690C01">
      <w:pPr>
        <w:rPr>
          <w:rFonts w:eastAsia="Calibri" w:cs="Arial"/>
        </w:rPr>
      </w:pPr>
      <w:r w:rsidRPr="4799F7E0">
        <w:rPr>
          <w:rFonts w:eastAsia="Calibri" w:cs="Arial"/>
        </w:rPr>
        <w:t>Největší pro</w:t>
      </w:r>
      <w:r w:rsidR="70E698DB" w:rsidRPr="4799F7E0">
        <w:rPr>
          <w:rFonts w:eastAsia="Calibri" w:cs="Arial"/>
        </w:rPr>
        <w:t>pad byl zaznamenán u vzdálených trhů</w:t>
      </w:r>
      <w:r w:rsidR="713BA1E7" w:rsidRPr="4799F7E0">
        <w:rPr>
          <w:rFonts w:eastAsia="Calibri" w:cs="Arial"/>
        </w:rPr>
        <w:t xml:space="preserve">, </w:t>
      </w:r>
      <w:r w:rsidR="70E698DB" w:rsidRPr="4799F7E0">
        <w:rPr>
          <w:rFonts w:eastAsia="Calibri" w:cs="Arial"/>
        </w:rPr>
        <w:t>Itálie (ohnisko pandemie v Evropě) a Rusk</w:t>
      </w:r>
      <w:r w:rsidR="7FF24ACF" w:rsidRPr="4799F7E0">
        <w:rPr>
          <w:rFonts w:eastAsia="Calibri" w:cs="Arial"/>
        </w:rPr>
        <w:t>a</w:t>
      </w:r>
      <w:r w:rsidR="4C8AF303" w:rsidRPr="4799F7E0">
        <w:rPr>
          <w:rFonts w:eastAsia="Calibri" w:cs="Arial"/>
        </w:rPr>
        <w:t xml:space="preserve"> (kombinace dopadů pandemie a vývoje politických vztahů Ruska s ČR). </w:t>
      </w:r>
    </w:p>
    <w:p w14:paraId="2D308BCB" w14:textId="62F39A6C" w:rsidR="00690C01" w:rsidRPr="00690C01" w:rsidRDefault="00690C01" w:rsidP="00690C01">
      <w:pPr>
        <w:keepNext/>
        <w:jc w:val="left"/>
        <w:rPr>
          <w:rFonts w:cs="Arial"/>
          <w:b/>
          <w:bCs/>
        </w:rPr>
      </w:pPr>
      <w:r w:rsidRPr="00690C01">
        <w:rPr>
          <w:rFonts w:cs="Arial"/>
          <w:b/>
          <w:bCs/>
        </w:rPr>
        <w:t xml:space="preserve">Tabulka </w:t>
      </w:r>
      <w:r w:rsidRPr="00690C01">
        <w:rPr>
          <w:rFonts w:cs="Arial"/>
          <w:b/>
          <w:bCs/>
        </w:rPr>
        <w:fldChar w:fldCharType="begin"/>
      </w:r>
      <w:r w:rsidRPr="00690C01">
        <w:rPr>
          <w:rFonts w:cs="Arial"/>
          <w:b/>
          <w:bCs/>
        </w:rPr>
        <w:instrText xml:space="preserve"> SEQ Tabulka \* ARABIC </w:instrText>
      </w:r>
      <w:r w:rsidRPr="00690C01">
        <w:rPr>
          <w:rFonts w:cs="Arial"/>
          <w:b/>
          <w:bCs/>
        </w:rPr>
        <w:fldChar w:fldCharType="separate"/>
      </w:r>
      <w:r w:rsidR="00A726A1">
        <w:rPr>
          <w:rFonts w:cs="Arial"/>
          <w:b/>
          <w:bCs/>
          <w:noProof/>
        </w:rPr>
        <w:t>15</w:t>
      </w:r>
      <w:r w:rsidRPr="00690C01">
        <w:rPr>
          <w:rFonts w:cs="Arial"/>
          <w:b/>
          <w:bCs/>
        </w:rPr>
        <w:fldChar w:fldCharType="end"/>
      </w:r>
      <w:r w:rsidRPr="00690C01">
        <w:rPr>
          <w:rFonts w:cs="Arial"/>
          <w:b/>
          <w:bCs/>
        </w:rPr>
        <w:t xml:space="preserve">: Meziroční změna hlavních zdrojových trhů (změna počtu přenocování 2020/2019) </w:t>
      </w:r>
    </w:p>
    <w:tbl>
      <w:tblPr>
        <w:tblStyle w:val="Mkatabulky"/>
        <w:tblW w:w="6379" w:type="dxa"/>
        <w:tblLayout w:type="fixed"/>
        <w:tblLook w:val="06A0" w:firstRow="1" w:lastRow="0" w:firstColumn="1" w:lastColumn="0" w:noHBand="1" w:noVBand="1"/>
      </w:tblPr>
      <w:tblGrid>
        <w:gridCol w:w="2385"/>
        <w:gridCol w:w="2010"/>
        <w:gridCol w:w="1984"/>
      </w:tblGrid>
      <w:tr w:rsidR="00690C01" w:rsidRPr="00690C01" w14:paraId="213D0D4A" w14:textId="77777777" w:rsidTr="000C7FF1">
        <w:trPr>
          <w:trHeight w:val="494"/>
        </w:trPr>
        <w:tc>
          <w:tcPr>
            <w:tcW w:w="2385" w:type="dxa"/>
            <w:tcBorders>
              <w:top w:val="nil"/>
              <w:left w:val="nil"/>
              <w:bottom w:val="nil"/>
              <w:right w:val="nil"/>
            </w:tcBorders>
            <w:vAlign w:val="bottom"/>
          </w:tcPr>
          <w:p w14:paraId="7D893365" w14:textId="13F9C763" w:rsidR="266C0485" w:rsidRPr="00690C01" w:rsidRDefault="266C0485" w:rsidP="00690C01">
            <w:pPr>
              <w:spacing w:after="0"/>
              <w:rPr>
                <w:color w:val="FFFFFF" w:themeColor="background1"/>
              </w:rPr>
            </w:pPr>
          </w:p>
        </w:tc>
        <w:tc>
          <w:tcPr>
            <w:tcW w:w="2010" w:type="dxa"/>
            <w:tcBorders>
              <w:top w:val="single" w:sz="4" w:space="0" w:color="auto"/>
              <w:left w:val="single" w:sz="4" w:space="0" w:color="auto"/>
              <w:bottom w:val="single" w:sz="4" w:space="0" w:color="auto"/>
              <w:right w:val="single" w:sz="4" w:space="0" w:color="auto"/>
            </w:tcBorders>
            <w:shd w:val="clear" w:color="auto" w:fill="00AF3F"/>
          </w:tcPr>
          <w:p w14:paraId="3B457389" w14:textId="22FC78E0" w:rsidR="266C0485" w:rsidRPr="00690C01" w:rsidRDefault="23EF4D60" w:rsidP="00690C01">
            <w:pPr>
              <w:spacing w:after="0"/>
              <w:jc w:val="center"/>
              <w:rPr>
                <w:color w:val="FFFFFF" w:themeColor="background1"/>
              </w:rPr>
            </w:pPr>
            <w:r w:rsidRPr="00690C01">
              <w:rPr>
                <w:rFonts w:eastAsia="Arial" w:cs="Arial"/>
                <w:color w:val="FFFFFF" w:themeColor="background1"/>
                <w:szCs w:val="20"/>
              </w:rPr>
              <w:t>Index hosté 2020/2019</w:t>
            </w:r>
          </w:p>
        </w:tc>
        <w:tc>
          <w:tcPr>
            <w:tcW w:w="1984" w:type="dxa"/>
            <w:tcBorders>
              <w:top w:val="single" w:sz="4" w:space="0" w:color="auto"/>
              <w:left w:val="single" w:sz="4" w:space="0" w:color="auto"/>
              <w:bottom w:val="single" w:sz="4" w:space="0" w:color="auto"/>
              <w:right w:val="single" w:sz="4" w:space="0" w:color="auto"/>
            </w:tcBorders>
            <w:shd w:val="clear" w:color="auto" w:fill="000099"/>
          </w:tcPr>
          <w:p w14:paraId="66603B63" w14:textId="613AFEFA" w:rsidR="266C0485" w:rsidRPr="00690C01" w:rsidRDefault="23EF4D60" w:rsidP="00690C01">
            <w:pPr>
              <w:spacing w:after="0"/>
              <w:jc w:val="center"/>
              <w:rPr>
                <w:color w:val="FFFFFF" w:themeColor="background1"/>
              </w:rPr>
            </w:pPr>
            <w:r w:rsidRPr="00690C01">
              <w:rPr>
                <w:rFonts w:eastAsia="Arial" w:cs="Arial"/>
                <w:color w:val="FFFFFF" w:themeColor="background1"/>
                <w:szCs w:val="20"/>
              </w:rPr>
              <w:t>Index přenocování 2020/2019</w:t>
            </w:r>
          </w:p>
        </w:tc>
      </w:tr>
      <w:tr w:rsidR="266C0485" w14:paraId="1AD19A1C" w14:textId="77777777" w:rsidTr="000C7FF1">
        <w:trPr>
          <w:trHeight w:val="255"/>
        </w:trPr>
        <w:tc>
          <w:tcPr>
            <w:tcW w:w="2385" w:type="dxa"/>
            <w:tcBorders>
              <w:top w:val="single" w:sz="4" w:space="0" w:color="auto"/>
              <w:left w:val="single" w:sz="8" w:space="0" w:color="auto"/>
              <w:bottom w:val="single" w:sz="4" w:space="0" w:color="auto"/>
              <w:right w:val="single" w:sz="4" w:space="0" w:color="auto"/>
            </w:tcBorders>
            <w:shd w:val="clear" w:color="auto" w:fill="D9D9D9" w:themeFill="background1" w:themeFillShade="D9"/>
            <w:vAlign w:val="bottom"/>
          </w:tcPr>
          <w:p w14:paraId="443F69FE" w14:textId="0E66787F" w:rsidR="266C0485" w:rsidRDefault="23EF4D60" w:rsidP="00690C01">
            <w:pPr>
              <w:spacing w:after="0"/>
              <w:jc w:val="left"/>
            </w:pPr>
            <w:r w:rsidRPr="752C2C2F">
              <w:rPr>
                <w:rFonts w:eastAsia="Arial" w:cs="Arial"/>
                <w:b/>
                <w:bCs/>
                <w:szCs w:val="20"/>
              </w:rPr>
              <w:t>Nerezidenti</w:t>
            </w:r>
          </w:p>
        </w:tc>
        <w:tc>
          <w:tcPr>
            <w:tcW w:w="20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4530037" w14:textId="07993615" w:rsidR="266C0485" w:rsidRDefault="23EF4D60" w:rsidP="00690C01">
            <w:pPr>
              <w:spacing w:after="0"/>
              <w:jc w:val="right"/>
            </w:pPr>
            <w:r w:rsidRPr="752C2C2F">
              <w:rPr>
                <w:rFonts w:eastAsia="Arial" w:cs="Arial"/>
                <w:b/>
                <w:bCs/>
                <w:color w:val="000000" w:themeColor="text1"/>
                <w:szCs w:val="20"/>
              </w:rPr>
              <w:t>25,57</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035D878" w14:textId="6B68CFCC" w:rsidR="266C0485" w:rsidRDefault="23EF4D60" w:rsidP="00690C01">
            <w:pPr>
              <w:spacing w:after="0"/>
              <w:jc w:val="right"/>
            </w:pPr>
            <w:r w:rsidRPr="752C2C2F">
              <w:rPr>
                <w:rFonts w:eastAsia="Arial" w:cs="Arial"/>
                <w:b/>
                <w:bCs/>
                <w:color w:val="000000" w:themeColor="text1"/>
                <w:szCs w:val="20"/>
              </w:rPr>
              <w:t>27,18</w:t>
            </w:r>
          </w:p>
        </w:tc>
      </w:tr>
      <w:tr w:rsidR="266C0485" w14:paraId="07A5F979" w14:textId="77777777" w:rsidTr="000C7FF1">
        <w:trPr>
          <w:trHeight w:val="255"/>
        </w:trPr>
        <w:tc>
          <w:tcPr>
            <w:tcW w:w="2385" w:type="dxa"/>
            <w:tcBorders>
              <w:top w:val="single" w:sz="4" w:space="0" w:color="auto"/>
              <w:left w:val="single" w:sz="8" w:space="0" w:color="auto"/>
              <w:bottom w:val="single" w:sz="4" w:space="0" w:color="auto"/>
              <w:right w:val="single" w:sz="4" w:space="0" w:color="auto"/>
            </w:tcBorders>
            <w:shd w:val="clear" w:color="auto" w:fill="auto"/>
            <w:vAlign w:val="bottom"/>
          </w:tcPr>
          <w:p w14:paraId="65A8591E" w14:textId="39318960" w:rsidR="266C0485" w:rsidRDefault="1CBA678F" w:rsidP="00690C01">
            <w:pPr>
              <w:spacing w:after="0"/>
              <w:jc w:val="left"/>
              <w:rPr>
                <w:rFonts w:eastAsia="Arial" w:cs="Arial"/>
                <w:color w:val="000000" w:themeColor="text1"/>
              </w:rPr>
            </w:pPr>
            <w:r w:rsidRPr="4799F7E0">
              <w:rPr>
                <w:rFonts w:eastAsia="Arial" w:cs="Arial"/>
                <w:color w:val="000000" w:themeColor="text1"/>
              </w:rPr>
              <w:t>Čína</w:t>
            </w:r>
          </w:p>
        </w:tc>
        <w:tc>
          <w:tcPr>
            <w:tcW w:w="2010" w:type="dxa"/>
            <w:tcBorders>
              <w:top w:val="single" w:sz="4" w:space="0" w:color="auto"/>
              <w:left w:val="single" w:sz="4" w:space="0" w:color="auto"/>
              <w:bottom w:val="single" w:sz="4" w:space="0" w:color="auto"/>
              <w:right w:val="single" w:sz="4" w:space="0" w:color="auto"/>
            </w:tcBorders>
            <w:vAlign w:val="bottom"/>
          </w:tcPr>
          <w:p w14:paraId="1BB3611C" w14:textId="740058E5" w:rsidR="266C0485" w:rsidRDefault="23EF4D60" w:rsidP="00690C01">
            <w:pPr>
              <w:spacing w:after="0"/>
              <w:jc w:val="right"/>
            </w:pPr>
            <w:r w:rsidRPr="752C2C2F">
              <w:rPr>
                <w:rFonts w:eastAsia="Arial" w:cs="Arial"/>
                <w:color w:val="000000" w:themeColor="text1"/>
                <w:szCs w:val="20"/>
              </w:rPr>
              <w:t>6,37</w:t>
            </w:r>
          </w:p>
        </w:tc>
        <w:tc>
          <w:tcPr>
            <w:tcW w:w="1984" w:type="dxa"/>
            <w:tcBorders>
              <w:top w:val="single" w:sz="4" w:space="0" w:color="auto"/>
              <w:left w:val="single" w:sz="4" w:space="0" w:color="auto"/>
              <w:bottom w:val="single" w:sz="4" w:space="0" w:color="auto"/>
              <w:right w:val="single" w:sz="4" w:space="0" w:color="auto"/>
            </w:tcBorders>
            <w:vAlign w:val="bottom"/>
          </w:tcPr>
          <w:p w14:paraId="0A91FE40" w14:textId="13621B5D" w:rsidR="266C0485" w:rsidRDefault="23EF4D60" w:rsidP="00690C01">
            <w:pPr>
              <w:spacing w:after="0"/>
              <w:jc w:val="right"/>
            </w:pPr>
            <w:r w:rsidRPr="752C2C2F">
              <w:rPr>
                <w:rFonts w:eastAsia="Arial" w:cs="Arial"/>
                <w:color w:val="000000" w:themeColor="text1"/>
                <w:szCs w:val="20"/>
              </w:rPr>
              <w:t>7,58</w:t>
            </w:r>
          </w:p>
        </w:tc>
      </w:tr>
      <w:tr w:rsidR="266C0485" w14:paraId="6B20C7EC" w14:textId="77777777" w:rsidTr="000C7FF1">
        <w:trPr>
          <w:trHeight w:val="255"/>
        </w:trPr>
        <w:tc>
          <w:tcPr>
            <w:tcW w:w="2385" w:type="dxa"/>
            <w:tcBorders>
              <w:top w:val="single" w:sz="4" w:space="0" w:color="auto"/>
              <w:left w:val="single" w:sz="8" w:space="0" w:color="auto"/>
              <w:bottom w:val="single" w:sz="4" w:space="0" w:color="auto"/>
              <w:right w:val="single" w:sz="4" w:space="0" w:color="auto"/>
            </w:tcBorders>
            <w:shd w:val="clear" w:color="auto" w:fill="auto"/>
            <w:vAlign w:val="bottom"/>
          </w:tcPr>
          <w:p w14:paraId="2BAA12BE" w14:textId="4F3DECF6" w:rsidR="266C0485" w:rsidRDefault="23EF4D60" w:rsidP="00690C01">
            <w:pPr>
              <w:spacing w:after="0"/>
              <w:jc w:val="left"/>
            </w:pPr>
            <w:r w:rsidRPr="752C2C2F">
              <w:rPr>
                <w:rFonts w:eastAsia="Arial" w:cs="Arial"/>
                <w:color w:val="000000" w:themeColor="text1"/>
                <w:szCs w:val="20"/>
              </w:rPr>
              <w:t>Spojené státy americké</w:t>
            </w:r>
          </w:p>
        </w:tc>
        <w:tc>
          <w:tcPr>
            <w:tcW w:w="2010" w:type="dxa"/>
            <w:tcBorders>
              <w:top w:val="single" w:sz="4" w:space="0" w:color="auto"/>
              <w:left w:val="single" w:sz="4" w:space="0" w:color="auto"/>
              <w:bottom w:val="single" w:sz="4" w:space="0" w:color="auto"/>
              <w:right w:val="single" w:sz="4" w:space="0" w:color="auto"/>
            </w:tcBorders>
            <w:vAlign w:val="bottom"/>
          </w:tcPr>
          <w:p w14:paraId="6A62E5BF" w14:textId="032C4E67" w:rsidR="266C0485" w:rsidRDefault="23EF4D60" w:rsidP="00690C01">
            <w:pPr>
              <w:spacing w:after="0"/>
              <w:jc w:val="right"/>
            </w:pPr>
            <w:r w:rsidRPr="752C2C2F">
              <w:rPr>
                <w:rFonts w:eastAsia="Arial" w:cs="Arial"/>
                <w:color w:val="000000" w:themeColor="text1"/>
                <w:szCs w:val="20"/>
              </w:rPr>
              <w:t>9,26</w:t>
            </w:r>
          </w:p>
        </w:tc>
        <w:tc>
          <w:tcPr>
            <w:tcW w:w="1984" w:type="dxa"/>
            <w:tcBorders>
              <w:top w:val="single" w:sz="4" w:space="0" w:color="auto"/>
              <w:left w:val="single" w:sz="4" w:space="0" w:color="auto"/>
              <w:bottom w:val="single" w:sz="4" w:space="0" w:color="auto"/>
              <w:right w:val="single" w:sz="4" w:space="0" w:color="auto"/>
            </w:tcBorders>
            <w:vAlign w:val="bottom"/>
          </w:tcPr>
          <w:p w14:paraId="70899A32" w14:textId="42BF455C" w:rsidR="266C0485" w:rsidRDefault="23EF4D60" w:rsidP="00690C01">
            <w:pPr>
              <w:spacing w:after="0"/>
              <w:jc w:val="right"/>
            </w:pPr>
            <w:r w:rsidRPr="752C2C2F">
              <w:rPr>
                <w:rFonts w:eastAsia="Arial" w:cs="Arial"/>
                <w:color w:val="000000" w:themeColor="text1"/>
                <w:szCs w:val="20"/>
              </w:rPr>
              <w:t>9,27</w:t>
            </w:r>
          </w:p>
        </w:tc>
      </w:tr>
      <w:tr w:rsidR="266C0485" w14:paraId="0C4BBAC2" w14:textId="77777777" w:rsidTr="000C7FF1">
        <w:trPr>
          <w:trHeight w:val="255"/>
        </w:trPr>
        <w:tc>
          <w:tcPr>
            <w:tcW w:w="2385" w:type="dxa"/>
            <w:tcBorders>
              <w:top w:val="single" w:sz="4" w:space="0" w:color="auto"/>
              <w:left w:val="single" w:sz="8" w:space="0" w:color="auto"/>
              <w:bottom w:val="single" w:sz="4" w:space="0" w:color="auto"/>
              <w:right w:val="single" w:sz="4" w:space="0" w:color="auto"/>
            </w:tcBorders>
            <w:shd w:val="clear" w:color="auto" w:fill="auto"/>
            <w:vAlign w:val="bottom"/>
          </w:tcPr>
          <w:p w14:paraId="0661AEDB" w14:textId="3EA35681" w:rsidR="266C0485" w:rsidRDefault="23EF4D60" w:rsidP="00690C01">
            <w:pPr>
              <w:spacing w:after="0"/>
              <w:jc w:val="left"/>
            </w:pPr>
            <w:r w:rsidRPr="752C2C2F">
              <w:rPr>
                <w:rFonts w:eastAsia="Arial" w:cs="Arial"/>
                <w:color w:val="000000" w:themeColor="text1"/>
                <w:szCs w:val="20"/>
              </w:rPr>
              <w:t>Ostatní asijské země</w:t>
            </w:r>
          </w:p>
        </w:tc>
        <w:tc>
          <w:tcPr>
            <w:tcW w:w="2010" w:type="dxa"/>
            <w:tcBorders>
              <w:top w:val="single" w:sz="4" w:space="0" w:color="auto"/>
              <w:left w:val="single" w:sz="4" w:space="0" w:color="auto"/>
              <w:bottom w:val="single" w:sz="4" w:space="0" w:color="auto"/>
              <w:right w:val="single" w:sz="4" w:space="0" w:color="auto"/>
            </w:tcBorders>
            <w:vAlign w:val="bottom"/>
          </w:tcPr>
          <w:p w14:paraId="1C268580" w14:textId="7B13C6DD" w:rsidR="266C0485" w:rsidRDefault="23EF4D60" w:rsidP="00690C01">
            <w:pPr>
              <w:spacing w:after="0"/>
              <w:jc w:val="right"/>
            </w:pPr>
            <w:r w:rsidRPr="752C2C2F">
              <w:rPr>
                <w:rFonts w:eastAsia="Arial" w:cs="Arial"/>
                <w:color w:val="000000" w:themeColor="text1"/>
                <w:szCs w:val="20"/>
              </w:rPr>
              <w:t>15,36</w:t>
            </w:r>
          </w:p>
        </w:tc>
        <w:tc>
          <w:tcPr>
            <w:tcW w:w="1984" w:type="dxa"/>
            <w:tcBorders>
              <w:top w:val="single" w:sz="4" w:space="0" w:color="auto"/>
              <w:left w:val="single" w:sz="4" w:space="0" w:color="auto"/>
              <w:bottom w:val="single" w:sz="4" w:space="0" w:color="auto"/>
              <w:right w:val="single" w:sz="4" w:space="0" w:color="auto"/>
            </w:tcBorders>
            <w:vAlign w:val="bottom"/>
          </w:tcPr>
          <w:p w14:paraId="3A2916F8" w14:textId="344F65B4" w:rsidR="266C0485" w:rsidRDefault="23EF4D60" w:rsidP="00690C01">
            <w:pPr>
              <w:spacing w:after="0"/>
              <w:jc w:val="right"/>
            </w:pPr>
            <w:r w:rsidRPr="752C2C2F">
              <w:rPr>
                <w:rFonts w:eastAsia="Arial" w:cs="Arial"/>
                <w:color w:val="000000" w:themeColor="text1"/>
                <w:szCs w:val="20"/>
              </w:rPr>
              <w:t>16,01</w:t>
            </w:r>
          </w:p>
        </w:tc>
      </w:tr>
      <w:tr w:rsidR="266C0485" w14:paraId="6A3D071A" w14:textId="77777777" w:rsidTr="000C7FF1">
        <w:trPr>
          <w:trHeight w:val="255"/>
        </w:trPr>
        <w:tc>
          <w:tcPr>
            <w:tcW w:w="2385" w:type="dxa"/>
            <w:tcBorders>
              <w:top w:val="single" w:sz="4" w:space="0" w:color="auto"/>
              <w:left w:val="single" w:sz="8" w:space="0" w:color="auto"/>
              <w:bottom w:val="single" w:sz="4" w:space="0" w:color="auto"/>
              <w:right w:val="single" w:sz="4" w:space="0" w:color="auto"/>
            </w:tcBorders>
            <w:shd w:val="clear" w:color="auto" w:fill="auto"/>
            <w:vAlign w:val="bottom"/>
          </w:tcPr>
          <w:p w14:paraId="0F0DC1DA" w14:textId="78AE4F47" w:rsidR="266C0485" w:rsidRDefault="23EF4D60" w:rsidP="00690C01">
            <w:pPr>
              <w:spacing w:after="0"/>
              <w:jc w:val="left"/>
            </w:pPr>
            <w:r w:rsidRPr="752C2C2F">
              <w:rPr>
                <w:rFonts w:eastAsia="Arial" w:cs="Arial"/>
                <w:color w:val="000000" w:themeColor="text1"/>
                <w:szCs w:val="20"/>
              </w:rPr>
              <w:t>Itálie</w:t>
            </w:r>
          </w:p>
        </w:tc>
        <w:tc>
          <w:tcPr>
            <w:tcW w:w="2010" w:type="dxa"/>
            <w:tcBorders>
              <w:top w:val="single" w:sz="4" w:space="0" w:color="auto"/>
              <w:left w:val="single" w:sz="4" w:space="0" w:color="auto"/>
              <w:bottom w:val="single" w:sz="4" w:space="0" w:color="auto"/>
              <w:right w:val="single" w:sz="4" w:space="0" w:color="auto"/>
            </w:tcBorders>
            <w:vAlign w:val="bottom"/>
          </w:tcPr>
          <w:p w14:paraId="202393B1" w14:textId="60E117B6" w:rsidR="266C0485" w:rsidRDefault="23EF4D60" w:rsidP="00690C01">
            <w:pPr>
              <w:spacing w:after="0"/>
              <w:jc w:val="right"/>
            </w:pPr>
            <w:r w:rsidRPr="752C2C2F">
              <w:rPr>
                <w:rFonts w:eastAsia="Arial" w:cs="Arial"/>
                <w:color w:val="000000" w:themeColor="text1"/>
                <w:szCs w:val="20"/>
              </w:rPr>
              <w:t>21,73</w:t>
            </w:r>
          </w:p>
        </w:tc>
        <w:tc>
          <w:tcPr>
            <w:tcW w:w="1984" w:type="dxa"/>
            <w:tcBorders>
              <w:top w:val="single" w:sz="4" w:space="0" w:color="auto"/>
              <w:left w:val="single" w:sz="4" w:space="0" w:color="auto"/>
              <w:bottom w:val="single" w:sz="4" w:space="0" w:color="auto"/>
              <w:right w:val="single" w:sz="4" w:space="0" w:color="auto"/>
            </w:tcBorders>
            <w:vAlign w:val="bottom"/>
          </w:tcPr>
          <w:p w14:paraId="3D421228" w14:textId="299337A2" w:rsidR="266C0485" w:rsidRDefault="23EF4D60" w:rsidP="00690C01">
            <w:pPr>
              <w:spacing w:after="0"/>
              <w:jc w:val="right"/>
            </w:pPr>
            <w:r w:rsidRPr="752C2C2F">
              <w:rPr>
                <w:rFonts w:eastAsia="Arial" w:cs="Arial"/>
                <w:color w:val="000000" w:themeColor="text1"/>
                <w:szCs w:val="20"/>
              </w:rPr>
              <w:t>22,49</w:t>
            </w:r>
          </w:p>
        </w:tc>
      </w:tr>
      <w:tr w:rsidR="266C0485" w14:paraId="73FA0B2B" w14:textId="77777777" w:rsidTr="000C7FF1">
        <w:trPr>
          <w:trHeight w:val="255"/>
        </w:trPr>
        <w:tc>
          <w:tcPr>
            <w:tcW w:w="2385" w:type="dxa"/>
            <w:tcBorders>
              <w:top w:val="single" w:sz="4" w:space="0" w:color="auto"/>
              <w:left w:val="single" w:sz="8" w:space="0" w:color="auto"/>
              <w:bottom w:val="single" w:sz="4" w:space="0" w:color="auto"/>
              <w:right w:val="single" w:sz="4" w:space="0" w:color="auto"/>
            </w:tcBorders>
            <w:shd w:val="clear" w:color="auto" w:fill="auto"/>
            <w:vAlign w:val="bottom"/>
          </w:tcPr>
          <w:p w14:paraId="49976B94" w14:textId="58087E36" w:rsidR="266C0485" w:rsidRDefault="23EF4D60" w:rsidP="00690C01">
            <w:pPr>
              <w:spacing w:after="0"/>
              <w:jc w:val="left"/>
            </w:pPr>
            <w:r w:rsidRPr="752C2C2F">
              <w:rPr>
                <w:rFonts w:eastAsia="Arial" w:cs="Arial"/>
                <w:color w:val="000000" w:themeColor="text1"/>
                <w:szCs w:val="20"/>
              </w:rPr>
              <w:t>Rusko</w:t>
            </w:r>
          </w:p>
        </w:tc>
        <w:tc>
          <w:tcPr>
            <w:tcW w:w="2010" w:type="dxa"/>
            <w:tcBorders>
              <w:top w:val="single" w:sz="4" w:space="0" w:color="auto"/>
              <w:left w:val="single" w:sz="4" w:space="0" w:color="auto"/>
              <w:bottom w:val="single" w:sz="4" w:space="0" w:color="auto"/>
              <w:right w:val="single" w:sz="4" w:space="0" w:color="auto"/>
            </w:tcBorders>
            <w:vAlign w:val="bottom"/>
          </w:tcPr>
          <w:p w14:paraId="2529413C" w14:textId="63CCA411" w:rsidR="266C0485" w:rsidRDefault="23EF4D60" w:rsidP="00690C01">
            <w:pPr>
              <w:spacing w:after="0"/>
              <w:jc w:val="right"/>
            </w:pPr>
            <w:r w:rsidRPr="752C2C2F">
              <w:rPr>
                <w:rFonts w:eastAsia="Arial" w:cs="Arial"/>
                <w:color w:val="000000" w:themeColor="text1"/>
                <w:szCs w:val="20"/>
              </w:rPr>
              <w:t>23,41</w:t>
            </w:r>
          </w:p>
        </w:tc>
        <w:tc>
          <w:tcPr>
            <w:tcW w:w="1984" w:type="dxa"/>
            <w:tcBorders>
              <w:top w:val="single" w:sz="4" w:space="0" w:color="auto"/>
              <w:left w:val="single" w:sz="4" w:space="0" w:color="auto"/>
              <w:bottom w:val="single" w:sz="4" w:space="0" w:color="auto"/>
              <w:right w:val="single" w:sz="4" w:space="0" w:color="auto"/>
            </w:tcBorders>
            <w:vAlign w:val="bottom"/>
          </w:tcPr>
          <w:p w14:paraId="030E6CEE" w14:textId="3133923D" w:rsidR="266C0485" w:rsidRDefault="23EF4D60" w:rsidP="00690C01">
            <w:pPr>
              <w:spacing w:after="0"/>
              <w:jc w:val="right"/>
            </w:pPr>
            <w:r w:rsidRPr="752C2C2F">
              <w:rPr>
                <w:rFonts w:eastAsia="Arial" w:cs="Arial"/>
                <w:color w:val="000000" w:themeColor="text1"/>
                <w:szCs w:val="20"/>
              </w:rPr>
              <w:t>23,14</w:t>
            </w:r>
          </w:p>
        </w:tc>
      </w:tr>
      <w:tr w:rsidR="266C0485" w14:paraId="3D1A7E4A" w14:textId="77777777" w:rsidTr="000C7FF1">
        <w:trPr>
          <w:trHeight w:val="255"/>
        </w:trPr>
        <w:tc>
          <w:tcPr>
            <w:tcW w:w="2385" w:type="dxa"/>
            <w:tcBorders>
              <w:top w:val="single" w:sz="4" w:space="0" w:color="auto"/>
              <w:left w:val="single" w:sz="8" w:space="0" w:color="auto"/>
              <w:bottom w:val="single" w:sz="4" w:space="0" w:color="auto"/>
              <w:right w:val="single" w:sz="4" w:space="0" w:color="auto"/>
            </w:tcBorders>
            <w:shd w:val="clear" w:color="auto" w:fill="auto"/>
            <w:vAlign w:val="bottom"/>
          </w:tcPr>
          <w:p w14:paraId="4D557799" w14:textId="398A519C" w:rsidR="266C0485" w:rsidRDefault="23EF4D60" w:rsidP="00690C01">
            <w:pPr>
              <w:spacing w:after="0"/>
              <w:jc w:val="left"/>
            </w:pPr>
            <w:r w:rsidRPr="752C2C2F">
              <w:rPr>
                <w:rFonts w:eastAsia="Arial" w:cs="Arial"/>
                <w:color w:val="000000" w:themeColor="text1"/>
                <w:szCs w:val="20"/>
              </w:rPr>
              <w:t>Spojené království</w:t>
            </w:r>
          </w:p>
        </w:tc>
        <w:tc>
          <w:tcPr>
            <w:tcW w:w="2010" w:type="dxa"/>
            <w:tcBorders>
              <w:top w:val="single" w:sz="4" w:space="0" w:color="auto"/>
              <w:left w:val="single" w:sz="4" w:space="0" w:color="auto"/>
              <w:bottom w:val="single" w:sz="4" w:space="0" w:color="auto"/>
              <w:right w:val="single" w:sz="4" w:space="0" w:color="auto"/>
            </w:tcBorders>
            <w:vAlign w:val="bottom"/>
          </w:tcPr>
          <w:p w14:paraId="3150852C" w14:textId="5702B7D6" w:rsidR="266C0485" w:rsidRDefault="23EF4D60" w:rsidP="00690C01">
            <w:pPr>
              <w:spacing w:after="0"/>
              <w:jc w:val="right"/>
            </w:pPr>
            <w:r w:rsidRPr="752C2C2F">
              <w:rPr>
                <w:rFonts w:eastAsia="Arial" w:cs="Arial"/>
                <w:color w:val="000000" w:themeColor="text1"/>
                <w:szCs w:val="20"/>
              </w:rPr>
              <w:t>25,33</w:t>
            </w:r>
          </w:p>
        </w:tc>
        <w:tc>
          <w:tcPr>
            <w:tcW w:w="1984" w:type="dxa"/>
            <w:tcBorders>
              <w:top w:val="single" w:sz="4" w:space="0" w:color="auto"/>
              <w:left w:val="single" w:sz="4" w:space="0" w:color="auto"/>
              <w:bottom w:val="single" w:sz="4" w:space="0" w:color="auto"/>
              <w:right w:val="single" w:sz="4" w:space="0" w:color="auto"/>
            </w:tcBorders>
            <w:vAlign w:val="bottom"/>
          </w:tcPr>
          <w:p w14:paraId="0B23068C" w14:textId="3C45AE18" w:rsidR="266C0485" w:rsidRDefault="23EF4D60" w:rsidP="00690C01">
            <w:pPr>
              <w:spacing w:after="0"/>
              <w:jc w:val="right"/>
            </w:pPr>
            <w:r w:rsidRPr="752C2C2F">
              <w:rPr>
                <w:rFonts w:eastAsia="Arial" w:cs="Arial"/>
                <w:color w:val="000000" w:themeColor="text1"/>
                <w:szCs w:val="20"/>
              </w:rPr>
              <w:t>26,59</w:t>
            </w:r>
          </w:p>
        </w:tc>
      </w:tr>
      <w:tr w:rsidR="266C0485" w14:paraId="365981F2" w14:textId="77777777" w:rsidTr="000C7FF1">
        <w:trPr>
          <w:trHeight w:val="255"/>
        </w:trPr>
        <w:tc>
          <w:tcPr>
            <w:tcW w:w="2385" w:type="dxa"/>
            <w:tcBorders>
              <w:top w:val="single" w:sz="4" w:space="0" w:color="auto"/>
              <w:left w:val="single" w:sz="8" w:space="0" w:color="auto"/>
              <w:bottom w:val="single" w:sz="4" w:space="0" w:color="auto"/>
              <w:right w:val="single" w:sz="4" w:space="0" w:color="auto"/>
            </w:tcBorders>
            <w:shd w:val="clear" w:color="auto" w:fill="auto"/>
            <w:vAlign w:val="bottom"/>
          </w:tcPr>
          <w:p w14:paraId="50E159CC" w14:textId="55166019" w:rsidR="266C0485" w:rsidRDefault="23EF4D60" w:rsidP="00690C01">
            <w:pPr>
              <w:spacing w:after="0"/>
              <w:jc w:val="left"/>
            </w:pPr>
            <w:r w:rsidRPr="752C2C2F">
              <w:rPr>
                <w:rFonts w:eastAsia="Arial" w:cs="Arial"/>
                <w:color w:val="000000" w:themeColor="text1"/>
                <w:szCs w:val="20"/>
              </w:rPr>
              <w:t>Francie</w:t>
            </w:r>
          </w:p>
        </w:tc>
        <w:tc>
          <w:tcPr>
            <w:tcW w:w="2010" w:type="dxa"/>
            <w:tcBorders>
              <w:top w:val="single" w:sz="4" w:space="0" w:color="auto"/>
              <w:left w:val="single" w:sz="4" w:space="0" w:color="auto"/>
              <w:bottom w:val="single" w:sz="4" w:space="0" w:color="auto"/>
              <w:right w:val="single" w:sz="4" w:space="0" w:color="auto"/>
            </w:tcBorders>
            <w:vAlign w:val="bottom"/>
          </w:tcPr>
          <w:p w14:paraId="6C184D7B" w14:textId="18F1DBCC" w:rsidR="266C0485" w:rsidRDefault="23EF4D60" w:rsidP="00690C01">
            <w:pPr>
              <w:spacing w:after="0"/>
              <w:jc w:val="right"/>
            </w:pPr>
            <w:r w:rsidRPr="752C2C2F">
              <w:rPr>
                <w:rFonts w:eastAsia="Arial" w:cs="Arial"/>
                <w:color w:val="000000" w:themeColor="text1"/>
                <w:szCs w:val="20"/>
              </w:rPr>
              <w:t>26,83</w:t>
            </w:r>
          </w:p>
        </w:tc>
        <w:tc>
          <w:tcPr>
            <w:tcW w:w="1984" w:type="dxa"/>
            <w:tcBorders>
              <w:top w:val="single" w:sz="4" w:space="0" w:color="auto"/>
              <w:left w:val="single" w:sz="4" w:space="0" w:color="auto"/>
              <w:bottom w:val="single" w:sz="4" w:space="0" w:color="auto"/>
              <w:right w:val="single" w:sz="4" w:space="0" w:color="auto"/>
            </w:tcBorders>
            <w:vAlign w:val="bottom"/>
          </w:tcPr>
          <w:p w14:paraId="0B74DE73" w14:textId="65D3832E" w:rsidR="266C0485" w:rsidRDefault="23EF4D60" w:rsidP="00690C01">
            <w:pPr>
              <w:spacing w:after="0"/>
              <w:jc w:val="right"/>
            </w:pPr>
            <w:r w:rsidRPr="752C2C2F">
              <w:rPr>
                <w:rFonts w:eastAsia="Arial" w:cs="Arial"/>
                <w:color w:val="000000" w:themeColor="text1"/>
                <w:szCs w:val="20"/>
              </w:rPr>
              <w:t>27,84</w:t>
            </w:r>
          </w:p>
        </w:tc>
      </w:tr>
      <w:tr w:rsidR="266C0485" w14:paraId="3FA4E26A" w14:textId="77777777" w:rsidTr="000C7FF1">
        <w:trPr>
          <w:trHeight w:val="255"/>
        </w:trPr>
        <w:tc>
          <w:tcPr>
            <w:tcW w:w="2385" w:type="dxa"/>
            <w:tcBorders>
              <w:top w:val="single" w:sz="4" w:space="0" w:color="auto"/>
              <w:left w:val="single" w:sz="8" w:space="0" w:color="auto"/>
              <w:bottom w:val="single" w:sz="4" w:space="0" w:color="auto"/>
              <w:right w:val="single" w:sz="4" w:space="0" w:color="auto"/>
            </w:tcBorders>
            <w:shd w:val="clear" w:color="auto" w:fill="auto"/>
            <w:vAlign w:val="bottom"/>
          </w:tcPr>
          <w:p w14:paraId="3BF115BE" w14:textId="7BC79CBC" w:rsidR="266C0485" w:rsidRDefault="23EF4D60" w:rsidP="00690C01">
            <w:pPr>
              <w:spacing w:after="0"/>
              <w:jc w:val="left"/>
            </w:pPr>
            <w:r w:rsidRPr="752C2C2F">
              <w:rPr>
                <w:rFonts w:eastAsia="Arial" w:cs="Arial"/>
                <w:color w:val="000000" w:themeColor="text1"/>
                <w:szCs w:val="20"/>
              </w:rPr>
              <w:t>Ukrajina</w:t>
            </w:r>
          </w:p>
        </w:tc>
        <w:tc>
          <w:tcPr>
            <w:tcW w:w="2010" w:type="dxa"/>
            <w:tcBorders>
              <w:top w:val="single" w:sz="4" w:space="0" w:color="auto"/>
              <w:left w:val="single" w:sz="4" w:space="0" w:color="auto"/>
              <w:bottom w:val="single" w:sz="4" w:space="0" w:color="auto"/>
              <w:right w:val="single" w:sz="4" w:space="0" w:color="auto"/>
            </w:tcBorders>
            <w:vAlign w:val="bottom"/>
          </w:tcPr>
          <w:p w14:paraId="0B7E2CB1" w14:textId="60650D96" w:rsidR="266C0485" w:rsidRDefault="23EF4D60" w:rsidP="00690C01">
            <w:pPr>
              <w:spacing w:after="0"/>
              <w:jc w:val="right"/>
            </w:pPr>
            <w:r w:rsidRPr="752C2C2F">
              <w:rPr>
                <w:rFonts w:eastAsia="Arial" w:cs="Arial"/>
                <w:color w:val="000000" w:themeColor="text1"/>
                <w:szCs w:val="20"/>
              </w:rPr>
              <w:t>27,16</w:t>
            </w:r>
          </w:p>
        </w:tc>
        <w:tc>
          <w:tcPr>
            <w:tcW w:w="1984" w:type="dxa"/>
            <w:tcBorders>
              <w:top w:val="single" w:sz="4" w:space="0" w:color="auto"/>
              <w:left w:val="single" w:sz="4" w:space="0" w:color="auto"/>
              <w:bottom w:val="single" w:sz="4" w:space="0" w:color="auto"/>
              <w:right w:val="single" w:sz="4" w:space="0" w:color="auto"/>
            </w:tcBorders>
            <w:vAlign w:val="bottom"/>
          </w:tcPr>
          <w:p w14:paraId="56E493C5" w14:textId="3FAAF447" w:rsidR="266C0485" w:rsidRDefault="23EF4D60" w:rsidP="00690C01">
            <w:pPr>
              <w:spacing w:after="0"/>
              <w:jc w:val="right"/>
            </w:pPr>
            <w:r w:rsidRPr="752C2C2F">
              <w:rPr>
                <w:rFonts w:eastAsia="Arial" w:cs="Arial"/>
                <w:color w:val="000000" w:themeColor="text1"/>
                <w:szCs w:val="20"/>
              </w:rPr>
              <w:t>30,56</w:t>
            </w:r>
          </w:p>
        </w:tc>
      </w:tr>
      <w:tr w:rsidR="266C0485" w14:paraId="6F988ACC" w14:textId="77777777" w:rsidTr="000C7FF1">
        <w:trPr>
          <w:trHeight w:val="255"/>
        </w:trPr>
        <w:tc>
          <w:tcPr>
            <w:tcW w:w="2385" w:type="dxa"/>
            <w:tcBorders>
              <w:top w:val="single" w:sz="4" w:space="0" w:color="auto"/>
              <w:left w:val="single" w:sz="8" w:space="0" w:color="auto"/>
              <w:bottom w:val="single" w:sz="4" w:space="0" w:color="auto"/>
              <w:right w:val="single" w:sz="4" w:space="0" w:color="auto"/>
            </w:tcBorders>
            <w:shd w:val="clear" w:color="auto" w:fill="auto"/>
            <w:vAlign w:val="bottom"/>
          </w:tcPr>
          <w:p w14:paraId="143755B6" w14:textId="229B4DA2" w:rsidR="266C0485" w:rsidRDefault="23EF4D60" w:rsidP="00690C01">
            <w:pPr>
              <w:spacing w:after="0"/>
              <w:jc w:val="left"/>
            </w:pPr>
            <w:r w:rsidRPr="752C2C2F">
              <w:rPr>
                <w:rFonts w:eastAsia="Arial" w:cs="Arial"/>
                <w:color w:val="000000" w:themeColor="text1"/>
                <w:szCs w:val="20"/>
              </w:rPr>
              <w:t>Nizozemsko</w:t>
            </w:r>
          </w:p>
        </w:tc>
        <w:tc>
          <w:tcPr>
            <w:tcW w:w="2010" w:type="dxa"/>
            <w:tcBorders>
              <w:top w:val="single" w:sz="4" w:space="0" w:color="auto"/>
              <w:left w:val="single" w:sz="4" w:space="0" w:color="auto"/>
              <w:bottom w:val="single" w:sz="4" w:space="0" w:color="auto"/>
              <w:right w:val="single" w:sz="4" w:space="0" w:color="auto"/>
            </w:tcBorders>
            <w:vAlign w:val="bottom"/>
          </w:tcPr>
          <w:p w14:paraId="046F8D5C" w14:textId="5059AFB1" w:rsidR="266C0485" w:rsidRDefault="23EF4D60" w:rsidP="00690C01">
            <w:pPr>
              <w:spacing w:after="0"/>
              <w:jc w:val="right"/>
            </w:pPr>
            <w:r w:rsidRPr="752C2C2F">
              <w:rPr>
                <w:rFonts w:eastAsia="Arial" w:cs="Arial"/>
                <w:color w:val="000000" w:themeColor="text1"/>
                <w:szCs w:val="20"/>
              </w:rPr>
              <w:t>32,81</w:t>
            </w:r>
          </w:p>
        </w:tc>
        <w:tc>
          <w:tcPr>
            <w:tcW w:w="1984" w:type="dxa"/>
            <w:tcBorders>
              <w:top w:val="single" w:sz="4" w:space="0" w:color="auto"/>
              <w:left w:val="single" w:sz="4" w:space="0" w:color="auto"/>
              <w:bottom w:val="single" w:sz="4" w:space="0" w:color="auto"/>
              <w:right w:val="single" w:sz="4" w:space="0" w:color="auto"/>
            </w:tcBorders>
            <w:vAlign w:val="bottom"/>
          </w:tcPr>
          <w:p w14:paraId="7349E163" w14:textId="684A62C9" w:rsidR="266C0485" w:rsidRDefault="23EF4D60" w:rsidP="00690C01">
            <w:pPr>
              <w:spacing w:after="0"/>
              <w:jc w:val="right"/>
            </w:pPr>
            <w:r w:rsidRPr="752C2C2F">
              <w:rPr>
                <w:rFonts w:eastAsia="Arial" w:cs="Arial"/>
                <w:color w:val="000000" w:themeColor="text1"/>
                <w:szCs w:val="20"/>
              </w:rPr>
              <w:t>32,19</w:t>
            </w:r>
          </w:p>
        </w:tc>
      </w:tr>
      <w:tr w:rsidR="266C0485" w14:paraId="58C26C12" w14:textId="77777777" w:rsidTr="000C7FF1">
        <w:trPr>
          <w:trHeight w:val="255"/>
        </w:trPr>
        <w:tc>
          <w:tcPr>
            <w:tcW w:w="2385" w:type="dxa"/>
            <w:tcBorders>
              <w:top w:val="single" w:sz="4" w:space="0" w:color="auto"/>
              <w:left w:val="single" w:sz="8" w:space="0" w:color="auto"/>
              <w:bottom w:val="single" w:sz="4" w:space="0" w:color="auto"/>
              <w:right w:val="single" w:sz="4" w:space="0" w:color="auto"/>
            </w:tcBorders>
            <w:shd w:val="clear" w:color="auto" w:fill="auto"/>
            <w:vAlign w:val="bottom"/>
          </w:tcPr>
          <w:p w14:paraId="39B64F2C" w14:textId="7C26D616" w:rsidR="266C0485" w:rsidRDefault="23EF4D60" w:rsidP="00690C01">
            <w:pPr>
              <w:spacing w:after="0"/>
              <w:jc w:val="left"/>
            </w:pPr>
            <w:r w:rsidRPr="752C2C2F">
              <w:rPr>
                <w:rFonts w:eastAsia="Arial" w:cs="Arial"/>
                <w:color w:val="000000" w:themeColor="text1"/>
                <w:szCs w:val="20"/>
              </w:rPr>
              <w:t>Rakousko</w:t>
            </w:r>
          </w:p>
        </w:tc>
        <w:tc>
          <w:tcPr>
            <w:tcW w:w="2010" w:type="dxa"/>
            <w:tcBorders>
              <w:top w:val="single" w:sz="4" w:space="0" w:color="auto"/>
              <w:left w:val="single" w:sz="4" w:space="0" w:color="auto"/>
              <w:bottom w:val="single" w:sz="4" w:space="0" w:color="auto"/>
              <w:right w:val="single" w:sz="4" w:space="0" w:color="auto"/>
            </w:tcBorders>
            <w:vAlign w:val="bottom"/>
          </w:tcPr>
          <w:p w14:paraId="5AA91BE5" w14:textId="6E215A2A" w:rsidR="266C0485" w:rsidRDefault="23EF4D60" w:rsidP="00690C01">
            <w:pPr>
              <w:spacing w:after="0"/>
              <w:jc w:val="right"/>
            </w:pPr>
            <w:r w:rsidRPr="752C2C2F">
              <w:rPr>
                <w:rFonts w:eastAsia="Arial" w:cs="Arial"/>
                <w:color w:val="000000" w:themeColor="text1"/>
                <w:szCs w:val="20"/>
              </w:rPr>
              <w:t>31,17</w:t>
            </w:r>
          </w:p>
        </w:tc>
        <w:tc>
          <w:tcPr>
            <w:tcW w:w="1984" w:type="dxa"/>
            <w:tcBorders>
              <w:top w:val="single" w:sz="4" w:space="0" w:color="auto"/>
              <w:left w:val="single" w:sz="4" w:space="0" w:color="auto"/>
              <w:bottom w:val="single" w:sz="4" w:space="0" w:color="auto"/>
              <w:right w:val="single" w:sz="4" w:space="0" w:color="auto"/>
            </w:tcBorders>
            <w:vAlign w:val="bottom"/>
          </w:tcPr>
          <w:p w14:paraId="0EE8B74D" w14:textId="40A1AA59" w:rsidR="266C0485" w:rsidRDefault="23EF4D60" w:rsidP="00690C01">
            <w:pPr>
              <w:spacing w:after="0"/>
              <w:jc w:val="right"/>
            </w:pPr>
            <w:r w:rsidRPr="752C2C2F">
              <w:rPr>
                <w:rFonts w:eastAsia="Arial" w:cs="Arial"/>
                <w:color w:val="000000" w:themeColor="text1"/>
                <w:szCs w:val="20"/>
              </w:rPr>
              <w:t>32,71</w:t>
            </w:r>
          </w:p>
        </w:tc>
      </w:tr>
      <w:tr w:rsidR="266C0485" w14:paraId="0045286F" w14:textId="77777777" w:rsidTr="000C7FF1">
        <w:trPr>
          <w:trHeight w:val="255"/>
        </w:trPr>
        <w:tc>
          <w:tcPr>
            <w:tcW w:w="2385" w:type="dxa"/>
            <w:tcBorders>
              <w:top w:val="single" w:sz="4" w:space="0" w:color="auto"/>
              <w:left w:val="single" w:sz="8" w:space="0" w:color="auto"/>
              <w:bottom w:val="single" w:sz="4" w:space="0" w:color="auto"/>
              <w:right w:val="single" w:sz="4" w:space="0" w:color="auto"/>
            </w:tcBorders>
            <w:shd w:val="clear" w:color="auto" w:fill="auto"/>
            <w:vAlign w:val="bottom"/>
          </w:tcPr>
          <w:p w14:paraId="65FC6FAE" w14:textId="14033DAE" w:rsidR="266C0485" w:rsidRDefault="23EF4D60" w:rsidP="00690C01">
            <w:pPr>
              <w:spacing w:after="0"/>
              <w:jc w:val="left"/>
            </w:pPr>
            <w:r w:rsidRPr="752C2C2F">
              <w:rPr>
                <w:rFonts w:eastAsia="Arial" w:cs="Arial"/>
                <w:color w:val="000000" w:themeColor="text1"/>
                <w:szCs w:val="20"/>
              </w:rPr>
              <w:t>Slovensko</w:t>
            </w:r>
          </w:p>
        </w:tc>
        <w:tc>
          <w:tcPr>
            <w:tcW w:w="2010" w:type="dxa"/>
            <w:tcBorders>
              <w:top w:val="single" w:sz="4" w:space="0" w:color="auto"/>
              <w:left w:val="single" w:sz="4" w:space="0" w:color="auto"/>
              <w:bottom w:val="single" w:sz="4" w:space="0" w:color="auto"/>
              <w:right w:val="single" w:sz="4" w:space="0" w:color="auto"/>
            </w:tcBorders>
            <w:vAlign w:val="bottom"/>
          </w:tcPr>
          <w:p w14:paraId="1B0C2871" w14:textId="3BB38E1E" w:rsidR="266C0485" w:rsidRDefault="23EF4D60" w:rsidP="00690C01">
            <w:pPr>
              <w:spacing w:after="0"/>
              <w:jc w:val="right"/>
            </w:pPr>
            <w:r w:rsidRPr="752C2C2F">
              <w:rPr>
                <w:rFonts w:eastAsia="Arial" w:cs="Arial"/>
                <w:color w:val="000000" w:themeColor="text1"/>
                <w:szCs w:val="20"/>
              </w:rPr>
              <w:t>36,35</w:t>
            </w:r>
          </w:p>
        </w:tc>
        <w:tc>
          <w:tcPr>
            <w:tcW w:w="1984" w:type="dxa"/>
            <w:tcBorders>
              <w:top w:val="single" w:sz="4" w:space="0" w:color="auto"/>
              <w:left w:val="single" w:sz="4" w:space="0" w:color="auto"/>
              <w:bottom w:val="single" w:sz="4" w:space="0" w:color="auto"/>
              <w:right w:val="single" w:sz="4" w:space="0" w:color="auto"/>
            </w:tcBorders>
            <w:vAlign w:val="bottom"/>
          </w:tcPr>
          <w:p w14:paraId="2C237A07" w14:textId="539A2321" w:rsidR="266C0485" w:rsidRDefault="23EF4D60" w:rsidP="00690C01">
            <w:pPr>
              <w:spacing w:after="0"/>
              <w:jc w:val="right"/>
            </w:pPr>
            <w:r w:rsidRPr="752C2C2F">
              <w:rPr>
                <w:rFonts w:eastAsia="Arial" w:cs="Arial"/>
                <w:color w:val="000000" w:themeColor="text1"/>
                <w:szCs w:val="20"/>
              </w:rPr>
              <w:t>39,41</w:t>
            </w:r>
          </w:p>
        </w:tc>
      </w:tr>
      <w:tr w:rsidR="266C0485" w14:paraId="103FDB92" w14:textId="77777777" w:rsidTr="000C7FF1">
        <w:trPr>
          <w:trHeight w:val="255"/>
        </w:trPr>
        <w:tc>
          <w:tcPr>
            <w:tcW w:w="2385" w:type="dxa"/>
            <w:tcBorders>
              <w:top w:val="single" w:sz="4" w:space="0" w:color="auto"/>
              <w:left w:val="single" w:sz="8" w:space="0" w:color="auto"/>
              <w:bottom w:val="single" w:sz="4" w:space="0" w:color="auto"/>
              <w:right w:val="single" w:sz="4" w:space="0" w:color="auto"/>
            </w:tcBorders>
            <w:shd w:val="clear" w:color="auto" w:fill="auto"/>
            <w:vAlign w:val="bottom"/>
          </w:tcPr>
          <w:p w14:paraId="34CF82BB" w14:textId="6761A5A4" w:rsidR="266C0485" w:rsidRDefault="23EF4D60" w:rsidP="00690C01">
            <w:pPr>
              <w:spacing w:after="0"/>
              <w:jc w:val="left"/>
            </w:pPr>
            <w:r w:rsidRPr="752C2C2F">
              <w:rPr>
                <w:rFonts w:eastAsia="Arial" w:cs="Arial"/>
                <w:color w:val="000000" w:themeColor="text1"/>
                <w:szCs w:val="20"/>
              </w:rPr>
              <w:t>Německo</w:t>
            </w:r>
          </w:p>
        </w:tc>
        <w:tc>
          <w:tcPr>
            <w:tcW w:w="2010" w:type="dxa"/>
            <w:tcBorders>
              <w:top w:val="single" w:sz="4" w:space="0" w:color="auto"/>
              <w:left w:val="single" w:sz="4" w:space="0" w:color="auto"/>
              <w:bottom w:val="single" w:sz="4" w:space="0" w:color="auto"/>
              <w:right w:val="single" w:sz="4" w:space="0" w:color="auto"/>
            </w:tcBorders>
            <w:vAlign w:val="bottom"/>
          </w:tcPr>
          <w:p w14:paraId="695233FA" w14:textId="634083C7" w:rsidR="266C0485" w:rsidRDefault="23EF4D60" w:rsidP="00690C01">
            <w:pPr>
              <w:spacing w:after="0"/>
              <w:jc w:val="right"/>
            </w:pPr>
            <w:r w:rsidRPr="752C2C2F">
              <w:rPr>
                <w:rFonts w:eastAsia="Arial" w:cs="Arial"/>
                <w:color w:val="000000" w:themeColor="text1"/>
                <w:szCs w:val="20"/>
              </w:rPr>
              <w:t>39,25</w:t>
            </w:r>
          </w:p>
        </w:tc>
        <w:tc>
          <w:tcPr>
            <w:tcW w:w="1984" w:type="dxa"/>
            <w:tcBorders>
              <w:top w:val="single" w:sz="4" w:space="0" w:color="auto"/>
              <w:left w:val="single" w:sz="4" w:space="0" w:color="auto"/>
              <w:bottom w:val="single" w:sz="4" w:space="0" w:color="auto"/>
              <w:right w:val="single" w:sz="4" w:space="0" w:color="auto"/>
            </w:tcBorders>
            <w:vAlign w:val="bottom"/>
          </w:tcPr>
          <w:p w14:paraId="6D717161" w14:textId="7A74E1B6" w:rsidR="266C0485" w:rsidRDefault="23EF4D60" w:rsidP="00690C01">
            <w:pPr>
              <w:spacing w:after="0"/>
              <w:jc w:val="right"/>
            </w:pPr>
            <w:r w:rsidRPr="752C2C2F">
              <w:rPr>
                <w:rFonts w:eastAsia="Arial" w:cs="Arial"/>
                <w:color w:val="000000" w:themeColor="text1"/>
                <w:szCs w:val="20"/>
              </w:rPr>
              <w:t>40,24</w:t>
            </w:r>
          </w:p>
        </w:tc>
      </w:tr>
      <w:tr w:rsidR="266C0485" w14:paraId="5F40779E" w14:textId="77777777" w:rsidTr="000C7FF1">
        <w:trPr>
          <w:trHeight w:val="255"/>
        </w:trPr>
        <w:tc>
          <w:tcPr>
            <w:tcW w:w="2385" w:type="dxa"/>
            <w:tcBorders>
              <w:top w:val="single" w:sz="4" w:space="0" w:color="auto"/>
              <w:left w:val="single" w:sz="8" w:space="0" w:color="auto"/>
              <w:bottom w:val="single" w:sz="4" w:space="0" w:color="auto"/>
              <w:right w:val="single" w:sz="4" w:space="0" w:color="auto"/>
            </w:tcBorders>
            <w:shd w:val="clear" w:color="auto" w:fill="auto"/>
            <w:vAlign w:val="bottom"/>
          </w:tcPr>
          <w:p w14:paraId="1A62BDF4" w14:textId="17098E18" w:rsidR="266C0485" w:rsidRDefault="23EF4D60" w:rsidP="00690C01">
            <w:pPr>
              <w:spacing w:after="0"/>
              <w:jc w:val="left"/>
            </w:pPr>
            <w:r w:rsidRPr="752C2C2F">
              <w:rPr>
                <w:rFonts w:eastAsia="Arial" w:cs="Arial"/>
                <w:color w:val="000000" w:themeColor="text1"/>
                <w:szCs w:val="20"/>
              </w:rPr>
              <w:t>Polsko</w:t>
            </w:r>
          </w:p>
        </w:tc>
        <w:tc>
          <w:tcPr>
            <w:tcW w:w="2010" w:type="dxa"/>
            <w:tcBorders>
              <w:top w:val="single" w:sz="4" w:space="0" w:color="auto"/>
              <w:left w:val="single" w:sz="4" w:space="0" w:color="auto"/>
              <w:bottom w:val="single" w:sz="4" w:space="0" w:color="auto"/>
              <w:right w:val="single" w:sz="4" w:space="0" w:color="auto"/>
            </w:tcBorders>
            <w:vAlign w:val="bottom"/>
          </w:tcPr>
          <w:p w14:paraId="199CF9F5" w14:textId="6C5FBC84" w:rsidR="266C0485" w:rsidRDefault="23EF4D60" w:rsidP="00690C01">
            <w:pPr>
              <w:spacing w:after="0"/>
              <w:jc w:val="right"/>
            </w:pPr>
            <w:r w:rsidRPr="752C2C2F">
              <w:rPr>
                <w:rFonts w:eastAsia="Arial" w:cs="Arial"/>
                <w:color w:val="000000" w:themeColor="text1"/>
                <w:szCs w:val="20"/>
              </w:rPr>
              <w:t>43,21</w:t>
            </w:r>
          </w:p>
        </w:tc>
        <w:tc>
          <w:tcPr>
            <w:tcW w:w="1984" w:type="dxa"/>
            <w:tcBorders>
              <w:top w:val="single" w:sz="4" w:space="0" w:color="auto"/>
              <w:left w:val="single" w:sz="4" w:space="0" w:color="auto"/>
              <w:bottom w:val="single" w:sz="4" w:space="0" w:color="auto"/>
              <w:right w:val="single" w:sz="4" w:space="0" w:color="auto"/>
            </w:tcBorders>
            <w:vAlign w:val="bottom"/>
          </w:tcPr>
          <w:p w14:paraId="653E0943" w14:textId="2A852B5B" w:rsidR="266C0485" w:rsidRDefault="23EF4D60" w:rsidP="00690C01">
            <w:pPr>
              <w:spacing w:after="0"/>
              <w:jc w:val="right"/>
            </w:pPr>
            <w:r w:rsidRPr="752C2C2F">
              <w:rPr>
                <w:rFonts w:eastAsia="Arial" w:cs="Arial"/>
                <w:color w:val="000000" w:themeColor="text1"/>
                <w:szCs w:val="20"/>
              </w:rPr>
              <w:t>47,45</w:t>
            </w:r>
          </w:p>
        </w:tc>
      </w:tr>
    </w:tbl>
    <w:p w14:paraId="596D076C" w14:textId="62498E65" w:rsidR="55E7694B" w:rsidRDefault="0CC9BD42" w:rsidP="003334A7">
      <w:pPr>
        <w:spacing w:before="240"/>
        <w:rPr>
          <w:rFonts w:eastAsia="Calibri"/>
        </w:rPr>
      </w:pPr>
      <w:r w:rsidRPr="4799F7E0">
        <w:rPr>
          <w:rFonts w:eastAsia="Calibri"/>
        </w:rPr>
        <w:t>Prostřednictvím Výběrového šetření cestovního ruchu jsou mimo jiné sledovány průměrné výdaje</w:t>
      </w:r>
      <w:r w:rsidR="7FC86E93" w:rsidRPr="4799F7E0">
        <w:rPr>
          <w:rFonts w:eastAsia="Calibri"/>
        </w:rPr>
        <w:t xml:space="preserve"> </w:t>
      </w:r>
      <w:r w:rsidRPr="4799F7E0">
        <w:rPr>
          <w:rFonts w:eastAsia="Calibri"/>
        </w:rPr>
        <w:t>Čechů na delší (min. 4 přenocování</w:t>
      </w:r>
      <w:r w:rsidR="59BFE3C1" w:rsidRPr="4799F7E0">
        <w:rPr>
          <w:rFonts w:eastAsia="Calibri"/>
        </w:rPr>
        <w:t xml:space="preserve">) a kratší (1-3 přenocování) cesty. </w:t>
      </w:r>
      <w:r w:rsidR="6998CEC8" w:rsidRPr="4799F7E0">
        <w:rPr>
          <w:rFonts w:eastAsia="Calibri"/>
        </w:rPr>
        <w:t>Mezi lety 2014-2020 vzrostly průměrné výdaje na den u delších cest v ČR o 42,7 % a v zahraničí o 1,6 %</w:t>
      </w:r>
      <w:r w:rsidR="6037D26F" w:rsidRPr="4799F7E0">
        <w:rPr>
          <w:rFonts w:eastAsia="Calibri"/>
        </w:rPr>
        <w:t>. N</w:t>
      </w:r>
      <w:r w:rsidR="1200E729" w:rsidRPr="4799F7E0">
        <w:rPr>
          <w:rFonts w:eastAsia="Calibri"/>
        </w:rPr>
        <w:t xml:space="preserve">icméně </w:t>
      </w:r>
      <w:r w:rsidR="5C92221F" w:rsidRPr="4799F7E0">
        <w:rPr>
          <w:rFonts w:eastAsia="Calibri"/>
        </w:rPr>
        <w:t>průměrné výdaje v ČR představují cca 30 % výdajů v zahraničí</w:t>
      </w:r>
      <w:r w:rsidR="10407345" w:rsidRPr="4799F7E0">
        <w:rPr>
          <w:rFonts w:eastAsia="Calibri"/>
        </w:rPr>
        <w:t xml:space="preserve">, v roce </w:t>
      </w:r>
      <w:r w:rsidR="58D79E34" w:rsidRPr="4799F7E0">
        <w:rPr>
          <w:rFonts w:eastAsia="Calibri"/>
        </w:rPr>
        <w:t>2020 průměrné výdaje na den na delší cestu v ČR činily 430 Kč / cesta / den a v zahraničí 1 3</w:t>
      </w:r>
      <w:r w:rsidR="3FF310A6" w:rsidRPr="4799F7E0">
        <w:rPr>
          <w:rFonts w:eastAsia="Calibri"/>
        </w:rPr>
        <w:t xml:space="preserve">81 Kč / cesta / den. </w:t>
      </w:r>
      <w:r w:rsidR="7CBA5759" w:rsidRPr="4799F7E0">
        <w:rPr>
          <w:rFonts w:eastAsia="Calibri"/>
        </w:rPr>
        <w:t xml:space="preserve">Podrobněji viz graf níže. </w:t>
      </w:r>
    </w:p>
    <w:p w14:paraId="180A6EB3" w14:textId="6F70B750" w:rsidR="003334A7" w:rsidRPr="003334A7" w:rsidRDefault="003334A7" w:rsidP="003334A7">
      <w:pPr>
        <w:keepNext/>
        <w:jc w:val="left"/>
        <w:rPr>
          <w:rFonts w:cs="Arial"/>
          <w:b/>
          <w:bCs/>
        </w:rPr>
      </w:pPr>
      <w:r w:rsidRPr="003334A7">
        <w:rPr>
          <w:rFonts w:cs="Arial"/>
          <w:b/>
          <w:bCs/>
        </w:rPr>
        <w:t xml:space="preserve">Graf </w:t>
      </w:r>
      <w:r w:rsidRPr="003334A7">
        <w:rPr>
          <w:rFonts w:cs="Arial"/>
          <w:b/>
          <w:bCs/>
        </w:rPr>
        <w:fldChar w:fldCharType="begin"/>
      </w:r>
      <w:r w:rsidRPr="003334A7">
        <w:rPr>
          <w:rFonts w:cs="Arial"/>
          <w:b/>
          <w:bCs/>
        </w:rPr>
        <w:instrText xml:space="preserve"> SEQ Graf \* ARABIC </w:instrText>
      </w:r>
      <w:r w:rsidRPr="003334A7">
        <w:rPr>
          <w:rFonts w:cs="Arial"/>
          <w:b/>
          <w:bCs/>
        </w:rPr>
        <w:fldChar w:fldCharType="separate"/>
      </w:r>
      <w:r w:rsidR="006019C6">
        <w:rPr>
          <w:rFonts w:cs="Arial"/>
          <w:b/>
          <w:bCs/>
          <w:noProof/>
        </w:rPr>
        <w:t>4</w:t>
      </w:r>
      <w:r w:rsidRPr="003334A7">
        <w:rPr>
          <w:rFonts w:cs="Arial"/>
          <w:b/>
          <w:bCs/>
        </w:rPr>
        <w:fldChar w:fldCharType="end"/>
      </w:r>
      <w:r w:rsidRPr="003334A7">
        <w:rPr>
          <w:rFonts w:cs="Arial"/>
          <w:b/>
          <w:bCs/>
        </w:rPr>
        <w:t>: Průměrné výdaje Čechů na den na kratší a delší cesty</w:t>
      </w:r>
    </w:p>
    <w:p w14:paraId="0CC56A36" w14:textId="7FDCA0D8" w:rsidR="003334A7" w:rsidRDefault="003334A7" w:rsidP="752C2C2F">
      <w:pPr>
        <w:spacing w:after="240"/>
        <w:rPr>
          <w:rFonts w:eastAsia="Calibri"/>
          <w:b/>
          <w:bCs/>
          <w:szCs w:val="20"/>
        </w:rPr>
      </w:pPr>
      <w:r>
        <w:rPr>
          <w:noProof/>
          <w:lang w:eastAsia="cs-CZ"/>
        </w:rPr>
        <w:drawing>
          <wp:inline distT="0" distB="0" distL="0" distR="0" wp14:anchorId="4E1381BF" wp14:editId="2A1B6E14">
            <wp:extent cx="4295775" cy="2286000"/>
            <wp:effectExtent l="0" t="0" r="9525"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642D08C" w14:textId="213565EE" w:rsidR="00DB1C3A" w:rsidRPr="00DB1C3A" w:rsidRDefault="79F95F29" w:rsidP="003334A7">
      <w:pPr>
        <w:keepNext/>
        <w:keepLines/>
        <w:rPr>
          <w:rFonts w:eastAsia="Calibri"/>
          <w:sz w:val="18"/>
          <w:szCs w:val="18"/>
        </w:rPr>
      </w:pPr>
      <w:r w:rsidRPr="4799F7E0">
        <w:rPr>
          <w:rFonts w:eastAsia="Calibri"/>
          <w:sz w:val="18"/>
          <w:szCs w:val="18"/>
        </w:rPr>
        <w:t xml:space="preserve">Zdroj: </w:t>
      </w:r>
      <w:r w:rsidR="2214804F" w:rsidRPr="4799F7E0">
        <w:rPr>
          <w:rFonts w:eastAsia="Calibri"/>
          <w:sz w:val="18"/>
          <w:szCs w:val="18"/>
        </w:rPr>
        <w:t>CZSO – Domácí</w:t>
      </w:r>
      <w:r w:rsidRPr="4799F7E0">
        <w:rPr>
          <w:rFonts w:eastAsia="Calibri"/>
          <w:sz w:val="18"/>
          <w:szCs w:val="18"/>
        </w:rPr>
        <w:t xml:space="preserve"> a výjezdový cestovní ruch českých rezidentů (data ke dni 3. 11. 2021)</w:t>
      </w:r>
    </w:p>
    <w:p w14:paraId="624256A8" w14:textId="77777777" w:rsidR="003334A7" w:rsidRDefault="003334A7" w:rsidP="752C2C2F">
      <w:pPr>
        <w:keepNext/>
        <w:keepLines/>
        <w:spacing w:after="240"/>
        <w:rPr>
          <w:rFonts w:cs="Arial"/>
          <w:b/>
          <w:bCs/>
        </w:rPr>
        <w:sectPr w:rsidR="003334A7" w:rsidSect="00E55966">
          <w:headerReference w:type="default" r:id="rId15"/>
          <w:footerReference w:type="default" r:id="rId16"/>
          <w:headerReference w:type="first" r:id="rId17"/>
          <w:footerReference w:type="first" r:id="rId18"/>
          <w:pgSz w:w="11906" w:h="16838"/>
          <w:pgMar w:top="1417" w:right="1417" w:bottom="1417" w:left="1417" w:header="568" w:footer="708" w:gutter="0"/>
          <w:pgNumType w:start="0"/>
          <w:cols w:space="708"/>
          <w:titlePg/>
          <w:docGrid w:linePitch="360"/>
        </w:sectPr>
      </w:pPr>
    </w:p>
    <w:p w14:paraId="472299A9" w14:textId="2539EFC2" w:rsidR="00DB1C3A" w:rsidRPr="0083396E" w:rsidRDefault="50EE6E8C" w:rsidP="0083396E">
      <w:pPr>
        <w:keepNext/>
        <w:keepLines/>
        <w:spacing w:before="120"/>
        <w:rPr>
          <w:rFonts w:cs="Arial"/>
          <w:b/>
          <w:bCs/>
          <w:color w:val="000099"/>
        </w:rPr>
      </w:pPr>
      <w:r w:rsidRPr="0083396E">
        <w:rPr>
          <w:rFonts w:cs="Arial"/>
          <w:b/>
          <w:bCs/>
          <w:color w:val="000099"/>
        </w:rPr>
        <w:lastRenderedPageBreak/>
        <w:t>Regionální rozložení návštěvnosti</w:t>
      </w:r>
    </w:p>
    <w:p w14:paraId="08A34AB7" w14:textId="767B4749" w:rsidR="1810B1EC" w:rsidRDefault="76A3A6F8" w:rsidP="0083396E">
      <w:pPr>
        <w:rPr>
          <w:rFonts w:eastAsia="Calibri" w:cs="Arial"/>
        </w:rPr>
      </w:pPr>
      <w:r w:rsidRPr="4799F7E0">
        <w:rPr>
          <w:rFonts w:eastAsia="Calibri" w:cs="Arial"/>
        </w:rPr>
        <w:t>Dlouhodobě, respektive do roku 2019 byl</w:t>
      </w:r>
      <w:r w:rsidR="328D756F" w:rsidRPr="4799F7E0">
        <w:rPr>
          <w:rFonts w:eastAsia="Calibri" w:cs="Arial"/>
        </w:rPr>
        <w:t>a</w:t>
      </w:r>
      <w:r w:rsidRPr="4799F7E0">
        <w:rPr>
          <w:rFonts w:eastAsia="Calibri" w:cs="Arial"/>
        </w:rPr>
        <w:t xml:space="preserve"> nejnavštěvovanější</w:t>
      </w:r>
      <w:r w:rsidR="3627053C" w:rsidRPr="4799F7E0">
        <w:rPr>
          <w:rFonts w:eastAsia="Calibri" w:cs="Arial"/>
        </w:rPr>
        <w:t>m</w:t>
      </w:r>
      <w:r w:rsidRPr="4799F7E0">
        <w:rPr>
          <w:rFonts w:eastAsia="Calibri" w:cs="Arial"/>
        </w:rPr>
        <w:t xml:space="preserve"> region</w:t>
      </w:r>
      <w:r w:rsidR="21399AF8" w:rsidRPr="4799F7E0">
        <w:rPr>
          <w:rFonts w:eastAsia="Calibri" w:cs="Arial"/>
        </w:rPr>
        <w:t>em</w:t>
      </w:r>
      <w:r w:rsidRPr="4799F7E0">
        <w:rPr>
          <w:rFonts w:eastAsia="Calibri" w:cs="Arial"/>
        </w:rPr>
        <w:t xml:space="preserve"> Praha. V posledních letech však </w:t>
      </w:r>
      <w:r w:rsidR="4C3CC5D7" w:rsidRPr="4799F7E0">
        <w:rPr>
          <w:rFonts w:eastAsia="Calibri" w:cs="Arial"/>
        </w:rPr>
        <w:t xml:space="preserve">dochází ke zmírňování rozptylu návštěvnosti mezi Prahou a ostatními regiony. Pomyslné nůžky se </w:t>
      </w:r>
      <w:r w:rsidR="06066164" w:rsidRPr="4799F7E0">
        <w:rPr>
          <w:rFonts w:eastAsia="Calibri" w:cs="Arial"/>
        </w:rPr>
        <w:t>zmírňují ve prospěch ostatních regionů.</w:t>
      </w:r>
      <w:r w:rsidR="32D05634" w:rsidRPr="4799F7E0">
        <w:rPr>
          <w:rFonts w:eastAsia="Calibri" w:cs="Arial"/>
        </w:rPr>
        <w:t xml:space="preserve"> </w:t>
      </w:r>
    </w:p>
    <w:p w14:paraId="743449B6" w14:textId="2C19FE38" w:rsidR="003334A7" w:rsidRPr="0083396E" w:rsidRDefault="003334A7" w:rsidP="0083396E">
      <w:pPr>
        <w:rPr>
          <w:rFonts w:eastAsia="Calibri" w:cs="Arial"/>
          <w:b/>
          <w:bCs/>
          <w:szCs w:val="20"/>
        </w:rPr>
      </w:pPr>
      <w:r w:rsidRPr="003334A7">
        <w:rPr>
          <w:rFonts w:eastAsia="Calibri" w:cs="Arial"/>
          <w:b/>
          <w:bCs/>
          <w:szCs w:val="20"/>
        </w:rPr>
        <w:t xml:space="preserve">Tabulka </w:t>
      </w:r>
      <w:r w:rsidRPr="003334A7">
        <w:rPr>
          <w:rFonts w:eastAsia="Calibri" w:cs="Arial"/>
          <w:b/>
          <w:bCs/>
          <w:szCs w:val="20"/>
        </w:rPr>
        <w:fldChar w:fldCharType="begin"/>
      </w:r>
      <w:r w:rsidRPr="003334A7">
        <w:rPr>
          <w:rFonts w:eastAsia="Calibri" w:cs="Arial"/>
          <w:b/>
          <w:bCs/>
          <w:szCs w:val="20"/>
        </w:rPr>
        <w:instrText xml:space="preserve"> SEQ Tabulka \* ARABIC </w:instrText>
      </w:r>
      <w:r w:rsidRPr="003334A7">
        <w:rPr>
          <w:rFonts w:eastAsia="Calibri" w:cs="Arial"/>
          <w:b/>
          <w:bCs/>
          <w:szCs w:val="20"/>
        </w:rPr>
        <w:fldChar w:fldCharType="separate"/>
      </w:r>
      <w:r w:rsidR="00A726A1">
        <w:rPr>
          <w:rFonts w:eastAsia="Calibri" w:cs="Arial"/>
          <w:b/>
          <w:bCs/>
          <w:noProof/>
          <w:szCs w:val="20"/>
        </w:rPr>
        <w:t>16</w:t>
      </w:r>
      <w:r w:rsidRPr="003334A7">
        <w:rPr>
          <w:rFonts w:eastAsia="Calibri" w:cs="Arial"/>
          <w:b/>
          <w:bCs/>
          <w:szCs w:val="20"/>
        </w:rPr>
        <w:fldChar w:fldCharType="end"/>
      </w:r>
      <w:r w:rsidRPr="003334A7">
        <w:rPr>
          <w:rFonts w:eastAsia="Calibri" w:cs="Arial"/>
          <w:b/>
          <w:bCs/>
          <w:szCs w:val="20"/>
        </w:rPr>
        <w:t xml:space="preserve">: </w:t>
      </w:r>
      <w:r w:rsidRPr="752C2C2F">
        <w:rPr>
          <w:rFonts w:eastAsia="Calibri" w:cs="Arial"/>
          <w:b/>
          <w:bCs/>
          <w:szCs w:val="20"/>
        </w:rPr>
        <w:t>Počet hostů v HUZ dle krajů</w:t>
      </w:r>
    </w:p>
    <w:tbl>
      <w:tblPr>
        <w:tblStyle w:val="Mkatabulky"/>
        <w:tblW w:w="14742" w:type="dxa"/>
        <w:tblInd w:w="-567" w:type="dxa"/>
        <w:tblLayout w:type="fixed"/>
        <w:tblLook w:val="06A0" w:firstRow="1" w:lastRow="0" w:firstColumn="1" w:lastColumn="0" w:noHBand="1" w:noVBand="1"/>
      </w:tblPr>
      <w:tblGrid>
        <w:gridCol w:w="1702"/>
        <w:gridCol w:w="1391"/>
        <w:gridCol w:w="1250"/>
        <w:gridCol w:w="1250"/>
        <w:gridCol w:w="1250"/>
        <w:gridCol w:w="1250"/>
        <w:gridCol w:w="1250"/>
        <w:gridCol w:w="1250"/>
        <w:gridCol w:w="1250"/>
        <w:gridCol w:w="1250"/>
        <w:gridCol w:w="1649"/>
      </w:tblGrid>
      <w:tr w:rsidR="003334A7" w14:paraId="6CFE3A1D" w14:textId="77777777" w:rsidTr="0083396E">
        <w:trPr>
          <w:trHeight w:val="273"/>
        </w:trPr>
        <w:tc>
          <w:tcPr>
            <w:tcW w:w="1702" w:type="dxa"/>
            <w:tcBorders>
              <w:top w:val="nil"/>
              <w:left w:val="nil"/>
              <w:bottom w:val="nil"/>
              <w:right w:val="nil"/>
            </w:tcBorders>
            <w:vAlign w:val="center"/>
          </w:tcPr>
          <w:p w14:paraId="7290C514" w14:textId="5A680841" w:rsidR="40D75090" w:rsidRDefault="40D75090" w:rsidP="0083396E">
            <w:pPr>
              <w:spacing w:after="0"/>
              <w:jc w:val="center"/>
              <w:rPr>
                <w:sz w:val="18"/>
                <w:szCs w:val="18"/>
              </w:rPr>
            </w:pPr>
          </w:p>
        </w:tc>
        <w:tc>
          <w:tcPr>
            <w:tcW w:w="1391" w:type="dxa"/>
            <w:tcBorders>
              <w:top w:val="single" w:sz="4" w:space="0" w:color="auto"/>
              <w:left w:val="single" w:sz="8" w:space="0" w:color="auto"/>
              <w:bottom w:val="single" w:sz="4" w:space="0" w:color="auto"/>
              <w:right w:val="single" w:sz="4" w:space="0" w:color="auto"/>
            </w:tcBorders>
            <w:shd w:val="clear" w:color="auto" w:fill="00AF3F"/>
            <w:vAlign w:val="center"/>
          </w:tcPr>
          <w:p w14:paraId="4A2CB584" w14:textId="3000AAD9" w:rsidR="40D75090" w:rsidRPr="003334A7" w:rsidRDefault="5B9B56CB" w:rsidP="0083396E">
            <w:pPr>
              <w:spacing w:after="0"/>
              <w:jc w:val="center"/>
              <w:rPr>
                <w:rFonts w:eastAsia="Arial" w:cs="Arial"/>
                <w:color w:val="FFFFFF" w:themeColor="background1"/>
                <w:sz w:val="18"/>
                <w:szCs w:val="18"/>
              </w:rPr>
            </w:pPr>
            <w:r w:rsidRPr="003334A7">
              <w:rPr>
                <w:rFonts w:eastAsia="Arial" w:cs="Arial"/>
                <w:color w:val="FFFFFF" w:themeColor="background1"/>
                <w:sz w:val="18"/>
                <w:szCs w:val="18"/>
              </w:rPr>
              <w:t>2014</w:t>
            </w:r>
          </w:p>
        </w:tc>
        <w:tc>
          <w:tcPr>
            <w:tcW w:w="1250" w:type="dxa"/>
            <w:tcBorders>
              <w:top w:val="single" w:sz="4" w:space="0" w:color="auto"/>
              <w:left w:val="single" w:sz="8" w:space="0" w:color="auto"/>
              <w:bottom w:val="single" w:sz="4" w:space="0" w:color="auto"/>
              <w:right w:val="single" w:sz="4" w:space="0" w:color="auto"/>
            </w:tcBorders>
            <w:shd w:val="clear" w:color="auto" w:fill="00AF3F"/>
            <w:vAlign w:val="center"/>
          </w:tcPr>
          <w:p w14:paraId="24389C3E" w14:textId="7BCCB7E0" w:rsidR="40D75090" w:rsidRPr="003334A7" w:rsidRDefault="5B9B56CB" w:rsidP="0083396E">
            <w:pPr>
              <w:spacing w:after="0"/>
              <w:jc w:val="center"/>
              <w:rPr>
                <w:rFonts w:eastAsia="Arial" w:cs="Arial"/>
                <w:color w:val="FFFFFF" w:themeColor="background1"/>
                <w:sz w:val="18"/>
                <w:szCs w:val="18"/>
              </w:rPr>
            </w:pPr>
            <w:r w:rsidRPr="003334A7">
              <w:rPr>
                <w:rFonts w:eastAsia="Arial" w:cs="Arial"/>
                <w:color w:val="FFFFFF" w:themeColor="background1"/>
                <w:sz w:val="18"/>
                <w:szCs w:val="18"/>
              </w:rPr>
              <w:t>2015</w:t>
            </w:r>
          </w:p>
        </w:tc>
        <w:tc>
          <w:tcPr>
            <w:tcW w:w="1250" w:type="dxa"/>
            <w:tcBorders>
              <w:top w:val="single" w:sz="4" w:space="0" w:color="auto"/>
              <w:left w:val="single" w:sz="8" w:space="0" w:color="auto"/>
              <w:bottom w:val="single" w:sz="4" w:space="0" w:color="auto"/>
              <w:right w:val="single" w:sz="4" w:space="0" w:color="auto"/>
            </w:tcBorders>
            <w:shd w:val="clear" w:color="auto" w:fill="00AF3F"/>
            <w:vAlign w:val="center"/>
          </w:tcPr>
          <w:p w14:paraId="7C0B64DC" w14:textId="51FF55D9" w:rsidR="40D75090" w:rsidRPr="003334A7" w:rsidRDefault="5B9B56CB" w:rsidP="0083396E">
            <w:pPr>
              <w:spacing w:after="0"/>
              <w:jc w:val="center"/>
              <w:rPr>
                <w:rFonts w:eastAsia="Arial" w:cs="Arial"/>
                <w:color w:val="FFFFFF" w:themeColor="background1"/>
                <w:sz w:val="18"/>
                <w:szCs w:val="18"/>
              </w:rPr>
            </w:pPr>
            <w:r w:rsidRPr="003334A7">
              <w:rPr>
                <w:rFonts w:eastAsia="Arial" w:cs="Arial"/>
                <w:color w:val="FFFFFF" w:themeColor="background1"/>
                <w:sz w:val="18"/>
                <w:szCs w:val="18"/>
              </w:rPr>
              <w:t>2016</w:t>
            </w:r>
          </w:p>
        </w:tc>
        <w:tc>
          <w:tcPr>
            <w:tcW w:w="1250" w:type="dxa"/>
            <w:tcBorders>
              <w:top w:val="single" w:sz="4" w:space="0" w:color="auto"/>
              <w:left w:val="single" w:sz="8" w:space="0" w:color="auto"/>
              <w:bottom w:val="single" w:sz="4" w:space="0" w:color="auto"/>
              <w:right w:val="single" w:sz="4" w:space="0" w:color="auto"/>
            </w:tcBorders>
            <w:shd w:val="clear" w:color="auto" w:fill="00AF3F"/>
            <w:vAlign w:val="center"/>
          </w:tcPr>
          <w:p w14:paraId="3FCE9620" w14:textId="28D404E9" w:rsidR="40D75090" w:rsidRPr="003334A7" w:rsidRDefault="5B9B56CB" w:rsidP="0083396E">
            <w:pPr>
              <w:spacing w:after="0"/>
              <w:jc w:val="center"/>
              <w:rPr>
                <w:rFonts w:eastAsia="Arial" w:cs="Arial"/>
                <w:color w:val="FFFFFF" w:themeColor="background1"/>
                <w:sz w:val="18"/>
                <w:szCs w:val="18"/>
              </w:rPr>
            </w:pPr>
            <w:r w:rsidRPr="003334A7">
              <w:rPr>
                <w:rFonts w:eastAsia="Arial" w:cs="Arial"/>
                <w:color w:val="FFFFFF" w:themeColor="background1"/>
                <w:sz w:val="18"/>
                <w:szCs w:val="18"/>
              </w:rPr>
              <w:t>2017</w:t>
            </w:r>
          </w:p>
        </w:tc>
        <w:tc>
          <w:tcPr>
            <w:tcW w:w="1250" w:type="dxa"/>
            <w:tcBorders>
              <w:top w:val="single" w:sz="4" w:space="0" w:color="auto"/>
              <w:left w:val="single" w:sz="8" w:space="0" w:color="auto"/>
              <w:bottom w:val="single" w:sz="4" w:space="0" w:color="auto"/>
              <w:right w:val="single" w:sz="4" w:space="0" w:color="auto"/>
            </w:tcBorders>
            <w:shd w:val="clear" w:color="auto" w:fill="00AF3F"/>
            <w:vAlign w:val="center"/>
          </w:tcPr>
          <w:p w14:paraId="5667E989" w14:textId="55A83688" w:rsidR="40D75090" w:rsidRPr="003334A7" w:rsidRDefault="5B9B56CB" w:rsidP="0083396E">
            <w:pPr>
              <w:spacing w:after="0"/>
              <w:jc w:val="center"/>
              <w:rPr>
                <w:rFonts w:eastAsia="Arial" w:cs="Arial"/>
                <w:color w:val="FFFFFF" w:themeColor="background1"/>
                <w:sz w:val="18"/>
                <w:szCs w:val="18"/>
              </w:rPr>
            </w:pPr>
            <w:r w:rsidRPr="003334A7">
              <w:rPr>
                <w:rFonts w:eastAsia="Arial" w:cs="Arial"/>
                <w:color w:val="FFFFFF" w:themeColor="background1"/>
                <w:sz w:val="18"/>
                <w:szCs w:val="18"/>
              </w:rPr>
              <w:t>2018</w:t>
            </w:r>
          </w:p>
        </w:tc>
        <w:tc>
          <w:tcPr>
            <w:tcW w:w="1250" w:type="dxa"/>
            <w:tcBorders>
              <w:top w:val="single" w:sz="4" w:space="0" w:color="auto"/>
              <w:left w:val="single" w:sz="8" w:space="0" w:color="auto"/>
              <w:bottom w:val="single" w:sz="4" w:space="0" w:color="auto"/>
              <w:right w:val="single" w:sz="4" w:space="0" w:color="auto"/>
            </w:tcBorders>
            <w:shd w:val="clear" w:color="auto" w:fill="00AF3F"/>
            <w:vAlign w:val="center"/>
          </w:tcPr>
          <w:p w14:paraId="3944ACA4" w14:textId="313C4817" w:rsidR="40D75090" w:rsidRPr="003334A7" w:rsidRDefault="5B9B56CB" w:rsidP="0083396E">
            <w:pPr>
              <w:spacing w:after="0"/>
              <w:jc w:val="center"/>
              <w:rPr>
                <w:rFonts w:eastAsia="Arial" w:cs="Arial"/>
                <w:color w:val="FFFFFF" w:themeColor="background1"/>
                <w:sz w:val="18"/>
                <w:szCs w:val="18"/>
              </w:rPr>
            </w:pPr>
            <w:r w:rsidRPr="003334A7">
              <w:rPr>
                <w:rFonts w:eastAsia="Arial" w:cs="Arial"/>
                <w:color w:val="FFFFFF" w:themeColor="background1"/>
                <w:sz w:val="18"/>
                <w:szCs w:val="18"/>
              </w:rPr>
              <w:t>2019</w:t>
            </w:r>
          </w:p>
        </w:tc>
        <w:tc>
          <w:tcPr>
            <w:tcW w:w="1250" w:type="dxa"/>
            <w:tcBorders>
              <w:top w:val="single" w:sz="4" w:space="0" w:color="auto"/>
              <w:left w:val="single" w:sz="8" w:space="0" w:color="auto"/>
              <w:bottom w:val="nil"/>
              <w:right w:val="single" w:sz="4" w:space="0" w:color="auto"/>
            </w:tcBorders>
            <w:shd w:val="clear" w:color="auto" w:fill="00AF3F"/>
            <w:vAlign w:val="center"/>
          </w:tcPr>
          <w:p w14:paraId="3C58191C" w14:textId="527A35B5" w:rsidR="40D75090" w:rsidRPr="003334A7" w:rsidRDefault="5B9B56CB" w:rsidP="0083396E">
            <w:pPr>
              <w:spacing w:after="0"/>
              <w:jc w:val="center"/>
              <w:rPr>
                <w:rFonts w:eastAsia="Arial" w:cs="Arial"/>
                <w:color w:val="FFFFFF" w:themeColor="background1"/>
                <w:sz w:val="18"/>
                <w:szCs w:val="18"/>
              </w:rPr>
            </w:pPr>
            <w:r w:rsidRPr="003334A7">
              <w:rPr>
                <w:rFonts w:eastAsia="Arial" w:cs="Arial"/>
                <w:color w:val="FFFFFF" w:themeColor="background1"/>
                <w:sz w:val="18"/>
                <w:szCs w:val="18"/>
              </w:rPr>
              <w:t>2020</w:t>
            </w:r>
          </w:p>
        </w:tc>
        <w:tc>
          <w:tcPr>
            <w:tcW w:w="1250" w:type="dxa"/>
            <w:tcBorders>
              <w:top w:val="single" w:sz="4" w:space="0" w:color="auto"/>
              <w:left w:val="single" w:sz="4" w:space="0" w:color="auto"/>
              <w:bottom w:val="single" w:sz="4" w:space="0" w:color="auto"/>
              <w:right w:val="single" w:sz="4" w:space="0" w:color="auto"/>
            </w:tcBorders>
            <w:shd w:val="clear" w:color="auto" w:fill="000099"/>
            <w:vAlign w:val="center"/>
          </w:tcPr>
          <w:p w14:paraId="00F4BC7D" w14:textId="2FA9FD35" w:rsidR="40D75090" w:rsidRPr="003334A7" w:rsidRDefault="5B9B56CB" w:rsidP="0083396E">
            <w:pPr>
              <w:spacing w:after="0"/>
              <w:jc w:val="center"/>
              <w:rPr>
                <w:rFonts w:eastAsia="Arial" w:cs="Arial"/>
                <w:i/>
                <w:iCs/>
                <w:color w:val="FFFFFF" w:themeColor="background1"/>
                <w:sz w:val="18"/>
                <w:szCs w:val="18"/>
              </w:rPr>
            </w:pPr>
            <w:r w:rsidRPr="003334A7">
              <w:rPr>
                <w:rFonts w:eastAsia="Arial" w:cs="Arial"/>
                <w:i/>
                <w:iCs/>
                <w:color w:val="FFFFFF" w:themeColor="background1"/>
                <w:sz w:val="18"/>
                <w:szCs w:val="18"/>
              </w:rPr>
              <w:t>2019/</w:t>
            </w:r>
            <w:r w:rsidR="4DEF70DE" w:rsidRPr="003334A7">
              <w:rPr>
                <w:rFonts w:eastAsia="Arial" w:cs="Arial"/>
                <w:i/>
                <w:iCs/>
                <w:color w:val="FFFFFF" w:themeColor="background1"/>
                <w:sz w:val="18"/>
                <w:szCs w:val="18"/>
              </w:rPr>
              <w:t xml:space="preserve"> </w:t>
            </w:r>
            <w:r w:rsidRPr="003334A7">
              <w:rPr>
                <w:rFonts w:eastAsia="Arial" w:cs="Arial"/>
                <w:i/>
                <w:iCs/>
                <w:color w:val="FFFFFF" w:themeColor="background1"/>
                <w:sz w:val="18"/>
                <w:szCs w:val="18"/>
              </w:rPr>
              <w:t>2014</w:t>
            </w:r>
          </w:p>
        </w:tc>
        <w:tc>
          <w:tcPr>
            <w:tcW w:w="1250" w:type="dxa"/>
            <w:tcBorders>
              <w:top w:val="single" w:sz="4" w:space="0" w:color="auto"/>
              <w:left w:val="single" w:sz="4" w:space="0" w:color="auto"/>
              <w:bottom w:val="single" w:sz="4" w:space="0" w:color="auto"/>
              <w:right w:val="single" w:sz="4" w:space="0" w:color="auto"/>
            </w:tcBorders>
            <w:shd w:val="clear" w:color="auto" w:fill="000099"/>
            <w:vAlign w:val="center"/>
          </w:tcPr>
          <w:p w14:paraId="01D3BBA2" w14:textId="048FC5C6" w:rsidR="40D75090" w:rsidRPr="003334A7" w:rsidRDefault="5B9B56CB" w:rsidP="0083396E">
            <w:pPr>
              <w:spacing w:after="0"/>
              <w:jc w:val="center"/>
              <w:rPr>
                <w:rFonts w:eastAsia="Arial" w:cs="Arial"/>
                <w:i/>
                <w:iCs/>
                <w:color w:val="FFFFFF" w:themeColor="background1"/>
                <w:sz w:val="18"/>
                <w:szCs w:val="18"/>
              </w:rPr>
            </w:pPr>
            <w:r w:rsidRPr="003334A7">
              <w:rPr>
                <w:rFonts w:eastAsia="Arial" w:cs="Arial"/>
                <w:i/>
                <w:iCs/>
                <w:color w:val="FFFFFF" w:themeColor="background1"/>
                <w:sz w:val="18"/>
                <w:szCs w:val="18"/>
              </w:rPr>
              <w:t>2020/</w:t>
            </w:r>
            <w:r w:rsidR="6A4CAC88" w:rsidRPr="003334A7">
              <w:rPr>
                <w:rFonts w:eastAsia="Arial" w:cs="Arial"/>
                <w:i/>
                <w:iCs/>
                <w:color w:val="FFFFFF" w:themeColor="background1"/>
                <w:sz w:val="18"/>
                <w:szCs w:val="18"/>
              </w:rPr>
              <w:t xml:space="preserve"> </w:t>
            </w:r>
            <w:r w:rsidRPr="003334A7">
              <w:rPr>
                <w:rFonts w:eastAsia="Arial" w:cs="Arial"/>
                <w:i/>
                <w:iCs/>
                <w:color w:val="FFFFFF" w:themeColor="background1"/>
                <w:sz w:val="18"/>
                <w:szCs w:val="18"/>
              </w:rPr>
              <w:t>2014</w:t>
            </w:r>
          </w:p>
        </w:tc>
        <w:tc>
          <w:tcPr>
            <w:tcW w:w="1649" w:type="dxa"/>
            <w:tcBorders>
              <w:top w:val="single" w:sz="4" w:space="0" w:color="auto"/>
              <w:left w:val="single" w:sz="4" w:space="0" w:color="auto"/>
              <w:bottom w:val="single" w:sz="4" w:space="0" w:color="auto"/>
              <w:right w:val="single" w:sz="4" w:space="0" w:color="auto"/>
            </w:tcBorders>
            <w:shd w:val="clear" w:color="auto" w:fill="000099"/>
            <w:vAlign w:val="center"/>
          </w:tcPr>
          <w:p w14:paraId="2C9B5F52" w14:textId="273857A9" w:rsidR="40D75090" w:rsidRPr="003334A7" w:rsidRDefault="5B9B56CB" w:rsidP="0083396E">
            <w:pPr>
              <w:spacing w:after="0"/>
              <w:jc w:val="center"/>
              <w:rPr>
                <w:rFonts w:eastAsia="Arial" w:cs="Arial"/>
                <w:i/>
                <w:iCs/>
                <w:color w:val="FFFFFF" w:themeColor="background1"/>
                <w:sz w:val="18"/>
                <w:szCs w:val="18"/>
              </w:rPr>
            </w:pPr>
            <w:r w:rsidRPr="003334A7">
              <w:rPr>
                <w:rFonts w:eastAsia="Arial" w:cs="Arial"/>
                <w:i/>
                <w:iCs/>
                <w:color w:val="FFFFFF" w:themeColor="background1"/>
                <w:sz w:val="18"/>
                <w:szCs w:val="18"/>
              </w:rPr>
              <w:t xml:space="preserve">průměr </w:t>
            </w:r>
            <w:r w:rsidR="0CD11E22" w:rsidRPr="003334A7">
              <w:rPr>
                <w:rFonts w:eastAsia="Arial" w:cs="Arial"/>
                <w:i/>
                <w:iCs/>
                <w:color w:val="FFFFFF" w:themeColor="background1"/>
                <w:sz w:val="18"/>
                <w:szCs w:val="18"/>
              </w:rPr>
              <w:t>20</w:t>
            </w:r>
            <w:r w:rsidRPr="003334A7">
              <w:rPr>
                <w:rFonts w:eastAsia="Arial" w:cs="Arial"/>
                <w:i/>
                <w:iCs/>
                <w:color w:val="FFFFFF" w:themeColor="background1"/>
                <w:sz w:val="18"/>
                <w:szCs w:val="18"/>
              </w:rPr>
              <w:t>14-19</w:t>
            </w:r>
          </w:p>
        </w:tc>
      </w:tr>
      <w:tr w:rsidR="40D75090" w14:paraId="2D607F45" w14:textId="77777777" w:rsidTr="003334A7">
        <w:trPr>
          <w:trHeight w:val="269"/>
        </w:trPr>
        <w:tc>
          <w:tcPr>
            <w:tcW w:w="1702" w:type="dxa"/>
            <w:tcBorders>
              <w:top w:val="single" w:sz="4" w:space="0" w:color="auto"/>
              <w:left w:val="single" w:sz="4" w:space="0" w:color="auto"/>
              <w:bottom w:val="single" w:sz="4" w:space="0" w:color="auto"/>
              <w:right w:val="single" w:sz="4" w:space="0" w:color="auto"/>
            </w:tcBorders>
            <w:vAlign w:val="bottom"/>
          </w:tcPr>
          <w:p w14:paraId="2E204850" w14:textId="30691AD7" w:rsidR="40D75090" w:rsidRDefault="5B9B56CB" w:rsidP="0083396E">
            <w:pPr>
              <w:spacing w:after="0"/>
              <w:rPr>
                <w:rFonts w:eastAsia="Arial" w:cs="Arial"/>
                <w:color w:val="000000" w:themeColor="text1"/>
                <w:sz w:val="16"/>
                <w:szCs w:val="16"/>
              </w:rPr>
            </w:pPr>
            <w:r w:rsidRPr="4799F7E0">
              <w:rPr>
                <w:rFonts w:eastAsia="Arial" w:cs="Arial"/>
                <w:color w:val="000000" w:themeColor="text1"/>
                <w:sz w:val="18"/>
                <w:szCs w:val="18"/>
              </w:rPr>
              <w:t>Praha</w:t>
            </w:r>
          </w:p>
        </w:tc>
        <w:tc>
          <w:tcPr>
            <w:tcW w:w="1391" w:type="dxa"/>
            <w:tcBorders>
              <w:top w:val="single" w:sz="4" w:space="0" w:color="auto"/>
              <w:left w:val="single" w:sz="4" w:space="0" w:color="auto"/>
              <w:bottom w:val="single" w:sz="4" w:space="0" w:color="auto"/>
              <w:right w:val="single" w:sz="4" w:space="0" w:color="auto"/>
            </w:tcBorders>
            <w:vAlign w:val="center"/>
          </w:tcPr>
          <w:p w14:paraId="7CBB0925" w14:textId="4539C8DF"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6 096 015</w:t>
            </w:r>
          </w:p>
        </w:tc>
        <w:tc>
          <w:tcPr>
            <w:tcW w:w="1250" w:type="dxa"/>
            <w:tcBorders>
              <w:top w:val="single" w:sz="4" w:space="0" w:color="auto"/>
              <w:left w:val="single" w:sz="4" w:space="0" w:color="auto"/>
              <w:bottom w:val="single" w:sz="4" w:space="0" w:color="auto"/>
              <w:right w:val="single" w:sz="4" w:space="0" w:color="auto"/>
            </w:tcBorders>
            <w:vAlign w:val="center"/>
          </w:tcPr>
          <w:p w14:paraId="54D088AA" w14:textId="4899A4FB"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6 605 776</w:t>
            </w:r>
          </w:p>
        </w:tc>
        <w:tc>
          <w:tcPr>
            <w:tcW w:w="1250" w:type="dxa"/>
            <w:tcBorders>
              <w:top w:val="single" w:sz="4" w:space="0" w:color="auto"/>
              <w:left w:val="single" w:sz="4" w:space="0" w:color="auto"/>
              <w:bottom w:val="single" w:sz="4" w:space="0" w:color="auto"/>
              <w:right w:val="single" w:sz="4" w:space="0" w:color="auto"/>
            </w:tcBorders>
            <w:vAlign w:val="center"/>
          </w:tcPr>
          <w:p w14:paraId="36FA864B" w14:textId="7BE29148"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7 127 558</w:t>
            </w:r>
          </w:p>
        </w:tc>
        <w:tc>
          <w:tcPr>
            <w:tcW w:w="1250" w:type="dxa"/>
            <w:tcBorders>
              <w:top w:val="single" w:sz="4" w:space="0" w:color="auto"/>
              <w:left w:val="single" w:sz="4" w:space="0" w:color="auto"/>
              <w:bottom w:val="single" w:sz="4" w:space="0" w:color="auto"/>
              <w:right w:val="single" w:sz="4" w:space="0" w:color="auto"/>
            </w:tcBorders>
            <w:vAlign w:val="center"/>
          </w:tcPr>
          <w:p w14:paraId="22B5B438" w14:textId="3B42A628"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7 652 761</w:t>
            </w:r>
          </w:p>
        </w:tc>
        <w:tc>
          <w:tcPr>
            <w:tcW w:w="1250" w:type="dxa"/>
            <w:tcBorders>
              <w:top w:val="single" w:sz="4" w:space="0" w:color="auto"/>
              <w:left w:val="single" w:sz="4" w:space="0" w:color="auto"/>
              <w:bottom w:val="single" w:sz="4" w:space="0" w:color="auto"/>
              <w:right w:val="single" w:sz="4" w:space="0" w:color="auto"/>
            </w:tcBorders>
            <w:vAlign w:val="center"/>
          </w:tcPr>
          <w:p w14:paraId="34CA9939" w14:textId="131D2EBD"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7 892 184</w:t>
            </w:r>
          </w:p>
        </w:tc>
        <w:tc>
          <w:tcPr>
            <w:tcW w:w="1250" w:type="dxa"/>
            <w:tcBorders>
              <w:top w:val="single" w:sz="4" w:space="0" w:color="auto"/>
              <w:left w:val="single" w:sz="4" w:space="0" w:color="auto"/>
              <w:bottom w:val="single" w:sz="4" w:space="0" w:color="auto"/>
              <w:right w:val="single" w:sz="4" w:space="0" w:color="auto"/>
            </w:tcBorders>
            <w:vAlign w:val="center"/>
          </w:tcPr>
          <w:p w14:paraId="0C992C32" w14:textId="72B32481"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8 044 324</w:t>
            </w:r>
          </w:p>
        </w:tc>
        <w:tc>
          <w:tcPr>
            <w:tcW w:w="1250" w:type="dxa"/>
            <w:tcBorders>
              <w:top w:val="single" w:sz="4" w:space="0" w:color="auto"/>
              <w:left w:val="single" w:sz="4" w:space="0" w:color="auto"/>
              <w:bottom w:val="single" w:sz="4" w:space="0" w:color="auto"/>
              <w:right w:val="single" w:sz="4" w:space="0" w:color="auto"/>
            </w:tcBorders>
            <w:vAlign w:val="center"/>
          </w:tcPr>
          <w:p w14:paraId="6CA9AD9B" w14:textId="19DFA7C2"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2 182 443</w:t>
            </w:r>
          </w:p>
        </w:tc>
        <w:tc>
          <w:tcPr>
            <w:tcW w:w="1250" w:type="dxa"/>
            <w:tcBorders>
              <w:top w:val="single" w:sz="4" w:space="0" w:color="auto"/>
              <w:left w:val="single" w:sz="4" w:space="0" w:color="auto"/>
              <w:bottom w:val="single" w:sz="4" w:space="0" w:color="auto"/>
              <w:right w:val="single" w:sz="4" w:space="0" w:color="auto"/>
            </w:tcBorders>
            <w:vAlign w:val="bottom"/>
          </w:tcPr>
          <w:p w14:paraId="35EF94D2" w14:textId="06A4F46C"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131,96</w:t>
            </w:r>
          </w:p>
        </w:tc>
        <w:tc>
          <w:tcPr>
            <w:tcW w:w="1250" w:type="dxa"/>
            <w:tcBorders>
              <w:top w:val="single" w:sz="4" w:space="0" w:color="auto"/>
              <w:left w:val="single" w:sz="4" w:space="0" w:color="auto"/>
              <w:bottom w:val="single" w:sz="4" w:space="0" w:color="auto"/>
              <w:right w:val="single" w:sz="4" w:space="0" w:color="auto"/>
            </w:tcBorders>
            <w:vAlign w:val="bottom"/>
          </w:tcPr>
          <w:p w14:paraId="005E1070" w14:textId="696F47C5"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35,80</w:t>
            </w:r>
          </w:p>
        </w:tc>
        <w:tc>
          <w:tcPr>
            <w:tcW w:w="1649" w:type="dxa"/>
            <w:tcBorders>
              <w:top w:val="single" w:sz="4" w:space="0" w:color="auto"/>
              <w:left w:val="single" w:sz="4" w:space="0" w:color="auto"/>
              <w:bottom w:val="single" w:sz="4" w:space="0" w:color="auto"/>
              <w:right w:val="single" w:sz="4" w:space="0" w:color="auto"/>
            </w:tcBorders>
            <w:vAlign w:val="bottom"/>
          </w:tcPr>
          <w:p w14:paraId="5FD1C398" w14:textId="7B399E02"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7 236 436</w:t>
            </w:r>
          </w:p>
        </w:tc>
      </w:tr>
      <w:tr w:rsidR="40D75090" w14:paraId="06C1608F" w14:textId="77777777" w:rsidTr="003334A7">
        <w:trPr>
          <w:trHeight w:val="269"/>
        </w:trPr>
        <w:tc>
          <w:tcPr>
            <w:tcW w:w="1702" w:type="dxa"/>
            <w:tcBorders>
              <w:top w:val="single" w:sz="4" w:space="0" w:color="auto"/>
              <w:left w:val="single" w:sz="4" w:space="0" w:color="auto"/>
              <w:bottom w:val="single" w:sz="4" w:space="0" w:color="auto"/>
              <w:right w:val="single" w:sz="4" w:space="0" w:color="auto"/>
            </w:tcBorders>
            <w:vAlign w:val="bottom"/>
          </w:tcPr>
          <w:p w14:paraId="4CEF0063" w14:textId="13C2C529" w:rsidR="40D75090" w:rsidRDefault="5B9B56CB" w:rsidP="0083396E">
            <w:pPr>
              <w:spacing w:after="0"/>
              <w:rPr>
                <w:rFonts w:eastAsia="Arial" w:cs="Arial"/>
                <w:color w:val="000000" w:themeColor="text1"/>
                <w:sz w:val="16"/>
                <w:szCs w:val="16"/>
              </w:rPr>
            </w:pPr>
            <w:r w:rsidRPr="4799F7E0">
              <w:rPr>
                <w:rFonts w:eastAsia="Arial" w:cs="Arial"/>
                <w:color w:val="000000" w:themeColor="text1"/>
                <w:sz w:val="18"/>
                <w:szCs w:val="18"/>
              </w:rPr>
              <w:t>Jihočeský</w:t>
            </w:r>
          </w:p>
        </w:tc>
        <w:tc>
          <w:tcPr>
            <w:tcW w:w="1391" w:type="dxa"/>
            <w:tcBorders>
              <w:top w:val="single" w:sz="4" w:space="0" w:color="auto"/>
              <w:left w:val="single" w:sz="4" w:space="0" w:color="auto"/>
              <w:bottom w:val="single" w:sz="4" w:space="0" w:color="auto"/>
              <w:right w:val="single" w:sz="4" w:space="0" w:color="auto"/>
            </w:tcBorders>
            <w:vAlign w:val="center"/>
          </w:tcPr>
          <w:p w14:paraId="1C75D5F7" w14:textId="3171115D"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1 176 046</w:t>
            </w:r>
          </w:p>
        </w:tc>
        <w:tc>
          <w:tcPr>
            <w:tcW w:w="1250" w:type="dxa"/>
            <w:tcBorders>
              <w:top w:val="single" w:sz="4" w:space="0" w:color="auto"/>
              <w:left w:val="single" w:sz="4" w:space="0" w:color="auto"/>
              <w:bottom w:val="single" w:sz="4" w:space="0" w:color="auto"/>
              <w:right w:val="single" w:sz="4" w:space="0" w:color="auto"/>
            </w:tcBorders>
            <w:vAlign w:val="center"/>
          </w:tcPr>
          <w:p w14:paraId="1E8BAF5B" w14:textId="26D0444E"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1 341 912</w:t>
            </w:r>
          </w:p>
        </w:tc>
        <w:tc>
          <w:tcPr>
            <w:tcW w:w="1250" w:type="dxa"/>
            <w:tcBorders>
              <w:top w:val="single" w:sz="4" w:space="0" w:color="auto"/>
              <w:left w:val="single" w:sz="4" w:space="0" w:color="auto"/>
              <w:bottom w:val="single" w:sz="4" w:space="0" w:color="auto"/>
              <w:right w:val="single" w:sz="4" w:space="0" w:color="auto"/>
            </w:tcBorders>
            <w:vAlign w:val="center"/>
          </w:tcPr>
          <w:p w14:paraId="151F7C1F" w14:textId="07AFABB1"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1 446 905</w:t>
            </w:r>
          </w:p>
        </w:tc>
        <w:tc>
          <w:tcPr>
            <w:tcW w:w="1250" w:type="dxa"/>
            <w:tcBorders>
              <w:top w:val="single" w:sz="4" w:space="0" w:color="auto"/>
              <w:left w:val="single" w:sz="4" w:space="0" w:color="auto"/>
              <w:bottom w:val="single" w:sz="4" w:space="0" w:color="auto"/>
              <w:right w:val="single" w:sz="4" w:space="0" w:color="auto"/>
            </w:tcBorders>
            <w:vAlign w:val="center"/>
          </w:tcPr>
          <w:p w14:paraId="124AA2AD" w14:textId="25A0E67D"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1 561 802</w:t>
            </w:r>
          </w:p>
        </w:tc>
        <w:tc>
          <w:tcPr>
            <w:tcW w:w="1250" w:type="dxa"/>
            <w:tcBorders>
              <w:top w:val="single" w:sz="4" w:space="0" w:color="auto"/>
              <w:left w:val="single" w:sz="4" w:space="0" w:color="auto"/>
              <w:bottom w:val="single" w:sz="4" w:space="0" w:color="auto"/>
              <w:right w:val="single" w:sz="4" w:space="0" w:color="auto"/>
            </w:tcBorders>
            <w:vAlign w:val="center"/>
          </w:tcPr>
          <w:p w14:paraId="26721131" w14:textId="0524666B"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1 726 991</w:t>
            </w:r>
          </w:p>
        </w:tc>
        <w:tc>
          <w:tcPr>
            <w:tcW w:w="1250" w:type="dxa"/>
            <w:tcBorders>
              <w:top w:val="single" w:sz="4" w:space="0" w:color="auto"/>
              <w:left w:val="single" w:sz="4" w:space="0" w:color="auto"/>
              <w:bottom w:val="single" w:sz="4" w:space="0" w:color="auto"/>
              <w:right w:val="single" w:sz="4" w:space="0" w:color="auto"/>
            </w:tcBorders>
            <w:vAlign w:val="center"/>
          </w:tcPr>
          <w:p w14:paraId="2847F772" w14:textId="518054BF"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1 788 911</w:t>
            </w:r>
          </w:p>
        </w:tc>
        <w:tc>
          <w:tcPr>
            <w:tcW w:w="1250" w:type="dxa"/>
            <w:tcBorders>
              <w:top w:val="single" w:sz="4" w:space="0" w:color="auto"/>
              <w:left w:val="single" w:sz="4" w:space="0" w:color="auto"/>
              <w:bottom w:val="single" w:sz="4" w:space="0" w:color="auto"/>
              <w:right w:val="single" w:sz="4" w:space="0" w:color="auto"/>
            </w:tcBorders>
            <w:vAlign w:val="center"/>
          </w:tcPr>
          <w:p w14:paraId="2CB77A8D" w14:textId="02A4FC68"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1 120 104</w:t>
            </w:r>
          </w:p>
        </w:tc>
        <w:tc>
          <w:tcPr>
            <w:tcW w:w="1250" w:type="dxa"/>
            <w:tcBorders>
              <w:top w:val="single" w:sz="4" w:space="0" w:color="auto"/>
              <w:left w:val="single" w:sz="4" w:space="0" w:color="auto"/>
              <w:bottom w:val="single" w:sz="4" w:space="0" w:color="auto"/>
              <w:right w:val="single" w:sz="4" w:space="0" w:color="auto"/>
            </w:tcBorders>
            <w:vAlign w:val="bottom"/>
          </w:tcPr>
          <w:p w14:paraId="7117F199" w14:textId="635A9459"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152,11</w:t>
            </w:r>
          </w:p>
        </w:tc>
        <w:tc>
          <w:tcPr>
            <w:tcW w:w="1250" w:type="dxa"/>
            <w:tcBorders>
              <w:top w:val="single" w:sz="4" w:space="0" w:color="auto"/>
              <w:left w:val="single" w:sz="4" w:space="0" w:color="auto"/>
              <w:bottom w:val="single" w:sz="4" w:space="0" w:color="auto"/>
              <w:right w:val="single" w:sz="4" w:space="0" w:color="auto"/>
            </w:tcBorders>
            <w:vAlign w:val="bottom"/>
          </w:tcPr>
          <w:p w14:paraId="5E1F8FD4" w14:textId="53BE164A"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95,24</w:t>
            </w:r>
          </w:p>
        </w:tc>
        <w:tc>
          <w:tcPr>
            <w:tcW w:w="1649" w:type="dxa"/>
            <w:tcBorders>
              <w:top w:val="single" w:sz="4" w:space="0" w:color="auto"/>
              <w:left w:val="single" w:sz="4" w:space="0" w:color="auto"/>
              <w:bottom w:val="single" w:sz="4" w:space="0" w:color="auto"/>
              <w:right w:val="single" w:sz="4" w:space="0" w:color="auto"/>
            </w:tcBorders>
            <w:vAlign w:val="bottom"/>
          </w:tcPr>
          <w:p w14:paraId="21267460" w14:textId="7370B6EB"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1 507 095</w:t>
            </w:r>
          </w:p>
        </w:tc>
      </w:tr>
      <w:tr w:rsidR="40D75090" w14:paraId="111E3676" w14:textId="77777777" w:rsidTr="003334A7">
        <w:trPr>
          <w:trHeight w:val="269"/>
        </w:trPr>
        <w:tc>
          <w:tcPr>
            <w:tcW w:w="1702" w:type="dxa"/>
            <w:tcBorders>
              <w:top w:val="single" w:sz="4" w:space="0" w:color="auto"/>
              <w:left w:val="single" w:sz="4" w:space="0" w:color="auto"/>
              <w:bottom w:val="single" w:sz="4" w:space="0" w:color="auto"/>
              <w:right w:val="single" w:sz="4" w:space="0" w:color="auto"/>
            </w:tcBorders>
            <w:vAlign w:val="bottom"/>
          </w:tcPr>
          <w:p w14:paraId="1C2495C9" w14:textId="5A7BD378" w:rsidR="40D75090" w:rsidRDefault="5B9B56CB" w:rsidP="0083396E">
            <w:pPr>
              <w:spacing w:after="0"/>
              <w:rPr>
                <w:rFonts w:eastAsia="Arial" w:cs="Arial"/>
                <w:color w:val="000000" w:themeColor="text1"/>
                <w:sz w:val="16"/>
                <w:szCs w:val="16"/>
              </w:rPr>
            </w:pPr>
            <w:r w:rsidRPr="4799F7E0">
              <w:rPr>
                <w:rFonts w:eastAsia="Arial" w:cs="Arial"/>
                <w:color w:val="000000" w:themeColor="text1"/>
                <w:sz w:val="18"/>
                <w:szCs w:val="18"/>
              </w:rPr>
              <w:t>Jihomoravský</w:t>
            </w:r>
          </w:p>
        </w:tc>
        <w:tc>
          <w:tcPr>
            <w:tcW w:w="1391" w:type="dxa"/>
            <w:tcBorders>
              <w:top w:val="single" w:sz="4" w:space="0" w:color="auto"/>
              <w:left w:val="single" w:sz="4" w:space="0" w:color="auto"/>
              <w:bottom w:val="single" w:sz="4" w:space="0" w:color="auto"/>
              <w:right w:val="single" w:sz="4" w:space="0" w:color="auto"/>
            </w:tcBorders>
            <w:vAlign w:val="center"/>
          </w:tcPr>
          <w:p w14:paraId="34460134" w14:textId="139DBD52"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1 499 974</w:t>
            </w:r>
          </w:p>
        </w:tc>
        <w:tc>
          <w:tcPr>
            <w:tcW w:w="1250" w:type="dxa"/>
            <w:tcBorders>
              <w:top w:val="single" w:sz="4" w:space="0" w:color="auto"/>
              <w:left w:val="single" w:sz="4" w:space="0" w:color="auto"/>
              <w:bottom w:val="single" w:sz="4" w:space="0" w:color="auto"/>
              <w:right w:val="single" w:sz="4" w:space="0" w:color="auto"/>
            </w:tcBorders>
            <w:vAlign w:val="center"/>
          </w:tcPr>
          <w:p w14:paraId="34A441BF" w14:textId="7DFD6564"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1 536 172</w:t>
            </w:r>
          </w:p>
        </w:tc>
        <w:tc>
          <w:tcPr>
            <w:tcW w:w="1250" w:type="dxa"/>
            <w:tcBorders>
              <w:top w:val="single" w:sz="4" w:space="0" w:color="auto"/>
              <w:left w:val="single" w:sz="4" w:space="0" w:color="auto"/>
              <w:bottom w:val="single" w:sz="4" w:space="0" w:color="auto"/>
              <w:right w:val="single" w:sz="4" w:space="0" w:color="auto"/>
            </w:tcBorders>
            <w:vAlign w:val="center"/>
          </w:tcPr>
          <w:p w14:paraId="20461136" w14:textId="13688A64"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1 647 533</w:t>
            </w:r>
          </w:p>
        </w:tc>
        <w:tc>
          <w:tcPr>
            <w:tcW w:w="1250" w:type="dxa"/>
            <w:tcBorders>
              <w:top w:val="single" w:sz="4" w:space="0" w:color="auto"/>
              <w:left w:val="single" w:sz="4" w:space="0" w:color="auto"/>
              <w:bottom w:val="single" w:sz="4" w:space="0" w:color="auto"/>
              <w:right w:val="single" w:sz="4" w:space="0" w:color="auto"/>
            </w:tcBorders>
            <w:vAlign w:val="center"/>
          </w:tcPr>
          <w:p w14:paraId="59D20F5C" w14:textId="09CFA43E"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1 886 416</w:t>
            </w:r>
          </w:p>
        </w:tc>
        <w:tc>
          <w:tcPr>
            <w:tcW w:w="1250" w:type="dxa"/>
            <w:tcBorders>
              <w:top w:val="single" w:sz="4" w:space="0" w:color="auto"/>
              <w:left w:val="single" w:sz="4" w:space="0" w:color="auto"/>
              <w:bottom w:val="single" w:sz="4" w:space="0" w:color="auto"/>
              <w:right w:val="single" w:sz="4" w:space="0" w:color="auto"/>
            </w:tcBorders>
            <w:vAlign w:val="center"/>
          </w:tcPr>
          <w:p w14:paraId="124E2F35" w14:textId="6FC3AE15"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2 040 627</w:t>
            </w:r>
          </w:p>
        </w:tc>
        <w:tc>
          <w:tcPr>
            <w:tcW w:w="1250" w:type="dxa"/>
            <w:tcBorders>
              <w:top w:val="single" w:sz="4" w:space="0" w:color="auto"/>
              <w:left w:val="single" w:sz="4" w:space="0" w:color="auto"/>
              <w:bottom w:val="single" w:sz="4" w:space="0" w:color="auto"/>
              <w:right w:val="single" w:sz="4" w:space="0" w:color="auto"/>
            </w:tcBorders>
            <w:vAlign w:val="center"/>
          </w:tcPr>
          <w:p w14:paraId="171FA67E" w14:textId="057307DF"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2 137 259</w:t>
            </w:r>
          </w:p>
        </w:tc>
        <w:tc>
          <w:tcPr>
            <w:tcW w:w="1250" w:type="dxa"/>
            <w:tcBorders>
              <w:top w:val="single" w:sz="4" w:space="0" w:color="auto"/>
              <w:left w:val="single" w:sz="4" w:space="0" w:color="auto"/>
              <w:bottom w:val="single" w:sz="4" w:space="0" w:color="auto"/>
              <w:right w:val="single" w:sz="4" w:space="0" w:color="auto"/>
            </w:tcBorders>
            <w:vAlign w:val="center"/>
          </w:tcPr>
          <w:p w14:paraId="477168F3" w14:textId="3D88365F"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1 170 773</w:t>
            </w:r>
          </w:p>
        </w:tc>
        <w:tc>
          <w:tcPr>
            <w:tcW w:w="1250" w:type="dxa"/>
            <w:tcBorders>
              <w:top w:val="single" w:sz="4" w:space="0" w:color="auto"/>
              <w:left w:val="single" w:sz="4" w:space="0" w:color="auto"/>
              <w:bottom w:val="single" w:sz="4" w:space="0" w:color="auto"/>
              <w:right w:val="single" w:sz="4" w:space="0" w:color="auto"/>
            </w:tcBorders>
            <w:vAlign w:val="bottom"/>
          </w:tcPr>
          <w:p w14:paraId="3A4F841D" w14:textId="7F428BE1"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142,49</w:t>
            </w:r>
          </w:p>
        </w:tc>
        <w:tc>
          <w:tcPr>
            <w:tcW w:w="1250" w:type="dxa"/>
            <w:tcBorders>
              <w:top w:val="single" w:sz="4" w:space="0" w:color="auto"/>
              <w:left w:val="single" w:sz="4" w:space="0" w:color="auto"/>
              <w:bottom w:val="single" w:sz="4" w:space="0" w:color="auto"/>
              <w:right w:val="single" w:sz="4" w:space="0" w:color="auto"/>
            </w:tcBorders>
            <w:vAlign w:val="bottom"/>
          </w:tcPr>
          <w:p w14:paraId="2B716587" w14:textId="48962815"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78,05</w:t>
            </w:r>
          </w:p>
        </w:tc>
        <w:tc>
          <w:tcPr>
            <w:tcW w:w="1649" w:type="dxa"/>
            <w:tcBorders>
              <w:top w:val="single" w:sz="4" w:space="0" w:color="auto"/>
              <w:left w:val="single" w:sz="4" w:space="0" w:color="auto"/>
              <w:bottom w:val="single" w:sz="4" w:space="0" w:color="auto"/>
              <w:right w:val="single" w:sz="4" w:space="0" w:color="auto"/>
            </w:tcBorders>
            <w:vAlign w:val="bottom"/>
          </w:tcPr>
          <w:p w14:paraId="422D1989" w14:textId="3A5D7B97"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1 791 330</w:t>
            </w:r>
          </w:p>
        </w:tc>
      </w:tr>
      <w:tr w:rsidR="40D75090" w14:paraId="4314C6AA" w14:textId="77777777" w:rsidTr="003334A7">
        <w:trPr>
          <w:trHeight w:val="269"/>
        </w:trPr>
        <w:tc>
          <w:tcPr>
            <w:tcW w:w="1702" w:type="dxa"/>
            <w:tcBorders>
              <w:top w:val="single" w:sz="4" w:space="0" w:color="auto"/>
              <w:left w:val="single" w:sz="4" w:space="0" w:color="auto"/>
              <w:bottom w:val="single" w:sz="4" w:space="0" w:color="auto"/>
              <w:right w:val="single" w:sz="4" w:space="0" w:color="auto"/>
            </w:tcBorders>
            <w:vAlign w:val="bottom"/>
          </w:tcPr>
          <w:p w14:paraId="005DE944" w14:textId="1D4BCC82" w:rsidR="40D75090" w:rsidRDefault="5B9B56CB" w:rsidP="0083396E">
            <w:pPr>
              <w:spacing w:after="0"/>
              <w:rPr>
                <w:rFonts w:eastAsia="Arial" w:cs="Arial"/>
                <w:color w:val="000000" w:themeColor="text1"/>
                <w:sz w:val="16"/>
                <w:szCs w:val="16"/>
              </w:rPr>
            </w:pPr>
            <w:r w:rsidRPr="4799F7E0">
              <w:rPr>
                <w:rFonts w:eastAsia="Arial" w:cs="Arial"/>
                <w:color w:val="000000" w:themeColor="text1"/>
                <w:sz w:val="18"/>
                <w:szCs w:val="18"/>
              </w:rPr>
              <w:t>Karlovarský</w:t>
            </w:r>
          </w:p>
        </w:tc>
        <w:tc>
          <w:tcPr>
            <w:tcW w:w="1391" w:type="dxa"/>
            <w:tcBorders>
              <w:top w:val="single" w:sz="4" w:space="0" w:color="auto"/>
              <w:left w:val="single" w:sz="4" w:space="0" w:color="auto"/>
              <w:bottom w:val="single" w:sz="4" w:space="0" w:color="auto"/>
              <w:right w:val="single" w:sz="4" w:space="0" w:color="auto"/>
            </w:tcBorders>
            <w:vAlign w:val="center"/>
          </w:tcPr>
          <w:p w14:paraId="568E143B" w14:textId="0EFF3B36"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776 671</w:t>
            </w:r>
          </w:p>
        </w:tc>
        <w:tc>
          <w:tcPr>
            <w:tcW w:w="1250" w:type="dxa"/>
            <w:tcBorders>
              <w:top w:val="single" w:sz="4" w:space="0" w:color="auto"/>
              <w:left w:val="single" w:sz="4" w:space="0" w:color="auto"/>
              <w:bottom w:val="single" w:sz="4" w:space="0" w:color="auto"/>
              <w:right w:val="single" w:sz="4" w:space="0" w:color="auto"/>
            </w:tcBorders>
            <w:vAlign w:val="center"/>
          </w:tcPr>
          <w:p w14:paraId="73FD42F1" w14:textId="630F356F"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850 891</w:t>
            </w:r>
          </w:p>
        </w:tc>
        <w:tc>
          <w:tcPr>
            <w:tcW w:w="1250" w:type="dxa"/>
            <w:tcBorders>
              <w:top w:val="single" w:sz="4" w:space="0" w:color="auto"/>
              <w:left w:val="single" w:sz="4" w:space="0" w:color="auto"/>
              <w:bottom w:val="single" w:sz="4" w:space="0" w:color="auto"/>
              <w:right w:val="single" w:sz="4" w:space="0" w:color="auto"/>
            </w:tcBorders>
            <w:vAlign w:val="center"/>
          </w:tcPr>
          <w:p w14:paraId="5EAFAB9E" w14:textId="312D5C02"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948 871</w:t>
            </w:r>
          </w:p>
        </w:tc>
        <w:tc>
          <w:tcPr>
            <w:tcW w:w="1250" w:type="dxa"/>
            <w:tcBorders>
              <w:top w:val="single" w:sz="4" w:space="0" w:color="auto"/>
              <w:left w:val="single" w:sz="4" w:space="0" w:color="auto"/>
              <w:bottom w:val="single" w:sz="4" w:space="0" w:color="auto"/>
              <w:right w:val="single" w:sz="4" w:space="0" w:color="auto"/>
            </w:tcBorders>
            <w:vAlign w:val="center"/>
          </w:tcPr>
          <w:p w14:paraId="199B550A" w14:textId="259A1000"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1 038 270</w:t>
            </w:r>
          </w:p>
        </w:tc>
        <w:tc>
          <w:tcPr>
            <w:tcW w:w="1250" w:type="dxa"/>
            <w:tcBorders>
              <w:top w:val="single" w:sz="4" w:space="0" w:color="auto"/>
              <w:left w:val="single" w:sz="4" w:space="0" w:color="auto"/>
              <w:bottom w:val="single" w:sz="4" w:space="0" w:color="auto"/>
              <w:right w:val="single" w:sz="4" w:space="0" w:color="auto"/>
            </w:tcBorders>
            <w:vAlign w:val="center"/>
          </w:tcPr>
          <w:p w14:paraId="4387B16D" w14:textId="2559FDDA"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1 118 003</w:t>
            </w:r>
          </w:p>
        </w:tc>
        <w:tc>
          <w:tcPr>
            <w:tcW w:w="1250" w:type="dxa"/>
            <w:tcBorders>
              <w:top w:val="single" w:sz="4" w:space="0" w:color="auto"/>
              <w:left w:val="single" w:sz="4" w:space="0" w:color="auto"/>
              <w:bottom w:val="single" w:sz="4" w:space="0" w:color="auto"/>
              <w:right w:val="single" w:sz="4" w:space="0" w:color="auto"/>
            </w:tcBorders>
            <w:vAlign w:val="center"/>
          </w:tcPr>
          <w:p w14:paraId="4B544992" w14:textId="7016E766"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1 190 296</w:t>
            </w:r>
          </w:p>
        </w:tc>
        <w:tc>
          <w:tcPr>
            <w:tcW w:w="1250" w:type="dxa"/>
            <w:tcBorders>
              <w:top w:val="single" w:sz="4" w:space="0" w:color="auto"/>
              <w:left w:val="single" w:sz="4" w:space="0" w:color="auto"/>
              <w:bottom w:val="single" w:sz="4" w:space="0" w:color="auto"/>
              <w:right w:val="single" w:sz="4" w:space="0" w:color="auto"/>
            </w:tcBorders>
            <w:vAlign w:val="center"/>
          </w:tcPr>
          <w:p w14:paraId="19356565" w14:textId="73219CC4"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677 441</w:t>
            </w:r>
          </w:p>
        </w:tc>
        <w:tc>
          <w:tcPr>
            <w:tcW w:w="1250" w:type="dxa"/>
            <w:tcBorders>
              <w:top w:val="single" w:sz="4" w:space="0" w:color="auto"/>
              <w:left w:val="single" w:sz="4" w:space="0" w:color="auto"/>
              <w:bottom w:val="single" w:sz="4" w:space="0" w:color="auto"/>
              <w:right w:val="single" w:sz="4" w:space="0" w:color="auto"/>
            </w:tcBorders>
            <w:vAlign w:val="bottom"/>
          </w:tcPr>
          <w:p w14:paraId="0D2C93C3" w14:textId="4D78358B"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153,26</w:t>
            </w:r>
          </w:p>
        </w:tc>
        <w:tc>
          <w:tcPr>
            <w:tcW w:w="1250" w:type="dxa"/>
            <w:tcBorders>
              <w:top w:val="single" w:sz="4" w:space="0" w:color="auto"/>
              <w:left w:val="single" w:sz="4" w:space="0" w:color="auto"/>
              <w:bottom w:val="single" w:sz="4" w:space="0" w:color="auto"/>
              <w:right w:val="single" w:sz="4" w:space="0" w:color="auto"/>
            </w:tcBorders>
            <w:vAlign w:val="bottom"/>
          </w:tcPr>
          <w:p w14:paraId="00B96E92" w14:textId="5D97D75D"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87,22</w:t>
            </w:r>
          </w:p>
        </w:tc>
        <w:tc>
          <w:tcPr>
            <w:tcW w:w="1649" w:type="dxa"/>
            <w:tcBorders>
              <w:top w:val="single" w:sz="4" w:space="0" w:color="auto"/>
              <w:left w:val="single" w:sz="4" w:space="0" w:color="auto"/>
              <w:bottom w:val="single" w:sz="4" w:space="0" w:color="auto"/>
              <w:right w:val="single" w:sz="4" w:space="0" w:color="auto"/>
            </w:tcBorders>
            <w:vAlign w:val="bottom"/>
          </w:tcPr>
          <w:p w14:paraId="439894A3" w14:textId="375252FD"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987 167</w:t>
            </w:r>
          </w:p>
        </w:tc>
      </w:tr>
      <w:tr w:rsidR="40D75090" w14:paraId="1F0A549A" w14:textId="77777777" w:rsidTr="003334A7">
        <w:trPr>
          <w:trHeight w:val="269"/>
        </w:trPr>
        <w:tc>
          <w:tcPr>
            <w:tcW w:w="1702" w:type="dxa"/>
            <w:tcBorders>
              <w:top w:val="single" w:sz="4" w:space="0" w:color="auto"/>
              <w:left w:val="single" w:sz="4" w:space="0" w:color="auto"/>
              <w:bottom w:val="single" w:sz="4" w:space="0" w:color="auto"/>
              <w:right w:val="single" w:sz="4" w:space="0" w:color="auto"/>
            </w:tcBorders>
            <w:vAlign w:val="bottom"/>
          </w:tcPr>
          <w:p w14:paraId="0946A43E" w14:textId="10A5DABA" w:rsidR="40D75090" w:rsidRDefault="5B9B56CB" w:rsidP="0083396E">
            <w:pPr>
              <w:spacing w:after="0"/>
              <w:rPr>
                <w:rFonts w:eastAsia="Arial" w:cs="Arial"/>
                <w:color w:val="000000" w:themeColor="text1"/>
                <w:sz w:val="16"/>
                <w:szCs w:val="16"/>
              </w:rPr>
            </w:pPr>
            <w:r w:rsidRPr="4799F7E0">
              <w:rPr>
                <w:rFonts w:eastAsia="Arial" w:cs="Arial"/>
                <w:color w:val="000000" w:themeColor="text1"/>
                <w:sz w:val="18"/>
                <w:szCs w:val="18"/>
              </w:rPr>
              <w:t>Vysočina</w:t>
            </w:r>
          </w:p>
        </w:tc>
        <w:tc>
          <w:tcPr>
            <w:tcW w:w="1391" w:type="dxa"/>
            <w:tcBorders>
              <w:top w:val="single" w:sz="4" w:space="0" w:color="auto"/>
              <w:left w:val="single" w:sz="4" w:space="0" w:color="auto"/>
              <w:bottom w:val="single" w:sz="4" w:space="0" w:color="auto"/>
              <w:right w:val="single" w:sz="4" w:space="0" w:color="auto"/>
            </w:tcBorders>
            <w:vAlign w:val="center"/>
          </w:tcPr>
          <w:p w14:paraId="4BB680C9" w14:textId="13DA611E"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447 603</w:t>
            </w:r>
          </w:p>
        </w:tc>
        <w:tc>
          <w:tcPr>
            <w:tcW w:w="1250" w:type="dxa"/>
            <w:tcBorders>
              <w:top w:val="single" w:sz="4" w:space="0" w:color="auto"/>
              <w:left w:val="single" w:sz="4" w:space="0" w:color="auto"/>
              <w:bottom w:val="single" w:sz="4" w:space="0" w:color="auto"/>
              <w:right w:val="single" w:sz="4" w:space="0" w:color="auto"/>
            </w:tcBorders>
            <w:vAlign w:val="center"/>
          </w:tcPr>
          <w:p w14:paraId="29067810" w14:textId="110346AA"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473 712</w:t>
            </w:r>
          </w:p>
        </w:tc>
        <w:tc>
          <w:tcPr>
            <w:tcW w:w="1250" w:type="dxa"/>
            <w:tcBorders>
              <w:top w:val="single" w:sz="4" w:space="0" w:color="auto"/>
              <w:left w:val="single" w:sz="4" w:space="0" w:color="auto"/>
              <w:bottom w:val="single" w:sz="4" w:space="0" w:color="auto"/>
              <w:right w:val="single" w:sz="4" w:space="0" w:color="auto"/>
            </w:tcBorders>
            <w:vAlign w:val="center"/>
          </w:tcPr>
          <w:p w14:paraId="65DF94EC" w14:textId="31F9E065"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522 415</w:t>
            </w:r>
          </w:p>
        </w:tc>
        <w:tc>
          <w:tcPr>
            <w:tcW w:w="1250" w:type="dxa"/>
            <w:tcBorders>
              <w:top w:val="single" w:sz="4" w:space="0" w:color="auto"/>
              <w:left w:val="single" w:sz="4" w:space="0" w:color="auto"/>
              <w:bottom w:val="single" w:sz="4" w:space="0" w:color="auto"/>
              <w:right w:val="single" w:sz="4" w:space="0" w:color="auto"/>
            </w:tcBorders>
            <w:vAlign w:val="center"/>
          </w:tcPr>
          <w:p w14:paraId="3B3A40EA" w14:textId="329764AA"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563 648</w:t>
            </w:r>
          </w:p>
        </w:tc>
        <w:tc>
          <w:tcPr>
            <w:tcW w:w="1250" w:type="dxa"/>
            <w:tcBorders>
              <w:top w:val="single" w:sz="4" w:space="0" w:color="auto"/>
              <w:left w:val="single" w:sz="4" w:space="0" w:color="auto"/>
              <w:bottom w:val="single" w:sz="4" w:space="0" w:color="auto"/>
              <w:right w:val="single" w:sz="4" w:space="0" w:color="auto"/>
            </w:tcBorders>
            <w:vAlign w:val="center"/>
          </w:tcPr>
          <w:p w14:paraId="3928FF80" w14:textId="55B9872F"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602 487</w:t>
            </w:r>
          </w:p>
        </w:tc>
        <w:tc>
          <w:tcPr>
            <w:tcW w:w="1250" w:type="dxa"/>
            <w:tcBorders>
              <w:top w:val="single" w:sz="4" w:space="0" w:color="auto"/>
              <w:left w:val="single" w:sz="4" w:space="0" w:color="auto"/>
              <w:bottom w:val="single" w:sz="4" w:space="0" w:color="auto"/>
              <w:right w:val="single" w:sz="4" w:space="0" w:color="auto"/>
            </w:tcBorders>
            <w:vAlign w:val="center"/>
          </w:tcPr>
          <w:p w14:paraId="4D8B8F3B" w14:textId="2EAD74F0"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605 326</w:t>
            </w:r>
          </w:p>
        </w:tc>
        <w:tc>
          <w:tcPr>
            <w:tcW w:w="1250" w:type="dxa"/>
            <w:tcBorders>
              <w:top w:val="single" w:sz="4" w:space="0" w:color="auto"/>
              <w:left w:val="single" w:sz="4" w:space="0" w:color="auto"/>
              <w:bottom w:val="single" w:sz="4" w:space="0" w:color="auto"/>
              <w:right w:val="single" w:sz="4" w:space="0" w:color="auto"/>
            </w:tcBorders>
            <w:vAlign w:val="center"/>
          </w:tcPr>
          <w:p w14:paraId="2719815F" w14:textId="1C837B50"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397 509</w:t>
            </w:r>
          </w:p>
        </w:tc>
        <w:tc>
          <w:tcPr>
            <w:tcW w:w="1250" w:type="dxa"/>
            <w:tcBorders>
              <w:top w:val="single" w:sz="4" w:space="0" w:color="auto"/>
              <w:left w:val="single" w:sz="4" w:space="0" w:color="auto"/>
              <w:bottom w:val="single" w:sz="4" w:space="0" w:color="auto"/>
              <w:right w:val="single" w:sz="4" w:space="0" w:color="auto"/>
            </w:tcBorders>
            <w:vAlign w:val="bottom"/>
          </w:tcPr>
          <w:p w14:paraId="4AB46B26" w14:textId="7D4EC51C"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135,24</w:t>
            </w:r>
          </w:p>
        </w:tc>
        <w:tc>
          <w:tcPr>
            <w:tcW w:w="1250" w:type="dxa"/>
            <w:tcBorders>
              <w:top w:val="single" w:sz="4" w:space="0" w:color="auto"/>
              <w:left w:val="single" w:sz="4" w:space="0" w:color="auto"/>
              <w:bottom w:val="single" w:sz="4" w:space="0" w:color="auto"/>
              <w:right w:val="single" w:sz="4" w:space="0" w:color="auto"/>
            </w:tcBorders>
            <w:vAlign w:val="bottom"/>
          </w:tcPr>
          <w:p w14:paraId="74D396D5" w14:textId="13A653E1"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88,81</w:t>
            </w:r>
          </w:p>
        </w:tc>
        <w:tc>
          <w:tcPr>
            <w:tcW w:w="1649" w:type="dxa"/>
            <w:tcBorders>
              <w:top w:val="single" w:sz="4" w:space="0" w:color="auto"/>
              <w:left w:val="single" w:sz="4" w:space="0" w:color="auto"/>
              <w:bottom w:val="single" w:sz="4" w:space="0" w:color="auto"/>
              <w:right w:val="single" w:sz="4" w:space="0" w:color="auto"/>
            </w:tcBorders>
            <w:vAlign w:val="bottom"/>
          </w:tcPr>
          <w:p w14:paraId="356FF230" w14:textId="1C0BD546"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535 865</w:t>
            </w:r>
          </w:p>
        </w:tc>
      </w:tr>
      <w:tr w:rsidR="40D75090" w14:paraId="1C10AE80" w14:textId="77777777" w:rsidTr="003334A7">
        <w:trPr>
          <w:trHeight w:val="269"/>
        </w:trPr>
        <w:tc>
          <w:tcPr>
            <w:tcW w:w="1702" w:type="dxa"/>
            <w:tcBorders>
              <w:top w:val="single" w:sz="4" w:space="0" w:color="auto"/>
              <w:left w:val="single" w:sz="4" w:space="0" w:color="auto"/>
              <w:bottom w:val="single" w:sz="4" w:space="0" w:color="auto"/>
              <w:right w:val="single" w:sz="4" w:space="0" w:color="auto"/>
            </w:tcBorders>
            <w:vAlign w:val="bottom"/>
          </w:tcPr>
          <w:p w14:paraId="57EACBD2" w14:textId="0B719FF5" w:rsidR="40D75090" w:rsidRDefault="5B9B56CB" w:rsidP="0083396E">
            <w:pPr>
              <w:spacing w:after="0"/>
              <w:rPr>
                <w:rFonts w:eastAsia="Arial" w:cs="Arial"/>
                <w:color w:val="000000" w:themeColor="text1"/>
                <w:sz w:val="16"/>
                <w:szCs w:val="16"/>
              </w:rPr>
            </w:pPr>
            <w:r w:rsidRPr="4799F7E0">
              <w:rPr>
                <w:rFonts w:eastAsia="Arial" w:cs="Arial"/>
                <w:color w:val="000000" w:themeColor="text1"/>
                <w:sz w:val="18"/>
                <w:szCs w:val="18"/>
              </w:rPr>
              <w:t>Královéhradecký</w:t>
            </w:r>
          </w:p>
        </w:tc>
        <w:tc>
          <w:tcPr>
            <w:tcW w:w="1391" w:type="dxa"/>
            <w:tcBorders>
              <w:top w:val="single" w:sz="4" w:space="0" w:color="auto"/>
              <w:left w:val="single" w:sz="4" w:space="0" w:color="auto"/>
              <w:bottom w:val="single" w:sz="4" w:space="0" w:color="auto"/>
              <w:right w:val="single" w:sz="4" w:space="0" w:color="auto"/>
            </w:tcBorders>
            <w:vAlign w:val="center"/>
          </w:tcPr>
          <w:p w14:paraId="460539E5" w14:textId="59D92F95"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936 736</w:t>
            </w:r>
          </w:p>
        </w:tc>
        <w:tc>
          <w:tcPr>
            <w:tcW w:w="1250" w:type="dxa"/>
            <w:tcBorders>
              <w:top w:val="single" w:sz="4" w:space="0" w:color="auto"/>
              <w:left w:val="single" w:sz="4" w:space="0" w:color="auto"/>
              <w:bottom w:val="single" w:sz="4" w:space="0" w:color="auto"/>
              <w:right w:val="single" w:sz="4" w:space="0" w:color="auto"/>
            </w:tcBorders>
            <w:vAlign w:val="center"/>
          </w:tcPr>
          <w:p w14:paraId="653BE2EB" w14:textId="0F91A5FB"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1 124 032</w:t>
            </w:r>
          </w:p>
        </w:tc>
        <w:tc>
          <w:tcPr>
            <w:tcW w:w="1250" w:type="dxa"/>
            <w:tcBorders>
              <w:top w:val="single" w:sz="4" w:space="0" w:color="auto"/>
              <w:left w:val="single" w:sz="4" w:space="0" w:color="auto"/>
              <w:bottom w:val="single" w:sz="4" w:space="0" w:color="auto"/>
              <w:right w:val="single" w:sz="4" w:space="0" w:color="auto"/>
            </w:tcBorders>
            <w:vAlign w:val="center"/>
          </w:tcPr>
          <w:p w14:paraId="7935F03D" w14:textId="3A412DD6"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1 158 127</w:t>
            </w:r>
          </w:p>
        </w:tc>
        <w:tc>
          <w:tcPr>
            <w:tcW w:w="1250" w:type="dxa"/>
            <w:tcBorders>
              <w:top w:val="single" w:sz="4" w:space="0" w:color="auto"/>
              <w:left w:val="single" w:sz="4" w:space="0" w:color="auto"/>
              <w:bottom w:val="single" w:sz="4" w:space="0" w:color="auto"/>
              <w:right w:val="single" w:sz="4" w:space="0" w:color="auto"/>
            </w:tcBorders>
            <w:vAlign w:val="center"/>
          </w:tcPr>
          <w:p w14:paraId="0C1AD872" w14:textId="493C4A6D"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1 259 417</w:t>
            </w:r>
          </w:p>
        </w:tc>
        <w:tc>
          <w:tcPr>
            <w:tcW w:w="1250" w:type="dxa"/>
            <w:tcBorders>
              <w:top w:val="single" w:sz="4" w:space="0" w:color="auto"/>
              <w:left w:val="single" w:sz="4" w:space="0" w:color="auto"/>
              <w:bottom w:val="single" w:sz="4" w:space="0" w:color="auto"/>
              <w:right w:val="single" w:sz="4" w:space="0" w:color="auto"/>
            </w:tcBorders>
            <w:vAlign w:val="center"/>
          </w:tcPr>
          <w:p w14:paraId="5D614F82" w14:textId="550715CA"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1 342 757</w:t>
            </w:r>
          </w:p>
        </w:tc>
        <w:tc>
          <w:tcPr>
            <w:tcW w:w="1250" w:type="dxa"/>
            <w:tcBorders>
              <w:top w:val="single" w:sz="4" w:space="0" w:color="auto"/>
              <w:left w:val="single" w:sz="4" w:space="0" w:color="auto"/>
              <w:bottom w:val="single" w:sz="4" w:space="0" w:color="auto"/>
              <w:right w:val="single" w:sz="4" w:space="0" w:color="auto"/>
            </w:tcBorders>
            <w:vAlign w:val="center"/>
          </w:tcPr>
          <w:p w14:paraId="23C42F65" w14:textId="36EB009D"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1 412 307</w:t>
            </w:r>
          </w:p>
        </w:tc>
        <w:tc>
          <w:tcPr>
            <w:tcW w:w="1250" w:type="dxa"/>
            <w:tcBorders>
              <w:top w:val="single" w:sz="4" w:space="0" w:color="auto"/>
              <w:left w:val="single" w:sz="4" w:space="0" w:color="auto"/>
              <w:bottom w:val="single" w:sz="4" w:space="0" w:color="auto"/>
              <w:right w:val="single" w:sz="4" w:space="0" w:color="auto"/>
            </w:tcBorders>
            <w:vAlign w:val="center"/>
          </w:tcPr>
          <w:p w14:paraId="1F7C8AFA" w14:textId="47170D4C"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995 036</w:t>
            </w:r>
          </w:p>
        </w:tc>
        <w:tc>
          <w:tcPr>
            <w:tcW w:w="1250" w:type="dxa"/>
            <w:tcBorders>
              <w:top w:val="single" w:sz="4" w:space="0" w:color="auto"/>
              <w:left w:val="single" w:sz="4" w:space="0" w:color="auto"/>
              <w:bottom w:val="single" w:sz="4" w:space="0" w:color="auto"/>
              <w:right w:val="single" w:sz="4" w:space="0" w:color="auto"/>
            </w:tcBorders>
            <w:vAlign w:val="bottom"/>
          </w:tcPr>
          <w:p w14:paraId="59E42BC5" w14:textId="33E46F67"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150,77</w:t>
            </w:r>
          </w:p>
        </w:tc>
        <w:tc>
          <w:tcPr>
            <w:tcW w:w="1250" w:type="dxa"/>
            <w:tcBorders>
              <w:top w:val="single" w:sz="4" w:space="0" w:color="auto"/>
              <w:left w:val="single" w:sz="4" w:space="0" w:color="auto"/>
              <w:bottom w:val="single" w:sz="4" w:space="0" w:color="auto"/>
              <w:right w:val="single" w:sz="4" w:space="0" w:color="auto"/>
            </w:tcBorders>
            <w:vAlign w:val="bottom"/>
          </w:tcPr>
          <w:p w14:paraId="0CDE34FD" w14:textId="7C7BF901"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106,22</w:t>
            </w:r>
          </w:p>
        </w:tc>
        <w:tc>
          <w:tcPr>
            <w:tcW w:w="1649" w:type="dxa"/>
            <w:tcBorders>
              <w:top w:val="single" w:sz="4" w:space="0" w:color="auto"/>
              <w:left w:val="single" w:sz="4" w:space="0" w:color="auto"/>
              <w:bottom w:val="single" w:sz="4" w:space="0" w:color="auto"/>
              <w:right w:val="single" w:sz="4" w:space="0" w:color="auto"/>
            </w:tcBorders>
            <w:vAlign w:val="bottom"/>
          </w:tcPr>
          <w:p w14:paraId="4D709F39" w14:textId="4A8FA73E"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1 205 563</w:t>
            </w:r>
          </w:p>
        </w:tc>
      </w:tr>
      <w:tr w:rsidR="40D75090" w14:paraId="5B9955B1" w14:textId="77777777" w:rsidTr="003334A7">
        <w:trPr>
          <w:trHeight w:val="269"/>
        </w:trPr>
        <w:tc>
          <w:tcPr>
            <w:tcW w:w="1702" w:type="dxa"/>
            <w:tcBorders>
              <w:top w:val="single" w:sz="4" w:space="0" w:color="auto"/>
              <w:left w:val="single" w:sz="4" w:space="0" w:color="auto"/>
              <w:bottom w:val="single" w:sz="4" w:space="0" w:color="auto"/>
              <w:right w:val="single" w:sz="4" w:space="0" w:color="auto"/>
            </w:tcBorders>
            <w:vAlign w:val="bottom"/>
          </w:tcPr>
          <w:p w14:paraId="657C4D10" w14:textId="72460933" w:rsidR="40D75090" w:rsidRDefault="5B9B56CB" w:rsidP="0083396E">
            <w:pPr>
              <w:spacing w:after="0"/>
              <w:rPr>
                <w:rFonts w:eastAsia="Arial" w:cs="Arial"/>
                <w:color w:val="000000" w:themeColor="text1"/>
                <w:sz w:val="16"/>
                <w:szCs w:val="16"/>
              </w:rPr>
            </w:pPr>
            <w:r w:rsidRPr="4799F7E0">
              <w:rPr>
                <w:rFonts w:eastAsia="Arial" w:cs="Arial"/>
                <w:color w:val="000000" w:themeColor="text1"/>
                <w:sz w:val="18"/>
                <w:szCs w:val="18"/>
              </w:rPr>
              <w:t>Liberecký</w:t>
            </w:r>
          </w:p>
        </w:tc>
        <w:tc>
          <w:tcPr>
            <w:tcW w:w="1391" w:type="dxa"/>
            <w:tcBorders>
              <w:top w:val="single" w:sz="4" w:space="0" w:color="auto"/>
              <w:left w:val="single" w:sz="4" w:space="0" w:color="auto"/>
              <w:bottom w:val="single" w:sz="4" w:space="0" w:color="auto"/>
              <w:right w:val="single" w:sz="4" w:space="0" w:color="auto"/>
            </w:tcBorders>
            <w:vAlign w:val="center"/>
          </w:tcPr>
          <w:p w14:paraId="10625C7D" w14:textId="60C11042"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700 144</w:t>
            </w:r>
          </w:p>
        </w:tc>
        <w:tc>
          <w:tcPr>
            <w:tcW w:w="1250" w:type="dxa"/>
            <w:tcBorders>
              <w:top w:val="single" w:sz="4" w:space="0" w:color="auto"/>
              <w:left w:val="single" w:sz="4" w:space="0" w:color="auto"/>
              <w:bottom w:val="single" w:sz="4" w:space="0" w:color="auto"/>
              <w:right w:val="single" w:sz="4" w:space="0" w:color="auto"/>
            </w:tcBorders>
            <w:vAlign w:val="center"/>
          </w:tcPr>
          <w:p w14:paraId="083D70A0" w14:textId="4D74877E"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820 802</w:t>
            </w:r>
          </w:p>
        </w:tc>
        <w:tc>
          <w:tcPr>
            <w:tcW w:w="1250" w:type="dxa"/>
            <w:tcBorders>
              <w:top w:val="single" w:sz="4" w:space="0" w:color="auto"/>
              <w:left w:val="single" w:sz="4" w:space="0" w:color="auto"/>
              <w:bottom w:val="single" w:sz="4" w:space="0" w:color="auto"/>
              <w:right w:val="single" w:sz="4" w:space="0" w:color="auto"/>
            </w:tcBorders>
            <w:vAlign w:val="center"/>
          </w:tcPr>
          <w:p w14:paraId="43B9616A" w14:textId="70491281"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863 520</w:t>
            </w:r>
          </w:p>
        </w:tc>
        <w:tc>
          <w:tcPr>
            <w:tcW w:w="1250" w:type="dxa"/>
            <w:tcBorders>
              <w:top w:val="single" w:sz="4" w:space="0" w:color="auto"/>
              <w:left w:val="single" w:sz="4" w:space="0" w:color="auto"/>
              <w:bottom w:val="single" w:sz="4" w:space="0" w:color="auto"/>
              <w:right w:val="single" w:sz="4" w:space="0" w:color="auto"/>
            </w:tcBorders>
            <w:vAlign w:val="center"/>
          </w:tcPr>
          <w:p w14:paraId="599AF7B7" w14:textId="258E0E63"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935 566</w:t>
            </w:r>
          </w:p>
        </w:tc>
        <w:tc>
          <w:tcPr>
            <w:tcW w:w="1250" w:type="dxa"/>
            <w:tcBorders>
              <w:top w:val="single" w:sz="4" w:space="0" w:color="auto"/>
              <w:left w:val="single" w:sz="4" w:space="0" w:color="auto"/>
              <w:bottom w:val="single" w:sz="4" w:space="0" w:color="auto"/>
              <w:right w:val="single" w:sz="4" w:space="0" w:color="auto"/>
            </w:tcBorders>
            <w:vAlign w:val="center"/>
          </w:tcPr>
          <w:p w14:paraId="4C4EF2B8" w14:textId="6C5D505F"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997 213</w:t>
            </w:r>
          </w:p>
        </w:tc>
        <w:tc>
          <w:tcPr>
            <w:tcW w:w="1250" w:type="dxa"/>
            <w:tcBorders>
              <w:top w:val="single" w:sz="4" w:space="0" w:color="auto"/>
              <w:left w:val="single" w:sz="4" w:space="0" w:color="auto"/>
              <w:bottom w:val="single" w:sz="4" w:space="0" w:color="auto"/>
              <w:right w:val="single" w:sz="4" w:space="0" w:color="auto"/>
            </w:tcBorders>
            <w:vAlign w:val="center"/>
          </w:tcPr>
          <w:p w14:paraId="1328BD4C" w14:textId="725BAE55"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1 048 865</w:t>
            </w:r>
          </w:p>
        </w:tc>
        <w:tc>
          <w:tcPr>
            <w:tcW w:w="1250" w:type="dxa"/>
            <w:tcBorders>
              <w:top w:val="single" w:sz="4" w:space="0" w:color="auto"/>
              <w:left w:val="single" w:sz="4" w:space="0" w:color="auto"/>
              <w:bottom w:val="single" w:sz="4" w:space="0" w:color="auto"/>
              <w:right w:val="single" w:sz="4" w:space="0" w:color="auto"/>
            </w:tcBorders>
            <w:vAlign w:val="center"/>
          </w:tcPr>
          <w:p w14:paraId="39286D4F" w14:textId="3C55334F"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774 683</w:t>
            </w:r>
          </w:p>
        </w:tc>
        <w:tc>
          <w:tcPr>
            <w:tcW w:w="1250" w:type="dxa"/>
            <w:tcBorders>
              <w:top w:val="single" w:sz="4" w:space="0" w:color="auto"/>
              <w:left w:val="single" w:sz="4" w:space="0" w:color="auto"/>
              <w:bottom w:val="single" w:sz="4" w:space="0" w:color="auto"/>
              <w:right w:val="single" w:sz="4" w:space="0" w:color="auto"/>
            </w:tcBorders>
            <w:vAlign w:val="bottom"/>
          </w:tcPr>
          <w:p w14:paraId="06BCEBE7" w14:textId="37AC3793"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149,81</w:t>
            </w:r>
          </w:p>
        </w:tc>
        <w:tc>
          <w:tcPr>
            <w:tcW w:w="1250" w:type="dxa"/>
            <w:tcBorders>
              <w:top w:val="single" w:sz="4" w:space="0" w:color="auto"/>
              <w:left w:val="single" w:sz="4" w:space="0" w:color="auto"/>
              <w:bottom w:val="single" w:sz="4" w:space="0" w:color="auto"/>
              <w:right w:val="single" w:sz="4" w:space="0" w:color="auto"/>
            </w:tcBorders>
            <w:vAlign w:val="bottom"/>
          </w:tcPr>
          <w:p w14:paraId="521F55DE" w14:textId="5791F6ED"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110,65</w:t>
            </w:r>
          </w:p>
        </w:tc>
        <w:tc>
          <w:tcPr>
            <w:tcW w:w="1649" w:type="dxa"/>
            <w:tcBorders>
              <w:top w:val="single" w:sz="4" w:space="0" w:color="auto"/>
              <w:left w:val="single" w:sz="4" w:space="0" w:color="auto"/>
              <w:bottom w:val="single" w:sz="4" w:space="0" w:color="auto"/>
              <w:right w:val="single" w:sz="4" w:space="0" w:color="auto"/>
            </w:tcBorders>
            <w:vAlign w:val="bottom"/>
          </w:tcPr>
          <w:p w14:paraId="3A41ADB5" w14:textId="0E36CA40"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894 352</w:t>
            </w:r>
          </w:p>
        </w:tc>
      </w:tr>
      <w:tr w:rsidR="40D75090" w14:paraId="4200360B" w14:textId="77777777" w:rsidTr="003334A7">
        <w:trPr>
          <w:trHeight w:val="269"/>
        </w:trPr>
        <w:tc>
          <w:tcPr>
            <w:tcW w:w="1702" w:type="dxa"/>
            <w:tcBorders>
              <w:top w:val="single" w:sz="4" w:space="0" w:color="auto"/>
              <w:left w:val="single" w:sz="4" w:space="0" w:color="auto"/>
              <w:bottom w:val="single" w:sz="4" w:space="0" w:color="auto"/>
              <w:right w:val="single" w:sz="4" w:space="0" w:color="auto"/>
            </w:tcBorders>
            <w:vAlign w:val="bottom"/>
          </w:tcPr>
          <w:p w14:paraId="725EEB03" w14:textId="47869BEE" w:rsidR="40D75090" w:rsidRDefault="5B9B56CB" w:rsidP="0083396E">
            <w:pPr>
              <w:spacing w:after="0"/>
              <w:rPr>
                <w:rFonts w:eastAsia="Arial" w:cs="Arial"/>
                <w:color w:val="000000" w:themeColor="text1"/>
                <w:sz w:val="16"/>
                <w:szCs w:val="16"/>
              </w:rPr>
            </w:pPr>
            <w:r w:rsidRPr="4799F7E0">
              <w:rPr>
                <w:rFonts w:eastAsia="Arial" w:cs="Arial"/>
                <w:color w:val="000000" w:themeColor="text1"/>
                <w:sz w:val="18"/>
                <w:szCs w:val="18"/>
              </w:rPr>
              <w:t>Moravskoslezský</w:t>
            </w:r>
          </w:p>
        </w:tc>
        <w:tc>
          <w:tcPr>
            <w:tcW w:w="1391" w:type="dxa"/>
            <w:tcBorders>
              <w:top w:val="single" w:sz="4" w:space="0" w:color="auto"/>
              <w:left w:val="single" w:sz="4" w:space="0" w:color="auto"/>
              <w:bottom w:val="single" w:sz="4" w:space="0" w:color="auto"/>
              <w:right w:val="single" w:sz="4" w:space="0" w:color="auto"/>
            </w:tcBorders>
            <w:vAlign w:val="center"/>
          </w:tcPr>
          <w:p w14:paraId="36410701" w14:textId="157E2310"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703 009</w:t>
            </w:r>
          </w:p>
        </w:tc>
        <w:tc>
          <w:tcPr>
            <w:tcW w:w="1250" w:type="dxa"/>
            <w:tcBorders>
              <w:top w:val="single" w:sz="4" w:space="0" w:color="auto"/>
              <w:left w:val="single" w:sz="4" w:space="0" w:color="auto"/>
              <w:bottom w:val="single" w:sz="4" w:space="0" w:color="auto"/>
              <w:right w:val="single" w:sz="4" w:space="0" w:color="auto"/>
            </w:tcBorders>
            <w:vAlign w:val="center"/>
          </w:tcPr>
          <w:p w14:paraId="770F31F9" w14:textId="65E736C7"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775 047</w:t>
            </w:r>
          </w:p>
        </w:tc>
        <w:tc>
          <w:tcPr>
            <w:tcW w:w="1250" w:type="dxa"/>
            <w:tcBorders>
              <w:top w:val="single" w:sz="4" w:space="0" w:color="auto"/>
              <w:left w:val="single" w:sz="4" w:space="0" w:color="auto"/>
              <w:bottom w:val="single" w:sz="4" w:space="0" w:color="auto"/>
              <w:right w:val="single" w:sz="4" w:space="0" w:color="auto"/>
            </w:tcBorders>
            <w:vAlign w:val="center"/>
          </w:tcPr>
          <w:p w14:paraId="2D2579DA" w14:textId="02D81188"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816 653</w:t>
            </w:r>
          </w:p>
        </w:tc>
        <w:tc>
          <w:tcPr>
            <w:tcW w:w="1250" w:type="dxa"/>
            <w:tcBorders>
              <w:top w:val="single" w:sz="4" w:space="0" w:color="auto"/>
              <w:left w:val="single" w:sz="4" w:space="0" w:color="auto"/>
              <w:bottom w:val="single" w:sz="4" w:space="0" w:color="auto"/>
              <w:right w:val="single" w:sz="4" w:space="0" w:color="auto"/>
            </w:tcBorders>
            <w:vAlign w:val="center"/>
          </w:tcPr>
          <w:p w14:paraId="62BC8E2B" w14:textId="1AAD51A8"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896 742</w:t>
            </w:r>
          </w:p>
        </w:tc>
        <w:tc>
          <w:tcPr>
            <w:tcW w:w="1250" w:type="dxa"/>
            <w:tcBorders>
              <w:top w:val="single" w:sz="4" w:space="0" w:color="auto"/>
              <w:left w:val="single" w:sz="4" w:space="0" w:color="auto"/>
              <w:bottom w:val="single" w:sz="4" w:space="0" w:color="auto"/>
              <w:right w:val="single" w:sz="4" w:space="0" w:color="auto"/>
            </w:tcBorders>
            <w:vAlign w:val="center"/>
          </w:tcPr>
          <w:p w14:paraId="2EE3283B" w14:textId="1673E032"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985 795</w:t>
            </w:r>
          </w:p>
        </w:tc>
        <w:tc>
          <w:tcPr>
            <w:tcW w:w="1250" w:type="dxa"/>
            <w:tcBorders>
              <w:top w:val="single" w:sz="4" w:space="0" w:color="auto"/>
              <w:left w:val="single" w:sz="4" w:space="0" w:color="auto"/>
              <w:bottom w:val="single" w:sz="4" w:space="0" w:color="auto"/>
              <w:right w:val="single" w:sz="4" w:space="0" w:color="auto"/>
            </w:tcBorders>
            <w:vAlign w:val="center"/>
          </w:tcPr>
          <w:p w14:paraId="46CCD251" w14:textId="33A91C14"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1 015 746</w:t>
            </w:r>
          </w:p>
        </w:tc>
        <w:tc>
          <w:tcPr>
            <w:tcW w:w="1250" w:type="dxa"/>
            <w:tcBorders>
              <w:top w:val="single" w:sz="4" w:space="0" w:color="auto"/>
              <w:left w:val="single" w:sz="4" w:space="0" w:color="auto"/>
              <w:bottom w:val="single" w:sz="4" w:space="0" w:color="auto"/>
              <w:right w:val="single" w:sz="4" w:space="0" w:color="auto"/>
            </w:tcBorders>
            <w:vAlign w:val="center"/>
          </w:tcPr>
          <w:p w14:paraId="595F597A" w14:textId="09281ECD"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612 681</w:t>
            </w:r>
          </w:p>
        </w:tc>
        <w:tc>
          <w:tcPr>
            <w:tcW w:w="1250" w:type="dxa"/>
            <w:tcBorders>
              <w:top w:val="single" w:sz="4" w:space="0" w:color="auto"/>
              <w:left w:val="single" w:sz="4" w:space="0" w:color="auto"/>
              <w:bottom w:val="single" w:sz="4" w:space="0" w:color="auto"/>
              <w:right w:val="single" w:sz="4" w:space="0" w:color="auto"/>
            </w:tcBorders>
            <w:vAlign w:val="bottom"/>
          </w:tcPr>
          <w:p w14:paraId="5B301BBD" w14:textId="31E62C35"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144,49</w:t>
            </w:r>
          </w:p>
        </w:tc>
        <w:tc>
          <w:tcPr>
            <w:tcW w:w="1250" w:type="dxa"/>
            <w:tcBorders>
              <w:top w:val="single" w:sz="4" w:space="0" w:color="auto"/>
              <w:left w:val="single" w:sz="4" w:space="0" w:color="auto"/>
              <w:bottom w:val="single" w:sz="4" w:space="0" w:color="auto"/>
              <w:right w:val="single" w:sz="4" w:space="0" w:color="auto"/>
            </w:tcBorders>
            <w:vAlign w:val="bottom"/>
          </w:tcPr>
          <w:p w14:paraId="46149715" w14:textId="4E865850"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87,15</w:t>
            </w:r>
          </w:p>
        </w:tc>
        <w:tc>
          <w:tcPr>
            <w:tcW w:w="1649" w:type="dxa"/>
            <w:tcBorders>
              <w:top w:val="single" w:sz="4" w:space="0" w:color="auto"/>
              <w:left w:val="single" w:sz="4" w:space="0" w:color="auto"/>
              <w:bottom w:val="single" w:sz="4" w:space="0" w:color="auto"/>
              <w:right w:val="single" w:sz="4" w:space="0" w:color="auto"/>
            </w:tcBorders>
            <w:vAlign w:val="bottom"/>
          </w:tcPr>
          <w:p w14:paraId="738024B4" w14:textId="4C1E3AAC"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865 499</w:t>
            </w:r>
          </w:p>
        </w:tc>
      </w:tr>
      <w:tr w:rsidR="40D75090" w14:paraId="6AEEB0E7" w14:textId="77777777" w:rsidTr="003334A7">
        <w:trPr>
          <w:trHeight w:val="269"/>
        </w:trPr>
        <w:tc>
          <w:tcPr>
            <w:tcW w:w="1702" w:type="dxa"/>
            <w:tcBorders>
              <w:top w:val="single" w:sz="4" w:space="0" w:color="auto"/>
              <w:left w:val="single" w:sz="4" w:space="0" w:color="auto"/>
              <w:bottom w:val="single" w:sz="4" w:space="0" w:color="auto"/>
              <w:right w:val="single" w:sz="4" w:space="0" w:color="auto"/>
            </w:tcBorders>
            <w:vAlign w:val="bottom"/>
          </w:tcPr>
          <w:p w14:paraId="55F62AB5" w14:textId="6278C756" w:rsidR="40D75090" w:rsidRDefault="5B9B56CB" w:rsidP="0083396E">
            <w:pPr>
              <w:spacing w:after="0"/>
              <w:rPr>
                <w:rFonts w:eastAsia="Arial" w:cs="Arial"/>
                <w:color w:val="000000" w:themeColor="text1"/>
                <w:sz w:val="16"/>
                <w:szCs w:val="16"/>
              </w:rPr>
            </w:pPr>
            <w:r w:rsidRPr="4799F7E0">
              <w:rPr>
                <w:rFonts w:eastAsia="Arial" w:cs="Arial"/>
                <w:color w:val="000000" w:themeColor="text1"/>
                <w:sz w:val="18"/>
                <w:szCs w:val="18"/>
              </w:rPr>
              <w:t>Olomoucký</w:t>
            </w:r>
          </w:p>
        </w:tc>
        <w:tc>
          <w:tcPr>
            <w:tcW w:w="1391" w:type="dxa"/>
            <w:tcBorders>
              <w:top w:val="single" w:sz="4" w:space="0" w:color="auto"/>
              <w:left w:val="single" w:sz="4" w:space="0" w:color="auto"/>
              <w:bottom w:val="single" w:sz="4" w:space="0" w:color="auto"/>
              <w:right w:val="single" w:sz="4" w:space="0" w:color="auto"/>
            </w:tcBorders>
            <w:vAlign w:val="center"/>
          </w:tcPr>
          <w:p w14:paraId="239EEB5B" w14:textId="2C4F5B30"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487 641</w:t>
            </w:r>
          </w:p>
        </w:tc>
        <w:tc>
          <w:tcPr>
            <w:tcW w:w="1250" w:type="dxa"/>
            <w:tcBorders>
              <w:top w:val="single" w:sz="4" w:space="0" w:color="auto"/>
              <w:left w:val="single" w:sz="4" w:space="0" w:color="auto"/>
              <w:bottom w:val="single" w:sz="4" w:space="0" w:color="auto"/>
              <w:right w:val="single" w:sz="4" w:space="0" w:color="auto"/>
            </w:tcBorders>
            <w:vAlign w:val="center"/>
          </w:tcPr>
          <w:p w14:paraId="726B0AED" w14:textId="0CEB4998"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547 538</w:t>
            </w:r>
          </w:p>
        </w:tc>
        <w:tc>
          <w:tcPr>
            <w:tcW w:w="1250" w:type="dxa"/>
            <w:tcBorders>
              <w:top w:val="single" w:sz="4" w:space="0" w:color="auto"/>
              <w:left w:val="single" w:sz="4" w:space="0" w:color="auto"/>
              <w:bottom w:val="single" w:sz="4" w:space="0" w:color="auto"/>
              <w:right w:val="single" w:sz="4" w:space="0" w:color="auto"/>
            </w:tcBorders>
            <w:vAlign w:val="center"/>
          </w:tcPr>
          <w:p w14:paraId="42948206" w14:textId="4CF524C8"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600 106</w:t>
            </w:r>
          </w:p>
        </w:tc>
        <w:tc>
          <w:tcPr>
            <w:tcW w:w="1250" w:type="dxa"/>
            <w:tcBorders>
              <w:top w:val="single" w:sz="4" w:space="0" w:color="auto"/>
              <w:left w:val="single" w:sz="4" w:space="0" w:color="auto"/>
              <w:bottom w:val="single" w:sz="4" w:space="0" w:color="auto"/>
              <w:right w:val="single" w:sz="4" w:space="0" w:color="auto"/>
            </w:tcBorders>
            <w:vAlign w:val="center"/>
          </w:tcPr>
          <w:p w14:paraId="241D82B9" w14:textId="20DD466B"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658 059</w:t>
            </w:r>
          </w:p>
        </w:tc>
        <w:tc>
          <w:tcPr>
            <w:tcW w:w="1250" w:type="dxa"/>
            <w:tcBorders>
              <w:top w:val="single" w:sz="4" w:space="0" w:color="auto"/>
              <w:left w:val="single" w:sz="4" w:space="0" w:color="auto"/>
              <w:bottom w:val="single" w:sz="4" w:space="0" w:color="auto"/>
              <w:right w:val="single" w:sz="4" w:space="0" w:color="auto"/>
            </w:tcBorders>
            <w:vAlign w:val="center"/>
          </w:tcPr>
          <w:p w14:paraId="00AE6FC6" w14:textId="747E5DA4"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700 112</w:t>
            </w:r>
          </w:p>
        </w:tc>
        <w:tc>
          <w:tcPr>
            <w:tcW w:w="1250" w:type="dxa"/>
            <w:tcBorders>
              <w:top w:val="single" w:sz="4" w:space="0" w:color="auto"/>
              <w:left w:val="single" w:sz="4" w:space="0" w:color="auto"/>
              <w:bottom w:val="single" w:sz="4" w:space="0" w:color="auto"/>
              <w:right w:val="single" w:sz="4" w:space="0" w:color="auto"/>
            </w:tcBorders>
            <w:vAlign w:val="center"/>
          </w:tcPr>
          <w:p w14:paraId="6693BFB1" w14:textId="51E73D2A"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761 615</w:t>
            </w:r>
          </w:p>
        </w:tc>
        <w:tc>
          <w:tcPr>
            <w:tcW w:w="1250" w:type="dxa"/>
            <w:tcBorders>
              <w:top w:val="single" w:sz="4" w:space="0" w:color="auto"/>
              <w:left w:val="single" w:sz="4" w:space="0" w:color="auto"/>
              <w:bottom w:val="single" w:sz="4" w:space="0" w:color="auto"/>
              <w:right w:val="single" w:sz="4" w:space="0" w:color="auto"/>
            </w:tcBorders>
            <w:vAlign w:val="center"/>
          </w:tcPr>
          <w:p w14:paraId="17B06229" w14:textId="7147738B"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472 051</w:t>
            </w:r>
          </w:p>
        </w:tc>
        <w:tc>
          <w:tcPr>
            <w:tcW w:w="1250" w:type="dxa"/>
            <w:tcBorders>
              <w:top w:val="single" w:sz="4" w:space="0" w:color="auto"/>
              <w:left w:val="single" w:sz="4" w:space="0" w:color="auto"/>
              <w:bottom w:val="single" w:sz="4" w:space="0" w:color="auto"/>
              <w:right w:val="single" w:sz="4" w:space="0" w:color="auto"/>
            </w:tcBorders>
            <w:vAlign w:val="bottom"/>
          </w:tcPr>
          <w:p w14:paraId="4D5B306B" w14:textId="42BFE000"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156,18</w:t>
            </w:r>
          </w:p>
        </w:tc>
        <w:tc>
          <w:tcPr>
            <w:tcW w:w="1250" w:type="dxa"/>
            <w:tcBorders>
              <w:top w:val="single" w:sz="4" w:space="0" w:color="auto"/>
              <w:left w:val="single" w:sz="4" w:space="0" w:color="auto"/>
              <w:bottom w:val="single" w:sz="4" w:space="0" w:color="auto"/>
              <w:right w:val="single" w:sz="4" w:space="0" w:color="auto"/>
            </w:tcBorders>
            <w:vAlign w:val="bottom"/>
          </w:tcPr>
          <w:p w14:paraId="5773BAF6" w14:textId="5451A8B9"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96,80</w:t>
            </w:r>
          </w:p>
        </w:tc>
        <w:tc>
          <w:tcPr>
            <w:tcW w:w="1649" w:type="dxa"/>
            <w:tcBorders>
              <w:top w:val="single" w:sz="4" w:space="0" w:color="auto"/>
              <w:left w:val="single" w:sz="4" w:space="0" w:color="auto"/>
              <w:bottom w:val="single" w:sz="4" w:space="0" w:color="auto"/>
              <w:right w:val="single" w:sz="4" w:space="0" w:color="auto"/>
            </w:tcBorders>
            <w:vAlign w:val="bottom"/>
          </w:tcPr>
          <w:p w14:paraId="6F70C4D2" w14:textId="63665538"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625 845</w:t>
            </w:r>
          </w:p>
        </w:tc>
      </w:tr>
      <w:tr w:rsidR="40D75090" w14:paraId="5331F5F8" w14:textId="77777777" w:rsidTr="003334A7">
        <w:trPr>
          <w:trHeight w:val="269"/>
        </w:trPr>
        <w:tc>
          <w:tcPr>
            <w:tcW w:w="1702" w:type="dxa"/>
            <w:tcBorders>
              <w:top w:val="single" w:sz="4" w:space="0" w:color="auto"/>
              <w:left w:val="single" w:sz="4" w:space="0" w:color="auto"/>
              <w:bottom w:val="single" w:sz="4" w:space="0" w:color="auto"/>
              <w:right w:val="single" w:sz="4" w:space="0" w:color="auto"/>
            </w:tcBorders>
            <w:vAlign w:val="bottom"/>
          </w:tcPr>
          <w:p w14:paraId="1005B310" w14:textId="51A05DF8" w:rsidR="40D75090" w:rsidRDefault="5B9B56CB" w:rsidP="0083396E">
            <w:pPr>
              <w:spacing w:after="0"/>
              <w:rPr>
                <w:rFonts w:eastAsia="Arial" w:cs="Arial"/>
                <w:color w:val="000000" w:themeColor="text1"/>
                <w:sz w:val="16"/>
                <w:szCs w:val="16"/>
              </w:rPr>
            </w:pPr>
            <w:r w:rsidRPr="4799F7E0">
              <w:rPr>
                <w:rFonts w:eastAsia="Arial" w:cs="Arial"/>
                <w:color w:val="000000" w:themeColor="text1"/>
                <w:sz w:val="18"/>
                <w:szCs w:val="18"/>
              </w:rPr>
              <w:t>Pardubický</w:t>
            </w:r>
          </w:p>
        </w:tc>
        <w:tc>
          <w:tcPr>
            <w:tcW w:w="1391" w:type="dxa"/>
            <w:tcBorders>
              <w:top w:val="single" w:sz="4" w:space="0" w:color="auto"/>
              <w:left w:val="single" w:sz="4" w:space="0" w:color="auto"/>
              <w:bottom w:val="single" w:sz="4" w:space="0" w:color="auto"/>
              <w:right w:val="single" w:sz="4" w:space="0" w:color="auto"/>
            </w:tcBorders>
            <w:vAlign w:val="center"/>
          </w:tcPr>
          <w:p w14:paraId="520A36E7" w14:textId="0CAFCEBF"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359 665</w:t>
            </w:r>
          </w:p>
        </w:tc>
        <w:tc>
          <w:tcPr>
            <w:tcW w:w="1250" w:type="dxa"/>
            <w:tcBorders>
              <w:top w:val="single" w:sz="4" w:space="0" w:color="auto"/>
              <w:left w:val="single" w:sz="4" w:space="0" w:color="auto"/>
              <w:bottom w:val="single" w:sz="4" w:space="0" w:color="auto"/>
              <w:right w:val="single" w:sz="4" w:space="0" w:color="auto"/>
            </w:tcBorders>
            <w:vAlign w:val="center"/>
          </w:tcPr>
          <w:p w14:paraId="6631667D" w14:textId="0DD01F36"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413 443</w:t>
            </w:r>
          </w:p>
        </w:tc>
        <w:tc>
          <w:tcPr>
            <w:tcW w:w="1250" w:type="dxa"/>
            <w:tcBorders>
              <w:top w:val="single" w:sz="4" w:space="0" w:color="auto"/>
              <w:left w:val="single" w:sz="4" w:space="0" w:color="auto"/>
              <w:bottom w:val="single" w:sz="4" w:space="0" w:color="auto"/>
              <w:right w:val="single" w:sz="4" w:space="0" w:color="auto"/>
            </w:tcBorders>
            <w:vAlign w:val="center"/>
          </w:tcPr>
          <w:p w14:paraId="17AD8C0A" w14:textId="230E23A1"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443 717</w:t>
            </w:r>
          </w:p>
        </w:tc>
        <w:tc>
          <w:tcPr>
            <w:tcW w:w="1250" w:type="dxa"/>
            <w:tcBorders>
              <w:top w:val="single" w:sz="4" w:space="0" w:color="auto"/>
              <w:left w:val="single" w:sz="4" w:space="0" w:color="auto"/>
              <w:bottom w:val="single" w:sz="4" w:space="0" w:color="auto"/>
              <w:right w:val="single" w:sz="4" w:space="0" w:color="auto"/>
            </w:tcBorders>
            <w:vAlign w:val="center"/>
          </w:tcPr>
          <w:p w14:paraId="383F905F" w14:textId="749BC220"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468 273</w:t>
            </w:r>
          </w:p>
        </w:tc>
        <w:tc>
          <w:tcPr>
            <w:tcW w:w="1250" w:type="dxa"/>
            <w:tcBorders>
              <w:top w:val="single" w:sz="4" w:space="0" w:color="auto"/>
              <w:left w:val="single" w:sz="4" w:space="0" w:color="auto"/>
              <w:bottom w:val="single" w:sz="4" w:space="0" w:color="auto"/>
              <w:right w:val="single" w:sz="4" w:space="0" w:color="auto"/>
            </w:tcBorders>
            <w:vAlign w:val="center"/>
          </w:tcPr>
          <w:p w14:paraId="370DD8E9" w14:textId="02760189"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467 712</w:t>
            </w:r>
          </w:p>
        </w:tc>
        <w:tc>
          <w:tcPr>
            <w:tcW w:w="1250" w:type="dxa"/>
            <w:tcBorders>
              <w:top w:val="single" w:sz="4" w:space="0" w:color="auto"/>
              <w:left w:val="single" w:sz="4" w:space="0" w:color="auto"/>
              <w:bottom w:val="single" w:sz="4" w:space="0" w:color="auto"/>
              <w:right w:val="single" w:sz="4" w:space="0" w:color="auto"/>
            </w:tcBorders>
            <w:vAlign w:val="center"/>
          </w:tcPr>
          <w:p w14:paraId="2106F34B" w14:textId="77E8F97D"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480 520</w:t>
            </w:r>
          </w:p>
        </w:tc>
        <w:tc>
          <w:tcPr>
            <w:tcW w:w="1250" w:type="dxa"/>
            <w:tcBorders>
              <w:top w:val="single" w:sz="4" w:space="0" w:color="auto"/>
              <w:left w:val="single" w:sz="4" w:space="0" w:color="auto"/>
              <w:bottom w:val="single" w:sz="4" w:space="0" w:color="auto"/>
              <w:right w:val="single" w:sz="4" w:space="0" w:color="auto"/>
            </w:tcBorders>
            <w:vAlign w:val="center"/>
          </w:tcPr>
          <w:p w14:paraId="331E6841" w14:textId="65804C5B"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322 270</w:t>
            </w:r>
          </w:p>
        </w:tc>
        <w:tc>
          <w:tcPr>
            <w:tcW w:w="1250" w:type="dxa"/>
            <w:tcBorders>
              <w:top w:val="single" w:sz="4" w:space="0" w:color="auto"/>
              <w:left w:val="single" w:sz="4" w:space="0" w:color="auto"/>
              <w:bottom w:val="single" w:sz="4" w:space="0" w:color="auto"/>
              <w:right w:val="single" w:sz="4" w:space="0" w:color="auto"/>
            </w:tcBorders>
            <w:vAlign w:val="bottom"/>
          </w:tcPr>
          <w:p w14:paraId="7A02BDFF" w14:textId="411DF134"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133,60</w:t>
            </w:r>
          </w:p>
        </w:tc>
        <w:tc>
          <w:tcPr>
            <w:tcW w:w="1250" w:type="dxa"/>
            <w:tcBorders>
              <w:top w:val="single" w:sz="4" w:space="0" w:color="auto"/>
              <w:left w:val="single" w:sz="4" w:space="0" w:color="auto"/>
              <w:bottom w:val="single" w:sz="4" w:space="0" w:color="auto"/>
              <w:right w:val="single" w:sz="4" w:space="0" w:color="auto"/>
            </w:tcBorders>
            <w:vAlign w:val="bottom"/>
          </w:tcPr>
          <w:p w14:paraId="72AB8234" w14:textId="6FF07B8D"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89,60</w:t>
            </w:r>
          </w:p>
        </w:tc>
        <w:tc>
          <w:tcPr>
            <w:tcW w:w="1649" w:type="dxa"/>
            <w:tcBorders>
              <w:top w:val="single" w:sz="4" w:space="0" w:color="auto"/>
              <w:left w:val="single" w:sz="4" w:space="0" w:color="auto"/>
              <w:bottom w:val="single" w:sz="4" w:space="0" w:color="auto"/>
              <w:right w:val="single" w:sz="4" w:space="0" w:color="auto"/>
            </w:tcBorders>
            <w:vAlign w:val="bottom"/>
          </w:tcPr>
          <w:p w14:paraId="3215D0C7" w14:textId="24BFE11E"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438 888</w:t>
            </w:r>
          </w:p>
        </w:tc>
      </w:tr>
      <w:tr w:rsidR="40D75090" w14:paraId="2E3D0530" w14:textId="77777777" w:rsidTr="003334A7">
        <w:trPr>
          <w:trHeight w:val="269"/>
        </w:trPr>
        <w:tc>
          <w:tcPr>
            <w:tcW w:w="1702" w:type="dxa"/>
            <w:tcBorders>
              <w:top w:val="single" w:sz="4" w:space="0" w:color="auto"/>
              <w:left w:val="single" w:sz="4" w:space="0" w:color="auto"/>
              <w:bottom w:val="single" w:sz="4" w:space="0" w:color="auto"/>
              <w:right w:val="single" w:sz="4" w:space="0" w:color="auto"/>
            </w:tcBorders>
            <w:vAlign w:val="bottom"/>
          </w:tcPr>
          <w:p w14:paraId="155FA6DA" w14:textId="518CD927" w:rsidR="40D75090" w:rsidRDefault="5B9B56CB" w:rsidP="0083396E">
            <w:pPr>
              <w:spacing w:after="0"/>
              <w:rPr>
                <w:rFonts w:eastAsia="Arial" w:cs="Arial"/>
                <w:color w:val="000000" w:themeColor="text1"/>
                <w:sz w:val="16"/>
                <w:szCs w:val="16"/>
              </w:rPr>
            </w:pPr>
            <w:r w:rsidRPr="4799F7E0">
              <w:rPr>
                <w:rFonts w:eastAsia="Arial" w:cs="Arial"/>
                <w:color w:val="000000" w:themeColor="text1"/>
                <w:sz w:val="18"/>
                <w:szCs w:val="18"/>
              </w:rPr>
              <w:t>Plzeňský</w:t>
            </w:r>
          </w:p>
        </w:tc>
        <w:tc>
          <w:tcPr>
            <w:tcW w:w="1391" w:type="dxa"/>
            <w:tcBorders>
              <w:top w:val="single" w:sz="4" w:space="0" w:color="auto"/>
              <w:left w:val="single" w:sz="4" w:space="0" w:color="auto"/>
              <w:bottom w:val="single" w:sz="4" w:space="0" w:color="auto"/>
              <w:right w:val="single" w:sz="4" w:space="0" w:color="auto"/>
            </w:tcBorders>
            <w:vAlign w:val="center"/>
          </w:tcPr>
          <w:p w14:paraId="7EACCE6F" w14:textId="0212E0DC"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568 746</w:t>
            </w:r>
          </w:p>
        </w:tc>
        <w:tc>
          <w:tcPr>
            <w:tcW w:w="1250" w:type="dxa"/>
            <w:tcBorders>
              <w:top w:val="single" w:sz="4" w:space="0" w:color="auto"/>
              <w:left w:val="single" w:sz="4" w:space="0" w:color="auto"/>
              <w:bottom w:val="single" w:sz="4" w:space="0" w:color="auto"/>
              <w:right w:val="single" w:sz="4" w:space="0" w:color="auto"/>
            </w:tcBorders>
            <w:vAlign w:val="center"/>
          </w:tcPr>
          <w:p w14:paraId="24D8B818" w14:textId="008C2778"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650 250</w:t>
            </w:r>
          </w:p>
        </w:tc>
        <w:tc>
          <w:tcPr>
            <w:tcW w:w="1250" w:type="dxa"/>
            <w:tcBorders>
              <w:top w:val="single" w:sz="4" w:space="0" w:color="auto"/>
              <w:left w:val="single" w:sz="4" w:space="0" w:color="auto"/>
              <w:bottom w:val="single" w:sz="4" w:space="0" w:color="auto"/>
              <w:right w:val="single" w:sz="4" w:space="0" w:color="auto"/>
            </w:tcBorders>
            <w:vAlign w:val="center"/>
          </w:tcPr>
          <w:p w14:paraId="7D309EC4" w14:textId="6BC5CD4C"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660 011</w:t>
            </w:r>
          </w:p>
        </w:tc>
        <w:tc>
          <w:tcPr>
            <w:tcW w:w="1250" w:type="dxa"/>
            <w:tcBorders>
              <w:top w:val="single" w:sz="4" w:space="0" w:color="auto"/>
              <w:left w:val="single" w:sz="4" w:space="0" w:color="auto"/>
              <w:bottom w:val="single" w:sz="4" w:space="0" w:color="auto"/>
              <w:right w:val="single" w:sz="4" w:space="0" w:color="auto"/>
            </w:tcBorders>
            <w:vAlign w:val="center"/>
          </w:tcPr>
          <w:p w14:paraId="0D08815E" w14:textId="6AAB80BE"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751 555</w:t>
            </w:r>
          </w:p>
        </w:tc>
        <w:tc>
          <w:tcPr>
            <w:tcW w:w="1250" w:type="dxa"/>
            <w:tcBorders>
              <w:top w:val="single" w:sz="4" w:space="0" w:color="auto"/>
              <w:left w:val="single" w:sz="4" w:space="0" w:color="auto"/>
              <w:bottom w:val="single" w:sz="4" w:space="0" w:color="auto"/>
              <w:right w:val="single" w:sz="4" w:space="0" w:color="auto"/>
            </w:tcBorders>
            <w:vAlign w:val="center"/>
          </w:tcPr>
          <w:p w14:paraId="6A2C4544" w14:textId="4A2FF398"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839 900</w:t>
            </w:r>
          </w:p>
        </w:tc>
        <w:tc>
          <w:tcPr>
            <w:tcW w:w="1250" w:type="dxa"/>
            <w:tcBorders>
              <w:top w:val="single" w:sz="4" w:space="0" w:color="auto"/>
              <w:left w:val="single" w:sz="4" w:space="0" w:color="auto"/>
              <w:bottom w:val="single" w:sz="4" w:space="0" w:color="auto"/>
              <w:right w:val="single" w:sz="4" w:space="0" w:color="auto"/>
            </w:tcBorders>
            <w:vAlign w:val="center"/>
          </w:tcPr>
          <w:p w14:paraId="5D5E5D84" w14:textId="3EA02507"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871 893</w:t>
            </w:r>
          </w:p>
        </w:tc>
        <w:tc>
          <w:tcPr>
            <w:tcW w:w="1250" w:type="dxa"/>
            <w:tcBorders>
              <w:top w:val="single" w:sz="4" w:space="0" w:color="auto"/>
              <w:left w:val="single" w:sz="4" w:space="0" w:color="auto"/>
              <w:bottom w:val="single" w:sz="4" w:space="0" w:color="auto"/>
              <w:right w:val="single" w:sz="4" w:space="0" w:color="auto"/>
            </w:tcBorders>
            <w:vAlign w:val="center"/>
          </w:tcPr>
          <w:p w14:paraId="192FDE65" w14:textId="1B90E160"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533 620</w:t>
            </w:r>
          </w:p>
        </w:tc>
        <w:tc>
          <w:tcPr>
            <w:tcW w:w="1250" w:type="dxa"/>
            <w:tcBorders>
              <w:top w:val="single" w:sz="4" w:space="0" w:color="auto"/>
              <w:left w:val="single" w:sz="4" w:space="0" w:color="auto"/>
              <w:bottom w:val="single" w:sz="4" w:space="0" w:color="auto"/>
              <w:right w:val="single" w:sz="4" w:space="0" w:color="auto"/>
            </w:tcBorders>
            <w:vAlign w:val="bottom"/>
          </w:tcPr>
          <w:p w14:paraId="1AEA81F2" w14:textId="3EA0113D"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153,30</w:t>
            </w:r>
          </w:p>
        </w:tc>
        <w:tc>
          <w:tcPr>
            <w:tcW w:w="1250" w:type="dxa"/>
            <w:tcBorders>
              <w:top w:val="single" w:sz="4" w:space="0" w:color="auto"/>
              <w:left w:val="single" w:sz="4" w:space="0" w:color="auto"/>
              <w:bottom w:val="single" w:sz="4" w:space="0" w:color="auto"/>
              <w:right w:val="single" w:sz="4" w:space="0" w:color="auto"/>
            </w:tcBorders>
            <w:vAlign w:val="bottom"/>
          </w:tcPr>
          <w:p w14:paraId="2EE41F28" w14:textId="65367A89"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93,82</w:t>
            </w:r>
          </w:p>
        </w:tc>
        <w:tc>
          <w:tcPr>
            <w:tcW w:w="1649" w:type="dxa"/>
            <w:tcBorders>
              <w:top w:val="single" w:sz="4" w:space="0" w:color="auto"/>
              <w:left w:val="single" w:sz="4" w:space="0" w:color="auto"/>
              <w:bottom w:val="single" w:sz="4" w:space="0" w:color="auto"/>
              <w:right w:val="single" w:sz="4" w:space="0" w:color="auto"/>
            </w:tcBorders>
            <w:vAlign w:val="bottom"/>
          </w:tcPr>
          <w:p w14:paraId="55960AFB" w14:textId="7D4BD96B"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723 726</w:t>
            </w:r>
          </w:p>
        </w:tc>
      </w:tr>
      <w:tr w:rsidR="40D75090" w14:paraId="6E588026" w14:textId="77777777" w:rsidTr="003334A7">
        <w:trPr>
          <w:trHeight w:val="269"/>
        </w:trPr>
        <w:tc>
          <w:tcPr>
            <w:tcW w:w="1702" w:type="dxa"/>
            <w:tcBorders>
              <w:top w:val="single" w:sz="4" w:space="0" w:color="auto"/>
              <w:left w:val="single" w:sz="4" w:space="0" w:color="auto"/>
              <w:bottom w:val="single" w:sz="4" w:space="0" w:color="auto"/>
              <w:right w:val="single" w:sz="4" w:space="0" w:color="auto"/>
            </w:tcBorders>
            <w:vAlign w:val="bottom"/>
          </w:tcPr>
          <w:p w14:paraId="594F9BDD" w14:textId="5BC2A84C" w:rsidR="40D75090" w:rsidRDefault="5B9B56CB" w:rsidP="0083396E">
            <w:pPr>
              <w:spacing w:after="0"/>
              <w:rPr>
                <w:rFonts w:eastAsia="Arial" w:cs="Arial"/>
                <w:color w:val="000000" w:themeColor="text1"/>
                <w:sz w:val="16"/>
                <w:szCs w:val="16"/>
              </w:rPr>
            </w:pPr>
            <w:r w:rsidRPr="4799F7E0">
              <w:rPr>
                <w:rFonts w:eastAsia="Arial" w:cs="Arial"/>
                <w:color w:val="000000" w:themeColor="text1"/>
                <w:sz w:val="18"/>
                <w:szCs w:val="18"/>
              </w:rPr>
              <w:t>Středočeský</w:t>
            </w:r>
          </w:p>
        </w:tc>
        <w:tc>
          <w:tcPr>
            <w:tcW w:w="1391" w:type="dxa"/>
            <w:tcBorders>
              <w:top w:val="single" w:sz="4" w:space="0" w:color="auto"/>
              <w:left w:val="single" w:sz="4" w:space="0" w:color="auto"/>
              <w:bottom w:val="single" w:sz="4" w:space="0" w:color="auto"/>
              <w:right w:val="single" w:sz="4" w:space="0" w:color="auto"/>
            </w:tcBorders>
            <w:vAlign w:val="center"/>
          </w:tcPr>
          <w:p w14:paraId="7EA1915C" w14:textId="0EBE9459"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799 530</w:t>
            </w:r>
          </w:p>
        </w:tc>
        <w:tc>
          <w:tcPr>
            <w:tcW w:w="1250" w:type="dxa"/>
            <w:tcBorders>
              <w:top w:val="single" w:sz="4" w:space="0" w:color="auto"/>
              <w:left w:val="single" w:sz="4" w:space="0" w:color="auto"/>
              <w:bottom w:val="single" w:sz="4" w:space="0" w:color="auto"/>
              <w:right w:val="single" w:sz="4" w:space="0" w:color="auto"/>
            </w:tcBorders>
            <w:vAlign w:val="center"/>
          </w:tcPr>
          <w:p w14:paraId="54BEA77D" w14:textId="56125732"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907 567</w:t>
            </w:r>
          </w:p>
        </w:tc>
        <w:tc>
          <w:tcPr>
            <w:tcW w:w="1250" w:type="dxa"/>
            <w:tcBorders>
              <w:top w:val="single" w:sz="4" w:space="0" w:color="auto"/>
              <w:left w:val="single" w:sz="4" w:space="0" w:color="auto"/>
              <w:bottom w:val="single" w:sz="4" w:space="0" w:color="auto"/>
              <w:right w:val="single" w:sz="4" w:space="0" w:color="auto"/>
            </w:tcBorders>
            <w:vAlign w:val="center"/>
          </w:tcPr>
          <w:p w14:paraId="7C605949" w14:textId="0EB4C71F"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939 041</w:t>
            </w:r>
          </w:p>
        </w:tc>
        <w:tc>
          <w:tcPr>
            <w:tcW w:w="1250" w:type="dxa"/>
            <w:tcBorders>
              <w:top w:val="single" w:sz="4" w:space="0" w:color="auto"/>
              <w:left w:val="single" w:sz="4" w:space="0" w:color="auto"/>
              <w:bottom w:val="single" w:sz="4" w:space="0" w:color="auto"/>
              <w:right w:val="single" w:sz="4" w:space="0" w:color="auto"/>
            </w:tcBorders>
            <w:vAlign w:val="center"/>
          </w:tcPr>
          <w:p w14:paraId="3B091C9D" w14:textId="5A7D107D"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1 021 352</w:t>
            </w:r>
          </w:p>
        </w:tc>
        <w:tc>
          <w:tcPr>
            <w:tcW w:w="1250" w:type="dxa"/>
            <w:tcBorders>
              <w:top w:val="single" w:sz="4" w:space="0" w:color="auto"/>
              <w:left w:val="single" w:sz="4" w:space="0" w:color="auto"/>
              <w:bottom w:val="single" w:sz="4" w:space="0" w:color="auto"/>
              <w:right w:val="single" w:sz="4" w:space="0" w:color="auto"/>
            </w:tcBorders>
            <w:vAlign w:val="center"/>
          </w:tcPr>
          <w:p w14:paraId="71DCD4C3" w14:textId="7EA9DEFF"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1 122 095</w:t>
            </w:r>
          </w:p>
        </w:tc>
        <w:tc>
          <w:tcPr>
            <w:tcW w:w="1250" w:type="dxa"/>
            <w:tcBorders>
              <w:top w:val="single" w:sz="4" w:space="0" w:color="auto"/>
              <w:left w:val="single" w:sz="4" w:space="0" w:color="auto"/>
              <w:bottom w:val="single" w:sz="4" w:space="0" w:color="auto"/>
              <w:right w:val="single" w:sz="4" w:space="0" w:color="auto"/>
            </w:tcBorders>
            <w:vAlign w:val="center"/>
          </w:tcPr>
          <w:p w14:paraId="269AEB0A" w14:textId="7D309037"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1 172 951</w:t>
            </w:r>
          </w:p>
        </w:tc>
        <w:tc>
          <w:tcPr>
            <w:tcW w:w="1250" w:type="dxa"/>
            <w:tcBorders>
              <w:top w:val="single" w:sz="4" w:space="0" w:color="auto"/>
              <w:left w:val="single" w:sz="4" w:space="0" w:color="auto"/>
              <w:bottom w:val="single" w:sz="4" w:space="0" w:color="auto"/>
              <w:right w:val="single" w:sz="4" w:space="0" w:color="auto"/>
            </w:tcBorders>
            <w:vAlign w:val="center"/>
          </w:tcPr>
          <w:p w14:paraId="0F0B6CE1" w14:textId="1922BA85"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693 980</w:t>
            </w:r>
          </w:p>
        </w:tc>
        <w:tc>
          <w:tcPr>
            <w:tcW w:w="1250" w:type="dxa"/>
            <w:tcBorders>
              <w:top w:val="single" w:sz="4" w:space="0" w:color="auto"/>
              <w:left w:val="single" w:sz="4" w:space="0" w:color="auto"/>
              <w:bottom w:val="single" w:sz="4" w:space="0" w:color="auto"/>
              <w:right w:val="single" w:sz="4" w:space="0" w:color="auto"/>
            </w:tcBorders>
            <w:vAlign w:val="bottom"/>
          </w:tcPr>
          <w:p w14:paraId="65FDB8ED" w14:textId="2BB242CD"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146,71</w:t>
            </w:r>
          </w:p>
        </w:tc>
        <w:tc>
          <w:tcPr>
            <w:tcW w:w="1250" w:type="dxa"/>
            <w:tcBorders>
              <w:top w:val="single" w:sz="4" w:space="0" w:color="auto"/>
              <w:left w:val="single" w:sz="4" w:space="0" w:color="auto"/>
              <w:bottom w:val="single" w:sz="4" w:space="0" w:color="auto"/>
              <w:right w:val="single" w:sz="4" w:space="0" w:color="auto"/>
            </w:tcBorders>
            <w:vAlign w:val="bottom"/>
          </w:tcPr>
          <w:p w14:paraId="33D3362A" w14:textId="5F1B5069"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86,80</w:t>
            </w:r>
          </w:p>
        </w:tc>
        <w:tc>
          <w:tcPr>
            <w:tcW w:w="1649" w:type="dxa"/>
            <w:tcBorders>
              <w:top w:val="single" w:sz="4" w:space="0" w:color="auto"/>
              <w:left w:val="single" w:sz="4" w:space="0" w:color="auto"/>
              <w:bottom w:val="single" w:sz="4" w:space="0" w:color="auto"/>
              <w:right w:val="single" w:sz="4" w:space="0" w:color="auto"/>
            </w:tcBorders>
            <w:vAlign w:val="bottom"/>
          </w:tcPr>
          <w:p w14:paraId="460647B0" w14:textId="673BAC3F"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993 756</w:t>
            </w:r>
          </w:p>
        </w:tc>
      </w:tr>
      <w:tr w:rsidR="40D75090" w14:paraId="0C6E2F98" w14:textId="77777777" w:rsidTr="003334A7">
        <w:trPr>
          <w:trHeight w:val="269"/>
        </w:trPr>
        <w:tc>
          <w:tcPr>
            <w:tcW w:w="1702" w:type="dxa"/>
            <w:tcBorders>
              <w:top w:val="single" w:sz="4" w:space="0" w:color="auto"/>
              <w:left w:val="single" w:sz="4" w:space="0" w:color="auto"/>
              <w:bottom w:val="single" w:sz="4" w:space="0" w:color="auto"/>
              <w:right w:val="single" w:sz="4" w:space="0" w:color="auto"/>
            </w:tcBorders>
            <w:vAlign w:val="bottom"/>
          </w:tcPr>
          <w:p w14:paraId="77E3E1CD" w14:textId="374F54AE" w:rsidR="40D75090" w:rsidRDefault="5B9B56CB" w:rsidP="0083396E">
            <w:pPr>
              <w:spacing w:after="0"/>
              <w:rPr>
                <w:rFonts w:eastAsia="Arial" w:cs="Arial"/>
                <w:color w:val="000000" w:themeColor="text1"/>
                <w:sz w:val="16"/>
                <w:szCs w:val="16"/>
              </w:rPr>
            </w:pPr>
            <w:r w:rsidRPr="4799F7E0">
              <w:rPr>
                <w:rFonts w:eastAsia="Arial" w:cs="Arial"/>
                <w:color w:val="000000" w:themeColor="text1"/>
                <w:sz w:val="18"/>
                <w:szCs w:val="18"/>
              </w:rPr>
              <w:t>Ústecký</w:t>
            </w:r>
          </w:p>
        </w:tc>
        <w:tc>
          <w:tcPr>
            <w:tcW w:w="1391" w:type="dxa"/>
            <w:tcBorders>
              <w:top w:val="single" w:sz="4" w:space="0" w:color="auto"/>
              <w:left w:val="single" w:sz="4" w:space="0" w:color="auto"/>
              <w:bottom w:val="single" w:sz="4" w:space="0" w:color="auto"/>
              <w:right w:val="single" w:sz="4" w:space="0" w:color="auto"/>
            </w:tcBorders>
            <w:vAlign w:val="center"/>
          </w:tcPr>
          <w:p w14:paraId="21E7108B" w14:textId="78ED2043"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431 882</w:t>
            </w:r>
          </w:p>
        </w:tc>
        <w:tc>
          <w:tcPr>
            <w:tcW w:w="1250" w:type="dxa"/>
            <w:tcBorders>
              <w:top w:val="single" w:sz="4" w:space="0" w:color="auto"/>
              <w:left w:val="single" w:sz="4" w:space="0" w:color="auto"/>
              <w:bottom w:val="single" w:sz="4" w:space="0" w:color="auto"/>
              <w:right w:val="single" w:sz="4" w:space="0" w:color="auto"/>
            </w:tcBorders>
            <w:vAlign w:val="center"/>
          </w:tcPr>
          <w:p w14:paraId="686E8042" w14:textId="1B11118F"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487 259</w:t>
            </w:r>
          </w:p>
        </w:tc>
        <w:tc>
          <w:tcPr>
            <w:tcW w:w="1250" w:type="dxa"/>
            <w:tcBorders>
              <w:top w:val="single" w:sz="4" w:space="0" w:color="auto"/>
              <w:left w:val="single" w:sz="4" w:space="0" w:color="auto"/>
              <w:bottom w:val="single" w:sz="4" w:space="0" w:color="auto"/>
              <w:right w:val="single" w:sz="4" w:space="0" w:color="auto"/>
            </w:tcBorders>
            <w:vAlign w:val="center"/>
          </w:tcPr>
          <w:p w14:paraId="1F37A4E0" w14:textId="3EC4F651"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527 461</w:t>
            </w:r>
          </w:p>
        </w:tc>
        <w:tc>
          <w:tcPr>
            <w:tcW w:w="1250" w:type="dxa"/>
            <w:tcBorders>
              <w:top w:val="single" w:sz="4" w:space="0" w:color="auto"/>
              <w:left w:val="single" w:sz="4" w:space="0" w:color="auto"/>
              <w:bottom w:val="single" w:sz="4" w:space="0" w:color="auto"/>
              <w:right w:val="single" w:sz="4" w:space="0" w:color="auto"/>
            </w:tcBorders>
            <w:vAlign w:val="center"/>
          </w:tcPr>
          <w:p w14:paraId="3628CB50" w14:textId="08B8D640"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592 462</w:t>
            </w:r>
          </w:p>
        </w:tc>
        <w:tc>
          <w:tcPr>
            <w:tcW w:w="1250" w:type="dxa"/>
            <w:tcBorders>
              <w:top w:val="single" w:sz="4" w:space="0" w:color="auto"/>
              <w:left w:val="single" w:sz="4" w:space="0" w:color="auto"/>
              <w:bottom w:val="single" w:sz="4" w:space="0" w:color="auto"/>
              <w:right w:val="single" w:sz="4" w:space="0" w:color="auto"/>
            </w:tcBorders>
            <w:vAlign w:val="center"/>
          </w:tcPr>
          <w:p w14:paraId="0437A397" w14:textId="350779E9"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632 150</w:t>
            </w:r>
          </w:p>
        </w:tc>
        <w:tc>
          <w:tcPr>
            <w:tcW w:w="1250" w:type="dxa"/>
            <w:tcBorders>
              <w:top w:val="single" w:sz="4" w:space="0" w:color="auto"/>
              <w:left w:val="single" w:sz="4" w:space="0" w:color="auto"/>
              <w:bottom w:val="single" w:sz="4" w:space="0" w:color="auto"/>
              <w:right w:val="single" w:sz="4" w:space="0" w:color="auto"/>
            </w:tcBorders>
            <w:vAlign w:val="center"/>
          </w:tcPr>
          <w:p w14:paraId="32523686" w14:textId="5F6A4C2C"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659 902</w:t>
            </w:r>
          </w:p>
        </w:tc>
        <w:tc>
          <w:tcPr>
            <w:tcW w:w="1250" w:type="dxa"/>
            <w:tcBorders>
              <w:top w:val="single" w:sz="4" w:space="0" w:color="auto"/>
              <w:left w:val="single" w:sz="4" w:space="0" w:color="auto"/>
              <w:bottom w:val="single" w:sz="4" w:space="0" w:color="auto"/>
              <w:right w:val="single" w:sz="4" w:space="0" w:color="auto"/>
            </w:tcBorders>
            <w:vAlign w:val="center"/>
          </w:tcPr>
          <w:p w14:paraId="2DC1B64E" w14:textId="722B8E86"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383 341</w:t>
            </w:r>
          </w:p>
        </w:tc>
        <w:tc>
          <w:tcPr>
            <w:tcW w:w="1250" w:type="dxa"/>
            <w:tcBorders>
              <w:top w:val="single" w:sz="4" w:space="0" w:color="auto"/>
              <w:left w:val="single" w:sz="4" w:space="0" w:color="auto"/>
              <w:bottom w:val="single" w:sz="4" w:space="0" w:color="auto"/>
              <w:right w:val="single" w:sz="4" w:space="0" w:color="auto"/>
            </w:tcBorders>
            <w:vAlign w:val="bottom"/>
          </w:tcPr>
          <w:p w14:paraId="263C5A54" w14:textId="659093B0"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152,80</w:t>
            </w:r>
          </w:p>
        </w:tc>
        <w:tc>
          <w:tcPr>
            <w:tcW w:w="1250" w:type="dxa"/>
            <w:tcBorders>
              <w:top w:val="single" w:sz="4" w:space="0" w:color="auto"/>
              <w:left w:val="single" w:sz="4" w:space="0" w:color="auto"/>
              <w:bottom w:val="single" w:sz="4" w:space="0" w:color="auto"/>
              <w:right w:val="single" w:sz="4" w:space="0" w:color="auto"/>
            </w:tcBorders>
            <w:vAlign w:val="bottom"/>
          </w:tcPr>
          <w:p w14:paraId="354C3054" w14:textId="1CBB71DF"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88,76</w:t>
            </w:r>
          </w:p>
        </w:tc>
        <w:tc>
          <w:tcPr>
            <w:tcW w:w="1649" w:type="dxa"/>
            <w:tcBorders>
              <w:top w:val="single" w:sz="4" w:space="0" w:color="auto"/>
              <w:left w:val="single" w:sz="4" w:space="0" w:color="auto"/>
              <w:bottom w:val="single" w:sz="4" w:space="0" w:color="auto"/>
              <w:right w:val="single" w:sz="4" w:space="0" w:color="auto"/>
            </w:tcBorders>
            <w:vAlign w:val="bottom"/>
          </w:tcPr>
          <w:p w14:paraId="7F5D6DD2" w14:textId="534C45ED"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555 186</w:t>
            </w:r>
          </w:p>
        </w:tc>
      </w:tr>
      <w:tr w:rsidR="40D75090" w14:paraId="702AF624" w14:textId="77777777" w:rsidTr="003334A7">
        <w:trPr>
          <w:trHeight w:val="269"/>
        </w:trPr>
        <w:tc>
          <w:tcPr>
            <w:tcW w:w="1702" w:type="dxa"/>
            <w:tcBorders>
              <w:top w:val="single" w:sz="4" w:space="0" w:color="auto"/>
              <w:left w:val="single" w:sz="4" w:space="0" w:color="auto"/>
              <w:bottom w:val="single" w:sz="4" w:space="0" w:color="auto"/>
              <w:right w:val="single" w:sz="4" w:space="0" w:color="auto"/>
            </w:tcBorders>
            <w:vAlign w:val="bottom"/>
          </w:tcPr>
          <w:p w14:paraId="2CB5BE6F" w14:textId="2E437FA1" w:rsidR="40D75090" w:rsidRDefault="5B9B56CB" w:rsidP="0083396E">
            <w:pPr>
              <w:spacing w:after="0"/>
              <w:rPr>
                <w:rFonts w:eastAsia="Arial" w:cs="Arial"/>
                <w:color w:val="000000" w:themeColor="text1"/>
                <w:sz w:val="16"/>
                <w:szCs w:val="16"/>
              </w:rPr>
            </w:pPr>
            <w:r w:rsidRPr="4799F7E0">
              <w:rPr>
                <w:rFonts w:eastAsia="Arial" w:cs="Arial"/>
                <w:color w:val="000000" w:themeColor="text1"/>
                <w:sz w:val="18"/>
                <w:szCs w:val="18"/>
              </w:rPr>
              <w:t>Zlínský</w:t>
            </w:r>
          </w:p>
        </w:tc>
        <w:tc>
          <w:tcPr>
            <w:tcW w:w="1391" w:type="dxa"/>
            <w:tcBorders>
              <w:top w:val="single" w:sz="4" w:space="0" w:color="auto"/>
              <w:left w:val="single" w:sz="4" w:space="0" w:color="auto"/>
              <w:bottom w:val="single" w:sz="4" w:space="0" w:color="auto"/>
              <w:right w:val="single" w:sz="4" w:space="0" w:color="auto"/>
            </w:tcBorders>
            <w:vAlign w:val="center"/>
          </w:tcPr>
          <w:p w14:paraId="1E0AF6A1" w14:textId="3EB09240"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603 414</w:t>
            </w:r>
          </w:p>
        </w:tc>
        <w:tc>
          <w:tcPr>
            <w:tcW w:w="1250" w:type="dxa"/>
            <w:tcBorders>
              <w:top w:val="single" w:sz="4" w:space="0" w:color="auto"/>
              <w:left w:val="single" w:sz="4" w:space="0" w:color="auto"/>
              <w:bottom w:val="single" w:sz="4" w:space="0" w:color="auto"/>
              <w:right w:val="single" w:sz="4" w:space="0" w:color="auto"/>
            </w:tcBorders>
            <w:vAlign w:val="center"/>
          </w:tcPr>
          <w:p w14:paraId="6411829A" w14:textId="445CD573"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661 149</w:t>
            </w:r>
          </w:p>
        </w:tc>
        <w:tc>
          <w:tcPr>
            <w:tcW w:w="1250" w:type="dxa"/>
            <w:tcBorders>
              <w:top w:val="single" w:sz="4" w:space="0" w:color="auto"/>
              <w:left w:val="single" w:sz="4" w:space="0" w:color="auto"/>
              <w:bottom w:val="single" w:sz="4" w:space="0" w:color="auto"/>
              <w:right w:val="single" w:sz="4" w:space="0" w:color="auto"/>
            </w:tcBorders>
            <w:vAlign w:val="center"/>
          </w:tcPr>
          <w:p w14:paraId="64A46419" w14:textId="794C3D17"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686 935</w:t>
            </w:r>
          </w:p>
        </w:tc>
        <w:tc>
          <w:tcPr>
            <w:tcW w:w="1250" w:type="dxa"/>
            <w:tcBorders>
              <w:top w:val="single" w:sz="4" w:space="0" w:color="auto"/>
              <w:left w:val="single" w:sz="4" w:space="0" w:color="auto"/>
              <w:bottom w:val="single" w:sz="4" w:space="0" w:color="auto"/>
              <w:right w:val="single" w:sz="4" w:space="0" w:color="auto"/>
            </w:tcBorders>
            <w:vAlign w:val="center"/>
          </w:tcPr>
          <w:p w14:paraId="19D885DF" w14:textId="78CD0C7C"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714 238</w:t>
            </w:r>
          </w:p>
        </w:tc>
        <w:tc>
          <w:tcPr>
            <w:tcW w:w="1250" w:type="dxa"/>
            <w:tcBorders>
              <w:top w:val="single" w:sz="4" w:space="0" w:color="auto"/>
              <w:left w:val="single" w:sz="4" w:space="0" w:color="auto"/>
              <w:bottom w:val="single" w:sz="4" w:space="0" w:color="auto"/>
              <w:right w:val="single" w:sz="4" w:space="0" w:color="auto"/>
            </w:tcBorders>
            <w:vAlign w:val="center"/>
          </w:tcPr>
          <w:p w14:paraId="361911D2" w14:textId="50457B49"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779 124</w:t>
            </w:r>
          </w:p>
        </w:tc>
        <w:tc>
          <w:tcPr>
            <w:tcW w:w="1250" w:type="dxa"/>
            <w:tcBorders>
              <w:top w:val="single" w:sz="4" w:space="0" w:color="auto"/>
              <w:left w:val="single" w:sz="4" w:space="0" w:color="auto"/>
              <w:bottom w:val="single" w:sz="4" w:space="0" w:color="auto"/>
              <w:right w:val="single" w:sz="4" w:space="0" w:color="auto"/>
            </w:tcBorders>
            <w:vAlign w:val="center"/>
          </w:tcPr>
          <w:p w14:paraId="0E43C673" w14:textId="75B893ED"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808 451</w:t>
            </w:r>
          </w:p>
        </w:tc>
        <w:tc>
          <w:tcPr>
            <w:tcW w:w="1250" w:type="dxa"/>
            <w:tcBorders>
              <w:top w:val="single" w:sz="4" w:space="0" w:color="auto"/>
              <w:left w:val="single" w:sz="4" w:space="0" w:color="auto"/>
              <w:bottom w:val="single" w:sz="4" w:space="0" w:color="auto"/>
              <w:right w:val="single" w:sz="4" w:space="0" w:color="auto"/>
            </w:tcBorders>
            <w:vAlign w:val="center"/>
          </w:tcPr>
          <w:p w14:paraId="68D16885" w14:textId="52DBBD47" w:rsidR="40D75090" w:rsidRDefault="5B9B56CB" w:rsidP="0083396E">
            <w:pPr>
              <w:spacing w:after="0"/>
              <w:jc w:val="right"/>
              <w:rPr>
                <w:rFonts w:eastAsia="Arial" w:cs="Arial"/>
                <w:color w:val="000000" w:themeColor="text1"/>
                <w:sz w:val="18"/>
                <w:szCs w:val="18"/>
              </w:rPr>
            </w:pPr>
            <w:r w:rsidRPr="4799F7E0">
              <w:rPr>
                <w:rFonts w:eastAsia="Arial" w:cs="Arial"/>
                <w:color w:val="000000" w:themeColor="text1"/>
                <w:sz w:val="18"/>
                <w:szCs w:val="18"/>
              </w:rPr>
              <w:t>500 512</w:t>
            </w:r>
          </w:p>
        </w:tc>
        <w:tc>
          <w:tcPr>
            <w:tcW w:w="1250" w:type="dxa"/>
            <w:tcBorders>
              <w:top w:val="single" w:sz="4" w:space="0" w:color="auto"/>
              <w:left w:val="single" w:sz="4" w:space="0" w:color="auto"/>
              <w:bottom w:val="single" w:sz="4" w:space="0" w:color="auto"/>
              <w:right w:val="single" w:sz="4" w:space="0" w:color="auto"/>
            </w:tcBorders>
            <w:vAlign w:val="bottom"/>
          </w:tcPr>
          <w:p w14:paraId="6084D9E6" w14:textId="15111127"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133,98</w:t>
            </w:r>
          </w:p>
        </w:tc>
        <w:tc>
          <w:tcPr>
            <w:tcW w:w="1250" w:type="dxa"/>
            <w:tcBorders>
              <w:top w:val="single" w:sz="4" w:space="0" w:color="auto"/>
              <w:left w:val="single" w:sz="4" w:space="0" w:color="auto"/>
              <w:bottom w:val="single" w:sz="4" w:space="0" w:color="auto"/>
              <w:right w:val="single" w:sz="4" w:space="0" w:color="auto"/>
            </w:tcBorders>
            <w:vAlign w:val="bottom"/>
          </w:tcPr>
          <w:p w14:paraId="6C319B40" w14:textId="1CD97C87"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82,95</w:t>
            </w:r>
          </w:p>
        </w:tc>
        <w:tc>
          <w:tcPr>
            <w:tcW w:w="1649" w:type="dxa"/>
            <w:tcBorders>
              <w:top w:val="single" w:sz="4" w:space="0" w:color="auto"/>
              <w:left w:val="single" w:sz="4" w:space="0" w:color="auto"/>
              <w:bottom w:val="single" w:sz="4" w:space="0" w:color="auto"/>
              <w:right w:val="single" w:sz="4" w:space="0" w:color="auto"/>
            </w:tcBorders>
            <w:vAlign w:val="bottom"/>
          </w:tcPr>
          <w:p w14:paraId="78380ACD" w14:textId="73A4ABB3" w:rsidR="40D75090" w:rsidRDefault="5B9B56CB" w:rsidP="0083396E">
            <w:pPr>
              <w:spacing w:after="0"/>
              <w:jc w:val="right"/>
              <w:rPr>
                <w:rFonts w:eastAsia="Arial" w:cs="Arial"/>
                <w:i/>
                <w:iCs/>
                <w:color w:val="000000" w:themeColor="text1"/>
                <w:sz w:val="16"/>
                <w:szCs w:val="16"/>
              </w:rPr>
            </w:pPr>
            <w:r w:rsidRPr="4799F7E0">
              <w:rPr>
                <w:rFonts w:eastAsia="Arial" w:cs="Arial"/>
                <w:i/>
                <w:iCs/>
                <w:color w:val="000000" w:themeColor="text1"/>
                <w:sz w:val="18"/>
                <w:szCs w:val="18"/>
              </w:rPr>
              <w:t>708 885</w:t>
            </w:r>
          </w:p>
        </w:tc>
      </w:tr>
      <w:tr w:rsidR="003334A7" w14:paraId="088D3BEA" w14:textId="77777777" w:rsidTr="003334A7">
        <w:trPr>
          <w:trHeight w:val="269"/>
        </w:trPr>
        <w:tc>
          <w:tcPr>
            <w:tcW w:w="1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956FF62" w14:textId="6145972F" w:rsidR="40D75090" w:rsidRDefault="5B9B56CB" w:rsidP="0083396E">
            <w:pPr>
              <w:spacing w:after="0"/>
              <w:rPr>
                <w:rFonts w:eastAsia="Arial" w:cs="Arial"/>
                <w:b/>
                <w:bCs/>
                <w:color w:val="000000" w:themeColor="text1"/>
                <w:sz w:val="16"/>
                <w:szCs w:val="16"/>
              </w:rPr>
            </w:pPr>
            <w:r w:rsidRPr="4799F7E0">
              <w:rPr>
                <w:rFonts w:eastAsia="Arial" w:cs="Arial"/>
                <w:b/>
                <w:bCs/>
                <w:color w:val="000000" w:themeColor="text1"/>
                <w:sz w:val="18"/>
                <w:szCs w:val="18"/>
              </w:rPr>
              <w:t>Celkem</w:t>
            </w:r>
          </w:p>
        </w:tc>
        <w:tc>
          <w:tcPr>
            <w:tcW w:w="1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349BC57" w14:textId="0E481147" w:rsidR="40D75090" w:rsidRDefault="5B9B56CB" w:rsidP="0083396E">
            <w:pPr>
              <w:spacing w:after="0"/>
              <w:jc w:val="right"/>
              <w:rPr>
                <w:rFonts w:eastAsia="Arial" w:cs="Arial"/>
                <w:b/>
                <w:bCs/>
                <w:color w:val="000000" w:themeColor="text1"/>
                <w:sz w:val="16"/>
                <w:szCs w:val="16"/>
              </w:rPr>
            </w:pPr>
            <w:r w:rsidRPr="4799F7E0">
              <w:rPr>
                <w:rFonts w:eastAsia="Arial" w:cs="Arial"/>
                <w:b/>
                <w:bCs/>
                <w:color w:val="000000" w:themeColor="text1"/>
                <w:sz w:val="18"/>
                <w:szCs w:val="18"/>
              </w:rPr>
              <w:t>15 587 076</w:t>
            </w:r>
          </w:p>
        </w:tc>
        <w:tc>
          <w:tcPr>
            <w:tcW w:w="1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88ACF47" w14:textId="6D4E8DA6" w:rsidR="40D75090" w:rsidRDefault="5B9B56CB" w:rsidP="0083396E">
            <w:pPr>
              <w:spacing w:after="0"/>
              <w:jc w:val="right"/>
              <w:rPr>
                <w:rFonts w:eastAsia="Arial" w:cs="Arial"/>
                <w:b/>
                <w:bCs/>
                <w:color w:val="000000" w:themeColor="text1"/>
                <w:sz w:val="16"/>
                <w:szCs w:val="16"/>
              </w:rPr>
            </w:pPr>
            <w:r w:rsidRPr="4799F7E0">
              <w:rPr>
                <w:rFonts w:eastAsia="Arial" w:cs="Arial"/>
                <w:b/>
                <w:bCs/>
                <w:color w:val="000000" w:themeColor="text1"/>
                <w:sz w:val="18"/>
                <w:szCs w:val="18"/>
              </w:rPr>
              <w:t>17 195 550</w:t>
            </w:r>
          </w:p>
        </w:tc>
        <w:tc>
          <w:tcPr>
            <w:tcW w:w="1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5A90A40" w14:textId="44542D64" w:rsidR="40D75090" w:rsidRDefault="5B9B56CB" w:rsidP="0083396E">
            <w:pPr>
              <w:spacing w:after="0"/>
              <w:jc w:val="right"/>
              <w:rPr>
                <w:rFonts w:eastAsia="Arial" w:cs="Arial"/>
                <w:b/>
                <w:bCs/>
                <w:color w:val="000000" w:themeColor="text1"/>
                <w:sz w:val="16"/>
                <w:szCs w:val="16"/>
              </w:rPr>
            </w:pPr>
            <w:r w:rsidRPr="4799F7E0">
              <w:rPr>
                <w:rFonts w:eastAsia="Arial" w:cs="Arial"/>
                <w:b/>
                <w:bCs/>
                <w:color w:val="000000" w:themeColor="text1"/>
                <w:sz w:val="18"/>
                <w:szCs w:val="18"/>
              </w:rPr>
              <w:t>18 388 853</w:t>
            </w:r>
          </w:p>
        </w:tc>
        <w:tc>
          <w:tcPr>
            <w:tcW w:w="1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F4B0485" w14:textId="5598559B" w:rsidR="40D75090" w:rsidRDefault="5B9B56CB" w:rsidP="0083396E">
            <w:pPr>
              <w:spacing w:after="0"/>
              <w:jc w:val="right"/>
              <w:rPr>
                <w:rFonts w:eastAsia="Arial" w:cs="Arial"/>
                <w:b/>
                <w:bCs/>
                <w:color w:val="000000" w:themeColor="text1"/>
                <w:sz w:val="16"/>
                <w:szCs w:val="16"/>
              </w:rPr>
            </w:pPr>
            <w:r w:rsidRPr="4799F7E0">
              <w:rPr>
                <w:rFonts w:eastAsia="Arial" w:cs="Arial"/>
                <w:b/>
                <w:bCs/>
                <w:color w:val="000000" w:themeColor="text1"/>
                <w:sz w:val="18"/>
                <w:szCs w:val="18"/>
              </w:rPr>
              <w:t>20 000 561</w:t>
            </w:r>
          </w:p>
        </w:tc>
        <w:tc>
          <w:tcPr>
            <w:tcW w:w="1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4F5FE1F" w14:textId="6AD38BD2" w:rsidR="40D75090" w:rsidRDefault="5B9B56CB" w:rsidP="0083396E">
            <w:pPr>
              <w:spacing w:after="0"/>
              <w:jc w:val="right"/>
              <w:rPr>
                <w:rFonts w:eastAsia="Arial" w:cs="Arial"/>
                <w:b/>
                <w:bCs/>
                <w:color w:val="000000" w:themeColor="text1"/>
                <w:sz w:val="16"/>
                <w:szCs w:val="16"/>
              </w:rPr>
            </w:pPr>
            <w:r w:rsidRPr="4799F7E0">
              <w:rPr>
                <w:rFonts w:eastAsia="Arial" w:cs="Arial"/>
                <w:b/>
                <w:bCs/>
                <w:color w:val="000000" w:themeColor="text1"/>
                <w:sz w:val="18"/>
                <w:szCs w:val="18"/>
              </w:rPr>
              <w:t>21 247 150</w:t>
            </w:r>
          </w:p>
        </w:tc>
        <w:tc>
          <w:tcPr>
            <w:tcW w:w="1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4B0DDE6" w14:textId="61F3E5B9" w:rsidR="40D75090" w:rsidRDefault="5B9B56CB" w:rsidP="0083396E">
            <w:pPr>
              <w:spacing w:after="0"/>
              <w:jc w:val="right"/>
              <w:rPr>
                <w:rFonts w:eastAsia="Arial" w:cs="Arial"/>
                <w:b/>
                <w:bCs/>
                <w:color w:val="000000" w:themeColor="text1"/>
                <w:sz w:val="16"/>
                <w:szCs w:val="16"/>
              </w:rPr>
            </w:pPr>
            <w:r w:rsidRPr="4799F7E0">
              <w:rPr>
                <w:rFonts w:eastAsia="Arial" w:cs="Arial"/>
                <w:b/>
                <w:bCs/>
                <w:color w:val="000000" w:themeColor="text1"/>
                <w:sz w:val="18"/>
                <w:szCs w:val="18"/>
              </w:rPr>
              <w:t>21 998 366</w:t>
            </w:r>
          </w:p>
        </w:tc>
        <w:tc>
          <w:tcPr>
            <w:tcW w:w="1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45E2CE2" w14:textId="39099853" w:rsidR="40D75090" w:rsidRDefault="5B9B56CB" w:rsidP="0083396E">
            <w:pPr>
              <w:spacing w:after="0"/>
              <w:jc w:val="right"/>
              <w:rPr>
                <w:rFonts w:eastAsia="Arial" w:cs="Arial"/>
                <w:b/>
                <w:bCs/>
                <w:color w:val="000000" w:themeColor="text1"/>
                <w:sz w:val="16"/>
                <w:szCs w:val="16"/>
              </w:rPr>
            </w:pPr>
            <w:r w:rsidRPr="4799F7E0">
              <w:rPr>
                <w:rFonts w:eastAsia="Arial" w:cs="Arial"/>
                <w:b/>
                <w:bCs/>
                <w:color w:val="000000" w:themeColor="text1"/>
                <w:sz w:val="18"/>
                <w:szCs w:val="18"/>
              </w:rPr>
              <w:t>10 836 444</w:t>
            </w:r>
          </w:p>
        </w:tc>
        <w:tc>
          <w:tcPr>
            <w:tcW w:w="1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184D576" w14:textId="15AE1254" w:rsidR="40D75090" w:rsidRDefault="5B9B56CB" w:rsidP="0083396E">
            <w:pPr>
              <w:spacing w:after="0"/>
              <w:jc w:val="right"/>
              <w:rPr>
                <w:rFonts w:eastAsia="Arial" w:cs="Arial"/>
                <w:b/>
                <w:bCs/>
                <w:i/>
                <w:iCs/>
                <w:color w:val="000000" w:themeColor="text1"/>
                <w:sz w:val="16"/>
                <w:szCs w:val="16"/>
              </w:rPr>
            </w:pPr>
            <w:r w:rsidRPr="4799F7E0">
              <w:rPr>
                <w:rFonts w:eastAsia="Arial" w:cs="Arial"/>
                <w:b/>
                <w:bCs/>
                <w:i/>
                <w:iCs/>
                <w:color w:val="000000" w:themeColor="text1"/>
                <w:sz w:val="18"/>
                <w:szCs w:val="18"/>
              </w:rPr>
              <w:t>141,13</w:t>
            </w:r>
          </w:p>
        </w:tc>
        <w:tc>
          <w:tcPr>
            <w:tcW w:w="1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5A58966" w14:textId="7655C9EB" w:rsidR="40D75090" w:rsidRDefault="5B9B56CB" w:rsidP="0083396E">
            <w:pPr>
              <w:spacing w:after="0"/>
              <w:jc w:val="right"/>
              <w:rPr>
                <w:rFonts w:eastAsia="Arial" w:cs="Arial"/>
                <w:b/>
                <w:bCs/>
                <w:i/>
                <w:iCs/>
                <w:color w:val="000000" w:themeColor="text1"/>
                <w:sz w:val="16"/>
                <w:szCs w:val="16"/>
              </w:rPr>
            </w:pPr>
            <w:r w:rsidRPr="4799F7E0">
              <w:rPr>
                <w:rFonts w:eastAsia="Arial" w:cs="Arial"/>
                <w:b/>
                <w:bCs/>
                <w:i/>
                <w:iCs/>
                <w:color w:val="000000" w:themeColor="text1"/>
                <w:sz w:val="18"/>
                <w:szCs w:val="18"/>
              </w:rPr>
              <w:t>69,52</w:t>
            </w:r>
          </w:p>
        </w:tc>
        <w:tc>
          <w:tcPr>
            <w:tcW w:w="1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FB2C927" w14:textId="41FCD5FF" w:rsidR="40D75090" w:rsidRDefault="5B9B56CB" w:rsidP="0083396E">
            <w:pPr>
              <w:spacing w:after="0"/>
              <w:jc w:val="right"/>
              <w:rPr>
                <w:rFonts w:eastAsia="Arial" w:cs="Arial"/>
                <w:b/>
                <w:bCs/>
                <w:i/>
                <w:iCs/>
                <w:color w:val="000000" w:themeColor="text1"/>
                <w:sz w:val="16"/>
                <w:szCs w:val="16"/>
              </w:rPr>
            </w:pPr>
            <w:r w:rsidRPr="4799F7E0">
              <w:rPr>
                <w:rFonts w:eastAsia="Arial" w:cs="Arial"/>
                <w:b/>
                <w:bCs/>
                <w:i/>
                <w:iCs/>
                <w:color w:val="000000" w:themeColor="text1"/>
                <w:sz w:val="18"/>
                <w:szCs w:val="18"/>
              </w:rPr>
              <w:t>19 069 593</w:t>
            </w:r>
          </w:p>
        </w:tc>
      </w:tr>
    </w:tbl>
    <w:p w14:paraId="4C84FDBB" w14:textId="77777777" w:rsidR="00376706" w:rsidRDefault="003334A7" w:rsidP="00376706">
      <w:pPr>
        <w:rPr>
          <w:rFonts w:eastAsia="Calibri"/>
        </w:rPr>
      </w:pPr>
      <w:r w:rsidRPr="4799F7E0">
        <w:rPr>
          <w:rFonts w:eastAsia="Calibri"/>
          <w:sz w:val="18"/>
          <w:szCs w:val="18"/>
        </w:rPr>
        <w:t>Zdroj: CZSO (data ke dni 1. 11. 2021)</w:t>
      </w:r>
    </w:p>
    <w:p w14:paraId="698B2E80" w14:textId="4178A5FF" w:rsidR="003334A7" w:rsidRPr="00376706" w:rsidRDefault="003334A7" w:rsidP="00376706">
      <w:pPr>
        <w:rPr>
          <w:rFonts w:eastAsia="Calibri"/>
        </w:rPr>
      </w:pPr>
      <w:r w:rsidRPr="003334A7">
        <w:rPr>
          <w:rFonts w:eastAsia="Calibri"/>
          <w:b/>
          <w:bCs/>
          <w:szCs w:val="20"/>
        </w:rPr>
        <w:t xml:space="preserve">Graf </w:t>
      </w:r>
      <w:r w:rsidRPr="003334A7">
        <w:rPr>
          <w:rFonts w:eastAsia="Calibri"/>
          <w:b/>
          <w:bCs/>
          <w:szCs w:val="20"/>
        </w:rPr>
        <w:fldChar w:fldCharType="begin"/>
      </w:r>
      <w:r w:rsidRPr="003334A7">
        <w:rPr>
          <w:rFonts w:eastAsia="Calibri"/>
          <w:b/>
          <w:bCs/>
          <w:szCs w:val="20"/>
        </w:rPr>
        <w:instrText xml:space="preserve"> SEQ Graf \* ARABIC </w:instrText>
      </w:r>
      <w:r w:rsidRPr="003334A7">
        <w:rPr>
          <w:rFonts w:eastAsia="Calibri"/>
          <w:b/>
          <w:bCs/>
          <w:szCs w:val="20"/>
        </w:rPr>
        <w:fldChar w:fldCharType="separate"/>
      </w:r>
      <w:r w:rsidR="006019C6">
        <w:rPr>
          <w:rFonts w:eastAsia="Calibri"/>
          <w:b/>
          <w:bCs/>
          <w:noProof/>
          <w:szCs w:val="20"/>
        </w:rPr>
        <w:t>5</w:t>
      </w:r>
      <w:r w:rsidRPr="003334A7">
        <w:rPr>
          <w:rFonts w:eastAsia="Calibri"/>
          <w:b/>
          <w:bCs/>
          <w:szCs w:val="20"/>
        </w:rPr>
        <w:fldChar w:fldCharType="end"/>
      </w:r>
      <w:r w:rsidRPr="003334A7">
        <w:rPr>
          <w:rFonts w:eastAsia="Calibri"/>
          <w:b/>
          <w:bCs/>
          <w:szCs w:val="20"/>
        </w:rPr>
        <w:t xml:space="preserve">: </w:t>
      </w:r>
      <w:r w:rsidRPr="752C2C2F">
        <w:rPr>
          <w:rFonts w:eastAsia="Calibri"/>
          <w:b/>
          <w:bCs/>
          <w:szCs w:val="20"/>
        </w:rPr>
        <w:t>Vývoj podílu návštěvnosti (hosté v HUZ) Prahy a ostatních krajů</w:t>
      </w:r>
    </w:p>
    <w:p w14:paraId="18E04DBC" w14:textId="77777777" w:rsidR="003334A7" w:rsidRDefault="003334A7" w:rsidP="0083396E">
      <w:pPr>
        <w:keepNext/>
        <w:keepLines/>
        <w:spacing w:after="0"/>
        <w:rPr>
          <w:rFonts w:eastAsia="Calibri"/>
          <w:szCs w:val="20"/>
        </w:rPr>
      </w:pPr>
      <w:r>
        <w:rPr>
          <w:noProof/>
          <w:lang w:eastAsia="cs-CZ"/>
        </w:rPr>
        <w:drawing>
          <wp:inline distT="0" distB="0" distL="0" distR="0" wp14:anchorId="2415C29D" wp14:editId="2F7226CE">
            <wp:extent cx="4000500" cy="1495425"/>
            <wp:effectExtent l="0" t="0" r="0" b="9525"/>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FA0063E" w14:textId="77777777" w:rsidR="00376706" w:rsidRDefault="00376706" w:rsidP="00376706">
      <w:pPr>
        <w:spacing w:after="0"/>
        <w:rPr>
          <w:rFonts w:eastAsia="Calibri"/>
          <w:szCs w:val="20"/>
        </w:rPr>
      </w:pPr>
      <w:r w:rsidRPr="752C2C2F">
        <w:rPr>
          <w:rFonts w:eastAsia="Calibri"/>
          <w:szCs w:val="20"/>
        </w:rPr>
        <w:t>Obdobný trend lze spatřit i u přenocování.</w:t>
      </w:r>
    </w:p>
    <w:p w14:paraId="21AFD62A" w14:textId="1DC3317A" w:rsidR="003334A7" w:rsidRDefault="003334A7" w:rsidP="00376706">
      <w:pPr>
        <w:spacing w:after="200" w:line="276" w:lineRule="auto"/>
        <w:jc w:val="left"/>
        <w:rPr>
          <w:rFonts w:eastAsia="Calibri"/>
          <w:b/>
          <w:bCs/>
          <w:szCs w:val="20"/>
        </w:rPr>
      </w:pPr>
      <w:r w:rsidRPr="003334A7">
        <w:rPr>
          <w:rFonts w:eastAsia="Calibri"/>
          <w:b/>
          <w:bCs/>
          <w:szCs w:val="20"/>
        </w:rPr>
        <w:lastRenderedPageBreak/>
        <w:t xml:space="preserve">Tabulka </w:t>
      </w:r>
      <w:r w:rsidRPr="003334A7">
        <w:rPr>
          <w:rFonts w:eastAsia="Calibri"/>
          <w:b/>
          <w:bCs/>
          <w:szCs w:val="20"/>
        </w:rPr>
        <w:fldChar w:fldCharType="begin"/>
      </w:r>
      <w:r w:rsidRPr="003334A7">
        <w:rPr>
          <w:rFonts w:eastAsia="Calibri"/>
          <w:b/>
          <w:bCs/>
          <w:szCs w:val="20"/>
        </w:rPr>
        <w:instrText xml:space="preserve"> SEQ Tabulka \* ARABIC </w:instrText>
      </w:r>
      <w:r w:rsidRPr="003334A7">
        <w:rPr>
          <w:rFonts w:eastAsia="Calibri"/>
          <w:b/>
          <w:bCs/>
          <w:szCs w:val="20"/>
        </w:rPr>
        <w:fldChar w:fldCharType="separate"/>
      </w:r>
      <w:r w:rsidR="00A726A1">
        <w:rPr>
          <w:rFonts w:eastAsia="Calibri"/>
          <w:b/>
          <w:bCs/>
          <w:noProof/>
          <w:szCs w:val="20"/>
        </w:rPr>
        <w:t>17</w:t>
      </w:r>
      <w:r w:rsidRPr="003334A7">
        <w:rPr>
          <w:rFonts w:eastAsia="Calibri"/>
          <w:b/>
          <w:bCs/>
          <w:szCs w:val="20"/>
        </w:rPr>
        <w:fldChar w:fldCharType="end"/>
      </w:r>
      <w:r w:rsidRPr="003334A7">
        <w:rPr>
          <w:rFonts w:eastAsia="Calibri"/>
          <w:b/>
          <w:bCs/>
          <w:szCs w:val="20"/>
        </w:rPr>
        <w:t xml:space="preserve">: </w:t>
      </w:r>
      <w:r w:rsidRPr="752C2C2F">
        <w:rPr>
          <w:rFonts w:eastAsia="Calibri"/>
          <w:b/>
          <w:bCs/>
          <w:szCs w:val="20"/>
        </w:rPr>
        <w:t>Počet přenocování v HUZ dle krajů</w:t>
      </w:r>
    </w:p>
    <w:tbl>
      <w:tblPr>
        <w:tblStyle w:val="Mkatabulky"/>
        <w:tblW w:w="14865" w:type="dxa"/>
        <w:tblInd w:w="-567" w:type="dxa"/>
        <w:tblLayout w:type="fixed"/>
        <w:tblLook w:val="06A0" w:firstRow="1" w:lastRow="0" w:firstColumn="1" w:lastColumn="0" w:noHBand="1" w:noVBand="1"/>
      </w:tblPr>
      <w:tblGrid>
        <w:gridCol w:w="2133"/>
        <w:gridCol w:w="1349"/>
        <w:gridCol w:w="1213"/>
        <w:gridCol w:w="1213"/>
        <w:gridCol w:w="1213"/>
        <w:gridCol w:w="1213"/>
        <w:gridCol w:w="1213"/>
        <w:gridCol w:w="1213"/>
        <w:gridCol w:w="1213"/>
        <w:gridCol w:w="1213"/>
        <w:gridCol w:w="1679"/>
      </w:tblGrid>
      <w:tr w:rsidR="003334A7" w:rsidRPr="0083396E" w14:paraId="7ECB06BD" w14:textId="77777777" w:rsidTr="0083396E">
        <w:trPr>
          <w:trHeight w:val="273"/>
        </w:trPr>
        <w:tc>
          <w:tcPr>
            <w:tcW w:w="2133" w:type="dxa"/>
            <w:tcBorders>
              <w:top w:val="nil"/>
              <w:left w:val="nil"/>
              <w:bottom w:val="nil"/>
              <w:right w:val="nil"/>
            </w:tcBorders>
            <w:vAlign w:val="center"/>
          </w:tcPr>
          <w:p w14:paraId="1FC6B2E9" w14:textId="247D5A81" w:rsidR="40D75090" w:rsidRPr="0083396E" w:rsidRDefault="40D75090" w:rsidP="003334A7">
            <w:pPr>
              <w:spacing w:after="0"/>
              <w:jc w:val="center"/>
              <w:rPr>
                <w:rFonts w:cs="Arial"/>
                <w:color w:val="FFFFFF" w:themeColor="background1"/>
                <w:sz w:val="18"/>
                <w:szCs w:val="18"/>
              </w:rPr>
            </w:pPr>
          </w:p>
        </w:tc>
        <w:tc>
          <w:tcPr>
            <w:tcW w:w="1349" w:type="dxa"/>
            <w:tcBorders>
              <w:top w:val="single" w:sz="4" w:space="0" w:color="auto"/>
              <w:left w:val="single" w:sz="4" w:space="0" w:color="auto"/>
              <w:bottom w:val="single" w:sz="4" w:space="0" w:color="auto"/>
              <w:right w:val="single" w:sz="4" w:space="0" w:color="auto"/>
            </w:tcBorders>
            <w:shd w:val="clear" w:color="auto" w:fill="00AF3F"/>
            <w:vAlign w:val="center"/>
          </w:tcPr>
          <w:p w14:paraId="09A94F3E" w14:textId="72F7B306" w:rsidR="40D75090" w:rsidRPr="0083396E" w:rsidRDefault="5B9B56CB" w:rsidP="003334A7">
            <w:pPr>
              <w:spacing w:after="0"/>
              <w:jc w:val="center"/>
              <w:rPr>
                <w:rFonts w:eastAsia="Arial" w:cs="Arial"/>
                <w:color w:val="FFFFFF" w:themeColor="background1"/>
                <w:sz w:val="18"/>
                <w:szCs w:val="18"/>
              </w:rPr>
            </w:pPr>
            <w:r w:rsidRPr="0083396E">
              <w:rPr>
                <w:rFonts w:eastAsia="Arial" w:cs="Arial"/>
                <w:color w:val="FFFFFF" w:themeColor="background1"/>
                <w:sz w:val="18"/>
                <w:szCs w:val="18"/>
              </w:rPr>
              <w:t>2014</w:t>
            </w:r>
          </w:p>
        </w:tc>
        <w:tc>
          <w:tcPr>
            <w:tcW w:w="1213" w:type="dxa"/>
            <w:tcBorders>
              <w:top w:val="single" w:sz="4" w:space="0" w:color="auto"/>
              <w:left w:val="single" w:sz="4" w:space="0" w:color="auto"/>
              <w:bottom w:val="single" w:sz="4" w:space="0" w:color="auto"/>
              <w:right w:val="single" w:sz="4" w:space="0" w:color="auto"/>
            </w:tcBorders>
            <w:shd w:val="clear" w:color="auto" w:fill="00AF3F"/>
            <w:vAlign w:val="center"/>
          </w:tcPr>
          <w:p w14:paraId="156B716A" w14:textId="601A8C4D" w:rsidR="40D75090" w:rsidRPr="0083396E" w:rsidRDefault="5B9B56CB" w:rsidP="003334A7">
            <w:pPr>
              <w:spacing w:after="0"/>
              <w:jc w:val="center"/>
              <w:rPr>
                <w:rFonts w:eastAsia="Arial" w:cs="Arial"/>
                <w:color w:val="FFFFFF" w:themeColor="background1"/>
                <w:sz w:val="18"/>
                <w:szCs w:val="18"/>
              </w:rPr>
            </w:pPr>
            <w:r w:rsidRPr="0083396E">
              <w:rPr>
                <w:rFonts w:eastAsia="Arial" w:cs="Arial"/>
                <w:color w:val="FFFFFF" w:themeColor="background1"/>
                <w:sz w:val="18"/>
                <w:szCs w:val="18"/>
              </w:rPr>
              <w:t>2015</w:t>
            </w:r>
          </w:p>
        </w:tc>
        <w:tc>
          <w:tcPr>
            <w:tcW w:w="1213" w:type="dxa"/>
            <w:tcBorders>
              <w:top w:val="single" w:sz="4" w:space="0" w:color="auto"/>
              <w:left w:val="single" w:sz="4" w:space="0" w:color="auto"/>
              <w:bottom w:val="single" w:sz="4" w:space="0" w:color="auto"/>
              <w:right w:val="single" w:sz="4" w:space="0" w:color="auto"/>
            </w:tcBorders>
            <w:shd w:val="clear" w:color="auto" w:fill="00AF3F"/>
            <w:vAlign w:val="center"/>
          </w:tcPr>
          <w:p w14:paraId="356B5BF9" w14:textId="7D102C6B" w:rsidR="40D75090" w:rsidRPr="0083396E" w:rsidRDefault="5B9B56CB" w:rsidP="003334A7">
            <w:pPr>
              <w:spacing w:after="0"/>
              <w:jc w:val="center"/>
              <w:rPr>
                <w:rFonts w:eastAsia="Arial" w:cs="Arial"/>
                <w:color w:val="FFFFFF" w:themeColor="background1"/>
                <w:sz w:val="18"/>
                <w:szCs w:val="18"/>
              </w:rPr>
            </w:pPr>
            <w:r w:rsidRPr="0083396E">
              <w:rPr>
                <w:rFonts w:eastAsia="Arial" w:cs="Arial"/>
                <w:color w:val="FFFFFF" w:themeColor="background1"/>
                <w:sz w:val="18"/>
                <w:szCs w:val="18"/>
              </w:rPr>
              <w:t>2016</w:t>
            </w:r>
          </w:p>
        </w:tc>
        <w:tc>
          <w:tcPr>
            <w:tcW w:w="1213" w:type="dxa"/>
            <w:tcBorders>
              <w:top w:val="single" w:sz="4" w:space="0" w:color="auto"/>
              <w:left w:val="single" w:sz="4" w:space="0" w:color="auto"/>
              <w:bottom w:val="single" w:sz="4" w:space="0" w:color="auto"/>
              <w:right w:val="single" w:sz="4" w:space="0" w:color="auto"/>
            </w:tcBorders>
            <w:shd w:val="clear" w:color="auto" w:fill="00AF3F"/>
            <w:vAlign w:val="center"/>
          </w:tcPr>
          <w:p w14:paraId="78F99064" w14:textId="45BB1067" w:rsidR="40D75090" w:rsidRPr="0083396E" w:rsidRDefault="5B9B56CB" w:rsidP="003334A7">
            <w:pPr>
              <w:spacing w:after="0"/>
              <w:jc w:val="center"/>
              <w:rPr>
                <w:rFonts w:eastAsia="Arial" w:cs="Arial"/>
                <w:color w:val="FFFFFF" w:themeColor="background1"/>
                <w:sz w:val="18"/>
                <w:szCs w:val="18"/>
              </w:rPr>
            </w:pPr>
            <w:r w:rsidRPr="0083396E">
              <w:rPr>
                <w:rFonts w:eastAsia="Arial" w:cs="Arial"/>
                <w:color w:val="FFFFFF" w:themeColor="background1"/>
                <w:sz w:val="18"/>
                <w:szCs w:val="18"/>
              </w:rPr>
              <w:t>2017</w:t>
            </w:r>
          </w:p>
        </w:tc>
        <w:tc>
          <w:tcPr>
            <w:tcW w:w="1213" w:type="dxa"/>
            <w:tcBorders>
              <w:top w:val="single" w:sz="4" w:space="0" w:color="auto"/>
              <w:left w:val="single" w:sz="4" w:space="0" w:color="auto"/>
              <w:bottom w:val="single" w:sz="4" w:space="0" w:color="auto"/>
              <w:right w:val="single" w:sz="4" w:space="0" w:color="auto"/>
            </w:tcBorders>
            <w:shd w:val="clear" w:color="auto" w:fill="00AF3F"/>
            <w:vAlign w:val="center"/>
          </w:tcPr>
          <w:p w14:paraId="782C051B" w14:textId="7278F21A" w:rsidR="40D75090" w:rsidRPr="0083396E" w:rsidRDefault="5B9B56CB" w:rsidP="003334A7">
            <w:pPr>
              <w:spacing w:after="0"/>
              <w:jc w:val="center"/>
              <w:rPr>
                <w:rFonts w:eastAsia="Arial" w:cs="Arial"/>
                <w:color w:val="FFFFFF" w:themeColor="background1"/>
                <w:sz w:val="18"/>
                <w:szCs w:val="18"/>
              </w:rPr>
            </w:pPr>
            <w:r w:rsidRPr="0083396E">
              <w:rPr>
                <w:rFonts w:eastAsia="Arial" w:cs="Arial"/>
                <w:color w:val="FFFFFF" w:themeColor="background1"/>
                <w:sz w:val="18"/>
                <w:szCs w:val="18"/>
              </w:rPr>
              <w:t>2018</w:t>
            </w:r>
          </w:p>
        </w:tc>
        <w:tc>
          <w:tcPr>
            <w:tcW w:w="1213" w:type="dxa"/>
            <w:tcBorders>
              <w:top w:val="single" w:sz="4" w:space="0" w:color="auto"/>
              <w:left w:val="single" w:sz="4" w:space="0" w:color="auto"/>
              <w:bottom w:val="single" w:sz="4" w:space="0" w:color="auto"/>
              <w:right w:val="single" w:sz="4" w:space="0" w:color="auto"/>
            </w:tcBorders>
            <w:shd w:val="clear" w:color="auto" w:fill="00AF3F"/>
            <w:vAlign w:val="center"/>
          </w:tcPr>
          <w:p w14:paraId="14A39A6C" w14:textId="1C35CD6D" w:rsidR="40D75090" w:rsidRPr="0083396E" w:rsidRDefault="5B9B56CB" w:rsidP="003334A7">
            <w:pPr>
              <w:spacing w:after="0"/>
              <w:jc w:val="center"/>
              <w:rPr>
                <w:rFonts w:eastAsia="Arial" w:cs="Arial"/>
                <w:color w:val="FFFFFF" w:themeColor="background1"/>
                <w:sz w:val="18"/>
                <w:szCs w:val="18"/>
              </w:rPr>
            </w:pPr>
            <w:r w:rsidRPr="0083396E">
              <w:rPr>
                <w:rFonts w:eastAsia="Arial" w:cs="Arial"/>
                <w:color w:val="FFFFFF" w:themeColor="background1"/>
                <w:sz w:val="18"/>
                <w:szCs w:val="18"/>
              </w:rPr>
              <w:t>2019</w:t>
            </w:r>
          </w:p>
        </w:tc>
        <w:tc>
          <w:tcPr>
            <w:tcW w:w="1213" w:type="dxa"/>
            <w:tcBorders>
              <w:top w:val="single" w:sz="4" w:space="0" w:color="auto"/>
              <w:left w:val="single" w:sz="4" w:space="0" w:color="auto"/>
              <w:bottom w:val="single" w:sz="4" w:space="0" w:color="auto"/>
              <w:right w:val="single" w:sz="4" w:space="0" w:color="auto"/>
            </w:tcBorders>
            <w:shd w:val="clear" w:color="auto" w:fill="00AF3F"/>
            <w:vAlign w:val="center"/>
          </w:tcPr>
          <w:p w14:paraId="382D8089" w14:textId="5B36F8AD" w:rsidR="40D75090" w:rsidRPr="0083396E" w:rsidRDefault="5B9B56CB" w:rsidP="003334A7">
            <w:pPr>
              <w:spacing w:after="0"/>
              <w:jc w:val="center"/>
              <w:rPr>
                <w:rFonts w:eastAsia="Arial" w:cs="Arial"/>
                <w:color w:val="FFFFFF" w:themeColor="background1"/>
                <w:sz w:val="18"/>
                <w:szCs w:val="18"/>
              </w:rPr>
            </w:pPr>
            <w:r w:rsidRPr="0083396E">
              <w:rPr>
                <w:rFonts w:eastAsia="Arial" w:cs="Arial"/>
                <w:color w:val="FFFFFF" w:themeColor="background1"/>
                <w:sz w:val="18"/>
                <w:szCs w:val="18"/>
              </w:rPr>
              <w:t>2020</w:t>
            </w:r>
          </w:p>
        </w:tc>
        <w:tc>
          <w:tcPr>
            <w:tcW w:w="1213" w:type="dxa"/>
            <w:tcBorders>
              <w:top w:val="single" w:sz="4" w:space="0" w:color="auto"/>
              <w:left w:val="single" w:sz="4" w:space="0" w:color="auto"/>
              <w:bottom w:val="single" w:sz="4" w:space="0" w:color="auto"/>
              <w:right w:val="single" w:sz="4" w:space="0" w:color="auto"/>
            </w:tcBorders>
            <w:shd w:val="clear" w:color="auto" w:fill="000099"/>
            <w:vAlign w:val="center"/>
          </w:tcPr>
          <w:p w14:paraId="2EDD1106" w14:textId="5DB5ACA3" w:rsidR="40D75090" w:rsidRPr="0083396E" w:rsidRDefault="5B9B56CB" w:rsidP="003334A7">
            <w:pPr>
              <w:spacing w:after="0"/>
              <w:jc w:val="center"/>
              <w:rPr>
                <w:rFonts w:eastAsia="Arial" w:cs="Arial"/>
                <w:i/>
                <w:iCs/>
                <w:color w:val="FFFFFF" w:themeColor="background1"/>
                <w:sz w:val="18"/>
                <w:szCs w:val="18"/>
              </w:rPr>
            </w:pPr>
            <w:r w:rsidRPr="0083396E">
              <w:rPr>
                <w:rFonts w:eastAsia="Arial" w:cs="Arial"/>
                <w:i/>
                <w:iCs/>
                <w:color w:val="FFFFFF" w:themeColor="background1"/>
                <w:sz w:val="18"/>
                <w:szCs w:val="18"/>
              </w:rPr>
              <w:t>2019/</w:t>
            </w:r>
            <w:r w:rsidR="3DFCF94B" w:rsidRPr="0083396E">
              <w:rPr>
                <w:rFonts w:eastAsia="Arial" w:cs="Arial"/>
                <w:i/>
                <w:iCs/>
                <w:color w:val="FFFFFF" w:themeColor="background1"/>
                <w:sz w:val="18"/>
                <w:szCs w:val="18"/>
              </w:rPr>
              <w:t xml:space="preserve"> </w:t>
            </w:r>
            <w:r w:rsidRPr="0083396E">
              <w:rPr>
                <w:rFonts w:eastAsia="Arial" w:cs="Arial"/>
                <w:i/>
                <w:iCs/>
                <w:color w:val="FFFFFF" w:themeColor="background1"/>
                <w:sz w:val="18"/>
                <w:szCs w:val="18"/>
              </w:rPr>
              <w:t>2014</w:t>
            </w:r>
          </w:p>
        </w:tc>
        <w:tc>
          <w:tcPr>
            <w:tcW w:w="1213" w:type="dxa"/>
            <w:tcBorders>
              <w:top w:val="single" w:sz="4" w:space="0" w:color="auto"/>
              <w:left w:val="single" w:sz="4" w:space="0" w:color="auto"/>
              <w:bottom w:val="single" w:sz="4" w:space="0" w:color="auto"/>
              <w:right w:val="single" w:sz="4" w:space="0" w:color="auto"/>
            </w:tcBorders>
            <w:shd w:val="clear" w:color="auto" w:fill="000099"/>
            <w:vAlign w:val="center"/>
          </w:tcPr>
          <w:p w14:paraId="54D298EA" w14:textId="0E483E2C" w:rsidR="40D75090" w:rsidRPr="0083396E" w:rsidRDefault="5B9B56CB" w:rsidP="003334A7">
            <w:pPr>
              <w:spacing w:after="0"/>
              <w:jc w:val="center"/>
              <w:rPr>
                <w:rFonts w:eastAsia="Arial" w:cs="Arial"/>
                <w:i/>
                <w:iCs/>
                <w:color w:val="FFFFFF" w:themeColor="background1"/>
                <w:sz w:val="18"/>
                <w:szCs w:val="18"/>
              </w:rPr>
            </w:pPr>
            <w:r w:rsidRPr="0083396E">
              <w:rPr>
                <w:rFonts w:eastAsia="Arial" w:cs="Arial"/>
                <w:i/>
                <w:iCs/>
                <w:color w:val="FFFFFF" w:themeColor="background1"/>
                <w:sz w:val="18"/>
                <w:szCs w:val="18"/>
              </w:rPr>
              <w:t>2020/</w:t>
            </w:r>
            <w:r w:rsidR="2484D410" w:rsidRPr="0083396E">
              <w:rPr>
                <w:rFonts w:eastAsia="Arial" w:cs="Arial"/>
                <w:i/>
                <w:iCs/>
                <w:color w:val="FFFFFF" w:themeColor="background1"/>
                <w:sz w:val="18"/>
                <w:szCs w:val="18"/>
              </w:rPr>
              <w:t xml:space="preserve"> </w:t>
            </w:r>
            <w:r w:rsidRPr="0083396E">
              <w:rPr>
                <w:rFonts w:eastAsia="Arial" w:cs="Arial"/>
                <w:i/>
                <w:iCs/>
                <w:color w:val="FFFFFF" w:themeColor="background1"/>
                <w:sz w:val="18"/>
                <w:szCs w:val="18"/>
              </w:rPr>
              <w:t>2014</w:t>
            </w:r>
          </w:p>
        </w:tc>
        <w:tc>
          <w:tcPr>
            <w:tcW w:w="1679" w:type="dxa"/>
            <w:tcBorders>
              <w:top w:val="single" w:sz="4" w:space="0" w:color="auto"/>
              <w:left w:val="single" w:sz="4" w:space="0" w:color="auto"/>
              <w:bottom w:val="single" w:sz="4" w:space="0" w:color="auto"/>
              <w:right w:val="single" w:sz="4" w:space="0" w:color="auto"/>
            </w:tcBorders>
            <w:shd w:val="clear" w:color="auto" w:fill="000099"/>
            <w:vAlign w:val="center"/>
          </w:tcPr>
          <w:p w14:paraId="2173A18E" w14:textId="72F3D7DF" w:rsidR="40D75090" w:rsidRPr="0083396E" w:rsidRDefault="5B9B56CB" w:rsidP="003334A7">
            <w:pPr>
              <w:spacing w:after="0"/>
              <w:jc w:val="center"/>
              <w:rPr>
                <w:rFonts w:eastAsia="Arial" w:cs="Arial"/>
                <w:i/>
                <w:iCs/>
                <w:color w:val="FFFFFF" w:themeColor="background1"/>
                <w:sz w:val="18"/>
                <w:szCs w:val="18"/>
              </w:rPr>
            </w:pPr>
            <w:r w:rsidRPr="0083396E">
              <w:rPr>
                <w:rFonts w:eastAsia="Arial" w:cs="Arial"/>
                <w:i/>
                <w:iCs/>
                <w:color w:val="FFFFFF" w:themeColor="background1"/>
                <w:sz w:val="18"/>
                <w:szCs w:val="18"/>
              </w:rPr>
              <w:t xml:space="preserve">průměr </w:t>
            </w:r>
            <w:r w:rsidR="1EE2BB74" w:rsidRPr="0083396E">
              <w:rPr>
                <w:rFonts w:eastAsia="Arial" w:cs="Arial"/>
                <w:i/>
                <w:iCs/>
                <w:color w:val="FFFFFF" w:themeColor="background1"/>
                <w:sz w:val="18"/>
                <w:szCs w:val="18"/>
              </w:rPr>
              <w:t>20</w:t>
            </w:r>
            <w:r w:rsidRPr="0083396E">
              <w:rPr>
                <w:rFonts w:eastAsia="Arial" w:cs="Arial"/>
                <w:i/>
                <w:iCs/>
                <w:color w:val="FFFFFF" w:themeColor="background1"/>
                <w:sz w:val="18"/>
                <w:szCs w:val="18"/>
              </w:rPr>
              <w:t>14-19</w:t>
            </w:r>
          </w:p>
        </w:tc>
      </w:tr>
      <w:tr w:rsidR="40D75090" w:rsidRPr="0083396E" w14:paraId="2E31E059" w14:textId="77777777" w:rsidTr="0083396E">
        <w:trPr>
          <w:trHeight w:val="276"/>
        </w:trPr>
        <w:tc>
          <w:tcPr>
            <w:tcW w:w="2133" w:type="dxa"/>
            <w:tcBorders>
              <w:top w:val="single" w:sz="4" w:space="0" w:color="auto"/>
              <w:left w:val="single" w:sz="4" w:space="0" w:color="auto"/>
              <w:bottom w:val="single" w:sz="4" w:space="0" w:color="auto"/>
              <w:right w:val="single" w:sz="4" w:space="0" w:color="auto"/>
            </w:tcBorders>
            <w:vAlign w:val="bottom"/>
          </w:tcPr>
          <w:p w14:paraId="6F41EBE4" w14:textId="5ABAFA14" w:rsidR="40D75090" w:rsidRPr="0083396E" w:rsidRDefault="5B9B56CB" w:rsidP="003334A7">
            <w:pPr>
              <w:spacing w:after="0"/>
              <w:rPr>
                <w:rFonts w:eastAsia="Arial" w:cs="Arial"/>
                <w:color w:val="000000" w:themeColor="text1"/>
                <w:sz w:val="18"/>
                <w:szCs w:val="18"/>
              </w:rPr>
            </w:pPr>
            <w:r w:rsidRPr="0083396E">
              <w:rPr>
                <w:rFonts w:eastAsia="Arial" w:cs="Arial"/>
                <w:color w:val="000000" w:themeColor="text1"/>
                <w:sz w:val="18"/>
                <w:szCs w:val="18"/>
              </w:rPr>
              <w:t>Praha</w:t>
            </w:r>
          </w:p>
        </w:tc>
        <w:tc>
          <w:tcPr>
            <w:tcW w:w="1349" w:type="dxa"/>
            <w:tcBorders>
              <w:top w:val="single" w:sz="4" w:space="0" w:color="auto"/>
              <w:left w:val="single" w:sz="4" w:space="0" w:color="auto"/>
              <w:bottom w:val="single" w:sz="4" w:space="0" w:color="auto"/>
              <w:right w:val="single" w:sz="4" w:space="0" w:color="auto"/>
            </w:tcBorders>
            <w:vAlign w:val="center"/>
          </w:tcPr>
          <w:p w14:paraId="7FF7D06F" w14:textId="54AE004F"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14 750 287</w:t>
            </w:r>
          </w:p>
        </w:tc>
        <w:tc>
          <w:tcPr>
            <w:tcW w:w="1213" w:type="dxa"/>
            <w:tcBorders>
              <w:top w:val="single" w:sz="4" w:space="0" w:color="auto"/>
              <w:left w:val="single" w:sz="4" w:space="0" w:color="auto"/>
              <w:bottom w:val="single" w:sz="4" w:space="0" w:color="auto"/>
              <w:right w:val="single" w:sz="4" w:space="0" w:color="auto"/>
            </w:tcBorders>
            <w:vAlign w:val="center"/>
          </w:tcPr>
          <w:p w14:paraId="3169124D" w14:textId="42B86CB1"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15 917 265</w:t>
            </w:r>
          </w:p>
        </w:tc>
        <w:tc>
          <w:tcPr>
            <w:tcW w:w="1213" w:type="dxa"/>
            <w:tcBorders>
              <w:top w:val="single" w:sz="4" w:space="0" w:color="auto"/>
              <w:left w:val="single" w:sz="4" w:space="0" w:color="auto"/>
              <w:bottom w:val="single" w:sz="4" w:space="0" w:color="auto"/>
              <w:right w:val="single" w:sz="4" w:space="0" w:color="auto"/>
            </w:tcBorders>
            <w:vAlign w:val="center"/>
          </w:tcPr>
          <w:p w14:paraId="286808FD" w14:textId="355C4F33"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16 796 384</w:t>
            </w:r>
          </w:p>
        </w:tc>
        <w:tc>
          <w:tcPr>
            <w:tcW w:w="1213" w:type="dxa"/>
            <w:tcBorders>
              <w:top w:val="single" w:sz="4" w:space="0" w:color="auto"/>
              <w:left w:val="single" w:sz="4" w:space="0" w:color="auto"/>
              <w:bottom w:val="single" w:sz="4" w:space="0" w:color="auto"/>
              <w:right w:val="single" w:sz="4" w:space="0" w:color="auto"/>
            </w:tcBorders>
            <w:vAlign w:val="center"/>
          </w:tcPr>
          <w:p w14:paraId="0450F306" w14:textId="5A0FC87C"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18 055 838</w:t>
            </w:r>
          </w:p>
        </w:tc>
        <w:tc>
          <w:tcPr>
            <w:tcW w:w="1213" w:type="dxa"/>
            <w:tcBorders>
              <w:top w:val="single" w:sz="4" w:space="0" w:color="auto"/>
              <w:left w:val="single" w:sz="4" w:space="0" w:color="auto"/>
              <w:bottom w:val="single" w:sz="4" w:space="0" w:color="auto"/>
              <w:right w:val="single" w:sz="4" w:space="0" w:color="auto"/>
            </w:tcBorders>
            <w:vAlign w:val="center"/>
          </w:tcPr>
          <w:p w14:paraId="72680294" w14:textId="421E6484"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18 249 084</w:t>
            </w:r>
          </w:p>
        </w:tc>
        <w:tc>
          <w:tcPr>
            <w:tcW w:w="1213" w:type="dxa"/>
            <w:tcBorders>
              <w:top w:val="single" w:sz="4" w:space="0" w:color="auto"/>
              <w:left w:val="single" w:sz="4" w:space="0" w:color="auto"/>
              <w:bottom w:val="single" w:sz="4" w:space="0" w:color="auto"/>
              <w:right w:val="single" w:sz="4" w:space="0" w:color="auto"/>
            </w:tcBorders>
            <w:vAlign w:val="center"/>
          </w:tcPr>
          <w:p w14:paraId="69110CBC" w14:textId="123F6B31"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18 479 653</w:t>
            </w:r>
          </w:p>
        </w:tc>
        <w:tc>
          <w:tcPr>
            <w:tcW w:w="1213" w:type="dxa"/>
            <w:tcBorders>
              <w:top w:val="single" w:sz="4" w:space="0" w:color="auto"/>
              <w:left w:val="single" w:sz="4" w:space="0" w:color="auto"/>
              <w:bottom w:val="single" w:sz="4" w:space="0" w:color="auto"/>
              <w:right w:val="single" w:sz="4" w:space="0" w:color="auto"/>
            </w:tcBorders>
            <w:vAlign w:val="center"/>
          </w:tcPr>
          <w:p w14:paraId="369F94F4" w14:textId="0256A715"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4 903 295</w:t>
            </w:r>
          </w:p>
        </w:tc>
        <w:tc>
          <w:tcPr>
            <w:tcW w:w="1213" w:type="dxa"/>
            <w:tcBorders>
              <w:top w:val="single" w:sz="4" w:space="0" w:color="auto"/>
              <w:left w:val="single" w:sz="4" w:space="0" w:color="auto"/>
              <w:bottom w:val="single" w:sz="4" w:space="0" w:color="auto"/>
              <w:right w:val="single" w:sz="4" w:space="0" w:color="auto"/>
            </w:tcBorders>
            <w:vAlign w:val="bottom"/>
          </w:tcPr>
          <w:p w14:paraId="3E46601A" w14:textId="7F5D59D8"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125,28</w:t>
            </w:r>
          </w:p>
        </w:tc>
        <w:tc>
          <w:tcPr>
            <w:tcW w:w="1213" w:type="dxa"/>
            <w:tcBorders>
              <w:top w:val="single" w:sz="4" w:space="0" w:color="auto"/>
              <w:left w:val="single" w:sz="4" w:space="0" w:color="auto"/>
              <w:bottom w:val="single" w:sz="4" w:space="0" w:color="auto"/>
              <w:right w:val="single" w:sz="4" w:space="0" w:color="auto"/>
            </w:tcBorders>
            <w:vAlign w:val="bottom"/>
          </w:tcPr>
          <w:p w14:paraId="0B0CB467" w14:textId="072B40C0"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33,24</w:t>
            </w:r>
          </w:p>
        </w:tc>
        <w:tc>
          <w:tcPr>
            <w:tcW w:w="1679" w:type="dxa"/>
            <w:tcBorders>
              <w:top w:val="single" w:sz="4" w:space="0" w:color="auto"/>
              <w:left w:val="single" w:sz="4" w:space="0" w:color="auto"/>
              <w:bottom w:val="single" w:sz="4" w:space="0" w:color="auto"/>
              <w:right w:val="single" w:sz="4" w:space="0" w:color="auto"/>
            </w:tcBorders>
            <w:vAlign w:val="bottom"/>
          </w:tcPr>
          <w:p w14:paraId="15B2727F" w14:textId="156B7E0B"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17 041 419</w:t>
            </w:r>
          </w:p>
        </w:tc>
      </w:tr>
      <w:tr w:rsidR="40D75090" w:rsidRPr="0083396E" w14:paraId="6C6F2779" w14:textId="77777777" w:rsidTr="0083396E">
        <w:trPr>
          <w:trHeight w:val="276"/>
        </w:trPr>
        <w:tc>
          <w:tcPr>
            <w:tcW w:w="2133" w:type="dxa"/>
            <w:tcBorders>
              <w:top w:val="single" w:sz="4" w:space="0" w:color="auto"/>
              <w:left w:val="single" w:sz="4" w:space="0" w:color="auto"/>
              <w:bottom w:val="single" w:sz="4" w:space="0" w:color="auto"/>
              <w:right w:val="single" w:sz="4" w:space="0" w:color="auto"/>
            </w:tcBorders>
            <w:vAlign w:val="bottom"/>
          </w:tcPr>
          <w:p w14:paraId="27413AE0" w14:textId="572FE45D" w:rsidR="40D75090" w:rsidRPr="0083396E" w:rsidRDefault="5B9B56CB" w:rsidP="003334A7">
            <w:pPr>
              <w:spacing w:after="0"/>
              <w:rPr>
                <w:rFonts w:eastAsia="Arial" w:cs="Arial"/>
                <w:color w:val="000000" w:themeColor="text1"/>
                <w:sz w:val="18"/>
                <w:szCs w:val="18"/>
              </w:rPr>
            </w:pPr>
            <w:r w:rsidRPr="0083396E">
              <w:rPr>
                <w:rFonts w:eastAsia="Arial" w:cs="Arial"/>
                <w:color w:val="000000" w:themeColor="text1"/>
                <w:sz w:val="18"/>
                <w:szCs w:val="18"/>
              </w:rPr>
              <w:t>Jihočeský</w:t>
            </w:r>
          </w:p>
        </w:tc>
        <w:tc>
          <w:tcPr>
            <w:tcW w:w="1349" w:type="dxa"/>
            <w:tcBorders>
              <w:top w:val="single" w:sz="4" w:space="0" w:color="auto"/>
              <w:left w:val="single" w:sz="4" w:space="0" w:color="auto"/>
              <w:bottom w:val="single" w:sz="4" w:space="0" w:color="auto"/>
              <w:right w:val="single" w:sz="4" w:space="0" w:color="auto"/>
            </w:tcBorders>
            <w:vAlign w:val="center"/>
          </w:tcPr>
          <w:p w14:paraId="28C53C9D" w14:textId="596819CE"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3 231 434</w:t>
            </w:r>
          </w:p>
        </w:tc>
        <w:tc>
          <w:tcPr>
            <w:tcW w:w="1213" w:type="dxa"/>
            <w:tcBorders>
              <w:top w:val="single" w:sz="4" w:space="0" w:color="auto"/>
              <w:left w:val="single" w:sz="4" w:space="0" w:color="auto"/>
              <w:bottom w:val="single" w:sz="4" w:space="0" w:color="auto"/>
              <w:right w:val="single" w:sz="4" w:space="0" w:color="auto"/>
            </w:tcBorders>
            <w:vAlign w:val="center"/>
          </w:tcPr>
          <w:p w14:paraId="542D6460" w14:textId="413CC43E"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3 644 147</w:t>
            </w:r>
          </w:p>
        </w:tc>
        <w:tc>
          <w:tcPr>
            <w:tcW w:w="1213" w:type="dxa"/>
            <w:tcBorders>
              <w:top w:val="single" w:sz="4" w:space="0" w:color="auto"/>
              <w:left w:val="single" w:sz="4" w:space="0" w:color="auto"/>
              <w:bottom w:val="single" w:sz="4" w:space="0" w:color="auto"/>
              <w:right w:val="single" w:sz="4" w:space="0" w:color="auto"/>
            </w:tcBorders>
            <w:vAlign w:val="center"/>
          </w:tcPr>
          <w:p w14:paraId="612DC4BF" w14:textId="0B65B4CA"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3 962 667</w:t>
            </w:r>
          </w:p>
        </w:tc>
        <w:tc>
          <w:tcPr>
            <w:tcW w:w="1213" w:type="dxa"/>
            <w:tcBorders>
              <w:top w:val="single" w:sz="4" w:space="0" w:color="auto"/>
              <w:left w:val="single" w:sz="4" w:space="0" w:color="auto"/>
              <w:bottom w:val="single" w:sz="4" w:space="0" w:color="auto"/>
              <w:right w:val="single" w:sz="4" w:space="0" w:color="auto"/>
            </w:tcBorders>
            <w:vAlign w:val="center"/>
          </w:tcPr>
          <w:p w14:paraId="158D7476" w14:textId="03E49075"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4 018 639</w:t>
            </w:r>
          </w:p>
        </w:tc>
        <w:tc>
          <w:tcPr>
            <w:tcW w:w="1213" w:type="dxa"/>
            <w:tcBorders>
              <w:top w:val="single" w:sz="4" w:space="0" w:color="auto"/>
              <w:left w:val="single" w:sz="4" w:space="0" w:color="auto"/>
              <w:bottom w:val="single" w:sz="4" w:space="0" w:color="auto"/>
              <w:right w:val="single" w:sz="4" w:space="0" w:color="auto"/>
            </w:tcBorders>
            <w:vAlign w:val="center"/>
          </w:tcPr>
          <w:p w14:paraId="7BDEA561" w14:textId="6E9218FC"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4 350 666</w:t>
            </w:r>
          </w:p>
        </w:tc>
        <w:tc>
          <w:tcPr>
            <w:tcW w:w="1213" w:type="dxa"/>
            <w:tcBorders>
              <w:top w:val="single" w:sz="4" w:space="0" w:color="auto"/>
              <w:left w:val="single" w:sz="4" w:space="0" w:color="auto"/>
              <w:bottom w:val="single" w:sz="4" w:space="0" w:color="auto"/>
              <w:right w:val="single" w:sz="4" w:space="0" w:color="auto"/>
            </w:tcBorders>
            <w:vAlign w:val="center"/>
          </w:tcPr>
          <w:p w14:paraId="260977B8" w14:textId="4A9B7720"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4 475 809</w:t>
            </w:r>
          </w:p>
        </w:tc>
        <w:tc>
          <w:tcPr>
            <w:tcW w:w="1213" w:type="dxa"/>
            <w:tcBorders>
              <w:top w:val="single" w:sz="4" w:space="0" w:color="auto"/>
              <w:left w:val="single" w:sz="4" w:space="0" w:color="auto"/>
              <w:bottom w:val="single" w:sz="4" w:space="0" w:color="auto"/>
              <w:right w:val="single" w:sz="4" w:space="0" w:color="auto"/>
            </w:tcBorders>
            <w:vAlign w:val="center"/>
          </w:tcPr>
          <w:p w14:paraId="2E56A910" w14:textId="44428F89"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3 390 178</w:t>
            </w:r>
          </w:p>
        </w:tc>
        <w:tc>
          <w:tcPr>
            <w:tcW w:w="1213" w:type="dxa"/>
            <w:tcBorders>
              <w:top w:val="single" w:sz="4" w:space="0" w:color="auto"/>
              <w:left w:val="single" w:sz="4" w:space="0" w:color="auto"/>
              <w:bottom w:val="single" w:sz="4" w:space="0" w:color="auto"/>
              <w:right w:val="single" w:sz="4" w:space="0" w:color="auto"/>
            </w:tcBorders>
            <w:vAlign w:val="bottom"/>
          </w:tcPr>
          <w:p w14:paraId="0C368AE3" w14:textId="5A875541"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138,51</w:t>
            </w:r>
          </w:p>
        </w:tc>
        <w:tc>
          <w:tcPr>
            <w:tcW w:w="1213" w:type="dxa"/>
            <w:tcBorders>
              <w:top w:val="single" w:sz="4" w:space="0" w:color="auto"/>
              <w:left w:val="single" w:sz="4" w:space="0" w:color="auto"/>
              <w:bottom w:val="single" w:sz="4" w:space="0" w:color="auto"/>
              <w:right w:val="single" w:sz="4" w:space="0" w:color="auto"/>
            </w:tcBorders>
            <w:vAlign w:val="bottom"/>
          </w:tcPr>
          <w:p w14:paraId="1EDA30DA" w14:textId="5004DC35"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104,91</w:t>
            </w:r>
          </w:p>
        </w:tc>
        <w:tc>
          <w:tcPr>
            <w:tcW w:w="1679" w:type="dxa"/>
            <w:tcBorders>
              <w:top w:val="single" w:sz="4" w:space="0" w:color="auto"/>
              <w:left w:val="single" w:sz="4" w:space="0" w:color="auto"/>
              <w:bottom w:val="single" w:sz="4" w:space="0" w:color="auto"/>
              <w:right w:val="single" w:sz="4" w:space="0" w:color="auto"/>
            </w:tcBorders>
            <w:vAlign w:val="bottom"/>
          </w:tcPr>
          <w:p w14:paraId="0AEA5899" w14:textId="436CC19E"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3 947 227</w:t>
            </w:r>
          </w:p>
        </w:tc>
      </w:tr>
      <w:tr w:rsidR="40D75090" w:rsidRPr="0083396E" w14:paraId="09523297" w14:textId="77777777" w:rsidTr="0083396E">
        <w:trPr>
          <w:trHeight w:val="276"/>
        </w:trPr>
        <w:tc>
          <w:tcPr>
            <w:tcW w:w="2133" w:type="dxa"/>
            <w:tcBorders>
              <w:top w:val="single" w:sz="4" w:space="0" w:color="auto"/>
              <w:left w:val="single" w:sz="4" w:space="0" w:color="auto"/>
              <w:bottom w:val="single" w:sz="4" w:space="0" w:color="auto"/>
              <w:right w:val="single" w:sz="4" w:space="0" w:color="auto"/>
            </w:tcBorders>
            <w:vAlign w:val="bottom"/>
          </w:tcPr>
          <w:p w14:paraId="63647238" w14:textId="0A46123F" w:rsidR="40D75090" w:rsidRPr="0083396E" w:rsidRDefault="5B9B56CB" w:rsidP="003334A7">
            <w:pPr>
              <w:spacing w:after="0"/>
              <w:rPr>
                <w:rFonts w:eastAsia="Arial" w:cs="Arial"/>
                <w:color w:val="000000" w:themeColor="text1"/>
                <w:sz w:val="18"/>
                <w:szCs w:val="18"/>
              </w:rPr>
            </w:pPr>
            <w:r w:rsidRPr="0083396E">
              <w:rPr>
                <w:rFonts w:eastAsia="Arial" w:cs="Arial"/>
                <w:color w:val="000000" w:themeColor="text1"/>
                <w:sz w:val="18"/>
                <w:szCs w:val="18"/>
              </w:rPr>
              <w:t>Jihomoravský</w:t>
            </w:r>
          </w:p>
        </w:tc>
        <w:tc>
          <w:tcPr>
            <w:tcW w:w="1349" w:type="dxa"/>
            <w:tcBorders>
              <w:top w:val="single" w:sz="4" w:space="0" w:color="auto"/>
              <w:left w:val="single" w:sz="4" w:space="0" w:color="auto"/>
              <w:bottom w:val="single" w:sz="4" w:space="0" w:color="auto"/>
              <w:right w:val="single" w:sz="4" w:space="0" w:color="auto"/>
            </w:tcBorders>
            <w:vAlign w:val="center"/>
          </w:tcPr>
          <w:p w14:paraId="636459BB" w14:textId="45044CF8"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2 972 285</w:t>
            </w:r>
          </w:p>
        </w:tc>
        <w:tc>
          <w:tcPr>
            <w:tcW w:w="1213" w:type="dxa"/>
            <w:tcBorders>
              <w:top w:val="single" w:sz="4" w:space="0" w:color="auto"/>
              <w:left w:val="single" w:sz="4" w:space="0" w:color="auto"/>
              <w:bottom w:val="single" w:sz="4" w:space="0" w:color="auto"/>
              <w:right w:val="single" w:sz="4" w:space="0" w:color="auto"/>
            </w:tcBorders>
            <w:vAlign w:val="center"/>
          </w:tcPr>
          <w:p w14:paraId="5E241FFE" w14:textId="407875B9"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3 072 995</w:t>
            </w:r>
          </w:p>
        </w:tc>
        <w:tc>
          <w:tcPr>
            <w:tcW w:w="1213" w:type="dxa"/>
            <w:tcBorders>
              <w:top w:val="single" w:sz="4" w:space="0" w:color="auto"/>
              <w:left w:val="single" w:sz="4" w:space="0" w:color="auto"/>
              <w:bottom w:val="single" w:sz="4" w:space="0" w:color="auto"/>
              <w:right w:val="single" w:sz="4" w:space="0" w:color="auto"/>
            </w:tcBorders>
            <w:vAlign w:val="center"/>
          </w:tcPr>
          <w:p w14:paraId="08A2D706" w14:textId="01F6B6F2"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3 296 091</w:t>
            </w:r>
          </w:p>
        </w:tc>
        <w:tc>
          <w:tcPr>
            <w:tcW w:w="1213" w:type="dxa"/>
            <w:tcBorders>
              <w:top w:val="single" w:sz="4" w:space="0" w:color="auto"/>
              <w:left w:val="single" w:sz="4" w:space="0" w:color="auto"/>
              <w:bottom w:val="single" w:sz="4" w:space="0" w:color="auto"/>
              <w:right w:val="single" w:sz="4" w:space="0" w:color="auto"/>
            </w:tcBorders>
            <w:vAlign w:val="center"/>
          </w:tcPr>
          <w:p w14:paraId="163C8355" w14:textId="107A5476"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3 777 317</w:t>
            </w:r>
          </w:p>
        </w:tc>
        <w:tc>
          <w:tcPr>
            <w:tcW w:w="1213" w:type="dxa"/>
            <w:tcBorders>
              <w:top w:val="single" w:sz="4" w:space="0" w:color="auto"/>
              <w:left w:val="single" w:sz="4" w:space="0" w:color="auto"/>
              <w:bottom w:val="single" w:sz="4" w:space="0" w:color="auto"/>
              <w:right w:val="single" w:sz="4" w:space="0" w:color="auto"/>
            </w:tcBorders>
            <w:vAlign w:val="center"/>
          </w:tcPr>
          <w:p w14:paraId="56A9925A" w14:textId="1B377635"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4 086 131</w:t>
            </w:r>
          </w:p>
        </w:tc>
        <w:tc>
          <w:tcPr>
            <w:tcW w:w="1213" w:type="dxa"/>
            <w:tcBorders>
              <w:top w:val="single" w:sz="4" w:space="0" w:color="auto"/>
              <w:left w:val="single" w:sz="4" w:space="0" w:color="auto"/>
              <w:bottom w:val="single" w:sz="4" w:space="0" w:color="auto"/>
              <w:right w:val="single" w:sz="4" w:space="0" w:color="auto"/>
            </w:tcBorders>
            <w:vAlign w:val="center"/>
          </w:tcPr>
          <w:p w14:paraId="48C640A8" w14:textId="47DB6A03"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4 228 086</w:t>
            </w:r>
          </w:p>
        </w:tc>
        <w:tc>
          <w:tcPr>
            <w:tcW w:w="1213" w:type="dxa"/>
            <w:tcBorders>
              <w:top w:val="single" w:sz="4" w:space="0" w:color="auto"/>
              <w:left w:val="single" w:sz="4" w:space="0" w:color="auto"/>
              <w:bottom w:val="single" w:sz="4" w:space="0" w:color="auto"/>
              <w:right w:val="single" w:sz="4" w:space="0" w:color="auto"/>
            </w:tcBorders>
            <w:vAlign w:val="center"/>
          </w:tcPr>
          <w:p w14:paraId="6663C37D" w14:textId="64454660"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2 712 037</w:t>
            </w:r>
          </w:p>
        </w:tc>
        <w:tc>
          <w:tcPr>
            <w:tcW w:w="1213" w:type="dxa"/>
            <w:tcBorders>
              <w:top w:val="single" w:sz="4" w:space="0" w:color="auto"/>
              <w:left w:val="single" w:sz="4" w:space="0" w:color="auto"/>
              <w:bottom w:val="single" w:sz="4" w:space="0" w:color="auto"/>
              <w:right w:val="single" w:sz="4" w:space="0" w:color="auto"/>
            </w:tcBorders>
            <w:vAlign w:val="bottom"/>
          </w:tcPr>
          <w:p w14:paraId="664723E8" w14:textId="3FA1ED85"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142,25</w:t>
            </w:r>
          </w:p>
        </w:tc>
        <w:tc>
          <w:tcPr>
            <w:tcW w:w="1213" w:type="dxa"/>
            <w:tcBorders>
              <w:top w:val="single" w:sz="4" w:space="0" w:color="auto"/>
              <w:left w:val="single" w:sz="4" w:space="0" w:color="auto"/>
              <w:bottom w:val="single" w:sz="4" w:space="0" w:color="auto"/>
              <w:right w:val="single" w:sz="4" w:space="0" w:color="auto"/>
            </w:tcBorders>
            <w:vAlign w:val="bottom"/>
          </w:tcPr>
          <w:p w14:paraId="5CEA7E16" w14:textId="4FA73E0A"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91,24</w:t>
            </w:r>
          </w:p>
        </w:tc>
        <w:tc>
          <w:tcPr>
            <w:tcW w:w="1679" w:type="dxa"/>
            <w:tcBorders>
              <w:top w:val="single" w:sz="4" w:space="0" w:color="auto"/>
              <w:left w:val="single" w:sz="4" w:space="0" w:color="auto"/>
              <w:bottom w:val="single" w:sz="4" w:space="0" w:color="auto"/>
              <w:right w:val="single" w:sz="4" w:space="0" w:color="auto"/>
            </w:tcBorders>
            <w:vAlign w:val="bottom"/>
          </w:tcPr>
          <w:p w14:paraId="16FE3931" w14:textId="537EA9D4"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3 572 151</w:t>
            </w:r>
          </w:p>
        </w:tc>
      </w:tr>
      <w:tr w:rsidR="40D75090" w:rsidRPr="0083396E" w14:paraId="3FDF80B6" w14:textId="77777777" w:rsidTr="0083396E">
        <w:trPr>
          <w:trHeight w:val="276"/>
        </w:trPr>
        <w:tc>
          <w:tcPr>
            <w:tcW w:w="2133" w:type="dxa"/>
            <w:tcBorders>
              <w:top w:val="single" w:sz="4" w:space="0" w:color="auto"/>
              <w:left w:val="single" w:sz="4" w:space="0" w:color="auto"/>
              <w:bottom w:val="single" w:sz="4" w:space="0" w:color="auto"/>
              <w:right w:val="single" w:sz="4" w:space="0" w:color="auto"/>
            </w:tcBorders>
            <w:vAlign w:val="bottom"/>
          </w:tcPr>
          <w:p w14:paraId="0152CED6" w14:textId="2DE84AEA" w:rsidR="40D75090" w:rsidRPr="0083396E" w:rsidRDefault="5B9B56CB" w:rsidP="003334A7">
            <w:pPr>
              <w:spacing w:after="0"/>
              <w:rPr>
                <w:rFonts w:eastAsia="Arial" w:cs="Arial"/>
                <w:color w:val="000000" w:themeColor="text1"/>
                <w:sz w:val="18"/>
                <w:szCs w:val="18"/>
              </w:rPr>
            </w:pPr>
            <w:r w:rsidRPr="0083396E">
              <w:rPr>
                <w:rFonts w:eastAsia="Arial" w:cs="Arial"/>
                <w:color w:val="000000" w:themeColor="text1"/>
                <w:sz w:val="18"/>
                <w:szCs w:val="18"/>
              </w:rPr>
              <w:t>Karlovarský</w:t>
            </w:r>
          </w:p>
        </w:tc>
        <w:tc>
          <w:tcPr>
            <w:tcW w:w="1349" w:type="dxa"/>
            <w:tcBorders>
              <w:top w:val="single" w:sz="4" w:space="0" w:color="auto"/>
              <w:left w:val="single" w:sz="4" w:space="0" w:color="auto"/>
              <w:bottom w:val="single" w:sz="4" w:space="0" w:color="auto"/>
              <w:right w:val="single" w:sz="4" w:space="0" w:color="auto"/>
            </w:tcBorders>
            <w:vAlign w:val="center"/>
          </w:tcPr>
          <w:p w14:paraId="28522424" w14:textId="7032DBA7"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4 502 589</w:t>
            </w:r>
          </w:p>
        </w:tc>
        <w:tc>
          <w:tcPr>
            <w:tcW w:w="1213" w:type="dxa"/>
            <w:tcBorders>
              <w:top w:val="single" w:sz="4" w:space="0" w:color="auto"/>
              <w:left w:val="single" w:sz="4" w:space="0" w:color="auto"/>
              <w:bottom w:val="single" w:sz="4" w:space="0" w:color="auto"/>
              <w:right w:val="single" w:sz="4" w:space="0" w:color="auto"/>
            </w:tcBorders>
            <w:vAlign w:val="center"/>
          </w:tcPr>
          <w:p w14:paraId="09AA5528" w14:textId="734A988F"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4 617 361</w:t>
            </w:r>
          </w:p>
        </w:tc>
        <w:tc>
          <w:tcPr>
            <w:tcW w:w="1213" w:type="dxa"/>
            <w:tcBorders>
              <w:top w:val="single" w:sz="4" w:space="0" w:color="auto"/>
              <w:left w:val="single" w:sz="4" w:space="0" w:color="auto"/>
              <w:bottom w:val="single" w:sz="4" w:space="0" w:color="auto"/>
              <w:right w:val="single" w:sz="4" w:space="0" w:color="auto"/>
            </w:tcBorders>
            <w:vAlign w:val="center"/>
          </w:tcPr>
          <w:p w14:paraId="13733B4A" w14:textId="4E026B01"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4 846 451</w:t>
            </w:r>
          </w:p>
        </w:tc>
        <w:tc>
          <w:tcPr>
            <w:tcW w:w="1213" w:type="dxa"/>
            <w:tcBorders>
              <w:top w:val="single" w:sz="4" w:space="0" w:color="auto"/>
              <w:left w:val="single" w:sz="4" w:space="0" w:color="auto"/>
              <w:bottom w:val="single" w:sz="4" w:space="0" w:color="auto"/>
              <w:right w:val="single" w:sz="4" w:space="0" w:color="auto"/>
            </w:tcBorders>
            <w:vAlign w:val="center"/>
          </w:tcPr>
          <w:p w14:paraId="799356CB" w14:textId="54987475"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5 160 766</w:t>
            </w:r>
          </w:p>
        </w:tc>
        <w:tc>
          <w:tcPr>
            <w:tcW w:w="1213" w:type="dxa"/>
            <w:tcBorders>
              <w:top w:val="single" w:sz="4" w:space="0" w:color="auto"/>
              <w:left w:val="single" w:sz="4" w:space="0" w:color="auto"/>
              <w:bottom w:val="single" w:sz="4" w:space="0" w:color="auto"/>
              <w:right w:val="single" w:sz="4" w:space="0" w:color="auto"/>
            </w:tcBorders>
            <w:vAlign w:val="center"/>
          </w:tcPr>
          <w:p w14:paraId="28287A4E" w14:textId="12CF988C"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5 248 482</w:t>
            </w:r>
          </w:p>
        </w:tc>
        <w:tc>
          <w:tcPr>
            <w:tcW w:w="1213" w:type="dxa"/>
            <w:tcBorders>
              <w:top w:val="single" w:sz="4" w:space="0" w:color="auto"/>
              <w:left w:val="single" w:sz="4" w:space="0" w:color="auto"/>
              <w:bottom w:val="single" w:sz="4" w:space="0" w:color="auto"/>
              <w:right w:val="single" w:sz="4" w:space="0" w:color="auto"/>
            </w:tcBorders>
            <w:vAlign w:val="center"/>
          </w:tcPr>
          <w:p w14:paraId="4DDFF6C3" w14:textId="4E9B5E4C"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5 400 134</w:t>
            </w:r>
          </w:p>
        </w:tc>
        <w:tc>
          <w:tcPr>
            <w:tcW w:w="1213" w:type="dxa"/>
            <w:tcBorders>
              <w:top w:val="single" w:sz="4" w:space="0" w:color="auto"/>
              <w:left w:val="single" w:sz="4" w:space="0" w:color="auto"/>
              <w:bottom w:val="single" w:sz="4" w:space="0" w:color="auto"/>
              <w:right w:val="single" w:sz="4" w:space="0" w:color="auto"/>
            </w:tcBorders>
            <w:vAlign w:val="center"/>
          </w:tcPr>
          <w:p w14:paraId="11CA0463" w14:textId="14EB246F"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2 908 531</w:t>
            </w:r>
          </w:p>
        </w:tc>
        <w:tc>
          <w:tcPr>
            <w:tcW w:w="1213" w:type="dxa"/>
            <w:tcBorders>
              <w:top w:val="single" w:sz="4" w:space="0" w:color="auto"/>
              <w:left w:val="single" w:sz="4" w:space="0" w:color="auto"/>
              <w:bottom w:val="single" w:sz="4" w:space="0" w:color="auto"/>
              <w:right w:val="single" w:sz="4" w:space="0" w:color="auto"/>
            </w:tcBorders>
            <w:vAlign w:val="bottom"/>
          </w:tcPr>
          <w:p w14:paraId="255F22D7" w14:textId="3BFE91D8"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119,93</w:t>
            </w:r>
          </w:p>
        </w:tc>
        <w:tc>
          <w:tcPr>
            <w:tcW w:w="1213" w:type="dxa"/>
            <w:tcBorders>
              <w:top w:val="single" w:sz="4" w:space="0" w:color="auto"/>
              <w:left w:val="single" w:sz="4" w:space="0" w:color="auto"/>
              <w:bottom w:val="single" w:sz="4" w:space="0" w:color="auto"/>
              <w:right w:val="single" w:sz="4" w:space="0" w:color="auto"/>
            </w:tcBorders>
            <w:vAlign w:val="bottom"/>
          </w:tcPr>
          <w:p w14:paraId="6FACA2D1" w14:textId="14606C30"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64,60</w:t>
            </w:r>
          </w:p>
        </w:tc>
        <w:tc>
          <w:tcPr>
            <w:tcW w:w="1679" w:type="dxa"/>
            <w:tcBorders>
              <w:top w:val="single" w:sz="4" w:space="0" w:color="auto"/>
              <w:left w:val="single" w:sz="4" w:space="0" w:color="auto"/>
              <w:bottom w:val="single" w:sz="4" w:space="0" w:color="auto"/>
              <w:right w:val="single" w:sz="4" w:space="0" w:color="auto"/>
            </w:tcBorders>
            <w:vAlign w:val="bottom"/>
          </w:tcPr>
          <w:p w14:paraId="3B68C865" w14:textId="03E941B3"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4 962 631</w:t>
            </w:r>
          </w:p>
        </w:tc>
      </w:tr>
      <w:tr w:rsidR="40D75090" w:rsidRPr="0083396E" w14:paraId="758B3086" w14:textId="77777777" w:rsidTr="0083396E">
        <w:trPr>
          <w:trHeight w:val="276"/>
        </w:trPr>
        <w:tc>
          <w:tcPr>
            <w:tcW w:w="2133" w:type="dxa"/>
            <w:tcBorders>
              <w:top w:val="single" w:sz="4" w:space="0" w:color="auto"/>
              <w:left w:val="single" w:sz="4" w:space="0" w:color="auto"/>
              <w:bottom w:val="single" w:sz="4" w:space="0" w:color="auto"/>
              <w:right w:val="single" w:sz="4" w:space="0" w:color="auto"/>
            </w:tcBorders>
            <w:vAlign w:val="bottom"/>
          </w:tcPr>
          <w:p w14:paraId="54A1F15F" w14:textId="73F5F2CE" w:rsidR="40D75090" w:rsidRPr="0083396E" w:rsidRDefault="5B9B56CB" w:rsidP="003334A7">
            <w:pPr>
              <w:spacing w:after="0"/>
              <w:rPr>
                <w:rFonts w:eastAsia="Arial" w:cs="Arial"/>
                <w:color w:val="000000" w:themeColor="text1"/>
                <w:sz w:val="18"/>
                <w:szCs w:val="18"/>
              </w:rPr>
            </w:pPr>
            <w:r w:rsidRPr="0083396E">
              <w:rPr>
                <w:rFonts w:eastAsia="Arial" w:cs="Arial"/>
                <w:color w:val="000000" w:themeColor="text1"/>
                <w:sz w:val="18"/>
                <w:szCs w:val="18"/>
              </w:rPr>
              <w:t>Vysočina</w:t>
            </w:r>
          </w:p>
        </w:tc>
        <w:tc>
          <w:tcPr>
            <w:tcW w:w="1349" w:type="dxa"/>
            <w:tcBorders>
              <w:top w:val="single" w:sz="4" w:space="0" w:color="auto"/>
              <w:left w:val="single" w:sz="4" w:space="0" w:color="auto"/>
              <w:bottom w:val="single" w:sz="4" w:space="0" w:color="auto"/>
              <w:right w:val="single" w:sz="4" w:space="0" w:color="auto"/>
            </w:tcBorders>
            <w:vAlign w:val="center"/>
          </w:tcPr>
          <w:p w14:paraId="6684F47D" w14:textId="370E86E2"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1 150 321</w:t>
            </w:r>
          </w:p>
        </w:tc>
        <w:tc>
          <w:tcPr>
            <w:tcW w:w="1213" w:type="dxa"/>
            <w:tcBorders>
              <w:top w:val="single" w:sz="4" w:space="0" w:color="auto"/>
              <w:left w:val="single" w:sz="4" w:space="0" w:color="auto"/>
              <w:bottom w:val="single" w:sz="4" w:space="0" w:color="auto"/>
              <w:right w:val="single" w:sz="4" w:space="0" w:color="auto"/>
            </w:tcBorders>
            <w:vAlign w:val="center"/>
          </w:tcPr>
          <w:p w14:paraId="312C6F7E" w14:textId="52C23D00"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1 201 529</w:t>
            </w:r>
          </w:p>
        </w:tc>
        <w:tc>
          <w:tcPr>
            <w:tcW w:w="1213" w:type="dxa"/>
            <w:tcBorders>
              <w:top w:val="single" w:sz="4" w:space="0" w:color="auto"/>
              <w:left w:val="single" w:sz="4" w:space="0" w:color="auto"/>
              <w:bottom w:val="single" w:sz="4" w:space="0" w:color="auto"/>
              <w:right w:val="single" w:sz="4" w:space="0" w:color="auto"/>
            </w:tcBorders>
            <w:vAlign w:val="center"/>
          </w:tcPr>
          <w:p w14:paraId="211BD0D7" w14:textId="21FE86DB"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1 287 124</w:t>
            </w:r>
          </w:p>
        </w:tc>
        <w:tc>
          <w:tcPr>
            <w:tcW w:w="1213" w:type="dxa"/>
            <w:tcBorders>
              <w:top w:val="single" w:sz="4" w:space="0" w:color="auto"/>
              <w:left w:val="single" w:sz="4" w:space="0" w:color="auto"/>
              <w:bottom w:val="single" w:sz="4" w:space="0" w:color="auto"/>
              <w:right w:val="single" w:sz="4" w:space="0" w:color="auto"/>
            </w:tcBorders>
            <w:vAlign w:val="center"/>
          </w:tcPr>
          <w:p w14:paraId="5FD7EB31" w14:textId="502D8BA0"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1 379 185</w:t>
            </w:r>
          </w:p>
        </w:tc>
        <w:tc>
          <w:tcPr>
            <w:tcW w:w="1213" w:type="dxa"/>
            <w:tcBorders>
              <w:top w:val="single" w:sz="4" w:space="0" w:color="auto"/>
              <w:left w:val="single" w:sz="4" w:space="0" w:color="auto"/>
              <w:bottom w:val="single" w:sz="4" w:space="0" w:color="auto"/>
              <w:right w:val="single" w:sz="4" w:space="0" w:color="auto"/>
            </w:tcBorders>
            <w:vAlign w:val="center"/>
          </w:tcPr>
          <w:p w14:paraId="69D82450" w14:textId="12B97285"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1 464 334</w:t>
            </w:r>
          </w:p>
        </w:tc>
        <w:tc>
          <w:tcPr>
            <w:tcW w:w="1213" w:type="dxa"/>
            <w:tcBorders>
              <w:top w:val="single" w:sz="4" w:space="0" w:color="auto"/>
              <w:left w:val="single" w:sz="4" w:space="0" w:color="auto"/>
              <w:bottom w:val="single" w:sz="4" w:space="0" w:color="auto"/>
              <w:right w:val="single" w:sz="4" w:space="0" w:color="auto"/>
            </w:tcBorders>
            <w:vAlign w:val="center"/>
          </w:tcPr>
          <w:p w14:paraId="04DEE22C" w14:textId="43636A96"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1 453 860</w:t>
            </w:r>
          </w:p>
        </w:tc>
        <w:tc>
          <w:tcPr>
            <w:tcW w:w="1213" w:type="dxa"/>
            <w:tcBorders>
              <w:top w:val="single" w:sz="4" w:space="0" w:color="auto"/>
              <w:left w:val="single" w:sz="4" w:space="0" w:color="auto"/>
              <w:bottom w:val="single" w:sz="4" w:space="0" w:color="auto"/>
              <w:right w:val="single" w:sz="4" w:space="0" w:color="auto"/>
            </w:tcBorders>
            <w:vAlign w:val="center"/>
          </w:tcPr>
          <w:p w14:paraId="00858A18" w14:textId="7EC107F2"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1 092 859</w:t>
            </w:r>
          </w:p>
        </w:tc>
        <w:tc>
          <w:tcPr>
            <w:tcW w:w="1213" w:type="dxa"/>
            <w:tcBorders>
              <w:top w:val="single" w:sz="4" w:space="0" w:color="auto"/>
              <w:left w:val="single" w:sz="4" w:space="0" w:color="auto"/>
              <w:bottom w:val="single" w:sz="4" w:space="0" w:color="auto"/>
              <w:right w:val="single" w:sz="4" w:space="0" w:color="auto"/>
            </w:tcBorders>
            <w:vAlign w:val="bottom"/>
          </w:tcPr>
          <w:p w14:paraId="375605B1" w14:textId="1145B855"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126,39</w:t>
            </w:r>
          </w:p>
        </w:tc>
        <w:tc>
          <w:tcPr>
            <w:tcW w:w="1213" w:type="dxa"/>
            <w:tcBorders>
              <w:top w:val="single" w:sz="4" w:space="0" w:color="auto"/>
              <w:left w:val="single" w:sz="4" w:space="0" w:color="auto"/>
              <w:bottom w:val="single" w:sz="4" w:space="0" w:color="auto"/>
              <w:right w:val="single" w:sz="4" w:space="0" w:color="auto"/>
            </w:tcBorders>
            <w:vAlign w:val="bottom"/>
          </w:tcPr>
          <w:p w14:paraId="5EFEF214" w14:textId="7A0E689A"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95,00</w:t>
            </w:r>
          </w:p>
        </w:tc>
        <w:tc>
          <w:tcPr>
            <w:tcW w:w="1679" w:type="dxa"/>
            <w:tcBorders>
              <w:top w:val="single" w:sz="4" w:space="0" w:color="auto"/>
              <w:left w:val="single" w:sz="4" w:space="0" w:color="auto"/>
              <w:bottom w:val="single" w:sz="4" w:space="0" w:color="auto"/>
              <w:right w:val="single" w:sz="4" w:space="0" w:color="auto"/>
            </w:tcBorders>
            <w:vAlign w:val="bottom"/>
          </w:tcPr>
          <w:p w14:paraId="57005EC3" w14:textId="1E63C6D0"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1 322 726</w:t>
            </w:r>
          </w:p>
        </w:tc>
      </w:tr>
      <w:tr w:rsidR="40D75090" w:rsidRPr="0083396E" w14:paraId="49234C07" w14:textId="77777777" w:rsidTr="0083396E">
        <w:trPr>
          <w:trHeight w:val="276"/>
        </w:trPr>
        <w:tc>
          <w:tcPr>
            <w:tcW w:w="2133" w:type="dxa"/>
            <w:tcBorders>
              <w:top w:val="single" w:sz="4" w:space="0" w:color="auto"/>
              <w:left w:val="single" w:sz="4" w:space="0" w:color="auto"/>
              <w:bottom w:val="single" w:sz="4" w:space="0" w:color="auto"/>
              <w:right w:val="single" w:sz="4" w:space="0" w:color="auto"/>
            </w:tcBorders>
            <w:vAlign w:val="bottom"/>
          </w:tcPr>
          <w:p w14:paraId="601EF323" w14:textId="30EB7F4A" w:rsidR="40D75090" w:rsidRPr="0083396E" w:rsidRDefault="5B9B56CB" w:rsidP="003334A7">
            <w:pPr>
              <w:spacing w:after="0"/>
              <w:rPr>
                <w:rFonts w:eastAsia="Arial" w:cs="Arial"/>
                <w:color w:val="000000" w:themeColor="text1"/>
                <w:sz w:val="18"/>
                <w:szCs w:val="18"/>
              </w:rPr>
            </w:pPr>
            <w:r w:rsidRPr="0083396E">
              <w:rPr>
                <w:rFonts w:eastAsia="Arial" w:cs="Arial"/>
                <w:color w:val="000000" w:themeColor="text1"/>
                <w:sz w:val="18"/>
                <w:szCs w:val="18"/>
              </w:rPr>
              <w:t>Královéhradecký</w:t>
            </w:r>
          </w:p>
        </w:tc>
        <w:tc>
          <w:tcPr>
            <w:tcW w:w="1349" w:type="dxa"/>
            <w:tcBorders>
              <w:top w:val="single" w:sz="4" w:space="0" w:color="auto"/>
              <w:left w:val="single" w:sz="4" w:space="0" w:color="auto"/>
              <w:bottom w:val="single" w:sz="4" w:space="0" w:color="auto"/>
              <w:right w:val="single" w:sz="4" w:space="0" w:color="auto"/>
            </w:tcBorders>
            <w:vAlign w:val="center"/>
          </w:tcPr>
          <w:p w14:paraId="6A03B118" w14:textId="45BAC672"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3 070 406</w:t>
            </w:r>
          </w:p>
        </w:tc>
        <w:tc>
          <w:tcPr>
            <w:tcW w:w="1213" w:type="dxa"/>
            <w:tcBorders>
              <w:top w:val="single" w:sz="4" w:space="0" w:color="auto"/>
              <w:left w:val="single" w:sz="4" w:space="0" w:color="auto"/>
              <w:bottom w:val="single" w:sz="4" w:space="0" w:color="auto"/>
              <w:right w:val="single" w:sz="4" w:space="0" w:color="auto"/>
            </w:tcBorders>
            <w:vAlign w:val="center"/>
          </w:tcPr>
          <w:p w14:paraId="35B09C01" w14:textId="4F575F75"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3 622 281</w:t>
            </w:r>
          </w:p>
        </w:tc>
        <w:tc>
          <w:tcPr>
            <w:tcW w:w="1213" w:type="dxa"/>
            <w:tcBorders>
              <w:top w:val="single" w:sz="4" w:space="0" w:color="auto"/>
              <w:left w:val="single" w:sz="4" w:space="0" w:color="auto"/>
              <w:bottom w:val="single" w:sz="4" w:space="0" w:color="auto"/>
              <w:right w:val="single" w:sz="4" w:space="0" w:color="auto"/>
            </w:tcBorders>
            <w:vAlign w:val="center"/>
          </w:tcPr>
          <w:p w14:paraId="344177B5" w14:textId="40718B8B"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3 760 441</w:t>
            </w:r>
          </w:p>
        </w:tc>
        <w:tc>
          <w:tcPr>
            <w:tcW w:w="1213" w:type="dxa"/>
            <w:tcBorders>
              <w:top w:val="single" w:sz="4" w:space="0" w:color="auto"/>
              <w:left w:val="single" w:sz="4" w:space="0" w:color="auto"/>
              <w:bottom w:val="single" w:sz="4" w:space="0" w:color="auto"/>
              <w:right w:val="single" w:sz="4" w:space="0" w:color="auto"/>
            </w:tcBorders>
            <w:vAlign w:val="center"/>
          </w:tcPr>
          <w:p w14:paraId="0754EE29" w14:textId="7ABD15B0"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4 102 558</w:t>
            </w:r>
          </w:p>
        </w:tc>
        <w:tc>
          <w:tcPr>
            <w:tcW w:w="1213" w:type="dxa"/>
            <w:tcBorders>
              <w:top w:val="single" w:sz="4" w:space="0" w:color="auto"/>
              <w:left w:val="single" w:sz="4" w:space="0" w:color="auto"/>
              <w:bottom w:val="single" w:sz="4" w:space="0" w:color="auto"/>
              <w:right w:val="single" w:sz="4" w:space="0" w:color="auto"/>
            </w:tcBorders>
            <w:vAlign w:val="center"/>
          </w:tcPr>
          <w:p w14:paraId="0E75C4F0" w14:textId="764BE1AB"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4 305 538</w:t>
            </w:r>
          </w:p>
        </w:tc>
        <w:tc>
          <w:tcPr>
            <w:tcW w:w="1213" w:type="dxa"/>
            <w:tcBorders>
              <w:top w:val="single" w:sz="4" w:space="0" w:color="auto"/>
              <w:left w:val="single" w:sz="4" w:space="0" w:color="auto"/>
              <w:bottom w:val="single" w:sz="4" w:space="0" w:color="auto"/>
              <w:right w:val="single" w:sz="4" w:space="0" w:color="auto"/>
            </w:tcBorders>
            <w:vAlign w:val="center"/>
          </w:tcPr>
          <w:p w14:paraId="03025B43" w14:textId="18257FD4"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4 476 372</w:t>
            </w:r>
          </w:p>
        </w:tc>
        <w:tc>
          <w:tcPr>
            <w:tcW w:w="1213" w:type="dxa"/>
            <w:tcBorders>
              <w:top w:val="single" w:sz="4" w:space="0" w:color="auto"/>
              <w:left w:val="single" w:sz="4" w:space="0" w:color="auto"/>
              <w:bottom w:val="single" w:sz="4" w:space="0" w:color="auto"/>
              <w:right w:val="single" w:sz="4" w:space="0" w:color="auto"/>
            </w:tcBorders>
            <w:vAlign w:val="center"/>
          </w:tcPr>
          <w:p w14:paraId="20DA76B6" w14:textId="74629C20"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3 418 543</w:t>
            </w:r>
          </w:p>
        </w:tc>
        <w:tc>
          <w:tcPr>
            <w:tcW w:w="1213" w:type="dxa"/>
            <w:tcBorders>
              <w:top w:val="single" w:sz="4" w:space="0" w:color="auto"/>
              <w:left w:val="single" w:sz="4" w:space="0" w:color="auto"/>
              <w:bottom w:val="single" w:sz="4" w:space="0" w:color="auto"/>
              <w:right w:val="single" w:sz="4" w:space="0" w:color="auto"/>
            </w:tcBorders>
            <w:vAlign w:val="bottom"/>
          </w:tcPr>
          <w:p w14:paraId="6CCBD1B9" w14:textId="40BB3985"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145,79</w:t>
            </w:r>
          </w:p>
        </w:tc>
        <w:tc>
          <w:tcPr>
            <w:tcW w:w="1213" w:type="dxa"/>
            <w:tcBorders>
              <w:top w:val="single" w:sz="4" w:space="0" w:color="auto"/>
              <w:left w:val="single" w:sz="4" w:space="0" w:color="auto"/>
              <w:bottom w:val="single" w:sz="4" w:space="0" w:color="auto"/>
              <w:right w:val="single" w:sz="4" w:space="0" w:color="auto"/>
            </w:tcBorders>
            <w:vAlign w:val="bottom"/>
          </w:tcPr>
          <w:p w14:paraId="3781E00F" w14:textId="1E3CCA53"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111,34</w:t>
            </w:r>
          </w:p>
        </w:tc>
        <w:tc>
          <w:tcPr>
            <w:tcW w:w="1679" w:type="dxa"/>
            <w:tcBorders>
              <w:top w:val="single" w:sz="4" w:space="0" w:color="auto"/>
              <w:left w:val="single" w:sz="4" w:space="0" w:color="auto"/>
              <w:bottom w:val="single" w:sz="4" w:space="0" w:color="auto"/>
              <w:right w:val="single" w:sz="4" w:space="0" w:color="auto"/>
            </w:tcBorders>
            <w:vAlign w:val="bottom"/>
          </w:tcPr>
          <w:p w14:paraId="2321B08E" w14:textId="271B2527"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3 889 599</w:t>
            </w:r>
          </w:p>
        </w:tc>
      </w:tr>
      <w:tr w:rsidR="40D75090" w:rsidRPr="0083396E" w14:paraId="3B93BA0F" w14:textId="77777777" w:rsidTr="0083396E">
        <w:trPr>
          <w:trHeight w:val="276"/>
        </w:trPr>
        <w:tc>
          <w:tcPr>
            <w:tcW w:w="2133" w:type="dxa"/>
            <w:tcBorders>
              <w:top w:val="single" w:sz="4" w:space="0" w:color="auto"/>
              <w:left w:val="single" w:sz="4" w:space="0" w:color="auto"/>
              <w:bottom w:val="single" w:sz="4" w:space="0" w:color="auto"/>
              <w:right w:val="single" w:sz="4" w:space="0" w:color="auto"/>
            </w:tcBorders>
            <w:vAlign w:val="bottom"/>
          </w:tcPr>
          <w:p w14:paraId="266581A9" w14:textId="3B1E2A8E" w:rsidR="40D75090" w:rsidRPr="0083396E" w:rsidRDefault="5B9B56CB" w:rsidP="003334A7">
            <w:pPr>
              <w:spacing w:after="0"/>
              <w:rPr>
                <w:rFonts w:eastAsia="Arial" w:cs="Arial"/>
                <w:color w:val="000000" w:themeColor="text1"/>
                <w:sz w:val="18"/>
                <w:szCs w:val="18"/>
              </w:rPr>
            </w:pPr>
            <w:r w:rsidRPr="0083396E">
              <w:rPr>
                <w:rFonts w:eastAsia="Arial" w:cs="Arial"/>
                <w:color w:val="000000" w:themeColor="text1"/>
                <w:sz w:val="18"/>
                <w:szCs w:val="18"/>
              </w:rPr>
              <w:t>Liberecký</w:t>
            </w:r>
          </w:p>
        </w:tc>
        <w:tc>
          <w:tcPr>
            <w:tcW w:w="1349" w:type="dxa"/>
            <w:tcBorders>
              <w:top w:val="single" w:sz="4" w:space="0" w:color="auto"/>
              <w:left w:val="single" w:sz="4" w:space="0" w:color="auto"/>
              <w:bottom w:val="single" w:sz="4" w:space="0" w:color="auto"/>
              <w:right w:val="single" w:sz="4" w:space="0" w:color="auto"/>
            </w:tcBorders>
            <w:vAlign w:val="center"/>
          </w:tcPr>
          <w:p w14:paraId="4AF41D17" w14:textId="09B0792B"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2 234 287</w:t>
            </w:r>
          </w:p>
        </w:tc>
        <w:tc>
          <w:tcPr>
            <w:tcW w:w="1213" w:type="dxa"/>
            <w:tcBorders>
              <w:top w:val="single" w:sz="4" w:space="0" w:color="auto"/>
              <w:left w:val="single" w:sz="4" w:space="0" w:color="auto"/>
              <w:bottom w:val="single" w:sz="4" w:space="0" w:color="auto"/>
              <w:right w:val="single" w:sz="4" w:space="0" w:color="auto"/>
            </w:tcBorders>
            <w:vAlign w:val="center"/>
          </w:tcPr>
          <w:p w14:paraId="3488446F" w14:textId="3D3F3F7F"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2 572 976</w:t>
            </w:r>
          </w:p>
        </w:tc>
        <w:tc>
          <w:tcPr>
            <w:tcW w:w="1213" w:type="dxa"/>
            <w:tcBorders>
              <w:top w:val="single" w:sz="4" w:space="0" w:color="auto"/>
              <w:left w:val="single" w:sz="4" w:space="0" w:color="auto"/>
              <w:bottom w:val="single" w:sz="4" w:space="0" w:color="auto"/>
              <w:right w:val="single" w:sz="4" w:space="0" w:color="auto"/>
            </w:tcBorders>
            <w:vAlign w:val="center"/>
          </w:tcPr>
          <w:p w14:paraId="4568DBA7" w14:textId="74ABE980"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2 681 486</w:t>
            </w:r>
          </w:p>
        </w:tc>
        <w:tc>
          <w:tcPr>
            <w:tcW w:w="1213" w:type="dxa"/>
            <w:tcBorders>
              <w:top w:val="single" w:sz="4" w:space="0" w:color="auto"/>
              <w:left w:val="single" w:sz="4" w:space="0" w:color="auto"/>
              <w:bottom w:val="single" w:sz="4" w:space="0" w:color="auto"/>
              <w:right w:val="single" w:sz="4" w:space="0" w:color="auto"/>
            </w:tcBorders>
            <w:vAlign w:val="center"/>
          </w:tcPr>
          <w:p w14:paraId="2C0681B1" w14:textId="18B0A95B"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2 874 880</w:t>
            </w:r>
          </w:p>
        </w:tc>
        <w:tc>
          <w:tcPr>
            <w:tcW w:w="1213" w:type="dxa"/>
            <w:tcBorders>
              <w:top w:val="single" w:sz="4" w:space="0" w:color="auto"/>
              <w:left w:val="single" w:sz="4" w:space="0" w:color="auto"/>
              <w:bottom w:val="single" w:sz="4" w:space="0" w:color="auto"/>
              <w:right w:val="single" w:sz="4" w:space="0" w:color="auto"/>
            </w:tcBorders>
            <w:vAlign w:val="center"/>
          </w:tcPr>
          <w:p w14:paraId="5C67339C" w14:textId="1A7AF127"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2 978 105</w:t>
            </w:r>
          </w:p>
        </w:tc>
        <w:tc>
          <w:tcPr>
            <w:tcW w:w="1213" w:type="dxa"/>
            <w:tcBorders>
              <w:top w:val="single" w:sz="4" w:space="0" w:color="auto"/>
              <w:left w:val="single" w:sz="4" w:space="0" w:color="auto"/>
              <w:bottom w:val="single" w:sz="4" w:space="0" w:color="auto"/>
              <w:right w:val="single" w:sz="4" w:space="0" w:color="auto"/>
            </w:tcBorders>
            <w:vAlign w:val="center"/>
          </w:tcPr>
          <w:p w14:paraId="74939B85" w14:textId="48945EAD"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3 169 859</w:t>
            </w:r>
          </w:p>
        </w:tc>
        <w:tc>
          <w:tcPr>
            <w:tcW w:w="1213" w:type="dxa"/>
            <w:tcBorders>
              <w:top w:val="single" w:sz="4" w:space="0" w:color="auto"/>
              <w:left w:val="single" w:sz="4" w:space="0" w:color="auto"/>
              <w:bottom w:val="single" w:sz="4" w:space="0" w:color="auto"/>
              <w:right w:val="single" w:sz="4" w:space="0" w:color="auto"/>
            </w:tcBorders>
            <w:vAlign w:val="center"/>
          </w:tcPr>
          <w:p w14:paraId="00740498" w14:textId="6D0FB6DF"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2 510 460</w:t>
            </w:r>
          </w:p>
        </w:tc>
        <w:tc>
          <w:tcPr>
            <w:tcW w:w="1213" w:type="dxa"/>
            <w:tcBorders>
              <w:top w:val="single" w:sz="4" w:space="0" w:color="auto"/>
              <w:left w:val="single" w:sz="4" w:space="0" w:color="auto"/>
              <w:bottom w:val="single" w:sz="4" w:space="0" w:color="auto"/>
              <w:right w:val="single" w:sz="4" w:space="0" w:color="auto"/>
            </w:tcBorders>
            <w:vAlign w:val="bottom"/>
          </w:tcPr>
          <w:p w14:paraId="22B071CA" w14:textId="33A40ED8"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141,87</w:t>
            </w:r>
          </w:p>
        </w:tc>
        <w:tc>
          <w:tcPr>
            <w:tcW w:w="1213" w:type="dxa"/>
            <w:tcBorders>
              <w:top w:val="single" w:sz="4" w:space="0" w:color="auto"/>
              <w:left w:val="single" w:sz="4" w:space="0" w:color="auto"/>
              <w:bottom w:val="single" w:sz="4" w:space="0" w:color="auto"/>
              <w:right w:val="single" w:sz="4" w:space="0" w:color="auto"/>
            </w:tcBorders>
            <w:vAlign w:val="bottom"/>
          </w:tcPr>
          <w:p w14:paraId="34A06EC4" w14:textId="6445FF8B"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112,36</w:t>
            </w:r>
          </w:p>
        </w:tc>
        <w:tc>
          <w:tcPr>
            <w:tcW w:w="1679" w:type="dxa"/>
            <w:tcBorders>
              <w:top w:val="single" w:sz="4" w:space="0" w:color="auto"/>
              <w:left w:val="single" w:sz="4" w:space="0" w:color="auto"/>
              <w:bottom w:val="single" w:sz="4" w:space="0" w:color="auto"/>
              <w:right w:val="single" w:sz="4" w:space="0" w:color="auto"/>
            </w:tcBorders>
            <w:vAlign w:val="bottom"/>
          </w:tcPr>
          <w:p w14:paraId="033CF4B8" w14:textId="711FF0D6"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2 751 932</w:t>
            </w:r>
          </w:p>
        </w:tc>
      </w:tr>
      <w:tr w:rsidR="40D75090" w:rsidRPr="0083396E" w14:paraId="5B43CE54" w14:textId="77777777" w:rsidTr="0083396E">
        <w:trPr>
          <w:trHeight w:val="276"/>
        </w:trPr>
        <w:tc>
          <w:tcPr>
            <w:tcW w:w="2133" w:type="dxa"/>
            <w:tcBorders>
              <w:top w:val="single" w:sz="4" w:space="0" w:color="auto"/>
              <w:left w:val="single" w:sz="4" w:space="0" w:color="auto"/>
              <w:bottom w:val="single" w:sz="4" w:space="0" w:color="auto"/>
              <w:right w:val="single" w:sz="4" w:space="0" w:color="auto"/>
            </w:tcBorders>
            <w:vAlign w:val="bottom"/>
          </w:tcPr>
          <w:p w14:paraId="1CEDFC0A" w14:textId="65B8D0DC" w:rsidR="40D75090" w:rsidRPr="0083396E" w:rsidRDefault="5B9B56CB" w:rsidP="003334A7">
            <w:pPr>
              <w:spacing w:after="0"/>
              <w:rPr>
                <w:rFonts w:eastAsia="Arial" w:cs="Arial"/>
                <w:color w:val="000000" w:themeColor="text1"/>
                <w:sz w:val="18"/>
                <w:szCs w:val="18"/>
              </w:rPr>
            </w:pPr>
            <w:r w:rsidRPr="0083396E">
              <w:rPr>
                <w:rFonts w:eastAsia="Arial" w:cs="Arial"/>
                <w:color w:val="000000" w:themeColor="text1"/>
                <w:sz w:val="18"/>
                <w:szCs w:val="18"/>
              </w:rPr>
              <w:t>Moravskoslezský</w:t>
            </w:r>
          </w:p>
        </w:tc>
        <w:tc>
          <w:tcPr>
            <w:tcW w:w="1349" w:type="dxa"/>
            <w:tcBorders>
              <w:top w:val="single" w:sz="4" w:space="0" w:color="auto"/>
              <w:left w:val="single" w:sz="4" w:space="0" w:color="auto"/>
              <w:bottom w:val="single" w:sz="4" w:space="0" w:color="auto"/>
              <w:right w:val="single" w:sz="4" w:space="0" w:color="auto"/>
            </w:tcBorders>
            <w:vAlign w:val="center"/>
          </w:tcPr>
          <w:p w14:paraId="1E497CD0" w14:textId="20942754"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1 945 256</w:t>
            </w:r>
          </w:p>
        </w:tc>
        <w:tc>
          <w:tcPr>
            <w:tcW w:w="1213" w:type="dxa"/>
            <w:tcBorders>
              <w:top w:val="single" w:sz="4" w:space="0" w:color="auto"/>
              <w:left w:val="single" w:sz="4" w:space="0" w:color="auto"/>
              <w:bottom w:val="single" w:sz="4" w:space="0" w:color="auto"/>
              <w:right w:val="single" w:sz="4" w:space="0" w:color="auto"/>
            </w:tcBorders>
            <w:vAlign w:val="center"/>
          </w:tcPr>
          <w:p w14:paraId="28AF528B" w14:textId="7591EC2D"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2 229 768</w:t>
            </w:r>
          </w:p>
        </w:tc>
        <w:tc>
          <w:tcPr>
            <w:tcW w:w="1213" w:type="dxa"/>
            <w:tcBorders>
              <w:top w:val="single" w:sz="4" w:space="0" w:color="auto"/>
              <w:left w:val="single" w:sz="4" w:space="0" w:color="auto"/>
              <w:bottom w:val="single" w:sz="4" w:space="0" w:color="auto"/>
              <w:right w:val="single" w:sz="4" w:space="0" w:color="auto"/>
            </w:tcBorders>
            <w:vAlign w:val="center"/>
          </w:tcPr>
          <w:p w14:paraId="3A23C7C0" w14:textId="3BC94E4E"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2 350 517</w:t>
            </w:r>
          </w:p>
        </w:tc>
        <w:tc>
          <w:tcPr>
            <w:tcW w:w="1213" w:type="dxa"/>
            <w:tcBorders>
              <w:top w:val="single" w:sz="4" w:space="0" w:color="auto"/>
              <w:left w:val="single" w:sz="4" w:space="0" w:color="auto"/>
              <w:bottom w:val="single" w:sz="4" w:space="0" w:color="auto"/>
              <w:right w:val="single" w:sz="4" w:space="0" w:color="auto"/>
            </w:tcBorders>
            <w:vAlign w:val="center"/>
          </w:tcPr>
          <w:p w14:paraId="62E242B3" w14:textId="269A73B8"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2 551 815</w:t>
            </w:r>
          </w:p>
        </w:tc>
        <w:tc>
          <w:tcPr>
            <w:tcW w:w="1213" w:type="dxa"/>
            <w:tcBorders>
              <w:top w:val="single" w:sz="4" w:space="0" w:color="auto"/>
              <w:left w:val="single" w:sz="4" w:space="0" w:color="auto"/>
              <w:bottom w:val="single" w:sz="4" w:space="0" w:color="auto"/>
              <w:right w:val="single" w:sz="4" w:space="0" w:color="auto"/>
            </w:tcBorders>
            <w:vAlign w:val="center"/>
          </w:tcPr>
          <w:p w14:paraId="7771EA08" w14:textId="0D3754F7"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2 752 191</w:t>
            </w:r>
          </w:p>
        </w:tc>
        <w:tc>
          <w:tcPr>
            <w:tcW w:w="1213" w:type="dxa"/>
            <w:tcBorders>
              <w:top w:val="single" w:sz="4" w:space="0" w:color="auto"/>
              <w:left w:val="single" w:sz="4" w:space="0" w:color="auto"/>
              <w:bottom w:val="single" w:sz="4" w:space="0" w:color="auto"/>
              <w:right w:val="single" w:sz="4" w:space="0" w:color="auto"/>
            </w:tcBorders>
            <w:vAlign w:val="center"/>
          </w:tcPr>
          <w:p w14:paraId="41A1ECC3" w14:textId="1631E73C"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2 846 835</w:t>
            </w:r>
          </w:p>
        </w:tc>
        <w:tc>
          <w:tcPr>
            <w:tcW w:w="1213" w:type="dxa"/>
            <w:tcBorders>
              <w:top w:val="single" w:sz="4" w:space="0" w:color="auto"/>
              <w:left w:val="single" w:sz="4" w:space="0" w:color="auto"/>
              <w:bottom w:val="single" w:sz="4" w:space="0" w:color="auto"/>
              <w:right w:val="single" w:sz="4" w:space="0" w:color="auto"/>
            </w:tcBorders>
            <w:vAlign w:val="center"/>
          </w:tcPr>
          <w:p w14:paraId="1BADBD3F" w14:textId="156838F0"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1 853 005</w:t>
            </w:r>
          </w:p>
        </w:tc>
        <w:tc>
          <w:tcPr>
            <w:tcW w:w="1213" w:type="dxa"/>
            <w:tcBorders>
              <w:top w:val="single" w:sz="4" w:space="0" w:color="auto"/>
              <w:left w:val="single" w:sz="4" w:space="0" w:color="auto"/>
              <w:bottom w:val="single" w:sz="4" w:space="0" w:color="auto"/>
              <w:right w:val="single" w:sz="4" w:space="0" w:color="auto"/>
            </w:tcBorders>
            <w:vAlign w:val="bottom"/>
          </w:tcPr>
          <w:p w14:paraId="22852FB0" w14:textId="12386109"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146,35</w:t>
            </w:r>
          </w:p>
        </w:tc>
        <w:tc>
          <w:tcPr>
            <w:tcW w:w="1213" w:type="dxa"/>
            <w:tcBorders>
              <w:top w:val="single" w:sz="4" w:space="0" w:color="auto"/>
              <w:left w:val="single" w:sz="4" w:space="0" w:color="auto"/>
              <w:bottom w:val="single" w:sz="4" w:space="0" w:color="auto"/>
              <w:right w:val="single" w:sz="4" w:space="0" w:color="auto"/>
            </w:tcBorders>
            <w:vAlign w:val="bottom"/>
          </w:tcPr>
          <w:p w14:paraId="340A5783" w14:textId="38810847"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95,26</w:t>
            </w:r>
          </w:p>
        </w:tc>
        <w:tc>
          <w:tcPr>
            <w:tcW w:w="1679" w:type="dxa"/>
            <w:tcBorders>
              <w:top w:val="single" w:sz="4" w:space="0" w:color="auto"/>
              <w:left w:val="single" w:sz="4" w:space="0" w:color="auto"/>
              <w:bottom w:val="single" w:sz="4" w:space="0" w:color="auto"/>
              <w:right w:val="single" w:sz="4" w:space="0" w:color="auto"/>
            </w:tcBorders>
            <w:vAlign w:val="bottom"/>
          </w:tcPr>
          <w:p w14:paraId="7E207A01" w14:textId="37C3FFED"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2 446 064</w:t>
            </w:r>
          </w:p>
        </w:tc>
      </w:tr>
      <w:tr w:rsidR="40D75090" w:rsidRPr="0083396E" w14:paraId="1ABD4CF5" w14:textId="77777777" w:rsidTr="0083396E">
        <w:trPr>
          <w:trHeight w:val="276"/>
        </w:trPr>
        <w:tc>
          <w:tcPr>
            <w:tcW w:w="2133" w:type="dxa"/>
            <w:tcBorders>
              <w:top w:val="single" w:sz="4" w:space="0" w:color="auto"/>
              <w:left w:val="single" w:sz="4" w:space="0" w:color="auto"/>
              <w:bottom w:val="single" w:sz="4" w:space="0" w:color="auto"/>
              <w:right w:val="single" w:sz="4" w:space="0" w:color="auto"/>
            </w:tcBorders>
            <w:vAlign w:val="bottom"/>
          </w:tcPr>
          <w:p w14:paraId="657C3F94" w14:textId="39174B4D" w:rsidR="40D75090" w:rsidRPr="0083396E" w:rsidRDefault="5B9B56CB" w:rsidP="003334A7">
            <w:pPr>
              <w:spacing w:after="0"/>
              <w:rPr>
                <w:rFonts w:eastAsia="Arial" w:cs="Arial"/>
                <w:color w:val="000000" w:themeColor="text1"/>
                <w:sz w:val="18"/>
                <w:szCs w:val="18"/>
              </w:rPr>
            </w:pPr>
            <w:r w:rsidRPr="0083396E">
              <w:rPr>
                <w:rFonts w:eastAsia="Arial" w:cs="Arial"/>
                <w:color w:val="000000" w:themeColor="text1"/>
                <w:sz w:val="18"/>
                <w:szCs w:val="18"/>
              </w:rPr>
              <w:t>Olomoucký</w:t>
            </w:r>
          </w:p>
        </w:tc>
        <w:tc>
          <w:tcPr>
            <w:tcW w:w="1349" w:type="dxa"/>
            <w:tcBorders>
              <w:top w:val="single" w:sz="4" w:space="0" w:color="auto"/>
              <w:left w:val="single" w:sz="4" w:space="0" w:color="auto"/>
              <w:bottom w:val="single" w:sz="4" w:space="0" w:color="auto"/>
              <w:right w:val="single" w:sz="4" w:space="0" w:color="auto"/>
            </w:tcBorders>
            <w:vAlign w:val="center"/>
          </w:tcPr>
          <w:p w14:paraId="6B9D5DA1" w14:textId="1C546DAE"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1 598 020</w:t>
            </w:r>
          </w:p>
        </w:tc>
        <w:tc>
          <w:tcPr>
            <w:tcW w:w="1213" w:type="dxa"/>
            <w:tcBorders>
              <w:top w:val="single" w:sz="4" w:space="0" w:color="auto"/>
              <w:left w:val="single" w:sz="4" w:space="0" w:color="auto"/>
              <w:bottom w:val="single" w:sz="4" w:space="0" w:color="auto"/>
              <w:right w:val="single" w:sz="4" w:space="0" w:color="auto"/>
            </w:tcBorders>
            <w:vAlign w:val="center"/>
          </w:tcPr>
          <w:p w14:paraId="08EA9A95" w14:textId="1A9769C8"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1 779 102</w:t>
            </w:r>
          </w:p>
        </w:tc>
        <w:tc>
          <w:tcPr>
            <w:tcW w:w="1213" w:type="dxa"/>
            <w:tcBorders>
              <w:top w:val="single" w:sz="4" w:space="0" w:color="auto"/>
              <w:left w:val="single" w:sz="4" w:space="0" w:color="auto"/>
              <w:bottom w:val="single" w:sz="4" w:space="0" w:color="auto"/>
              <w:right w:val="single" w:sz="4" w:space="0" w:color="auto"/>
            </w:tcBorders>
            <w:vAlign w:val="center"/>
          </w:tcPr>
          <w:p w14:paraId="3C67E4A9" w14:textId="5702E387"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1 929 369</w:t>
            </w:r>
          </w:p>
        </w:tc>
        <w:tc>
          <w:tcPr>
            <w:tcW w:w="1213" w:type="dxa"/>
            <w:tcBorders>
              <w:top w:val="single" w:sz="4" w:space="0" w:color="auto"/>
              <w:left w:val="single" w:sz="4" w:space="0" w:color="auto"/>
              <w:bottom w:val="single" w:sz="4" w:space="0" w:color="auto"/>
              <w:right w:val="single" w:sz="4" w:space="0" w:color="auto"/>
            </w:tcBorders>
            <w:vAlign w:val="center"/>
          </w:tcPr>
          <w:p w14:paraId="7C84E99E" w14:textId="0EA2C470"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2 030 618</w:t>
            </w:r>
          </w:p>
        </w:tc>
        <w:tc>
          <w:tcPr>
            <w:tcW w:w="1213" w:type="dxa"/>
            <w:tcBorders>
              <w:top w:val="single" w:sz="4" w:space="0" w:color="auto"/>
              <w:left w:val="single" w:sz="4" w:space="0" w:color="auto"/>
              <w:bottom w:val="single" w:sz="4" w:space="0" w:color="auto"/>
              <w:right w:val="single" w:sz="4" w:space="0" w:color="auto"/>
            </w:tcBorders>
            <w:vAlign w:val="center"/>
          </w:tcPr>
          <w:p w14:paraId="7C963CC0" w14:textId="24CB70E3"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2 161 009</w:t>
            </w:r>
          </w:p>
        </w:tc>
        <w:tc>
          <w:tcPr>
            <w:tcW w:w="1213" w:type="dxa"/>
            <w:tcBorders>
              <w:top w:val="single" w:sz="4" w:space="0" w:color="auto"/>
              <w:left w:val="single" w:sz="4" w:space="0" w:color="auto"/>
              <w:bottom w:val="single" w:sz="4" w:space="0" w:color="auto"/>
              <w:right w:val="single" w:sz="4" w:space="0" w:color="auto"/>
            </w:tcBorders>
            <w:vAlign w:val="center"/>
          </w:tcPr>
          <w:p w14:paraId="0A147AAD" w14:textId="16CC4A1B"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2 312 929</w:t>
            </w:r>
          </w:p>
        </w:tc>
        <w:tc>
          <w:tcPr>
            <w:tcW w:w="1213" w:type="dxa"/>
            <w:tcBorders>
              <w:top w:val="single" w:sz="4" w:space="0" w:color="auto"/>
              <w:left w:val="single" w:sz="4" w:space="0" w:color="auto"/>
              <w:bottom w:val="single" w:sz="4" w:space="0" w:color="auto"/>
              <w:right w:val="single" w:sz="4" w:space="0" w:color="auto"/>
            </w:tcBorders>
            <w:vAlign w:val="center"/>
          </w:tcPr>
          <w:p w14:paraId="0F264808" w14:textId="5C78B497"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1 610 894</w:t>
            </w:r>
          </w:p>
        </w:tc>
        <w:tc>
          <w:tcPr>
            <w:tcW w:w="1213" w:type="dxa"/>
            <w:tcBorders>
              <w:top w:val="single" w:sz="4" w:space="0" w:color="auto"/>
              <w:left w:val="single" w:sz="4" w:space="0" w:color="auto"/>
              <w:bottom w:val="single" w:sz="4" w:space="0" w:color="auto"/>
              <w:right w:val="single" w:sz="4" w:space="0" w:color="auto"/>
            </w:tcBorders>
            <w:vAlign w:val="bottom"/>
          </w:tcPr>
          <w:p w14:paraId="547773FB" w14:textId="1187DE89"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144,74</w:t>
            </w:r>
          </w:p>
        </w:tc>
        <w:tc>
          <w:tcPr>
            <w:tcW w:w="1213" w:type="dxa"/>
            <w:tcBorders>
              <w:top w:val="single" w:sz="4" w:space="0" w:color="auto"/>
              <w:left w:val="single" w:sz="4" w:space="0" w:color="auto"/>
              <w:bottom w:val="single" w:sz="4" w:space="0" w:color="auto"/>
              <w:right w:val="single" w:sz="4" w:space="0" w:color="auto"/>
            </w:tcBorders>
            <w:vAlign w:val="bottom"/>
          </w:tcPr>
          <w:p w14:paraId="62B7FBE2" w14:textId="093CA13B"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100,81</w:t>
            </w:r>
          </w:p>
        </w:tc>
        <w:tc>
          <w:tcPr>
            <w:tcW w:w="1679" w:type="dxa"/>
            <w:tcBorders>
              <w:top w:val="single" w:sz="4" w:space="0" w:color="auto"/>
              <w:left w:val="single" w:sz="4" w:space="0" w:color="auto"/>
              <w:bottom w:val="single" w:sz="4" w:space="0" w:color="auto"/>
              <w:right w:val="single" w:sz="4" w:space="0" w:color="auto"/>
            </w:tcBorders>
            <w:vAlign w:val="bottom"/>
          </w:tcPr>
          <w:p w14:paraId="79F13C50" w14:textId="10329556"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1 968 508</w:t>
            </w:r>
          </w:p>
        </w:tc>
      </w:tr>
      <w:tr w:rsidR="40D75090" w:rsidRPr="0083396E" w14:paraId="14BDD5AB" w14:textId="77777777" w:rsidTr="0083396E">
        <w:trPr>
          <w:trHeight w:val="276"/>
        </w:trPr>
        <w:tc>
          <w:tcPr>
            <w:tcW w:w="2133" w:type="dxa"/>
            <w:tcBorders>
              <w:top w:val="single" w:sz="4" w:space="0" w:color="auto"/>
              <w:left w:val="single" w:sz="4" w:space="0" w:color="auto"/>
              <w:bottom w:val="single" w:sz="4" w:space="0" w:color="auto"/>
              <w:right w:val="single" w:sz="4" w:space="0" w:color="auto"/>
            </w:tcBorders>
            <w:vAlign w:val="bottom"/>
          </w:tcPr>
          <w:p w14:paraId="648DFD93" w14:textId="306AB791" w:rsidR="40D75090" w:rsidRPr="0083396E" w:rsidRDefault="5B9B56CB" w:rsidP="003334A7">
            <w:pPr>
              <w:spacing w:after="0"/>
              <w:rPr>
                <w:rFonts w:eastAsia="Arial" w:cs="Arial"/>
                <w:color w:val="000000" w:themeColor="text1"/>
                <w:sz w:val="18"/>
                <w:szCs w:val="18"/>
              </w:rPr>
            </w:pPr>
            <w:r w:rsidRPr="0083396E">
              <w:rPr>
                <w:rFonts w:eastAsia="Arial" w:cs="Arial"/>
                <w:color w:val="000000" w:themeColor="text1"/>
                <w:sz w:val="18"/>
                <w:szCs w:val="18"/>
              </w:rPr>
              <w:t>Pardubický</w:t>
            </w:r>
          </w:p>
        </w:tc>
        <w:tc>
          <w:tcPr>
            <w:tcW w:w="1349" w:type="dxa"/>
            <w:tcBorders>
              <w:top w:val="single" w:sz="4" w:space="0" w:color="auto"/>
              <w:left w:val="single" w:sz="4" w:space="0" w:color="auto"/>
              <w:bottom w:val="single" w:sz="4" w:space="0" w:color="auto"/>
              <w:right w:val="single" w:sz="4" w:space="0" w:color="auto"/>
            </w:tcBorders>
            <w:vAlign w:val="center"/>
          </w:tcPr>
          <w:p w14:paraId="6A828615" w14:textId="2BBF83CD"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1 022 442</w:t>
            </w:r>
          </w:p>
        </w:tc>
        <w:tc>
          <w:tcPr>
            <w:tcW w:w="1213" w:type="dxa"/>
            <w:tcBorders>
              <w:top w:val="single" w:sz="4" w:space="0" w:color="auto"/>
              <w:left w:val="single" w:sz="4" w:space="0" w:color="auto"/>
              <w:bottom w:val="single" w:sz="4" w:space="0" w:color="auto"/>
              <w:right w:val="single" w:sz="4" w:space="0" w:color="auto"/>
            </w:tcBorders>
            <w:vAlign w:val="center"/>
          </w:tcPr>
          <w:p w14:paraId="1F514D06" w14:textId="7A433519"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1 180 003</w:t>
            </w:r>
          </w:p>
        </w:tc>
        <w:tc>
          <w:tcPr>
            <w:tcW w:w="1213" w:type="dxa"/>
            <w:tcBorders>
              <w:top w:val="single" w:sz="4" w:space="0" w:color="auto"/>
              <w:left w:val="single" w:sz="4" w:space="0" w:color="auto"/>
              <w:bottom w:val="single" w:sz="4" w:space="0" w:color="auto"/>
              <w:right w:val="single" w:sz="4" w:space="0" w:color="auto"/>
            </w:tcBorders>
            <w:vAlign w:val="center"/>
          </w:tcPr>
          <w:p w14:paraId="51678AEE" w14:textId="37FCC138"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1 259 099</w:t>
            </w:r>
          </w:p>
        </w:tc>
        <w:tc>
          <w:tcPr>
            <w:tcW w:w="1213" w:type="dxa"/>
            <w:tcBorders>
              <w:top w:val="single" w:sz="4" w:space="0" w:color="auto"/>
              <w:left w:val="single" w:sz="4" w:space="0" w:color="auto"/>
              <w:bottom w:val="single" w:sz="4" w:space="0" w:color="auto"/>
              <w:right w:val="single" w:sz="4" w:space="0" w:color="auto"/>
            </w:tcBorders>
            <w:vAlign w:val="center"/>
          </w:tcPr>
          <w:p w14:paraId="199FC0C1" w14:textId="5706D55D"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1 326 900</w:t>
            </w:r>
          </w:p>
        </w:tc>
        <w:tc>
          <w:tcPr>
            <w:tcW w:w="1213" w:type="dxa"/>
            <w:tcBorders>
              <w:top w:val="single" w:sz="4" w:space="0" w:color="auto"/>
              <w:left w:val="single" w:sz="4" w:space="0" w:color="auto"/>
              <w:bottom w:val="single" w:sz="4" w:space="0" w:color="auto"/>
              <w:right w:val="single" w:sz="4" w:space="0" w:color="auto"/>
            </w:tcBorders>
            <w:vAlign w:val="center"/>
          </w:tcPr>
          <w:p w14:paraId="3D45D625" w14:textId="766CB1CC"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1 325 857</w:t>
            </w:r>
          </w:p>
        </w:tc>
        <w:tc>
          <w:tcPr>
            <w:tcW w:w="1213" w:type="dxa"/>
            <w:tcBorders>
              <w:top w:val="single" w:sz="4" w:space="0" w:color="auto"/>
              <w:left w:val="single" w:sz="4" w:space="0" w:color="auto"/>
              <w:bottom w:val="single" w:sz="4" w:space="0" w:color="auto"/>
              <w:right w:val="single" w:sz="4" w:space="0" w:color="auto"/>
            </w:tcBorders>
            <w:vAlign w:val="center"/>
          </w:tcPr>
          <w:p w14:paraId="33717E0F" w14:textId="18BED40B"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1 334 239</w:t>
            </w:r>
          </w:p>
        </w:tc>
        <w:tc>
          <w:tcPr>
            <w:tcW w:w="1213" w:type="dxa"/>
            <w:tcBorders>
              <w:top w:val="single" w:sz="4" w:space="0" w:color="auto"/>
              <w:left w:val="single" w:sz="4" w:space="0" w:color="auto"/>
              <w:bottom w:val="single" w:sz="4" w:space="0" w:color="auto"/>
              <w:right w:val="single" w:sz="4" w:space="0" w:color="auto"/>
            </w:tcBorders>
            <w:vAlign w:val="center"/>
          </w:tcPr>
          <w:p w14:paraId="3D1BC80C" w14:textId="44BA4AC7"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953 842</w:t>
            </w:r>
          </w:p>
        </w:tc>
        <w:tc>
          <w:tcPr>
            <w:tcW w:w="1213" w:type="dxa"/>
            <w:tcBorders>
              <w:top w:val="single" w:sz="4" w:space="0" w:color="auto"/>
              <w:left w:val="single" w:sz="4" w:space="0" w:color="auto"/>
              <w:bottom w:val="single" w:sz="4" w:space="0" w:color="auto"/>
              <w:right w:val="single" w:sz="4" w:space="0" w:color="auto"/>
            </w:tcBorders>
            <w:vAlign w:val="bottom"/>
          </w:tcPr>
          <w:p w14:paraId="7E5E4BFD" w14:textId="34118A38"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130,50</w:t>
            </w:r>
          </w:p>
        </w:tc>
        <w:tc>
          <w:tcPr>
            <w:tcW w:w="1213" w:type="dxa"/>
            <w:tcBorders>
              <w:top w:val="single" w:sz="4" w:space="0" w:color="auto"/>
              <w:left w:val="single" w:sz="4" w:space="0" w:color="auto"/>
              <w:bottom w:val="single" w:sz="4" w:space="0" w:color="auto"/>
              <w:right w:val="single" w:sz="4" w:space="0" w:color="auto"/>
            </w:tcBorders>
            <w:vAlign w:val="bottom"/>
          </w:tcPr>
          <w:p w14:paraId="1C600F3A" w14:textId="4EA1A1B8"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93,29</w:t>
            </w:r>
          </w:p>
        </w:tc>
        <w:tc>
          <w:tcPr>
            <w:tcW w:w="1679" w:type="dxa"/>
            <w:tcBorders>
              <w:top w:val="single" w:sz="4" w:space="0" w:color="auto"/>
              <w:left w:val="single" w:sz="4" w:space="0" w:color="auto"/>
              <w:bottom w:val="single" w:sz="4" w:space="0" w:color="auto"/>
              <w:right w:val="single" w:sz="4" w:space="0" w:color="auto"/>
            </w:tcBorders>
            <w:vAlign w:val="bottom"/>
          </w:tcPr>
          <w:p w14:paraId="7BECD27F" w14:textId="1674D780"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1 241 423</w:t>
            </w:r>
          </w:p>
        </w:tc>
      </w:tr>
      <w:tr w:rsidR="40D75090" w:rsidRPr="0083396E" w14:paraId="0F5C8D03" w14:textId="77777777" w:rsidTr="0083396E">
        <w:trPr>
          <w:trHeight w:val="276"/>
        </w:trPr>
        <w:tc>
          <w:tcPr>
            <w:tcW w:w="2133" w:type="dxa"/>
            <w:tcBorders>
              <w:top w:val="single" w:sz="4" w:space="0" w:color="auto"/>
              <w:left w:val="single" w:sz="4" w:space="0" w:color="auto"/>
              <w:bottom w:val="single" w:sz="4" w:space="0" w:color="auto"/>
              <w:right w:val="single" w:sz="4" w:space="0" w:color="auto"/>
            </w:tcBorders>
            <w:vAlign w:val="bottom"/>
          </w:tcPr>
          <w:p w14:paraId="6AC5C64B" w14:textId="1D49529E" w:rsidR="40D75090" w:rsidRPr="0083396E" w:rsidRDefault="5B9B56CB" w:rsidP="003334A7">
            <w:pPr>
              <w:spacing w:after="0"/>
              <w:rPr>
                <w:rFonts w:eastAsia="Arial" w:cs="Arial"/>
                <w:color w:val="000000" w:themeColor="text1"/>
                <w:sz w:val="18"/>
                <w:szCs w:val="18"/>
              </w:rPr>
            </w:pPr>
            <w:r w:rsidRPr="0083396E">
              <w:rPr>
                <w:rFonts w:eastAsia="Arial" w:cs="Arial"/>
                <w:color w:val="000000" w:themeColor="text1"/>
                <w:sz w:val="18"/>
                <w:szCs w:val="18"/>
              </w:rPr>
              <w:t>Plzeňský</w:t>
            </w:r>
          </w:p>
        </w:tc>
        <w:tc>
          <w:tcPr>
            <w:tcW w:w="1349" w:type="dxa"/>
            <w:tcBorders>
              <w:top w:val="single" w:sz="4" w:space="0" w:color="auto"/>
              <w:left w:val="single" w:sz="4" w:space="0" w:color="auto"/>
              <w:bottom w:val="single" w:sz="4" w:space="0" w:color="auto"/>
              <w:right w:val="single" w:sz="4" w:space="0" w:color="auto"/>
            </w:tcBorders>
            <w:vAlign w:val="center"/>
          </w:tcPr>
          <w:p w14:paraId="6D2D4503" w14:textId="592FDCA8"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1 464 671</w:t>
            </w:r>
          </w:p>
        </w:tc>
        <w:tc>
          <w:tcPr>
            <w:tcW w:w="1213" w:type="dxa"/>
            <w:tcBorders>
              <w:top w:val="single" w:sz="4" w:space="0" w:color="auto"/>
              <w:left w:val="single" w:sz="4" w:space="0" w:color="auto"/>
              <w:bottom w:val="single" w:sz="4" w:space="0" w:color="auto"/>
              <w:right w:val="single" w:sz="4" w:space="0" w:color="auto"/>
            </w:tcBorders>
            <w:vAlign w:val="center"/>
          </w:tcPr>
          <w:p w14:paraId="2EE92EC3" w14:textId="395675AB"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1 717 331</w:t>
            </w:r>
          </w:p>
        </w:tc>
        <w:tc>
          <w:tcPr>
            <w:tcW w:w="1213" w:type="dxa"/>
            <w:tcBorders>
              <w:top w:val="single" w:sz="4" w:space="0" w:color="auto"/>
              <w:left w:val="single" w:sz="4" w:space="0" w:color="auto"/>
              <w:bottom w:val="single" w:sz="4" w:space="0" w:color="auto"/>
              <w:right w:val="single" w:sz="4" w:space="0" w:color="auto"/>
            </w:tcBorders>
            <w:vAlign w:val="center"/>
          </w:tcPr>
          <w:p w14:paraId="3C93A2B4" w14:textId="532042D9"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1 732 317</w:t>
            </w:r>
          </w:p>
        </w:tc>
        <w:tc>
          <w:tcPr>
            <w:tcW w:w="1213" w:type="dxa"/>
            <w:tcBorders>
              <w:top w:val="single" w:sz="4" w:space="0" w:color="auto"/>
              <w:left w:val="single" w:sz="4" w:space="0" w:color="auto"/>
              <w:bottom w:val="single" w:sz="4" w:space="0" w:color="auto"/>
              <w:right w:val="single" w:sz="4" w:space="0" w:color="auto"/>
            </w:tcBorders>
            <w:vAlign w:val="center"/>
          </w:tcPr>
          <w:p w14:paraId="3B2CAEB6" w14:textId="6820D25C"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1 850 257</w:t>
            </w:r>
          </w:p>
        </w:tc>
        <w:tc>
          <w:tcPr>
            <w:tcW w:w="1213" w:type="dxa"/>
            <w:tcBorders>
              <w:top w:val="single" w:sz="4" w:space="0" w:color="auto"/>
              <w:left w:val="single" w:sz="4" w:space="0" w:color="auto"/>
              <w:bottom w:val="single" w:sz="4" w:space="0" w:color="auto"/>
              <w:right w:val="single" w:sz="4" w:space="0" w:color="auto"/>
            </w:tcBorders>
            <w:vAlign w:val="center"/>
          </w:tcPr>
          <w:p w14:paraId="325617C9" w14:textId="2D0B4919"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2 035 115</w:t>
            </w:r>
          </w:p>
        </w:tc>
        <w:tc>
          <w:tcPr>
            <w:tcW w:w="1213" w:type="dxa"/>
            <w:tcBorders>
              <w:top w:val="single" w:sz="4" w:space="0" w:color="auto"/>
              <w:left w:val="single" w:sz="4" w:space="0" w:color="auto"/>
              <w:bottom w:val="single" w:sz="4" w:space="0" w:color="auto"/>
              <w:right w:val="single" w:sz="4" w:space="0" w:color="auto"/>
            </w:tcBorders>
            <w:vAlign w:val="center"/>
          </w:tcPr>
          <w:p w14:paraId="4E732955" w14:textId="28FA2013"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2 131 824</w:t>
            </w:r>
          </w:p>
        </w:tc>
        <w:tc>
          <w:tcPr>
            <w:tcW w:w="1213" w:type="dxa"/>
            <w:tcBorders>
              <w:top w:val="single" w:sz="4" w:space="0" w:color="auto"/>
              <w:left w:val="single" w:sz="4" w:space="0" w:color="auto"/>
              <w:bottom w:val="single" w:sz="4" w:space="0" w:color="auto"/>
              <w:right w:val="single" w:sz="4" w:space="0" w:color="auto"/>
            </w:tcBorders>
            <w:vAlign w:val="center"/>
          </w:tcPr>
          <w:p w14:paraId="548590CD" w14:textId="036D6CF5"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1 498 856</w:t>
            </w:r>
          </w:p>
        </w:tc>
        <w:tc>
          <w:tcPr>
            <w:tcW w:w="1213" w:type="dxa"/>
            <w:tcBorders>
              <w:top w:val="single" w:sz="4" w:space="0" w:color="auto"/>
              <w:left w:val="single" w:sz="4" w:space="0" w:color="auto"/>
              <w:bottom w:val="single" w:sz="4" w:space="0" w:color="auto"/>
              <w:right w:val="single" w:sz="4" w:space="0" w:color="auto"/>
            </w:tcBorders>
            <w:vAlign w:val="bottom"/>
          </w:tcPr>
          <w:p w14:paraId="28A72094" w14:textId="25816C55"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145,55</w:t>
            </w:r>
          </w:p>
        </w:tc>
        <w:tc>
          <w:tcPr>
            <w:tcW w:w="1213" w:type="dxa"/>
            <w:tcBorders>
              <w:top w:val="single" w:sz="4" w:space="0" w:color="auto"/>
              <w:left w:val="single" w:sz="4" w:space="0" w:color="auto"/>
              <w:bottom w:val="single" w:sz="4" w:space="0" w:color="auto"/>
              <w:right w:val="single" w:sz="4" w:space="0" w:color="auto"/>
            </w:tcBorders>
            <w:vAlign w:val="bottom"/>
          </w:tcPr>
          <w:p w14:paraId="69BA664A" w14:textId="6B00D0CA"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102,33</w:t>
            </w:r>
          </w:p>
        </w:tc>
        <w:tc>
          <w:tcPr>
            <w:tcW w:w="1679" w:type="dxa"/>
            <w:tcBorders>
              <w:top w:val="single" w:sz="4" w:space="0" w:color="auto"/>
              <w:left w:val="single" w:sz="4" w:space="0" w:color="auto"/>
              <w:bottom w:val="single" w:sz="4" w:space="0" w:color="auto"/>
              <w:right w:val="single" w:sz="4" w:space="0" w:color="auto"/>
            </w:tcBorders>
            <w:vAlign w:val="bottom"/>
          </w:tcPr>
          <w:p w14:paraId="703D3442" w14:textId="5AEC3C10"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1 821 919</w:t>
            </w:r>
          </w:p>
        </w:tc>
      </w:tr>
      <w:tr w:rsidR="40D75090" w:rsidRPr="0083396E" w14:paraId="58E39686" w14:textId="77777777" w:rsidTr="0083396E">
        <w:trPr>
          <w:trHeight w:val="276"/>
        </w:trPr>
        <w:tc>
          <w:tcPr>
            <w:tcW w:w="2133" w:type="dxa"/>
            <w:tcBorders>
              <w:top w:val="single" w:sz="4" w:space="0" w:color="auto"/>
              <w:left w:val="single" w:sz="4" w:space="0" w:color="auto"/>
              <w:bottom w:val="single" w:sz="4" w:space="0" w:color="auto"/>
              <w:right w:val="single" w:sz="4" w:space="0" w:color="auto"/>
            </w:tcBorders>
            <w:vAlign w:val="bottom"/>
          </w:tcPr>
          <w:p w14:paraId="17A05B13" w14:textId="1F5603AE" w:rsidR="40D75090" w:rsidRPr="0083396E" w:rsidRDefault="5B9B56CB" w:rsidP="003334A7">
            <w:pPr>
              <w:spacing w:after="0"/>
              <w:rPr>
                <w:rFonts w:eastAsia="Arial" w:cs="Arial"/>
                <w:color w:val="000000" w:themeColor="text1"/>
                <w:sz w:val="18"/>
                <w:szCs w:val="18"/>
              </w:rPr>
            </w:pPr>
            <w:r w:rsidRPr="0083396E">
              <w:rPr>
                <w:rFonts w:eastAsia="Arial" w:cs="Arial"/>
                <w:color w:val="000000" w:themeColor="text1"/>
                <w:sz w:val="18"/>
                <w:szCs w:val="18"/>
              </w:rPr>
              <w:t>Středočeský</w:t>
            </w:r>
          </w:p>
        </w:tc>
        <w:tc>
          <w:tcPr>
            <w:tcW w:w="1349" w:type="dxa"/>
            <w:tcBorders>
              <w:top w:val="single" w:sz="4" w:space="0" w:color="auto"/>
              <w:left w:val="single" w:sz="4" w:space="0" w:color="auto"/>
              <w:bottom w:val="single" w:sz="4" w:space="0" w:color="auto"/>
              <w:right w:val="single" w:sz="4" w:space="0" w:color="auto"/>
            </w:tcBorders>
            <w:vAlign w:val="center"/>
          </w:tcPr>
          <w:p w14:paraId="7A898658" w14:textId="7230ECD1"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1 966 171</w:t>
            </w:r>
          </w:p>
        </w:tc>
        <w:tc>
          <w:tcPr>
            <w:tcW w:w="1213" w:type="dxa"/>
            <w:tcBorders>
              <w:top w:val="single" w:sz="4" w:space="0" w:color="auto"/>
              <w:left w:val="single" w:sz="4" w:space="0" w:color="auto"/>
              <w:bottom w:val="single" w:sz="4" w:space="0" w:color="auto"/>
              <w:right w:val="single" w:sz="4" w:space="0" w:color="auto"/>
            </w:tcBorders>
            <w:vAlign w:val="center"/>
          </w:tcPr>
          <w:p w14:paraId="0DE15BA9" w14:textId="7D892A97"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2 214 386</w:t>
            </w:r>
          </w:p>
        </w:tc>
        <w:tc>
          <w:tcPr>
            <w:tcW w:w="1213" w:type="dxa"/>
            <w:tcBorders>
              <w:top w:val="single" w:sz="4" w:space="0" w:color="auto"/>
              <w:left w:val="single" w:sz="4" w:space="0" w:color="auto"/>
              <w:bottom w:val="single" w:sz="4" w:space="0" w:color="auto"/>
              <w:right w:val="single" w:sz="4" w:space="0" w:color="auto"/>
            </w:tcBorders>
            <w:vAlign w:val="center"/>
          </w:tcPr>
          <w:p w14:paraId="5E9B0423" w14:textId="63DFD1C3"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2 297 925</w:t>
            </w:r>
          </w:p>
        </w:tc>
        <w:tc>
          <w:tcPr>
            <w:tcW w:w="1213" w:type="dxa"/>
            <w:tcBorders>
              <w:top w:val="single" w:sz="4" w:space="0" w:color="auto"/>
              <w:left w:val="single" w:sz="4" w:space="0" w:color="auto"/>
              <w:bottom w:val="single" w:sz="4" w:space="0" w:color="auto"/>
              <w:right w:val="single" w:sz="4" w:space="0" w:color="auto"/>
            </w:tcBorders>
            <w:vAlign w:val="center"/>
          </w:tcPr>
          <w:p w14:paraId="61185D09" w14:textId="3603F1DE"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2 425 079</w:t>
            </w:r>
          </w:p>
        </w:tc>
        <w:tc>
          <w:tcPr>
            <w:tcW w:w="1213" w:type="dxa"/>
            <w:tcBorders>
              <w:top w:val="single" w:sz="4" w:space="0" w:color="auto"/>
              <w:left w:val="single" w:sz="4" w:space="0" w:color="auto"/>
              <w:bottom w:val="single" w:sz="4" w:space="0" w:color="auto"/>
              <w:right w:val="single" w:sz="4" w:space="0" w:color="auto"/>
            </w:tcBorders>
            <w:vAlign w:val="center"/>
          </w:tcPr>
          <w:p w14:paraId="704C11F5" w14:textId="76881BC1"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2 642 741</w:t>
            </w:r>
          </w:p>
        </w:tc>
        <w:tc>
          <w:tcPr>
            <w:tcW w:w="1213" w:type="dxa"/>
            <w:tcBorders>
              <w:top w:val="single" w:sz="4" w:space="0" w:color="auto"/>
              <w:left w:val="single" w:sz="4" w:space="0" w:color="auto"/>
              <w:bottom w:val="single" w:sz="4" w:space="0" w:color="auto"/>
              <w:right w:val="single" w:sz="4" w:space="0" w:color="auto"/>
            </w:tcBorders>
            <w:vAlign w:val="center"/>
          </w:tcPr>
          <w:p w14:paraId="0454FA8A" w14:textId="326E9F68"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2 699 378</w:t>
            </w:r>
          </w:p>
        </w:tc>
        <w:tc>
          <w:tcPr>
            <w:tcW w:w="1213" w:type="dxa"/>
            <w:tcBorders>
              <w:top w:val="single" w:sz="4" w:space="0" w:color="auto"/>
              <w:left w:val="single" w:sz="4" w:space="0" w:color="auto"/>
              <w:bottom w:val="single" w:sz="4" w:space="0" w:color="auto"/>
              <w:right w:val="single" w:sz="4" w:space="0" w:color="auto"/>
            </w:tcBorders>
            <w:vAlign w:val="center"/>
          </w:tcPr>
          <w:p w14:paraId="7DB21EEA" w14:textId="733A1226"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1 822 817</w:t>
            </w:r>
          </w:p>
        </w:tc>
        <w:tc>
          <w:tcPr>
            <w:tcW w:w="1213" w:type="dxa"/>
            <w:tcBorders>
              <w:top w:val="single" w:sz="4" w:space="0" w:color="auto"/>
              <w:left w:val="single" w:sz="4" w:space="0" w:color="auto"/>
              <w:bottom w:val="single" w:sz="4" w:space="0" w:color="auto"/>
              <w:right w:val="single" w:sz="4" w:space="0" w:color="auto"/>
            </w:tcBorders>
            <w:vAlign w:val="bottom"/>
          </w:tcPr>
          <w:p w14:paraId="71E0C522" w14:textId="2860433B"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137,29</w:t>
            </w:r>
          </w:p>
        </w:tc>
        <w:tc>
          <w:tcPr>
            <w:tcW w:w="1213" w:type="dxa"/>
            <w:tcBorders>
              <w:top w:val="single" w:sz="4" w:space="0" w:color="auto"/>
              <w:left w:val="single" w:sz="4" w:space="0" w:color="auto"/>
              <w:bottom w:val="single" w:sz="4" w:space="0" w:color="auto"/>
              <w:right w:val="single" w:sz="4" w:space="0" w:color="auto"/>
            </w:tcBorders>
            <w:vAlign w:val="bottom"/>
          </w:tcPr>
          <w:p w14:paraId="4A39F214" w14:textId="6244687A"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92,71</w:t>
            </w:r>
          </w:p>
        </w:tc>
        <w:tc>
          <w:tcPr>
            <w:tcW w:w="1679" w:type="dxa"/>
            <w:tcBorders>
              <w:top w:val="single" w:sz="4" w:space="0" w:color="auto"/>
              <w:left w:val="single" w:sz="4" w:space="0" w:color="auto"/>
              <w:bottom w:val="single" w:sz="4" w:space="0" w:color="auto"/>
              <w:right w:val="single" w:sz="4" w:space="0" w:color="auto"/>
            </w:tcBorders>
            <w:vAlign w:val="bottom"/>
          </w:tcPr>
          <w:p w14:paraId="3A00889B" w14:textId="6265645C"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2 374 280</w:t>
            </w:r>
          </w:p>
        </w:tc>
      </w:tr>
      <w:tr w:rsidR="40D75090" w:rsidRPr="0083396E" w14:paraId="789CA15E" w14:textId="77777777" w:rsidTr="0083396E">
        <w:trPr>
          <w:trHeight w:val="276"/>
        </w:trPr>
        <w:tc>
          <w:tcPr>
            <w:tcW w:w="2133" w:type="dxa"/>
            <w:tcBorders>
              <w:top w:val="single" w:sz="4" w:space="0" w:color="auto"/>
              <w:left w:val="single" w:sz="4" w:space="0" w:color="auto"/>
              <w:bottom w:val="single" w:sz="4" w:space="0" w:color="auto"/>
              <w:right w:val="single" w:sz="4" w:space="0" w:color="auto"/>
            </w:tcBorders>
            <w:vAlign w:val="bottom"/>
          </w:tcPr>
          <w:p w14:paraId="1DAEB7C6" w14:textId="07EB9077" w:rsidR="40D75090" w:rsidRPr="0083396E" w:rsidRDefault="5B9B56CB" w:rsidP="003334A7">
            <w:pPr>
              <w:spacing w:after="0"/>
              <w:rPr>
                <w:rFonts w:eastAsia="Arial" w:cs="Arial"/>
                <w:color w:val="000000" w:themeColor="text1"/>
                <w:sz w:val="18"/>
                <w:szCs w:val="18"/>
              </w:rPr>
            </w:pPr>
            <w:r w:rsidRPr="0083396E">
              <w:rPr>
                <w:rFonts w:eastAsia="Arial" w:cs="Arial"/>
                <w:color w:val="000000" w:themeColor="text1"/>
                <w:sz w:val="18"/>
                <w:szCs w:val="18"/>
              </w:rPr>
              <w:t>Ústecký</w:t>
            </w:r>
          </w:p>
        </w:tc>
        <w:tc>
          <w:tcPr>
            <w:tcW w:w="1349" w:type="dxa"/>
            <w:tcBorders>
              <w:top w:val="single" w:sz="4" w:space="0" w:color="auto"/>
              <w:left w:val="single" w:sz="4" w:space="0" w:color="auto"/>
              <w:bottom w:val="single" w:sz="4" w:space="0" w:color="auto"/>
              <w:right w:val="single" w:sz="4" w:space="0" w:color="auto"/>
            </w:tcBorders>
            <w:vAlign w:val="center"/>
          </w:tcPr>
          <w:p w14:paraId="0E0F5A9D" w14:textId="018D703D"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1 187 437</w:t>
            </w:r>
          </w:p>
        </w:tc>
        <w:tc>
          <w:tcPr>
            <w:tcW w:w="1213" w:type="dxa"/>
            <w:tcBorders>
              <w:top w:val="single" w:sz="4" w:space="0" w:color="auto"/>
              <w:left w:val="single" w:sz="4" w:space="0" w:color="auto"/>
              <w:bottom w:val="single" w:sz="4" w:space="0" w:color="auto"/>
              <w:right w:val="single" w:sz="4" w:space="0" w:color="auto"/>
            </w:tcBorders>
            <w:vAlign w:val="center"/>
          </w:tcPr>
          <w:p w14:paraId="60383D3B" w14:textId="4BF32C23"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1 313 971</w:t>
            </w:r>
          </w:p>
        </w:tc>
        <w:tc>
          <w:tcPr>
            <w:tcW w:w="1213" w:type="dxa"/>
            <w:tcBorders>
              <w:top w:val="single" w:sz="4" w:space="0" w:color="auto"/>
              <w:left w:val="single" w:sz="4" w:space="0" w:color="auto"/>
              <w:bottom w:val="single" w:sz="4" w:space="0" w:color="auto"/>
              <w:right w:val="single" w:sz="4" w:space="0" w:color="auto"/>
            </w:tcBorders>
            <w:vAlign w:val="center"/>
          </w:tcPr>
          <w:p w14:paraId="13B59DCD" w14:textId="4A2354D1"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1 440 494</w:t>
            </w:r>
          </w:p>
        </w:tc>
        <w:tc>
          <w:tcPr>
            <w:tcW w:w="1213" w:type="dxa"/>
            <w:tcBorders>
              <w:top w:val="single" w:sz="4" w:space="0" w:color="auto"/>
              <w:left w:val="single" w:sz="4" w:space="0" w:color="auto"/>
              <w:bottom w:val="single" w:sz="4" w:space="0" w:color="auto"/>
              <w:right w:val="single" w:sz="4" w:space="0" w:color="auto"/>
            </w:tcBorders>
            <w:vAlign w:val="center"/>
          </w:tcPr>
          <w:p w14:paraId="18DEB631" w14:textId="6E966BB2"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1 561 069</w:t>
            </w:r>
          </w:p>
        </w:tc>
        <w:tc>
          <w:tcPr>
            <w:tcW w:w="1213" w:type="dxa"/>
            <w:tcBorders>
              <w:top w:val="single" w:sz="4" w:space="0" w:color="auto"/>
              <w:left w:val="single" w:sz="4" w:space="0" w:color="auto"/>
              <w:bottom w:val="single" w:sz="4" w:space="0" w:color="auto"/>
              <w:right w:val="single" w:sz="4" w:space="0" w:color="auto"/>
            </w:tcBorders>
            <w:vAlign w:val="center"/>
          </w:tcPr>
          <w:p w14:paraId="1FAAD76E" w14:textId="7D74274B"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1 687 629</w:t>
            </w:r>
          </w:p>
        </w:tc>
        <w:tc>
          <w:tcPr>
            <w:tcW w:w="1213" w:type="dxa"/>
            <w:tcBorders>
              <w:top w:val="single" w:sz="4" w:space="0" w:color="auto"/>
              <w:left w:val="single" w:sz="4" w:space="0" w:color="auto"/>
              <w:bottom w:val="single" w:sz="4" w:space="0" w:color="auto"/>
              <w:right w:val="single" w:sz="4" w:space="0" w:color="auto"/>
            </w:tcBorders>
            <w:vAlign w:val="center"/>
          </w:tcPr>
          <w:p w14:paraId="35B8DFBF" w14:textId="76BC73D7"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1 743 626</w:t>
            </w:r>
          </w:p>
        </w:tc>
        <w:tc>
          <w:tcPr>
            <w:tcW w:w="1213" w:type="dxa"/>
            <w:tcBorders>
              <w:top w:val="single" w:sz="4" w:space="0" w:color="auto"/>
              <w:left w:val="single" w:sz="4" w:space="0" w:color="auto"/>
              <w:bottom w:val="single" w:sz="4" w:space="0" w:color="auto"/>
              <w:right w:val="single" w:sz="4" w:space="0" w:color="auto"/>
            </w:tcBorders>
            <w:vAlign w:val="center"/>
          </w:tcPr>
          <w:p w14:paraId="4F67A7CE" w14:textId="4CD91D24"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1 098 298</w:t>
            </w:r>
          </w:p>
        </w:tc>
        <w:tc>
          <w:tcPr>
            <w:tcW w:w="1213" w:type="dxa"/>
            <w:tcBorders>
              <w:top w:val="single" w:sz="4" w:space="0" w:color="auto"/>
              <w:left w:val="single" w:sz="4" w:space="0" w:color="auto"/>
              <w:bottom w:val="single" w:sz="4" w:space="0" w:color="auto"/>
              <w:right w:val="single" w:sz="4" w:space="0" w:color="auto"/>
            </w:tcBorders>
            <w:vAlign w:val="bottom"/>
          </w:tcPr>
          <w:p w14:paraId="705AD719" w14:textId="06F32E78"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146,84</w:t>
            </w:r>
          </w:p>
        </w:tc>
        <w:tc>
          <w:tcPr>
            <w:tcW w:w="1213" w:type="dxa"/>
            <w:tcBorders>
              <w:top w:val="single" w:sz="4" w:space="0" w:color="auto"/>
              <w:left w:val="single" w:sz="4" w:space="0" w:color="auto"/>
              <w:bottom w:val="single" w:sz="4" w:space="0" w:color="auto"/>
              <w:right w:val="single" w:sz="4" w:space="0" w:color="auto"/>
            </w:tcBorders>
            <w:vAlign w:val="bottom"/>
          </w:tcPr>
          <w:p w14:paraId="0DC42400" w14:textId="4068F7CB"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92,49</w:t>
            </w:r>
          </w:p>
        </w:tc>
        <w:tc>
          <w:tcPr>
            <w:tcW w:w="1679" w:type="dxa"/>
            <w:tcBorders>
              <w:top w:val="single" w:sz="4" w:space="0" w:color="auto"/>
              <w:left w:val="single" w:sz="4" w:space="0" w:color="auto"/>
              <w:bottom w:val="single" w:sz="4" w:space="0" w:color="auto"/>
              <w:right w:val="single" w:sz="4" w:space="0" w:color="auto"/>
            </w:tcBorders>
            <w:vAlign w:val="bottom"/>
          </w:tcPr>
          <w:p w14:paraId="6F051FDC" w14:textId="77185456"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1 489 038</w:t>
            </w:r>
          </w:p>
        </w:tc>
      </w:tr>
      <w:tr w:rsidR="40D75090" w:rsidRPr="0083396E" w14:paraId="10A01F62" w14:textId="77777777" w:rsidTr="0083396E">
        <w:trPr>
          <w:trHeight w:val="276"/>
        </w:trPr>
        <w:tc>
          <w:tcPr>
            <w:tcW w:w="2133" w:type="dxa"/>
            <w:tcBorders>
              <w:top w:val="single" w:sz="4" w:space="0" w:color="auto"/>
              <w:left w:val="single" w:sz="4" w:space="0" w:color="auto"/>
              <w:bottom w:val="single" w:sz="4" w:space="0" w:color="auto"/>
              <w:right w:val="single" w:sz="4" w:space="0" w:color="auto"/>
            </w:tcBorders>
            <w:vAlign w:val="bottom"/>
          </w:tcPr>
          <w:p w14:paraId="7F426F4D" w14:textId="0774C721" w:rsidR="40D75090" w:rsidRPr="0083396E" w:rsidRDefault="5B9B56CB" w:rsidP="003334A7">
            <w:pPr>
              <w:spacing w:after="0"/>
              <w:rPr>
                <w:rFonts w:eastAsia="Arial" w:cs="Arial"/>
                <w:color w:val="000000" w:themeColor="text1"/>
                <w:sz w:val="18"/>
                <w:szCs w:val="18"/>
              </w:rPr>
            </w:pPr>
            <w:r w:rsidRPr="0083396E">
              <w:rPr>
                <w:rFonts w:eastAsia="Arial" w:cs="Arial"/>
                <w:color w:val="000000" w:themeColor="text1"/>
                <w:sz w:val="18"/>
                <w:szCs w:val="18"/>
              </w:rPr>
              <w:t>Zlínský</w:t>
            </w:r>
          </w:p>
        </w:tc>
        <w:tc>
          <w:tcPr>
            <w:tcW w:w="1349" w:type="dxa"/>
            <w:tcBorders>
              <w:top w:val="single" w:sz="4" w:space="0" w:color="auto"/>
              <w:left w:val="single" w:sz="4" w:space="0" w:color="auto"/>
              <w:bottom w:val="single" w:sz="4" w:space="0" w:color="auto"/>
              <w:right w:val="single" w:sz="4" w:space="0" w:color="auto"/>
            </w:tcBorders>
            <w:vAlign w:val="center"/>
          </w:tcPr>
          <w:p w14:paraId="7A2A937A" w14:textId="1455A733"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1 851 323</w:t>
            </w:r>
          </w:p>
        </w:tc>
        <w:tc>
          <w:tcPr>
            <w:tcW w:w="1213" w:type="dxa"/>
            <w:tcBorders>
              <w:top w:val="single" w:sz="4" w:space="0" w:color="auto"/>
              <w:left w:val="single" w:sz="4" w:space="0" w:color="auto"/>
              <w:bottom w:val="single" w:sz="4" w:space="0" w:color="auto"/>
              <w:right w:val="single" w:sz="4" w:space="0" w:color="auto"/>
            </w:tcBorders>
            <w:vAlign w:val="center"/>
          </w:tcPr>
          <w:p w14:paraId="7F2430A7" w14:textId="2DA70966"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2 010 791</w:t>
            </w:r>
          </w:p>
        </w:tc>
        <w:tc>
          <w:tcPr>
            <w:tcW w:w="1213" w:type="dxa"/>
            <w:tcBorders>
              <w:top w:val="single" w:sz="4" w:space="0" w:color="auto"/>
              <w:left w:val="single" w:sz="4" w:space="0" w:color="auto"/>
              <w:bottom w:val="single" w:sz="4" w:space="0" w:color="auto"/>
              <w:right w:val="single" w:sz="4" w:space="0" w:color="auto"/>
            </w:tcBorders>
            <w:vAlign w:val="center"/>
          </w:tcPr>
          <w:p w14:paraId="53138871" w14:textId="7D62CEAB"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2 056 592</w:t>
            </w:r>
          </w:p>
        </w:tc>
        <w:tc>
          <w:tcPr>
            <w:tcW w:w="1213" w:type="dxa"/>
            <w:tcBorders>
              <w:top w:val="single" w:sz="4" w:space="0" w:color="auto"/>
              <w:left w:val="single" w:sz="4" w:space="0" w:color="auto"/>
              <w:bottom w:val="single" w:sz="4" w:space="0" w:color="auto"/>
              <w:right w:val="single" w:sz="4" w:space="0" w:color="auto"/>
            </w:tcBorders>
            <w:vAlign w:val="center"/>
          </w:tcPr>
          <w:p w14:paraId="577C3D5F" w14:textId="5AC4CEE8"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2 104 474</w:t>
            </w:r>
          </w:p>
        </w:tc>
        <w:tc>
          <w:tcPr>
            <w:tcW w:w="1213" w:type="dxa"/>
            <w:tcBorders>
              <w:top w:val="single" w:sz="4" w:space="0" w:color="auto"/>
              <w:left w:val="single" w:sz="4" w:space="0" w:color="auto"/>
              <w:bottom w:val="single" w:sz="4" w:space="0" w:color="auto"/>
              <w:right w:val="single" w:sz="4" w:space="0" w:color="auto"/>
            </w:tcBorders>
            <w:vAlign w:val="center"/>
          </w:tcPr>
          <w:p w14:paraId="6AA1D76F" w14:textId="6AF8A95B"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2 227 040</w:t>
            </w:r>
          </w:p>
        </w:tc>
        <w:tc>
          <w:tcPr>
            <w:tcW w:w="1213" w:type="dxa"/>
            <w:tcBorders>
              <w:top w:val="single" w:sz="4" w:space="0" w:color="auto"/>
              <w:left w:val="single" w:sz="4" w:space="0" w:color="auto"/>
              <w:bottom w:val="single" w:sz="4" w:space="0" w:color="auto"/>
              <w:right w:val="single" w:sz="4" w:space="0" w:color="auto"/>
            </w:tcBorders>
            <w:vAlign w:val="center"/>
          </w:tcPr>
          <w:p w14:paraId="26693D73" w14:textId="62A2AFBF"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2 272 163</w:t>
            </w:r>
          </w:p>
        </w:tc>
        <w:tc>
          <w:tcPr>
            <w:tcW w:w="1213" w:type="dxa"/>
            <w:tcBorders>
              <w:top w:val="single" w:sz="4" w:space="0" w:color="auto"/>
              <w:left w:val="single" w:sz="4" w:space="0" w:color="auto"/>
              <w:bottom w:val="single" w:sz="4" w:space="0" w:color="auto"/>
              <w:right w:val="single" w:sz="4" w:space="0" w:color="auto"/>
            </w:tcBorders>
            <w:vAlign w:val="center"/>
          </w:tcPr>
          <w:p w14:paraId="490F996C" w14:textId="14A81E91" w:rsidR="40D75090" w:rsidRPr="0083396E" w:rsidRDefault="5B9B56CB" w:rsidP="003334A7">
            <w:pPr>
              <w:spacing w:after="0"/>
              <w:jc w:val="right"/>
              <w:rPr>
                <w:rFonts w:eastAsia="Arial" w:cs="Arial"/>
                <w:color w:val="000000" w:themeColor="text1"/>
                <w:sz w:val="18"/>
                <w:szCs w:val="18"/>
              </w:rPr>
            </w:pPr>
            <w:r w:rsidRPr="0083396E">
              <w:rPr>
                <w:rFonts w:eastAsia="Arial" w:cs="Arial"/>
                <w:color w:val="000000" w:themeColor="text1"/>
                <w:sz w:val="18"/>
                <w:szCs w:val="18"/>
              </w:rPr>
              <w:t>1 608 879</w:t>
            </w:r>
          </w:p>
        </w:tc>
        <w:tc>
          <w:tcPr>
            <w:tcW w:w="1213" w:type="dxa"/>
            <w:tcBorders>
              <w:top w:val="single" w:sz="4" w:space="0" w:color="auto"/>
              <w:left w:val="single" w:sz="4" w:space="0" w:color="auto"/>
              <w:bottom w:val="single" w:sz="4" w:space="0" w:color="auto"/>
              <w:right w:val="single" w:sz="4" w:space="0" w:color="auto"/>
            </w:tcBorders>
            <w:vAlign w:val="bottom"/>
          </w:tcPr>
          <w:p w14:paraId="4EA4C704" w14:textId="39475368"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122,73</w:t>
            </w:r>
          </w:p>
        </w:tc>
        <w:tc>
          <w:tcPr>
            <w:tcW w:w="1213" w:type="dxa"/>
            <w:tcBorders>
              <w:top w:val="single" w:sz="4" w:space="0" w:color="auto"/>
              <w:left w:val="single" w:sz="4" w:space="0" w:color="auto"/>
              <w:bottom w:val="single" w:sz="4" w:space="0" w:color="auto"/>
              <w:right w:val="single" w:sz="4" w:space="0" w:color="auto"/>
            </w:tcBorders>
            <w:vAlign w:val="bottom"/>
          </w:tcPr>
          <w:p w14:paraId="03B4A38A" w14:textId="3A3A97DC"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86,90</w:t>
            </w:r>
          </w:p>
        </w:tc>
        <w:tc>
          <w:tcPr>
            <w:tcW w:w="1679" w:type="dxa"/>
            <w:tcBorders>
              <w:top w:val="single" w:sz="4" w:space="0" w:color="auto"/>
              <w:left w:val="single" w:sz="4" w:space="0" w:color="auto"/>
              <w:bottom w:val="single" w:sz="4" w:space="0" w:color="auto"/>
              <w:right w:val="single" w:sz="4" w:space="0" w:color="auto"/>
            </w:tcBorders>
            <w:vAlign w:val="bottom"/>
          </w:tcPr>
          <w:p w14:paraId="6E005569" w14:textId="5E91F5CD" w:rsidR="40D75090" w:rsidRPr="0083396E" w:rsidRDefault="5B9B56CB" w:rsidP="0083396E">
            <w:pPr>
              <w:spacing w:after="0"/>
              <w:jc w:val="right"/>
              <w:rPr>
                <w:rFonts w:eastAsia="Arial" w:cs="Arial"/>
                <w:i/>
                <w:iCs/>
                <w:color w:val="000000" w:themeColor="text1"/>
                <w:sz w:val="18"/>
                <w:szCs w:val="18"/>
              </w:rPr>
            </w:pPr>
            <w:r w:rsidRPr="0083396E">
              <w:rPr>
                <w:rFonts w:eastAsia="Arial" w:cs="Arial"/>
                <w:i/>
                <w:iCs/>
                <w:color w:val="000000" w:themeColor="text1"/>
                <w:sz w:val="18"/>
                <w:szCs w:val="18"/>
              </w:rPr>
              <w:t>2 087 064</w:t>
            </w:r>
          </w:p>
        </w:tc>
      </w:tr>
      <w:tr w:rsidR="40D75090" w:rsidRPr="0083396E" w14:paraId="7BECA927" w14:textId="77777777" w:rsidTr="0083396E">
        <w:trPr>
          <w:trHeight w:val="276"/>
        </w:trPr>
        <w:tc>
          <w:tcPr>
            <w:tcW w:w="2133" w:type="dxa"/>
            <w:tcBorders>
              <w:top w:val="single" w:sz="4" w:space="0" w:color="auto"/>
              <w:left w:val="single" w:sz="4" w:space="0" w:color="auto"/>
              <w:bottom w:val="single" w:sz="4" w:space="0" w:color="auto"/>
              <w:right w:val="single" w:sz="4" w:space="0" w:color="auto"/>
            </w:tcBorders>
            <w:vAlign w:val="bottom"/>
          </w:tcPr>
          <w:p w14:paraId="10AAB29A" w14:textId="0E38F71C" w:rsidR="40D75090" w:rsidRPr="0083396E" w:rsidRDefault="5B9B56CB" w:rsidP="003334A7">
            <w:pPr>
              <w:spacing w:after="0"/>
              <w:rPr>
                <w:rFonts w:eastAsia="Arial" w:cs="Arial"/>
                <w:b/>
                <w:bCs/>
                <w:color w:val="000000" w:themeColor="text1"/>
                <w:sz w:val="18"/>
                <w:szCs w:val="18"/>
              </w:rPr>
            </w:pPr>
            <w:r w:rsidRPr="0083396E">
              <w:rPr>
                <w:rFonts w:eastAsia="Arial" w:cs="Arial"/>
                <w:b/>
                <w:bCs/>
                <w:color w:val="000000" w:themeColor="text1"/>
                <w:sz w:val="18"/>
                <w:szCs w:val="18"/>
              </w:rPr>
              <w:t>Celkem</w:t>
            </w:r>
          </w:p>
        </w:tc>
        <w:tc>
          <w:tcPr>
            <w:tcW w:w="1349" w:type="dxa"/>
            <w:tcBorders>
              <w:top w:val="single" w:sz="4" w:space="0" w:color="auto"/>
              <w:left w:val="single" w:sz="4" w:space="0" w:color="auto"/>
              <w:bottom w:val="single" w:sz="4" w:space="0" w:color="auto"/>
              <w:right w:val="single" w:sz="4" w:space="0" w:color="auto"/>
            </w:tcBorders>
            <w:vAlign w:val="bottom"/>
          </w:tcPr>
          <w:p w14:paraId="054917BC" w14:textId="49F8ABA3" w:rsidR="40D75090" w:rsidRPr="0083396E" w:rsidRDefault="5B9B56CB" w:rsidP="0083396E">
            <w:pPr>
              <w:spacing w:after="0"/>
              <w:jc w:val="right"/>
              <w:rPr>
                <w:rFonts w:eastAsia="Arial" w:cs="Arial"/>
                <w:b/>
                <w:bCs/>
                <w:color w:val="000000" w:themeColor="text1"/>
                <w:sz w:val="18"/>
                <w:szCs w:val="18"/>
              </w:rPr>
            </w:pPr>
            <w:r w:rsidRPr="0083396E">
              <w:rPr>
                <w:rFonts w:eastAsia="Arial" w:cs="Arial"/>
                <w:b/>
                <w:bCs/>
                <w:color w:val="000000" w:themeColor="text1"/>
                <w:sz w:val="18"/>
                <w:szCs w:val="18"/>
              </w:rPr>
              <w:t>42 946 929</w:t>
            </w:r>
          </w:p>
        </w:tc>
        <w:tc>
          <w:tcPr>
            <w:tcW w:w="1213" w:type="dxa"/>
            <w:tcBorders>
              <w:top w:val="single" w:sz="4" w:space="0" w:color="auto"/>
              <w:left w:val="single" w:sz="4" w:space="0" w:color="auto"/>
              <w:bottom w:val="single" w:sz="4" w:space="0" w:color="auto"/>
              <w:right w:val="single" w:sz="4" w:space="0" w:color="auto"/>
            </w:tcBorders>
            <w:vAlign w:val="bottom"/>
          </w:tcPr>
          <w:p w14:paraId="0681481D" w14:textId="71FC615B" w:rsidR="40D75090" w:rsidRPr="0083396E" w:rsidRDefault="5B9B56CB" w:rsidP="0083396E">
            <w:pPr>
              <w:spacing w:after="0"/>
              <w:jc w:val="right"/>
              <w:rPr>
                <w:rFonts w:eastAsia="Arial" w:cs="Arial"/>
                <w:b/>
                <w:bCs/>
                <w:color w:val="000000" w:themeColor="text1"/>
                <w:sz w:val="18"/>
                <w:szCs w:val="18"/>
              </w:rPr>
            </w:pPr>
            <w:r w:rsidRPr="0083396E">
              <w:rPr>
                <w:rFonts w:eastAsia="Arial" w:cs="Arial"/>
                <w:b/>
                <w:bCs/>
                <w:color w:val="000000" w:themeColor="text1"/>
                <w:sz w:val="18"/>
                <w:szCs w:val="18"/>
              </w:rPr>
              <w:t>47 093 906</w:t>
            </w:r>
          </w:p>
        </w:tc>
        <w:tc>
          <w:tcPr>
            <w:tcW w:w="1213" w:type="dxa"/>
            <w:tcBorders>
              <w:top w:val="single" w:sz="4" w:space="0" w:color="auto"/>
              <w:left w:val="single" w:sz="4" w:space="0" w:color="auto"/>
              <w:bottom w:val="single" w:sz="4" w:space="0" w:color="auto"/>
              <w:right w:val="single" w:sz="4" w:space="0" w:color="auto"/>
            </w:tcBorders>
            <w:vAlign w:val="bottom"/>
          </w:tcPr>
          <w:p w14:paraId="2EFB4AD0" w14:textId="4FE3C116" w:rsidR="40D75090" w:rsidRPr="0083396E" w:rsidRDefault="5B9B56CB" w:rsidP="0083396E">
            <w:pPr>
              <w:spacing w:after="0"/>
              <w:jc w:val="right"/>
              <w:rPr>
                <w:rFonts w:eastAsia="Arial" w:cs="Arial"/>
                <w:b/>
                <w:bCs/>
                <w:color w:val="000000" w:themeColor="text1"/>
                <w:sz w:val="18"/>
                <w:szCs w:val="18"/>
              </w:rPr>
            </w:pPr>
            <w:r w:rsidRPr="0083396E">
              <w:rPr>
                <w:rFonts w:eastAsia="Arial" w:cs="Arial"/>
                <w:b/>
                <w:bCs/>
                <w:color w:val="000000" w:themeColor="text1"/>
                <w:sz w:val="18"/>
                <w:szCs w:val="18"/>
              </w:rPr>
              <w:t>49 696 957</w:t>
            </w:r>
          </w:p>
        </w:tc>
        <w:tc>
          <w:tcPr>
            <w:tcW w:w="1213" w:type="dxa"/>
            <w:tcBorders>
              <w:top w:val="single" w:sz="4" w:space="0" w:color="auto"/>
              <w:left w:val="single" w:sz="4" w:space="0" w:color="auto"/>
              <w:bottom w:val="single" w:sz="4" w:space="0" w:color="auto"/>
              <w:right w:val="single" w:sz="4" w:space="0" w:color="auto"/>
            </w:tcBorders>
            <w:vAlign w:val="bottom"/>
          </w:tcPr>
          <w:p w14:paraId="2A3FC3C0" w14:textId="3823441D" w:rsidR="40D75090" w:rsidRPr="0083396E" w:rsidRDefault="5B9B56CB" w:rsidP="0083396E">
            <w:pPr>
              <w:spacing w:after="0"/>
              <w:jc w:val="right"/>
              <w:rPr>
                <w:rFonts w:eastAsia="Arial" w:cs="Arial"/>
                <w:b/>
                <w:bCs/>
                <w:color w:val="000000" w:themeColor="text1"/>
                <w:sz w:val="18"/>
                <w:szCs w:val="18"/>
              </w:rPr>
            </w:pPr>
            <w:r w:rsidRPr="0083396E">
              <w:rPr>
                <w:rFonts w:eastAsia="Arial" w:cs="Arial"/>
                <w:b/>
                <w:bCs/>
                <w:color w:val="000000" w:themeColor="text1"/>
                <w:sz w:val="18"/>
                <w:szCs w:val="18"/>
              </w:rPr>
              <w:t>53 219 395</w:t>
            </w:r>
          </w:p>
        </w:tc>
        <w:tc>
          <w:tcPr>
            <w:tcW w:w="1213" w:type="dxa"/>
            <w:tcBorders>
              <w:top w:val="single" w:sz="4" w:space="0" w:color="auto"/>
              <w:left w:val="single" w:sz="4" w:space="0" w:color="auto"/>
              <w:bottom w:val="single" w:sz="4" w:space="0" w:color="auto"/>
              <w:right w:val="single" w:sz="4" w:space="0" w:color="auto"/>
            </w:tcBorders>
            <w:vAlign w:val="bottom"/>
          </w:tcPr>
          <w:p w14:paraId="3E56F9BC" w14:textId="7DD04CE1" w:rsidR="40D75090" w:rsidRPr="0083396E" w:rsidRDefault="5B9B56CB" w:rsidP="0083396E">
            <w:pPr>
              <w:spacing w:after="0"/>
              <w:jc w:val="right"/>
              <w:rPr>
                <w:rFonts w:eastAsia="Arial" w:cs="Arial"/>
                <w:b/>
                <w:bCs/>
                <w:color w:val="000000" w:themeColor="text1"/>
                <w:sz w:val="18"/>
                <w:szCs w:val="18"/>
              </w:rPr>
            </w:pPr>
            <w:r w:rsidRPr="0083396E">
              <w:rPr>
                <w:rFonts w:eastAsia="Arial" w:cs="Arial"/>
                <w:b/>
                <w:bCs/>
                <w:color w:val="000000" w:themeColor="text1"/>
                <w:sz w:val="18"/>
                <w:szCs w:val="18"/>
              </w:rPr>
              <w:t>55 513 922</w:t>
            </w:r>
          </w:p>
        </w:tc>
        <w:tc>
          <w:tcPr>
            <w:tcW w:w="1213" w:type="dxa"/>
            <w:tcBorders>
              <w:top w:val="single" w:sz="4" w:space="0" w:color="auto"/>
              <w:left w:val="single" w:sz="4" w:space="0" w:color="auto"/>
              <w:bottom w:val="single" w:sz="4" w:space="0" w:color="auto"/>
              <w:right w:val="single" w:sz="4" w:space="0" w:color="auto"/>
            </w:tcBorders>
            <w:vAlign w:val="bottom"/>
          </w:tcPr>
          <w:p w14:paraId="280BBFC4" w14:textId="31710551" w:rsidR="40D75090" w:rsidRPr="0083396E" w:rsidRDefault="5B9B56CB" w:rsidP="0083396E">
            <w:pPr>
              <w:spacing w:after="0"/>
              <w:jc w:val="right"/>
              <w:rPr>
                <w:rFonts w:eastAsia="Arial" w:cs="Arial"/>
                <w:b/>
                <w:bCs/>
                <w:color w:val="000000" w:themeColor="text1"/>
                <w:sz w:val="18"/>
                <w:szCs w:val="18"/>
              </w:rPr>
            </w:pPr>
            <w:r w:rsidRPr="0083396E">
              <w:rPr>
                <w:rFonts w:eastAsia="Arial" w:cs="Arial"/>
                <w:b/>
                <w:bCs/>
                <w:color w:val="000000" w:themeColor="text1"/>
                <w:sz w:val="18"/>
                <w:szCs w:val="18"/>
              </w:rPr>
              <w:t>57 024 767</w:t>
            </w:r>
          </w:p>
        </w:tc>
        <w:tc>
          <w:tcPr>
            <w:tcW w:w="1213" w:type="dxa"/>
            <w:tcBorders>
              <w:top w:val="single" w:sz="4" w:space="0" w:color="auto"/>
              <w:left w:val="single" w:sz="4" w:space="0" w:color="auto"/>
              <w:bottom w:val="single" w:sz="4" w:space="0" w:color="auto"/>
              <w:right w:val="single" w:sz="4" w:space="0" w:color="auto"/>
            </w:tcBorders>
            <w:vAlign w:val="bottom"/>
          </w:tcPr>
          <w:p w14:paraId="1810EC4E" w14:textId="2766C702" w:rsidR="40D75090" w:rsidRPr="0083396E" w:rsidRDefault="5B9B56CB" w:rsidP="0083396E">
            <w:pPr>
              <w:spacing w:after="0"/>
              <w:jc w:val="right"/>
              <w:rPr>
                <w:rFonts w:eastAsia="Arial" w:cs="Arial"/>
                <w:b/>
                <w:bCs/>
                <w:color w:val="000000" w:themeColor="text1"/>
                <w:sz w:val="18"/>
                <w:szCs w:val="18"/>
              </w:rPr>
            </w:pPr>
            <w:r w:rsidRPr="0083396E">
              <w:rPr>
                <w:rFonts w:eastAsia="Arial" w:cs="Arial"/>
                <w:b/>
                <w:bCs/>
                <w:color w:val="000000" w:themeColor="text1"/>
                <w:sz w:val="18"/>
                <w:szCs w:val="18"/>
              </w:rPr>
              <w:t>31 382 494</w:t>
            </w:r>
          </w:p>
        </w:tc>
        <w:tc>
          <w:tcPr>
            <w:tcW w:w="1213" w:type="dxa"/>
            <w:tcBorders>
              <w:top w:val="single" w:sz="4" w:space="0" w:color="auto"/>
              <w:left w:val="single" w:sz="4" w:space="0" w:color="auto"/>
              <w:bottom w:val="single" w:sz="4" w:space="0" w:color="auto"/>
              <w:right w:val="single" w:sz="4" w:space="0" w:color="auto"/>
            </w:tcBorders>
            <w:vAlign w:val="bottom"/>
          </w:tcPr>
          <w:p w14:paraId="6B21296D" w14:textId="55CBFD24" w:rsidR="40D75090" w:rsidRPr="0083396E" w:rsidRDefault="5B9B56CB" w:rsidP="0083396E">
            <w:pPr>
              <w:spacing w:after="0"/>
              <w:jc w:val="right"/>
              <w:rPr>
                <w:rFonts w:eastAsia="Arial" w:cs="Arial"/>
                <w:b/>
                <w:bCs/>
                <w:i/>
                <w:iCs/>
                <w:color w:val="000000" w:themeColor="text1"/>
                <w:sz w:val="18"/>
                <w:szCs w:val="18"/>
              </w:rPr>
            </w:pPr>
            <w:r w:rsidRPr="0083396E">
              <w:rPr>
                <w:rFonts w:eastAsia="Arial" w:cs="Arial"/>
                <w:b/>
                <w:bCs/>
                <w:i/>
                <w:iCs/>
                <w:color w:val="000000" w:themeColor="text1"/>
                <w:sz w:val="18"/>
                <w:szCs w:val="18"/>
              </w:rPr>
              <w:t>132,78</w:t>
            </w:r>
          </w:p>
        </w:tc>
        <w:tc>
          <w:tcPr>
            <w:tcW w:w="1213" w:type="dxa"/>
            <w:tcBorders>
              <w:top w:val="single" w:sz="4" w:space="0" w:color="auto"/>
              <w:left w:val="single" w:sz="4" w:space="0" w:color="auto"/>
              <w:bottom w:val="single" w:sz="4" w:space="0" w:color="auto"/>
              <w:right w:val="single" w:sz="4" w:space="0" w:color="auto"/>
            </w:tcBorders>
            <w:vAlign w:val="bottom"/>
          </w:tcPr>
          <w:p w14:paraId="1F980002" w14:textId="069CB05F" w:rsidR="40D75090" w:rsidRPr="0083396E" w:rsidRDefault="5B9B56CB" w:rsidP="0083396E">
            <w:pPr>
              <w:spacing w:after="0"/>
              <w:jc w:val="right"/>
              <w:rPr>
                <w:rFonts w:eastAsia="Arial" w:cs="Arial"/>
                <w:b/>
                <w:bCs/>
                <w:i/>
                <w:iCs/>
                <w:color w:val="000000" w:themeColor="text1"/>
                <w:sz w:val="18"/>
                <w:szCs w:val="18"/>
              </w:rPr>
            </w:pPr>
            <w:r w:rsidRPr="0083396E">
              <w:rPr>
                <w:rFonts w:eastAsia="Arial" w:cs="Arial"/>
                <w:b/>
                <w:bCs/>
                <w:i/>
                <w:iCs/>
                <w:color w:val="000000" w:themeColor="text1"/>
                <w:sz w:val="18"/>
                <w:szCs w:val="18"/>
              </w:rPr>
              <w:t>73,07</w:t>
            </w:r>
          </w:p>
        </w:tc>
        <w:tc>
          <w:tcPr>
            <w:tcW w:w="1679" w:type="dxa"/>
            <w:tcBorders>
              <w:top w:val="single" w:sz="4" w:space="0" w:color="auto"/>
              <w:left w:val="single" w:sz="4" w:space="0" w:color="auto"/>
              <w:bottom w:val="single" w:sz="4" w:space="0" w:color="auto"/>
              <w:right w:val="single" w:sz="4" w:space="0" w:color="auto"/>
            </w:tcBorders>
            <w:vAlign w:val="bottom"/>
          </w:tcPr>
          <w:p w14:paraId="44722466" w14:textId="0116BE90" w:rsidR="40D75090" w:rsidRPr="0083396E" w:rsidRDefault="5B9B56CB" w:rsidP="0083396E">
            <w:pPr>
              <w:spacing w:after="0"/>
              <w:jc w:val="right"/>
              <w:rPr>
                <w:rFonts w:eastAsia="Arial" w:cs="Arial"/>
                <w:b/>
                <w:bCs/>
                <w:i/>
                <w:iCs/>
                <w:color w:val="000000" w:themeColor="text1"/>
                <w:sz w:val="18"/>
                <w:szCs w:val="18"/>
              </w:rPr>
            </w:pPr>
            <w:r w:rsidRPr="0083396E">
              <w:rPr>
                <w:rFonts w:eastAsia="Arial" w:cs="Arial"/>
                <w:b/>
                <w:bCs/>
                <w:i/>
                <w:iCs/>
                <w:color w:val="000000" w:themeColor="text1"/>
                <w:sz w:val="18"/>
                <w:szCs w:val="18"/>
              </w:rPr>
              <w:t>50 915 979</w:t>
            </w:r>
          </w:p>
        </w:tc>
      </w:tr>
    </w:tbl>
    <w:p w14:paraId="0A8B3974" w14:textId="77777777" w:rsidR="0083396E" w:rsidRDefault="0083396E" w:rsidP="0083396E">
      <w:pPr>
        <w:keepNext/>
        <w:keepLines/>
        <w:rPr>
          <w:rFonts w:eastAsia="Calibri"/>
        </w:rPr>
      </w:pPr>
      <w:r w:rsidRPr="4799F7E0">
        <w:rPr>
          <w:rFonts w:eastAsia="Calibri"/>
          <w:sz w:val="18"/>
          <w:szCs w:val="18"/>
        </w:rPr>
        <w:t>Zdroj: CZSO (data ke dni 1. 11. 2021)</w:t>
      </w:r>
    </w:p>
    <w:p w14:paraId="63F1C106" w14:textId="66A43169" w:rsidR="0083396E" w:rsidRDefault="0083396E" w:rsidP="006173FF">
      <w:pPr>
        <w:rPr>
          <w:rFonts w:eastAsia="Calibri"/>
          <w:b/>
          <w:bCs/>
          <w:szCs w:val="20"/>
        </w:rPr>
      </w:pPr>
      <w:r w:rsidRPr="0083396E">
        <w:rPr>
          <w:rFonts w:eastAsia="Calibri"/>
          <w:b/>
          <w:bCs/>
          <w:szCs w:val="20"/>
        </w:rPr>
        <w:t xml:space="preserve">Graf </w:t>
      </w:r>
      <w:r w:rsidRPr="0083396E">
        <w:rPr>
          <w:rFonts w:eastAsia="Calibri"/>
          <w:b/>
          <w:bCs/>
          <w:szCs w:val="20"/>
        </w:rPr>
        <w:fldChar w:fldCharType="begin"/>
      </w:r>
      <w:r w:rsidRPr="0083396E">
        <w:rPr>
          <w:rFonts w:eastAsia="Calibri"/>
          <w:b/>
          <w:bCs/>
          <w:szCs w:val="20"/>
        </w:rPr>
        <w:instrText xml:space="preserve"> SEQ Graf \* ARABIC </w:instrText>
      </w:r>
      <w:r w:rsidRPr="0083396E">
        <w:rPr>
          <w:rFonts w:eastAsia="Calibri"/>
          <w:b/>
          <w:bCs/>
          <w:szCs w:val="20"/>
        </w:rPr>
        <w:fldChar w:fldCharType="separate"/>
      </w:r>
      <w:r w:rsidR="006019C6">
        <w:rPr>
          <w:rFonts w:eastAsia="Calibri"/>
          <w:b/>
          <w:bCs/>
          <w:noProof/>
          <w:szCs w:val="20"/>
        </w:rPr>
        <w:t>6</w:t>
      </w:r>
      <w:r w:rsidRPr="0083396E">
        <w:rPr>
          <w:rFonts w:eastAsia="Calibri"/>
          <w:b/>
          <w:bCs/>
          <w:szCs w:val="20"/>
        </w:rPr>
        <w:fldChar w:fldCharType="end"/>
      </w:r>
      <w:r w:rsidRPr="0083396E">
        <w:rPr>
          <w:rFonts w:eastAsia="Calibri"/>
          <w:b/>
          <w:bCs/>
          <w:szCs w:val="20"/>
        </w:rPr>
        <w:t xml:space="preserve">: </w:t>
      </w:r>
      <w:r w:rsidRPr="752C2C2F">
        <w:rPr>
          <w:rFonts w:eastAsia="Calibri"/>
          <w:b/>
          <w:bCs/>
          <w:szCs w:val="20"/>
        </w:rPr>
        <w:t xml:space="preserve">Vývoj </w:t>
      </w:r>
      <w:r>
        <w:rPr>
          <w:rFonts w:eastAsia="Calibri"/>
          <w:b/>
          <w:bCs/>
          <w:szCs w:val="20"/>
        </w:rPr>
        <w:t xml:space="preserve">podílu </w:t>
      </w:r>
      <w:r w:rsidRPr="752C2C2F">
        <w:rPr>
          <w:rFonts w:eastAsia="Calibri"/>
          <w:b/>
          <w:bCs/>
          <w:szCs w:val="20"/>
        </w:rPr>
        <w:t>počtu přenocování Prahy a ostatních krajů</w:t>
      </w:r>
    </w:p>
    <w:p w14:paraId="431C6E0D" w14:textId="54FF7D84" w:rsidR="0083396E" w:rsidRDefault="0083396E" w:rsidP="752C2C2F">
      <w:pPr>
        <w:spacing w:after="0"/>
        <w:rPr>
          <w:rFonts w:eastAsia="Calibri"/>
          <w:b/>
          <w:bCs/>
          <w:szCs w:val="20"/>
        </w:rPr>
      </w:pPr>
      <w:r>
        <w:rPr>
          <w:noProof/>
          <w:lang w:eastAsia="cs-CZ"/>
        </w:rPr>
        <w:drawing>
          <wp:inline distT="0" distB="0" distL="0" distR="0" wp14:anchorId="687F11D5" wp14:editId="5C2D3437">
            <wp:extent cx="4572000" cy="2033625"/>
            <wp:effectExtent l="0" t="0" r="0" b="508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2DBA713" w14:textId="6703BEA4" w:rsidR="65687DE0" w:rsidRDefault="65687DE0" w:rsidP="40D75090">
      <w:pPr>
        <w:spacing w:after="0"/>
      </w:pPr>
    </w:p>
    <w:p w14:paraId="7AFC0773" w14:textId="716812FD" w:rsidR="40D75090" w:rsidRDefault="40D75090" w:rsidP="40D75090">
      <w:pPr>
        <w:spacing w:after="0"/>
        <w:rPr>
          <w:rFonts w:eastAsia="Calibri"/>
          <w:szCs w:val="20"/>
        </w:rPr>
      </w:pPr>
    </w:p>
    <w:p w14:paraId="1C56DFB4" w14:textId="45F74421" w:rsidR="4A12557A" w:rsidRDefault="4A12557A" w:rsidP="006173FF">
      <w:pPr>
        <w:rPr>
          <w:rFonts w:eastAsia="Calibri"/>
          <w:szCs w:val="20"/>
        </w:rPr>
      </w:pPr>
      <w:r w:rsidRPr="752C2C2F">
        <w:rPr>
          <w:rFonts w:eastAsia="Calibri"/>
          <w:szCs w:val="20"/>
        </w:rPr>
        <w:t xml:space="preserve">Ve většině krajů (s výjimkou Prahy a Karlovarského kraje) jsou </w:t>
      </w:r>
      <w:r w:rsidR="5D8B1DCD" w:rsidRPr="752C2C2F">
        <w:rPr>
          <w:rFonts w:eastAsia="Calibri"/>
          <w:szCs w:val="20"/>
        </w:rPr>
        <w:t>nejvýznamnější</w:t>
      </w:r>
      <w:r w:rsidRPr="752C2C2F">
        <w:rPr>
          <w:rFonts w:eastAsia="Calibri"/>
          <w:szCs w:val="20"/>
        </w:rPr>
        <w:t xml:space="preserve"> cílovou skupinou rezidenti. Na následuj</w:t>
      </w:r>
      <w:r w:rsidR="533CC795" w:rsidRPr="752C2C2F">
        <w:rPr>
          <w:rFonts w:eastAsia="Calibri"/>
          <w:szCs w:val="20"/>
        </w:rPr>
        <w:t>í</w:t>
      </w:r>
      <w:r w:rsidRPr="752C2C2F">
        <w:rPr>
          <w:rFonts w:eastAsia="Calibri"/>
          <w:szCs w:val="20"/>
        </w:rPr>
        <w:t>cí</w:t>
      </w:r>
      <w:r w:rsidR="73C71208" w:rsidRPr="752C2C2F">
        <w:rPr>
          <w:rFonts w:eastAsia="Calibri"/>
          <w:szCs w:val="20"/>
        </w:rPr>
        <w:t>m</w:t>
      </w:r>
      <w:r w:rsidRPr="752C2C2F">
        <w:rPr>
          <w:rFonts w:eastAsia="Calibri"/>
          <w:szCs w:val="20"/>
        </w:rPr>
        <w:t xml:space="preserve"> </w:t>
      </w:r>
      <w:r w:rsidR="59565BCC" w:rsidRPr="752C2C2F">
        <w:rPr>
          <w:rFonts w:eastAsia="Calibri"/>
          <w:szCs w:val="20"/>
        </w:rPr>
        <w:t>grafu</w:t>
      </w:r>
      <w:r w:rsidRPr="752C2C2F">
        <w:rPr>
          <w:rFonts w:eastAsia="Calibri"/>
          <w:szCs w:val="20"/>
        </w:rPr>
        <w:t xml:space="preserve"> lze vidět podíl rezidentů na</w:t>
      </w:r>
      <w:r w:rsidR="006173FF">
        <w:rPr>
          <w:rFonts w:eastAsia="Calibri"/>
          <w:szCs w:val="20"/>
        </w:rPr>
        <w:t> </w:t>
      </w:r>
      <w:r w:rsidRPr="752C2C2F">
        <w:rPr>
          <w:rFonts w:eastAsia="Calibri"/>
          <w:szCs w:val="20"/>
        </w:rPr>
        <w:t>celk</w:t>
      </w:r>
      <w:r w:rsidR="69654FC9" w:rsidRPr="752C2C2F">
        <w:rPr>
          <w:rFonts w:eastAsia="Calibri"/>
          <w:szCs w:val="20"/>
        </w:rPr>
        <w:t>ové návštěvnosti krajů.</w:t>
      </w:r>
    </w:p>
    <w:p w14:paraId="4167D995" w14:textId="0CB740D9" w:rsidR="0083396E" w:rsidRPr="0083396E" w:rsidRDefault="0083396E" w:rsidP="006173FF">
      <w:pPr>
        <w:rPr>
          <w:rFonts w:eastAsia="Calibri"/>
          <w:b/>
          <w:bCs/>
          <w:szCs w:val="20"/>
        </w:rPr>
      </w:pPr>
      <w:r w:rsidRPr="0083396E">
        <w:rPr>
          <w:rFonts w:eastAsia="Calibri"/>
          <w:b/>
          <w:bCs/>
          <w:szCs w:val="20"/>
        </w:rPr>
        <w:t xml:space="preserve">Graf </w:t>
      </w:r>
      <w:r w:rsidRPr="0083396E">
        <w:rPr>
          <w:rFonts w:eastAsia="Calibri"/>
          <w:b/>
          <w:bCs/>
          <w:szCs w:val="20"/>
        </w:rPr>
        <w:fldChar w:fldCharType="begin"/>
      </w:r>
      <w:r w:rsidRPr="0083396E">
        <w:rPr>
          <w:rFonts w:eastAsia="Calibri"/>
          <w:b/>
          <w:bCs/>
          <w:szCs w:val="20"/>
        </w:rPr>
        <w:instrText xml:space="preserve"> SEQ Graf \* ARABIC </w:instrText>
      </w:r>
      <w:r w:rsidRPr="0083396E">
        <w:rPr>
          <w:rFonts w:eastAsia="Calibri"/>
          <w:b/>
          <w:bCs/>
          <w:szCs w:val="20"/>
        </w:rPr>
        <w:fldChar w:fldCharType="separate"/>
      </w:r>
      <w:r w:rsidR="006019C6">
        <w:rPr>
          <w:rFonts w:eastAsia="Calibri"/>
          <w:b/>
          <w:bCs/>
          <w:noProof/>
          <w:szCs w:val="20"/>
        </w:rPr>
        <w:t>7</w:t>
      </w:r>
      <w:r w:rsidRPr="0083396E">
        <w:rPr>
          <w:rFonts w:eastAsia="Calibri"/>
          <w:b/>
          <w:bCs/>
          <w:szCs w:val="20"/>
        </w:rPr>
        <w:fldChar w:fldCharType="end"/>
      </w:r>
      <w:r w:rsidRPr="0083396E">
        <w:rPr>
          <w:rFonts w:eastAsia="Calibri"/>
          <w:b/>
          <w:bCs/>
          <w:szCs w:val="20"/>
        </w:rPr>
        <w:t>: Vývoj podílu rezidentů na hostech v HUZ celkem (v %)</w:t>
      </w:r>
    </w:p>
    <w:p w14:paraId="2ED504A8" w14:textId="06B5B6CA" w:rsidR="0083396E" w:rsidRDefault="0083396E" w:rsidP="40D75090">
      <w:pPr>
        <w:spacing w:after="0"/>
        <w:rPr>
          <w:rFonts w:eastAsia="Calibri"/>
          <w:szCs w:val="20"/>
        </w:rPr>
      </w:pPr>
      <w:r>
        <w:rPr>
          <w:noProof/>
          <w:lang w:eastAsia="cs-CZ"/>
        </w:rPr>
        <w:drawing>
          <wp:inline distT="0" distB="0" distL="0" distR="0" wp14:anchorId="0432082E" wp14:editId="60220D7D">
            <wp:extent cx="8634413" cy="3371850"/>
            <wp:effectExtent l="0" t="0" r="14605"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6C67824" w14:textId="77777777" w:rsidR="0083396E" w:rsidRDefault="0083396E" w:rsidP="0083396E">
      <w:pPr>
        <w:keepNext/>
        <w:keepLines/>
        <w:rPr>
          <w:rFonts w:eastAsia="Calibri"/>
        </w:rPr>
      </w:pPr>
      <w:r w:rsidRPr="4799F7E0">
        <w:rPr>
          <w:rFonts w:eastAsia="Calibri"/>
          <w:sz w:val="18"/>
          <w:szCs w:val="18"/>
        </w:rPr>
        <w:t>Zdroj: CZSO (data ke dni 1. 11. 2021)</w:t>
      </w:r>
    </w:p>
    <w:p w14:paraId="784467B8" w14:textId="7FA1C508" w:rsidR="07473E1C" w:rsidRDefault="07473E1C" w:rsidP="40D75090">
      <w:pPr>
        <w:spacing w:after="0"/>
        <w:rPr>
          <w:rFonts w:eastAsia="Calibri"/>
          <w:szCs w:val="20"/>
        </w:rPr>
      </w:pPr>
      <w:r w:rsidRPr="752C2C2F">
        <w:rPr>
          <w:rFonts w:eastAsia="Calibri"/>
          <w:szCs w:val="20"/>
        </w:rPr>
        <w:t>Obdobný trend je i v případě přenocování hostů v HUZ.</w:t>
      </w:r>
    </w:p>
    <w:p w14:paraId="3CA84FD1" w14:textId="379FBAA5" w:rsidR="006173FF" w:rsidRDefault="006173FF" w:rsidP="006173FF">
      <w:pPr>
        <w:pStyle w:val="Titulek"/>
        <w:keepNext/>
      </w:pPr>
    </w:p>
    <w:p w14:paraId="58869A2E" w14:textId="49C19A6A" w:rsidR="006173FF" w:rsidRPr="006173FF" w:rsidRDefault="006173FF" w:rsidP="006173FF">
      <w:pPr>
        <w:keepNext/>
        <w:keepLines/>
        <w:rPr>
          <w:rFonts w:eastAsia="Calibri"/>
          <w:b/>
          <w:bCs/>
          <w:szCs w:val="20"/>
        </w:rPr>
      </w:pPr>
      <w:r w:rsidRPr="006173FF">
        <w:rPr>
          <w:rFonts w:eastAsia="Calibri"/>
          <w:b/>
          <w:bCs/>
          <w:szCs w:val="20"/>
        </w:rPr>
        <w:t xml:space="preserve">Graf </w:t>
      </w:r>
      <w:r w:rsidRPr="006173FF">
        <w:rPr>
          <w:rFonts w:eastAsia="Calibri"/>
          <w:b/>
          <w:bCs/>
          <w:szCs w:val="20"/>
        </w:rPr>
        <w:fldChar w:fldCharType="begin"/>
      </w:r>
      <w:r w:rsidRPr="006173FF">
        <w:rPr>
          <w:rFonts w:eastAsia="Calibri"/>
          <w:b/>
          <w:bCs/>
          <w:szCs w:val="20"/>
        </w:rPr>
        <w:instrText xml:space="preserve"> SEQ Graf \* ARABIC </w:instrText>
      </w:r>
      <w:r w:rsidRPr="006173FF">
        <w:rPr>
          <w:rFonts w:eastAsia="Calibri"/>
          <w:b/>
          <w:bCs/>
          <w:szCs w:val="20"/>
        </w:rPr>
        <w:fldChar w:fldCharType="separate"/>
      </w:r>
      <w:r w:rsidR="006019C6">
        <w:rPr>
          <w:rFonts w:eastAsia="Calibri"/>
          <w:b/>
          <w:bCs/>
          <w:noProof/>
          <w:szCs w:val="20"/>
        </w:rPr>
        <w:t>8</w:t>
      </w:r>
      <w:r w:rsidRPr="006173FF">
        <w:rPr>
          <w:rFonts w:eastAsia="Calibri"/>
          <w:b/>
          <w:bCs/>
          <w:szCs w:val="20"/>
        </w:rPr>
        <w:fldChar w:fldCharType="end"/>
      </w:r>
      <w:r w:rsidRPr="006173FF">
        <w:rPr>
          <w:rFonts w:eastAsia="Calibri"/>
          <w:b/>
          <w:bCs/>
          <w:szCs w:val="20"/>
        </w:rPr>
        <w:t>: Vývoj podílu rezidentů na přenocování v HUZ celkem (v %)</w:t>
      </w:r>
    </w:p>
    <w:p w14:paraId="7C10C78D" w14:textId="7BD37B40" w:rsidR="006173FF" w:rsidRDefault="006173FF" w:rsidP="006173FF">
      <w:pPr>
        <w:keepNext/>
        <w:keepLines/>
        <w:spacing w:after="0"/>
        <w:rPr>
          <w:rFonts w:eastAsia="Calibri"/>
          <w:szCs w:val="20"/>
        </w:rPr>
      </w:pPr>
      <w:r>
        <w:rPr>
          <w:noProof/>
          <w:lang w:eastAsia="cs-CZ"/>
        </w:rPr>
        <w:drawing>
          <wp:inline distT="0" distB="0" distL="0" distR="0" wp14:anchorId="5EAB628A" wp14:editId="26019D82">
            <wp:extent cx="8624888" cy="3524250"/>
            <wp:effectExtent l="0" t="0" r="508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FD23287" w14:textId="77777777" w:rsidR="006173FF" w:rsidRDefault="006173FF" w:rsidP="006173FF">
      <w:pPr>
        <w:keepNext/>
        <w:keepLines/>
        <w:rPr>
          <w:rFonts w:eastAsia="Calibri"/>
        </w:rPr>
      </w:pPr>
      <w:r w:rsidRPr="4799F7E0">
        <w:rPr>
          <w:rFonts w:eastAsia="Calibri"/>
          <w:sz w:val="18"/>
          <w:szCs w:val="18"/>
        </w:rPr>
        <w:t>Zdroj: CZSO (data ke dni 1. 11. 2021)</w:t>
      </w:r>
    </w:p>
    <w:p w14:paraId="7B2C464D" w14:textId="77777777" w:rsidR="006173FF" w:rsidRDefault="006173FF" w:rsidP="006173FF">
      <w:pPr>
        <w:keepNext/>
        <w:keepLines/>
        <w:spacing w:after="0"/>
        <w:rPr>
          <w:rFonts w:eastAsia="Calibri"/>
          <w:szCs w:val="20"/>
        </w:rPr>
      </w:pPr>
    </w:p>
    <w:p w14:paraId="0FAC3B9A" w14:textId="52031C6D" w:rsidR="07473E1C" w:rsidRDefault="6ECB05A7" w:rsidP="006173FF">
      <w:pPr>
        <w:rPr>
          <w:rFonts w:eastAsia="Calibri"/>
        </w:rPr>
      </w:pPr>
      <w:r w:rsidRPr="4799F7E0">
        <w:rPr>
          <w:rFonts w:eastAsia="Calibri"/>
        </w:rPr>
        <w:t>Největší nárůst DCR byl zaznamenán v roce 2020 z důvod</w:t>
      </w:r>
      <w:r w:rsidR="04062858" w:rsidRPr="4799F7E0">
        <w:rPr>
          <w:rFonts w:eastAsia="Calibri"/>
        </w:rPr>
        <w:t>u</w:t>
      </w:r>
      <w:r w:rsidRPr="4799F7E0">
        <w:rPr>
          <w:rFonts w:eastAsia="Calibri"/>
        </w:rPr>
        <w:t xml:space="preserve"> dopadů pandemie COVID-19</w:t>
      </w:r>
      <w:r w:rsidR="04D92ED8" w:rsidRPr="4799F7E0">
        <w:rPr>
          <w:rFonts w:eastAsia="Calibri"/>
        </w:rPr>
        <w:t xml:space="preserve"> (omezení příjezdového CR, omezení výjezdů do zahraničí)</w:t>
      </w:r>
      <w:r w:rsidRPr="4799F7E0">
        <w:rPr>
          <w:rFonts w:eastAsia="Calibri"/>
        </w:rPr>
        <w:t xml:space="preserve">, </w:t>
      </w:r>
      <w:r w:rsidR="15974FE5" w:rsidRPr="4799F7E0">
        <w:rPr>
          <w:rFonts w:eastAsia="Calibri"/>
        </w:rPr>
        <w:t xml:space="preserve">Nicméně s ohledem na mimořádné okolnosti způsobené pandemií COVID-19 je rok 2020 nesrovnatelný </w:t>
      </w:r>
      <w:r w:rsidR="5D25D71A" w:rsidRPr="4799F7E0">
        <w:rPr>
          <w:rFonts w:eastAsia="Calibri"/>
        </w:rPr>
        <w:t>s</w:t>
      </w:r>
      <w:r w:rsidR="15974FE5" w:rsidRPr="4799F7E0">
        <w:rPr>
          <w:rFonts w:eastAsia="Calibri"/>
        </w:rPr>
        <w:t xml:space="preserve"> předchozími roky. I přes znač</w:t>
      </w:r>
      <w:r w:rsidR="691793F2" w:rsidRPr="4799F7E0">
        <w:rPr>
          <w:rFonts w:eastAsia="Calibri"/>
        </w:rPr>
        <w:t>ný nárůst podílu DCR vlivem propadu celkového počtu hostů</w:t>
      </w:r>
      <w:r w:rsidR="20034768" w:rsidRPr="4799F7E0">
        <w:rPr>
          <w:rFonts w:eastAsia="Calibri"/>
        </w:rPr>
        <w:t xml:space="preserve"> zvýšení podílu DCR nedokázalo zvrátit celkový propad návštěvnosti. </w:t>
      </w:r>
    </w:p>
    <w:p w14:paraId="727F5CF7" w14:textId="77777777" w:rsidR="00243739" w:rsidRPr="00243739" w:rsidRDefault="00243739" w:rsidP="00243739">
      <w:pPr>
        <w:keepNext/>
        <w:keepLines/>
        <w:jc w:val="left"/>
        <w:rPr>
          <w:rFonts w:cs="Arial"/>
          <w:bCs/>
          <w:color w:val="000000" w:themeColor="text1"/>
        </w:rPr>
      </w:pPr>
      <w:r w:rsidRPr="00243739">
        <w:rPr>
          <w:rFonts w:cs="Arial"/>
          <w:bCs/>
          <w:color w:val="000000" w:themeColor="text1"/>
        </w:rPr>
        <w:lastRenderedPageBreak/>
        <w:t>V následující tabulce lze spatřit celkový vývoj počtu cest ve sledovaném období dle kategorie návštěvníků.</w:t>
      </w:r>
    </w:p>
    <w:p w14:paraId="64FB3094" w14:textId="4A9EF0FC" w:rsidR="00243739" w:rsidRPr="00243739" w:rsidRDefault="00243739" w:rsidP="00243739">
      <w:pPr>
        <w:keepNext/>
        <w:keepLines/>
        <w:jc w:val="left"/>
        <w:rPr>
          <w:rFonts w:cs="Arial"/>
          <w:b/>
          <w:bCs/>
          <w:color w:val="000000" w:themeColor="text1"/>
        </w:rPr>
      </w:pPr>
      <w:r w:rsidRPr="00243739">
        <w:rPr>
          <w:rFonts w:cs="Arial"/>
          <w:b/>
          <w:bCs/>
          <w:color w:val="000000" w:themeColor="text1"/>
        </w:rPr>
        <w:t xml:space="preserve">Tabulka </w:t>
      </w:r>
      <w:r w:rsidRPr="00243739">
        <w:rPr>
          <w:rFonts w:cs="Arial"/>
          <w:b/>
          <w:bCs/>
          <w:color w:val="000000" w:themeColor="text1"/>
        </w:rPr>
        <w:fldChar w:fldCharType="begin"/>
      </w:r>
      <w:r w:rsidRPr="00243739">
        <w:rPr>
          <w:rFonts w:cs="Arial"/>
          <w:b/>
          <w:bCs/>
          <w:color w:val="000000" w:themeColor="text1"/>
        </w:rPr>
        <w:instrText xml:space="preserve"> SEQ Tabulka \* ARABIC </w:instrText>
      </w:r>
      <w:r w:rsidRPr="00243739">
        <w:rPr>
          <w:rFonts w:cs="Arial"/>
          <w:b/>
          <w:bCs/>
          <w:color w:val="000000" w:themeColor="text1"/>
        </w:rPr>
        <w:fldChar w:fldCharType="separate"/>
      </w:r>
      <w:r w:rsidR="00A726A1">
        <w:rPr>
          <w:rFonts w:cs="Arial"/>
          <w:b/>
          <w:bCs/>
          <w:noProof/>
          <w:color w:val="000000" w:themeColor="text1"/>
        </w:rPr>
        <w:t>18</w:t>
      </w:r>
      <w:r w:rsidRPr="00243739">
        <w:rPr>
          <w:rFonts w:cs="Arial"/>
          <w:b/>
          <w:bCs/>
          <w:color w:val="000000" w:themeColor="text1"/>
        </w:rPr>
        <w:fldChar w:fldCharType="end"/>
      </w:r>
      <w:r w:rsidRPr="00243739">
        <w:rPr>
          <w:rFonts w:cs="Arial"/>
          <w:b/>
          <w:bCs/>
          <w:color w:val="000000" w:themeColor="text1"/>
        </w:rPr>
        <w:t xml:space="preserve">: </w:t>
      </w:r>
      <w:r w:rsidRPr="752C2C2F">
        <w:rPr>
          <w:rFonts w:cs="Arial"/>
          <w:b/>
          <w:bCs/>
          <w:color w:val="000000" w:themeColor="text1"/>
        </w:rPr>
        <w:t>Počet cest dle typu cestovního ruchu a kategorie návštěvníků v ČR (v tis. osob)</w:t>
      </w:r>
    </w:p>
    <w:tbl>
      <w:tblPr>
        <w:tblStyle w:val="Mkatabulky"/>
        <w:tblW w:w="13669" w:type="dxa"/>
        <w:tblLayout w:type="fixed"/>
        <w:tblLook w:val="06A0" w:firstRow="1" w:lastRow="0" w:firstColumn="1" w:lastColumn="0" w:noHBand="1" w:noVBand="1"/>
      </w:tblPr>
      <w:tblGrid>
        <w:gridCol w:w="1225"/>
        <w:gridCol w:w="1928"/>
        <w:gridCol w:w="835"/>
        <w:gridCol w:w="1385"/>
        <w:gridCol w:w="1382"/>
        <w:gridCol w:w="1382"/>
        <w:gridCol w:w="1384"/>
        <w:gridCol w:w="1382"/>
        <w:gridCol w:w="1382"/>
        <w:gridCol w:w="1384"/>
      </w:tblGrid>
      <w:tr w:rsidR="00243739" w:rsidRPr="00243739" w14:paraId="6950AE0C" w14:textId="77777777" w:rsidTr="00243739">
        <w:trPr>
          <w:trHeight w:val="616"/>
        </w:trPr>
        <w:tc>
          <w:tcPr>
            <w:tcW w:w="1225" w:type="dxa"/>
            <w:vMerge w:val="restart"/>
            <w:tcBorders>
              <w:top w:val="single" w:sz="4" w:space="0" w:color="auto"/>
              <w:left w:val="single" w:sz="4" w:space="0" w:color="auto"/>
              <w:bottom w:val="single" w:sz="4" w:space="0" w:color="000000" w:themeColor="text1"/>
              <w:right w:val="single" w:sz="4" w:space="0" w:color="auto"/>
            </w:tcBorders>
          </w:tcPr>
          <w:p w14:paraId="5FD89FFA" w14:textId="77777777" w:rsidR="00243739" w:rsidRPr="00243739" w:rsidRDefault="00243739" w:rsidP="00243739">
            <w:pPr>
              <w:keepNext/>
              <w:keepLines/>
              <w:jc w:val="center"/>
              <w:rPr>
                <w:rFonts w:eastAsia="Arial" w:cs="Arial"/>
                <w:sz w:val="18"/>
                <w:szCs w:val="18"/>
              </w:rPr>
            </w:pPr>
            <w:r w:rsidRPr="00243739">
              <w:rPr>
                <w:rFonts w:eastAsia="Arial" w:cs="Arial"/>
                <w:sz w:val="18"/>
                <w:szCs w:val="18"/>
              </w:rPr>
              <w:t>Počet cest</w:t>
            </w:r>
          </w:p>
        </w:tc>
        <w:tc>
          <w:tcPr>
            <w:tcW w:w="4148" w:type="dxa"/>
            <w:gridSpan w:val="3"/>
            <w:tcBorders>
              <w:top w:val="single" w:sz="4" w:space="0" w:color="auto"/>
              <w:left w:val="single" w:sz="4" w:space="0" w:color="auto"/>
              <w:bottom w:val="single" w:sz="4" w:space="0" w:color="auto"/>
              <w:right w:val="single" w:sz="4" w:space="0" w:color="000000" w:themeColor="text1"/>
            </w:tcBorders>
            <w:shd w:val="clear" w:color="auto" w:fill="000099"/>
          </w:tcPr>
          <w:p w14:paraId="147E2280" w14:textId="77777777" w:rsidR="00243739" w:rsidRPr="00243739" w:rsidRDefault="00243739" w:rsidP="00243739">
            <w:pPr>
              <w:keepNext/>
              <w:keepLines/>
              <w:jc w:val="center"/>
              <w:rPr>
                <w:rFonts w:eastAsia="Arial" w:cs="Arial"/>
                <w:sz w:val="18"/>
                <w:szCs w:val="18"/>
              </w:rPr>
            </w:pPr>
            <w:r w:rsidRPr="00243739">
              <w:rPr>
                <w:rFonts w:eastAsia="Arial" w:cs="Arial"/>
                <w:sz w:val="18"/>
                <w:szCs w:val="18"/>
              </w:rPr>
              <w:t>Příjezdový</w:t>
            </w:r>
          </w:p>
        </w:tc>
        <w:tc>
          <w:tcPr>
            <w:tcW w:w="4148" w:type="dxa"/>
            <w:gridSpan w:val="3"/>
            <w:tcBorders>
              <w:top w:val="single" w:sz="4" w:space="0" w:color="auto"/>
              <w:left w:val="nil"/>
              <w:bottom w:val="single" w:sz="4" w:space="0" w:color="auto"/>
              <w:right w:val="single" w:sz="4" w:space="0" w:color="000000" w:themeColor="text1"/>
            </w:tcBorders>
            <w:shd w:val="clear" w:color="auto" w:fill="00AF3F"/>
          </w:tcPr>
          <w:p w14:paraId="45FE3276" w14:textId="77777777" w:rsidR="00243739" w:rsidRPr="00243739" w:rsidRDefault="00243739" w:rsidP="00243739">
            <w:pPr>
              <w:keepNext/>
              <w:keepLines/>
              <w:jc w:val="center"/>
              <w:rPr>
                <w:rFonts w:eastAsia="Arial" w:cs="Arial"/>
                <w:sz w:val="18"/>
                <w:szCs w:val="18"/>
              </w:rPr>
            </w:pPr>
            <w:r w:rsidRPr="00243739">
              <w:rPr>
                <w:rFonts w:eastAsia="Arial" w:cs="Arial"/>
                <w:color w:val="FFFFFF" w:themeColor="background1"/>
                <w:sz w:val="18"/>
                <w:szCs w:val="18"/>
              </w:rPr>
              <w:t>Domácí</w:t>
            </w:r>
          </w:p>
        </w:tc>
        <w:tc>
          <w:tcPr>
            <w:tcW w:w="4148" w:type="dxa"/>
            <w:gridSpan w:val="3"/>
            <w:tcBorders>
              <w:top w:val="single" w:sz="4" w:space="0" w:color="auto"/>
              <w:left w:val="nil"/>
              <w:bottom w:val="single" w:sz="4" w:space="0" w:color="auto"/>
              <w:right w:val="single" w:sz="4" w:space="0" w:color="000000" w:themeColor="text1"/>
            </w:tcBorders>
            <w:shd w:val="clear" w:color="auto" w:fill="F9E300"/>
          </w:tcPr>
          <w:p w14:paraId="43E2A7EB" w14:textId="77777777" w:rsidR="00243739" w:rsidRPr="00243739" w:rsidRDefault="00243739" w:rsidP="00243739">
            <w:pPr>
              <w:keepNext/>
              <w:keepLines/>
              <w:jc w:val="center"/>
              <w:rPr>
                <w:rFonts w:eastAsia="Arial" w:cs="Arial"/>
                <w:sz w:val="18"/>
                <w:szCs w:val="18"/>
              </w:rPr>
            </w:pPr>
            <w:r w:rsidRPr="00243739">
              <w:rPr>
                <w:rFonts w:eastAsia="Arial" w:cs="Arial"/>
                <w:sz w:val="18"/>
                <w:szCs w:val="18"/>
              </w:rPr>
              <w:t>Výjezdový</w:t>
            </w:r>
          </w:p>
        </w:tc>
      </w:tr>
      <w:tr w:rsidR="00243739" w:rsidRPr="00243739" w14:paraId="7F9EB064" w14:textId="77777777" w:rsidTr="00243739">
        <w:trPr>
          <w:trHeight w:val="410"/>
        </w:trPr>
        <w:tc>
          <w:tcPr>
            <w:tcW w:w="1225" w:type="dxa"/>
            <w:vMerge/>
            <w:vAlign w:val="center"/>
          </w:tcPr>
          <w:p w14:paraId="5731EDBB" w14:textId="77777777" w:rsidR="00243739" w:rsidRPr="00243739" w:rsidRDefault="00243739" w:rsidP="00243739">
            <w:pPr>
              <w:keepNext/>
              <w:keepLines/>
              <w:rPr>
                <w:rFonts w:cs="Arial"/>
                <w:sz w:val="18"/>
                <w:szCs w:val="18"/>
              </w:rPr>
            </w:pPr>
          </w:p>
        </w:tc>
        <w:tc>
          <w:tcPr>
            <w:tcW w:w="1928" w:type="dxa"/>
            <w:tcBorders>
              <w:top w:val="single" w:sz="4" w:space="0" w:color="auto"/>
              <w:left w:val="nil"/>
              <w:bottom w:val="single" w:sz="4" w:space="0" w:color="auto"/>
              <w:right w:val="single" w:sz="4" w:space="0" w:color="000000" w:themeColor="text1"/>
            </w:tcBorders>
          </w:tcPr>
          <w:p w14:paraId="317A03F0" w14:textId="77777777" w:rsidR="00243739" w:rsidRPr="00243739" w:rsidRDefault="00243739" w:rsidP="00243739">
            <w:pPr>
              <w:keepNext/>
              <w:keepLines/>
              <w:jc w:val="center"/>
              <w:rPr>
                <w:rFonts w:eastAsia="Arial" w:cs="Arial"/>
                <w:sz w:val="18"/>
                <w:szCs w:val="18"/>
              </w:rPr>
            </w:pPr>
            <w:r w:rsidRPr="00243739">
              <w:rPr>
                <w:rFonts w:eastAsia="Arial" w:cs="Arial"/>
                <w:sz w:val="18"/>
                <w:szCs w:val="18"/>
              </w:rPr>
              <w:t>Jednodenní návštěvníci</w:t>
            </w:r>
          </w:p>
        </w:tc>
        <w:tc>
          <w:tcPr>
            <w:tcW w:w="835" w:type="dxa"/>
            <w:tcBorders>
              <w:top w:val="nil"/>
              <w:left w:val="single" w:sz="4" w:space="0" w:color="auto"/>
              <w:bottom w:val="single" w:sz="4" w:space="0" w:color="auto"/>
              <w:right w:val="single" w:sz="4" w:space="0" w:color="auto"/>
            </w:tcBorders>
          </w:tcPr>
          <w:p w14:paraId="30F5E255" w14:textId="77777777" w:rsidR="00243739" w:rsidRPr="00243739" w:rsidRDefault="00243739" w:rsidP="00243739">
            <w:pPr>
              <w:keepNext/>
              <w:keepLines/>
              <w:jc w:val="center"/>
              <w:rPr>
                <w:rFonts w:eastAsia="Arial" w:cs="Arial"/>
                <w:sz w:val="18"/>
                <w:szCs w:val="18"/>
              </w:rPr>
            </w:pPr>
            <w:r w:rsidRPr="00243739">
              <w:rPr>
                <w:rFonts w:eastAsia="Arial" w:cs="Arial"/>
                <w:sz w:val="18"/>
                <w:szCs w:val="18"/>
              </w:rPr>
              <w:t>Turisté</w:t>
            </w:r>
          </w:p>
        </w:tc>
        <w:tc>
          <w:tcPr>
            <w:tcW w:w="1385" w:type="dxa"/>
            <w:tcBorders>
              <w:top w:val="nil"/>
              <w:left w:val="single" w:sz="4" w:space="0" w:color="auto"/>
              <w:bottom w:val="single" w:sz="4" w:space="0" w:color="auto"/>
              <w:right w:val="single" w:sz="4" w:space="0" w:color="000000" w:themeColor="text1"/>
            </w:tcBorders>
            <w:shd w:val="clear" w:color="auto" w:fill="D9D9D9" w:themeFill="background1" w:themeFillShade="D9"/>
          </w:tcPr>
          <w:p w14:paraId="63F8B00B" w14:textId="77777777" w:rsidR="00243739" w:rsidRPr="00243739" w:rsidRDefault="00243739" w:rsidP="00243739">
            <w:pPr>
              <w:keepNext/>
              <w:keepLines/>
              <w:jc w:val="center"/>
              <w:rPr>
                <w:rFonts w:eastAsia="Arial" w:cs="Arial"/>
                <w:b/>
                <w:bCs/>
                <w:sz w:val="18"/>
                <w:szCs w:val="18"/>
              </w:rPr>
            </w:pPr>
            <w:r w:rsidRPr="00243739">
              <w:rPr>
                <w:rFonts w:eastAsia="Arial" w:cs="Arial"/>
                <w:b/>
                <w:bCs/>
                <w:sz w:val="18"/>
                <w:szCs w:val="18"/>
              </w:rPr>
              <w:t>Návštěvníci celkem</w:t>
            </w:r>
          </w:p>
        </w:tc>
        <w:tc>
          <w:tcPr>
            <w:tcW w:w="1382" w:type="dxa"/>
            <w:tcBorders>
              <w:top w:val="single" w:sz="4" w:space="0" w:color="auto"/>
              <w:left w:val="single" w:sz="4" w:space="0" w:color="auto"/>
              <w:bottom w:val="single" w:sz="4" w:space="0" w:color="auto"/>
              <w:right w:val="single" w:sz="4" w:space="0" w:color="000000" w:themeColor="text1"/>
            </w:tcBorders>
          </w:tcPr>
          <w:p w14:paraId="568675AE" w14:textId="77777777" w:rsidR="00243739" w:rsidRPr="00243739" w:rsidRDefault="00243739" w:rsidP="00243739">
            <w:pPr>
              <w:keepNext/>
              <w:keepLines/>
              <w:jc w:val="center"/>
              <w:rPr>
                <w:rFonts w:eastAsia="Arial" w:cs="Arial"/>
                <w:sz w:val="18"/>
                <w:szCs w:val="18"/>
              </w:rPr>
            </w:pPr>
            <w:r w:rsidRPr="00243739">
              <w:rPr>
                <w:rFonts w:eastAsia="Arial" w:cs="Arial"/>
                <w:sz w:val="18"/>
                <w:szCs w:val="18"/>
              </w:rPr>
              <w:t>Jednodenní návštěvníci</w:t>
            </w:r>
          </w:p>
        </w:tc>
        <w:tc>
          <w:tcPr>
            <w:tcW w:w="1382" w:type="dxa"/>
            <w:tcBorders>
              <w:top w:val="nil"/>
              <w:left w:val="single" w:sz="4" w:space="0" w:color="auto"/>
              <w:bottom w:val="single" w:sz="4" w:space="0" w:color="auto"/>
              <w:right w:val="single" w:sz="4" w:space="0" w:color="auto"/>
            </w:tcBorders>
          </w:tcPr>
          <w:p w14:paraId="7F5D6C53" w14:textId="77777777" w:rsidR="00243739" w:rsidRPr="00243739" w:rsidRDefault="00243739" w:rsidP="00243739">
            <w:pPr>
              <w:keepNext/>
              <w:keepLines/>
              <w:jc w:val="center"/>
              <w:rPr>
                <w:rFonts w:eastAsia="Arial" w:cs="Arial"/>
                <w:sz w:val="18"/>
                <w:szCs w:val="18"/>
              </w:rPr>
            </w:pPr>
            <w:r w:rsidRPr="00243739">
              <w:rPr>
                <w:rFonts w:eastAsia="Arial" w:cs="Arial"/>
                <w:sz w:val="18"/>
                <w:szCs w:val="18"/>
              </w:rPr>
              <w:t>Turisté</w:t>
            </w:r>
          </w:p>
        </w:tc>
        <w:tc>
          <w:tcPr>
            <w:tcW w:w="1384" w:type="dxa"/>
            <w:tcBorders>
              <w:top w:val="nil"/>
              <w:left w:val="single" w:sz="4" w:space="0" w:color="auto"/>
              <w:bottom w:val="single" w:sz="4" w:space="0" w:color="auto"/>
              <w:right w:val="single" w:sz="4" w:space="0" w:color="000000" w:themeColor="text1"/>
            </w:tcBorders>
            <w:shd w:val="clear" w:color="auto" w:fill="D9D9D9" w:themeFill="background1" w:themeFillShade="D9"/>
          </w:tcPr>
          <w:p w14:paraId="3E119D5F" w14:textId="77777777" w:rsidR="00243739" w:rsidRPr="00243739" w:rsidRDefault="00243739" w:rsidP="00243739">
            <w:pPr>
              <w:keepNext/>
              <w:keepLines/>
              <w:jc w:val="center"/>
              <w:rPr>
                <w:rFonts w:eastAsia="Arial" w:cs="Arial"/>
                <w:b/>
                <w:bCs/>
                <w:sz w:val="18"/>
                <w:szCs w:val="18"/>
              </w:rPr>
            </w:pPr>
            <w:r w:rsidRPr="00243739">
              <w:rPr>
                <w:rFonts w:eastAsia="Arial" w:cs="Arial"/>
                <w:b/>
                <w:bCs/>
                <w:sz w:val="18"/>
                <w:szCs w:val="18"/>
              </w:rPr>
              <w:t>Návštěvníci celkem</w:t>
            </w:r>
          </w:p>
        </w:tc>
        <w:tc>
          <w:tcPr>
            <w:tcW w:w="1382" w:type="dxa"/>
            <w:tcBorders>
              <w:top w:val="single" w:sz="4" w:space="0" w:color="auto"/>
              <w:left w:val="single" w:sz="4" w:space="0" w:color="auto"/>
              <w:bottom w:val="single" w:sz="4" w:space="0" w:color="auto"/>
              <w:right w:val="single" w:sz="4" w:space="0" w:color="000000" w:themeColor="text1"/>
            </w:tcBorders>
          </w:tcPr>
          <w:p w14:paraId="44CF0AAC" w14:textId="77777777" w:rsidR="00243739" w:rsidRPr="00243739" w:rsidRDefault="00243739" w:rsidP="00243739">
            <w:pPr>
              <w:keepNext/>
              <w:keepLines/>
              <w:jc w:val="center"/>
              <w:rPr>
                <w:rFonts w:eastAsia="Arial" w:cs="Arial"/>
                <w:sz w:val="18"/>
                <w:szCs w:val="18"/>
              </w:rPr>
            </w:pPr>
            <w:r w:rsidRPr="00243739">
              <w:rPr>
                <w:rFonts w:eastAsia="Arial" w:cs="Arial"/>
                <w:sz w:val="18"/>
                <w:szCs w:val="18"/>
              </w:rPr>
              <w:t>Jednodenní návštěvníci</w:t>
            </w:r>
          </w:p>
        </w:tc>
        <w:tc>
          <w:tcPr>
            <w:tcW w:w="1382" w:type="dxa"/>
            <w:tcBorders>
              <w:top w:val="nil"/>
              <w:left w:val="single" w:sz="4" w:space="0" w:color="auto"/>
              <w:bottom w:val="single" w:sz="4" w:space="0" w:color="auto"/>
              <w:right w:val="single" w:sz="4" w:space="0" w:color="auto"/>
            </w:tcBorders>
          </w:tcPr>
          <w:p w14:paraId="55D9350F" w14:textId="77777777" w:rsidR="00243739" w:rsidRPr="00243739" w:rsidRDefault="00243739" w:rsidP="00243739">
            <w:pPr>
              <w:keepNext/>
              <w:keepLines/>
              <w:jc w:val="center"/>
              <w:rPr>
                <w:rFonts w:eastAsia="Arial" w:cs="Arial"/>
                <w:sz w:val="18"/>
                <w:szCs w:val="18"/>
              </w:rPr>
            </w:pPr>
            <w:r w:rsidRPr="00243739">
              <w:rPr>
                <w:rFonts w:eastAsia="Arial" w:cs="Arial"/>
                <w:sz w:val="18"/>
                <w:szCs w:val="18"/>
              </w:rPr>
              <w:t>Turisté</w:t>
            </w:r>
          </w:p>
        </w:tc>
        <w:tc>
          <w:tcPr>
            <w:tcW w:w="1384" w:type="dxa"/>
            <w:tcBorders>
              <w:top w:val="nil"/>
              <w:left w:val="single" w:sz="4" w:space="0" w:color="auto"/>
              <w:bottom w:val="single" w:sz="4" w:space="0" w:color="auto"/>
              <w:right w:val="single" w:sz="4" w:space="0" w:color="000000" w:themeColor="text1"/>
            </w:tcBorders>
            <w:shd w:val="clear" w:color="auto" w:fill="D9D9D9" w:themeFill="background1" w:themeFillShade="D9"/>
          </w:tcPr>
          <w:p w14:paraId="08D572B8" w14:textId="77777777" w:rsidR="00243739" w:rsidRPr="00243739" w:rsidRDefault="00243739" w:rsidP="00243739">
            <w:pPr>
              <w:keepNext/>
              <w:keepLines/>
              <w:jc w:val="center"/>
              <w:rPr>
                <w:rFonts w:eastAsia="Arial" w:cs="Arial"/>
                <w:b/>
                <w:bCs/>
                <w:sz w:val="18"/>
                <w:szCs w:val="18"/>
              </w:rPr>
            </w:pPr>
            <w:r w:rsidRPr="00243739">
              <w:rPr>
                <w:rFonts w:eastAsia="Arial" w:cs="Arial"/>
                <w:b/>
                <w:bCs/>
                <w:sz w:val="18"/>
                <w:szCs w:val="18"/>
              </w:rPr>
              <w:t>Návštěvníci celkem</w:t>
            </w:r>
          </w:p>
        </w:tc>
      </w:tr>
      <w:tr w:rsidR="00243739" w:rsidRPr="00243739" w14:paraId="57A892A7" w14:textId="77777777" w:rsidTr="00243739">
        <w:trPr>
          <w:trHeight w:val="205"/>
        </w:trPr>
        <w:tc>
          <w:tcPr>
            <w:tcW w:w="1225" w:type="dxa"/>
            <w:tcBorders>
              <w:top w:val="nil"/>
              <w:left w:val="single" w:sz="4" w:space="0" w:color="auto"/>
              <w:bottom w:val="single" w:sz="4" w:space="0" w:color="auto"/>
              <w:right w:val="single" w:sz="4" w:space="0" w:color="auto"/>
            </w:tcBorders>
          </w:tcPr>
          <w:p w14:paraId="05E1EB56" w14:textId="77777777" w:rsidR="00243739" w:rsidRPr="00243739" w:rsidRDefault="00243739" w:rsidP="002C7F4C">
            <w:pPr>
              <w:rPr>
                <w:rFonts w:cs="Arial"/>
                <w:sz w:val="18"/>
                <w:szCs w:val="18"/>
              </w:rPr>
            </w:pPr>
            <w:r w:rsidRPr="00243739">
              <w:rPr>
                <w:rFonts w:eastAsia="Arial" w:cs="Arial"/>
                <w:sz w:val="18"/>
                <w:szCs w:val="18"/>
              </w:rPr>
              <w:t>2014</w:t>
            </w:r>
          </w:p>
        </w:tc>
        <w:tc>
          <w:tcPr>
            <w:tcW w:w="1928" w:type="dxa"/>
            <w:tcBorders>
              <w:top w:val="single" w:sz="4" w:space="0" w:color="auto"/>
              <w:left w:val="single" w:sz="4" w:space="0" w:color="auto"/>
              <w:bottom w:val="single" w:sz="4" w:space="0" w:color="auto"/>
              <w:right w:val="single" w:sz="4" w:space="0" w:color="auto"/>
            </w:tcBorders>
          </w:tcPr>
          <w:p w14:paraId="470DF139" w14:textId="77777777" w:rsidR="00243739" w:rsidRPr="00243739" w:rsidRDefault="00243739" w:rsidP="002C7F4C">
            <w:pPr>
              <w:jc w:val="right"/>
              <w:rPr>
                <w:rFonts w:eastAsia="Arial" w:cs="Arial"/>
                <w:sz w:val="18"/>
                <w:szCs w:val="18"/>
              </w:rPr>
            </w:pPr>
            <w:r w:rsidRPr="00243739">
              <w:rPr>
                <w:rFonts w:eastAsia="Arial" w:cs="Arial"/>
                <w:sz w:val="18"/>
                <w:szCs w:val="18"/>
              </w:rPr>
              <w:t>16 518</w:t>
            </w:r>
          </w:p>
        </w:tc>
        <w:tc>
          <w:tcPr>
            <w:tcW w:w="835" w:type="dxa"/>
            <w:tcBorders>
              <w:top w:val="single" w:sz="4" w:space="0" w:color="auto"/>
              <w:left w:val="single" w:sz="4" w:space="0" w:color="auto"/>
              <w:bottom w:val="single" w:sz="4" w:space="0" w:color="auto"/>
              <w:right w:val="single" w:sz="4" w:space="0" w:color="auto"/>
            </w:tcBorders>
          </w:tcPr>
          <w:p w14:paraId="7CEBED46" w14:textId="77777777" w:rsidR="00243739" w:rsidRPr="00243739" w:rsidRDefault="00243739" w:rsidP="002C7F4C">
            <w:pPr>
              <w:jc w:val="right"/>
              <w:rPr>
                <w:rFonts w:eastAsia="Arial" w:cs="Arial"/>
                <w:sz w:val="18"/>
                <w:szCs w:val="18"/>
              </w:rPr>
            </w:pPr>
            <w:r w:rsidRPr="00243739">
              <w:rPr>
                <w:rFonts w:eastAsia="Arial" w:cs="Arial"/>
                <w:sz w:val="18"/>
                <w:szCs w:val="18"/>
              </w:rPr>
              <w:t>10 649</w:t>
            </w:r>
          </w:p>
        </w:tc>
        <w:tc>
          <w:tcPr>
            <w:tcW w:w="13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FA80E8" w14:textId="77777777" w:rsidR="00243739" w:rsidRPr="00243739" w:rsidRDefault="00243739" w:rsidP="002C7F4C">
            <w:pPr>
              <w:jc w:val="right"/>
              <w:rPr>
                <w:rFonts w:eastAsia="Arial" w:cs="Arial"/>
                <w:b/>
                <w:bCs/>
                <w:sz w:val="18"/>
                <w:szCs w:val="18"/>
              </w:rPr>
            </w:pPr>
            <w:r w:rsidRPr="00243739">
              <w:rPr>
                <w:rFonts w:eastAsia="Arial" w:cs="Arial"/>
                <w:b/>
                <w:bCs/>
                <w:sz w:val="18"/>
                <w:szCs w:val="18"/>
              </w:rPr>
              <w:t>27 166</w:t>
            </w:r>
          </w:p>
        </w:tc>
        <w:tc>
          <w:tcPr>
            <w:tcW w:w="1382" w:type="dxa"/>
            <w:tcBorders>
              <w:top w:val="single" w:sz="4" w:space="0" w:color="auto"/>
              <w:left w:val="single" w:sz="4" w:space="0" w:color="auto"/>
              <w:bottom w:val="single" w:sz="4" w:space="0" w:color="auto"/>
              <w:right w:val="single" w:sz="4" w:space="0" w:color="auto"/>
            </w:tcBorders>
          </w:tcPr>
          <w:p w14:paraId="022FFC1B" w14:textId="77777777" w:rsidR="00243739" w:rsidRPr="00243739" w:rsidRDefault="00243739" w:rsidP="002C7F4C">
            <w:pPr>
              <w:jc w:val="right"/>
              <w:rPr>
                <w:rFonts w:eastAsia="Arial" w:cs="Arial"/>
                <w:sz w:val="18"/>
                <w:szCs w:val="18"/>
              </w:rPr>
            </w:pPr>
            <w:r w:rsidRPr="00243739">
              <w:rPr>
                <w:rFonts w:eastAsia="Arial" w:cs="Arial"/>
                <w:sz w:val="18"/>
                <w:szCs w:val="18"/>
              </w:rPr>
              <w:t>46 646</w:t>
            </w:r>
          </w:p>
        </w:tc>
        <w:tc>
          <w:tcPr>
            <w:tcW w:w="1382" w:type="dxa"/>
            <w:tcBorders>
              <w:top w:val="single" w:sz="4" w:space="0" w:color="auto"/>
              <w:left w:val="single" w:sz="4" w:space="0" w:color="auto"/>
              <w:bottom w:val="single" w:sz="4" w:space="0" w:color="auto"/>
              <w:right w:val="single" w:sz="4" w:space="0" w:color="auto"/>
            </w:tcBorders>
          </w:tcPr>
          <w:p w14:paraId="05E757A7" w14:textId="77777777" w:rsidR="00243739" w:rsidRPr="00243739" w:rsidRDefault="00243739" w:rsidP="002C7F4C">
            <w:pPr>
              <w:jc w:val="right"/>
              <w:rPr>
                <w:rFonts w:eastAsia="Arial" w:cs="Arial"/>
                <w:sz w:val="18"/>
                <w:szCs w:val="18"/>
              </w:rPr>
            </w:pPr>
            <w:r w:rsidRPr="00243739">
              <w:rPr>
                <w:rFonts w:eastAsia="Arial" w:cs="Arial"/>
                <w:sz w:val="18"/>
                <w:szCs w:val="18"/>
              </w:rPr>
              <w:t>29 412</w:t>
            </w:r>
          </w:p>
        </w:tc>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1A62DB" w14:textId="77777777" w:rsidR="00243739" w:rsidRPr="00243739" w:rsidRDefault="00243739" w:rsidP="002C7F4C">
            <w:pPr>
              <w:jc w:val="right"/>
              <w:rPr>
                <w:rFonts w:eastAsia="Arial" w:cs="Arial"/>
                <w:b/>
                <w:bCs/>
                <w:sz w:val="18"/>
                <w:szCs w:val="18"/>
              </w:rPr>
            </w:pPr>
            <w:r w:rsidRPr="00243739">
              <w:rPr>
                <w:rFonts w:eastAsia="Arial" w:cs="Arial"/>
                <w:b/>
                <w:bCs/>
                <w:sz w:val="18"/>
                <w:szCs w:val="18"/>
              </w:rPr>
              <w:t>76 059</w:t>
            </w:r>
          </w:p>
        </w:tc>
        <w:tc>
          <w:tcPr>
            <w:tcW w:w="1382" w:type="dxa"/>
            <w:tcBorders>
              <w:top w:val="single" w:sz="4" w:space="0" w:color="auto"/>
              <w:left w:val="single" w:sz="4" w:space="0" w:color="auto"/>
              <w:bottom w:val="single" w:sz="4" w:space="0" w:color="auto"/>
              <w:right w:val="single" w:sz="4" w:space="0" w:color="auto"/>
            </w:tcBorders>
          </w:tcPr>
          <w:p w14:paraId="6A4F1874" w14:textId="77777777" w:rsidR="00243739" w:rsidRPr="00243739" w:rsidRDefault="00243739" w:rsidP="002C7F4C">
            <w:pPr>
              <w:jc w:val="right"/>
              <w:rPr>
                <w:rFonts w:eastAsia="Arial" w:cs="Arial"/>
                <w:sz w:val="18"/>
                <w:szCs w:val="18"/>
              </w:rPr>
            </w:pPr>
            <w:r w:rsidRPr="00243739">
              <w:rPr>
                <w:rFonts w:eastAsia="Arial" w:cs="Arial"/>
                <w:sz w:val="18"/>
                <w:szCs w:val="18"/>
              </w:rPr>
              <w:t>2 748</w:t>
            </w:r>
          </w:p>
        </w:tc>
        <w:tc>
          <w:tcPr>
            <w:tcW w:w="1382" w:type="dxa"/>
            <w:tcBorders>
              <w:top w:val="single" w:sz="4" w:space="0" w:color="auto"/>
              <w:left w:val="single" w:sz="4" w:space="0" w:color="auto"/>
              <w:bottom w:val="single" w:sz="4" w:space="0" w:color="auto"/>
              <w:right w:val="single" w:sz="4" w:space="0" w:color="auto"/>
            </w:tcBorders>
          </w:tcPr>
          <w:p w14:paraId="776A034D" w14:textId="77777777" w:rsidR="00243739" w:rsidRPr="00243739" w:rsidRDefault="00243739" w:rsidP="002C7F4C">
            <w:pPr>
              <w:jc w:val="right"/>
              <w:rPr>
                <w:rFonts w:eastAsia="Arial" w:cs="Arial"/>
                <w:sz w:val="18"/>
                <w:szCs w:val="18"/>
              </w:rPr>
            </w:pPr>
            <w:r w:rsidRPr="00243739">
              <w:rPr>
                <w:rFonts w:eastAsia="Arial" w:cs="Arial"/>
                <w:sz w:val="18"/>
                <w:szCs w:val="18"/>
              </w:rPr>
              <w:t>7 393</w:t>
            </w:r>
          </w:p>
        </w:tc>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0D8B5F" w14:textId="77777777" w:rsidR="00243739" w:rsidRPr="00243739" w:rsidRDefault="00243739" w:rsidP="002C7F4C">
            <w:pPr>
              <w:jc w:val="right"/>
              <w:rPr>
                <w:rFonts w:eastAsia="Arial" w:cs="Arial"/>
                <w:b/>
                <w:bCs/>
                <w:sz w:val="18"/>
                <w:szCs w:val="18"/>
              </w:rPr>
            </w:pPr>
            <w:r w:rsidRPr="00243739">
              <w:rPr>
                <w:rFonts w:eastAsia="Arial" w:cs="Arial"/>
                <w:b/>
                <w:bCs/>
                <w:sz w:val="18"/>
                <w:szCs w:val="18"/>
              </w:rPr>
              <w:t>10 141</w:t>
            </w:r>
          </w:p>
        </w:tc>
      </w:tr>
      <w:tr w:rsidR="00243739" w:rsidRPr="00243739" w14:paraId="6FA57C57" w14:textId="77777777" w:rsidTr="00243739">
        <w:trPr>
          <w:trHeight w:val="205"/>
        </w:trPr>
        <w:tc>
          <w:tcPr>
            <w:tcW w:w="1225" w:type="dxa"/>
            <w:tcBorders>
              <w:top w:val="single" w:sz="4" w:space="0" w:color="auto"/>
              <w:left w:val="single" w:sz="4" w:space="0" w:color="auto"/>
              <w:bottom w:val="single" w:sz="4" w:space="0" w:color="000000" w:themeColor="text1"/>
              <w:right w:val="single" w:sz="4" w:space="0" w:color="auto"/>
            </w:tcBorders>
          </w:tcPr>
          <w:p w14:paraId="790EF405" w14:textId="77777777" w:rsidR="00243739" w:rsidRPr="00243739" w:rsidRDefault="00243739" w:rsidP="002C7F4C">
            <w:pPr>
              <w:rPr>
                <w:rFonts w:cs="Arial"/>
                <w:sz w:val="18"/>
                <w:szCs w:val="18"/>
              </w:rPr>
            </w:pPr>
            <w:r w:rsidRPr="00243739">
              <w:rPr>
                <w:rFonts w:eastAsia="Arial" w:cs="Arial"/>
                <w:sz w:val="18"/>
                <w:szCs w:val="18"/>
              </w:rPr>
              <w:t>2015</w:t>
            </w:r>
          </w:p>
        </w:tc>
        <w:tc>
          <w:tcPr>
            <w:tcW w:w="1928" w:type="dxa"/>
            <w:tcBorders>
              <w:top w:val="single" w:sz="4" w:space="0" w:color="auto"/>
              <w:left w:val="single" w:sz="4" w:space="0" w:color="auto"/>
              <w:bottom w:val="single" w:sz="4" w:space="0" w:color="auto"/>
              <w:right w:val="single" w:sz="4" w:space="0" w:color="auto"/>
            </w:tcBorders>
          </w:tcPr>
          <w:p w14:paraId="4DB45E79" w14:textId="77777777" w:rsidR="00243739" w:rsidRPr="00243739" w:rsidRDefault="00243739" w:rsidP="002C7F4C">
            <w:pPr>
              <w:jc w:val="right"/>
              <w:rPr>
                <w:rFonts w:eastAsia="Arial" w:cs="Arial"/>
                <w:sz w:val="18"/>
                <w:szCs w:val="18"/>
              </w:rPr>
            </w:pPr>
            <w:r w:rsidRPr="00243739">
              <w:rPr>
                <w:rFonts w:eastAsia="Arial" w:cs="Arial"/>
                <w:sz w:val="18"/>
                <w:szCs w:val="18"/>
              </w:rPr>
              <w:t>17 985</w:t>
            </w:r>
          </w:p>
        </w:tc>
        <w:tc>
          <w:tcPr>
            <w:tcW w:w="835" w:type="dxa"/>
            <w:tcBorders>
              <w:top w:val="single" w:sz="4" w:space="0" w:color="auto"/>
              <w:left w:val="single" w:sz="4" w:space="0" w:color="auto"/>
              <w:bottom w:val="single" w:sz="4" w:space="0" w:color="auto"/>
              <w:right w:val="single" w:sz="4" w:space="0" w:color="auto"/>
            </w:tcBorders>
          </w:tcPr>
          <w:p w14:paraId="1B992F23" w14:textId="77777777" w:rsidR="00243739" w:rsidRPr="00243739" w:rsidRDefault="00243739" w:rsidP="002C7F4C">
            <w:pPr>
              <w:jc w:val="right"/>
              <w:rPr>
                <w:rFonts w:eastAsia="Arial" w:cs="Arial"/>
                <w:sz w:val="18"/>
                <w:szCs w:val="18"/>
              </w:rPr>
            </w:pPr>
            <w:r w:rsidRPr="00243739">
              <w:rPr>
                <w:rFonts w:eastAsia="Arial" w:cs="Arial"/>
                <w:sz w:val="18"/>
                <w:szCs w:val="18"/>
              </w:rPr>
              <w:t>11 619</w:t>
            </w:r>
          </w:p>
        </w:tc>
        <w:tc>
          <w:tcPr>
            <w:tcW w:w="13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B209C2" w14:textId="77777777" w:rsidR="00243739" w:rsidRPr="00243739" w:rsidRDefault="00243739" w:rsidP="002C7F4C">
            <w:pPr>
              <w:jc w:val="right"/>
              <w:rPr>
                <w:rFonts w:eastAsia="Arial" w:cs="Arial"/>
                <w:b/>
                <w:bCs/>
                <w:sz w:val="18"/>
                <w:szCs w:val="18"/>
              </w:rPr>
            </w:pPr>
            <w:r w:rsidRPr="00243739">
              <w:rPr>
                <w:rFonts w:eastAsia="Arial" w:cs="Arial"/>
                <w:b/>
                <w:bCs/>
                <w:sz w:val="18"/>
                <w:szCs w:val="18"/>
              </w:rPr>
              <w:t>29 604</w:t>
            </w:r>
          </w:p>
        </w:tc>
        <w:tc>
          <w:tcPr>
            <w:tcW w:w="1382" w:type="dxa"/>
            <w:tcBorders>
              <w:top w:val="single" w:sz="4" w:space="0" w:color="auto"/>
              <w:left w:val="single" w:sz="4" w:space="0" w:color="auto"/>
              <w:bottom w:val="single" w:sz="4" w:space="0" w:color="auto"/>
              <w:right w:val="single" w:sz="4" w:space="0" w:color="auto"/>
            </w:tcBorders>
          </w:tcPr>
          <w:p w14:paraId="6F2D5295" w14:textId="77777777" w:rsidR="00243739" w:rsidRPr="00243739" w:rsidRDefault="00243739" w:rsidP="002C7F4C">
            <w:pPr>
              <w:jc w:val="right"/>
              <w:rPr>
                <w:rFonts w:eastAsia="Arial" w:cs="Arial"/>
                <w:sz w:val="18"/>
                <w:szCs w:val="18"/>
              </w:rPr>
            </w:pPr>
            <w:r w:rsidRPr="00243739">
              <w:rPr>
                <w:rFonts w:eastAsia="Arial" w:cs="Arial"/>
                <w:sz w:val="18"/>
                <w:szCs w:val="18"/>
              </w:rPr>
              <w:t>49 492</w:t>
            </w:r>
          </w:p>
        </w:tc>
        <w:tc>
          <w:tcPr>
            <w:tcW w:w="1382" w:type="dxa"/>
            <w:tcBorders>
              <w:top w:val="single" w:sz="4" w:space="0" w:color="auto"/>
              <w:left w:val="single" w:sz="4" w:space="0" w:color="auto"/>
              <w:bottom w:val="single" w:sz="4" w:space="0" w:color="auto"/>
              <w:right w:val="single" w:sz="4" w:space="0" w:color="auto"/>
            </w:tcBorders>
          </w:tcPr>
          <w:p w14:paraId="38C608AD" w14:textId="77777777" w:rsidR="00243739" w:rsidRPr="00243739" w:rsidRDefault="00243739" w:rsidP="002C7F4C">
            <w:pPr>
              <w:jc w:val="right"/>
              <w:rPr>
                <w:rFonts w:eastAsia="Arial" w:cs="Arial"/>
                <w:sz w:val="18"/>
                <w:szCs w:val="18"/>
              </w:rPr>
            </w:pPr>
            <w:r w:rsidRPr="00243739">
              <w:rPr>
                <w:rFonts w:eastAsia="Arial" w:cs="Arial"/>
                <w:sz w:val="18"/>
                <w:szCs w:val="18"/>
              </w:rPr>
              <w:t>28 325</w:t>
            </w:r>
          </w:p>
        </w:tc>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47BA14" w14:textId="77777777" w:rsidR="00243739" w:rsidRPr="00243739" w:rsidRDefault="00243739" w:rsidP="002C7F4C">
            <w:pPr>
              <w:jc w:val="right"/>
              <w:rPr>
                <w:rFonts w:eastAsia="Arial" w:cs="Arial"/>
                <w:b/>
                <w:bCs/>
                <w:sz w:val="18"/>
                <w:szCs w:val="18"/>
              </w:rPr>
            </w:pPr>
            <w:r w:rsidRPr="00243739">
              <w:rPr>
                <w:rFonts w:eastAsia="Arial" w:cs="Arial"/>
                <w:b/>
                <w:bCs/>
                <w:sz w:val="18"/>
                <w:szCs w:val="18"/>
              </w:rPr>
              <w:t>77 817</w:t>
            </w:r>
          </w:p>
        </w:tc>
        <w:tc>
          <w:tcPr>
            <w:tcW w:w="1382" w:type="dxa"/>
            <w:tcBorders>
              <w:top w:val="single" w:sz="4" w:space="0" w:color="auto"/>
              <w:left w:val="single" w:sz="4" w:space="0" w:color="auto"/>
              <w:bottom w:val="single" w:sz="4" w:space="0" w:color="auto"/>
              <w:right w:val="single" w:sz="4" w:space="0" w:color="auto"/>
            </w:tcBorders>
          </w:tcPr>
          <w:p w14:paraId="7ABA53F3" w14:textId="77777777" w:rsidR="00243739" w:rsidRPr="00243739" w:rsidRDefault="00243739" w:rsidP="002C7F4C">
            <w:pPr>
              <w:jc w:val="right"/>
              <w:rPr>
                <w:rFonts w:eastAsia="Arial" w:cs="Arial"/>
                <w:sz w:val="18"/>
                <w:szCs w:val="18"/>
              </w:rPr>
            </w:pPr>
            <w:r w:rsidRPr="00243739">
              <w:rPr>
                <w:rFonts w:eastAsia="Arial" w:cs="Arial"/>
                <w:sz w:val="18"/>
                <w:szCs w:val="18"/>
              </w:rPr>
              <w:t>2 729</w:t>
            </w:r>
          </w:p>
        </w:tc>
        <w:tc>
          <w:tcPr>
            <w:tcW w:w="1382" w:type="dxa"/>
            <w:tcBorders>
              <w:top w:val="single" w:sz="4" w:space="0" w:color="auto"/>
              <w:left w:val="single" w:sz="4" w:space="0" w:color="auto"/>
              <w:bottom w:val="single" w:sz="4" w:space="0" w:color="auto"/>
              <w:right w:val="single" w:sz="4" w:space="0" w:color="auto"/>
            </w:tcBorders>
          </w:tcPr>
          <w:p w14:paraId="59338471" w14:textId="77777777" w:rsidR="00243739" w:rsidRPr="00243739" w:rsidRDefault="00243739" w:rsidP="002C7F4C">
            <w:pPr>
              <w:jc w:val="right"/>
              <w:rPr>
                <w:rFonts w:eastAsia="Arial" w:cs="Arial"/>
                <w:sz w:val="18"/>
                <w:szCs w:val="18"/>
              </w:rPr>
            </w:pPr>
            <w:r w:rsidRPr="00243739">
              <w:rPr>
                <w:rFonts w:eastAsia="Arial" w:cs="Arial"/>
                <w:sz w:val="18"/>
                <w:szCs w:val="18"/>
              </w:rPr>
              <w:t>7 654</w:t>
            </w:r>
          </w:p>
        </w:tc>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6CC3EF" w14:textId="77777777" w:rsidR="00243739" w:rsidRPr="00243739" w:rsidRDefault="00243739" w:rsidP="002C7F4C">
            <w:pPr>
              <w:jc w:val="right"/>
              <w:rPr>
                <w:rFonts w:eastAsia="Arial" w:cs="Arial"/>
                <w:b/>
                <w:bCs/>
                <w:sz w:val="18"/>
                <w:szCs w:val="18"/>
              </w:rPr>
            </w:pPr>
            <w:r w:rsidRPr="00243739">
              <w:rPr>
                <w:rFonts w:eastAsia="Arial" w:cs="Arial"/>
                <w:b/>
                <w:bCs/>
                <w:sz w:val="18"/>
                <w:szCs w:val="18"/>
              </w:rPr>
              <w:t>10 383</w:t>
            </w:r>
          </w:p>
        </w:tc>
      </w:tr>
      <w:tr w:rsidR="00243739" w:rsidRPr="00243739" w14:paraId="6028E53D" w14:textId="77777777" w:rsidTr="00243739">
        <w:trPr>
          <w:trHeight w:val="205"/>
        </w:trPr>
        <w:tc>
          <w:tcPr>
            <w:tcW w:w="1225" w:type="dxa"/>
            <w:tcBorders>
              <w:top w:val="single" w:sz="4" w:space="0" w:color="auto"/>
              <w:left w:val="single" w:sz="4" w:space="0" w:color="auto"/>
              <w:bottom w:val="single" w:sz="4" w:space="0" w:color="auto"/>
              <w:right w:val="single" w:sz="4" w:space="0" w:color="auto"/>
            </w:tcBorders>
          </w:tcPr>
          <w:p w14:paraId="3AA0119D" w14:textId="77777777" w:rsidR="00243739" w:rsidRPr="00243739" w:rsidRDefault="00243739" w:rsidP="002C7F4C">
            <w:pPr>
              <w:rPr>
                <w:rFonts w:cs="Arial"/>
                <w:sz w:val="18"/>
                <w:szCs w:val="18"/>
              </w:rPr>
            </w:pPr>
            <w:r w:rsidRPr="00243739">
              <w:rPr>
                <w:rFonts w:eastAsia="Arial" w:cs="Arial"/>
                <w:sz w:val="18"/>
                <w:szCs w:val="18"/>
              </w:rPr>
              <w:t>2016</w:t>
            </w:r>
          </w:p>
        </w:tc>
        <w:tc>
          <w:tcPr>
            <w:tcW w:w="1928" w:type="dxa"/>
            <w:tcBorders>
              <w:top w:val="single" w:sz="4" w:space="0" w:color="auto"/>
              <w:left w:val="single" w:sz="4" w:space="0" w:color="auto"/>
              <w:bottom w:val="single" w:sz="4" w:space="0" w:color="auto"/>
              <w:right w:val="single" w:sz="4" w:space="0" w:color="auto"/>
            </w:tcBorders>
          </w:tcPr>
          <w:p w14:paraId="29D07F31" w14:textId="77777777" w:rsidR="00243739" w:rsidRPr="00243739" w:rsidRDefault="00243739" w:rsidP="002C7F4C">
            <w:pPr>
              <w:jc w:val="right"/>
              <w:rPr>
                <w:rFonts w:eastAsia="Arial" w:cs="Arial"/>
                <w:sz w:val="18"/>
                <w:szCs w:val="18"/>
              </w:rPr>
            </w:pPr>
            <w:r w:rsidRPr="00243739">
              <w:rPr>
                <w:rFonts w:eastAsia="Arial" w:cs="Arial"/>
                <w:sz w:val="18"/>
                <w:szCs w:val="18"/>
              </w:rPr>
              <w:t>19 711</w:t>
            </w:r>
          </w:p>
        </w:tc>
        <w:tc>
          <w:tcPr>
            <w:tcW w:w="835" w:type="dxa"/>
            <w:tcBorders>
              <w:top w:val="single" w:sz="4" w:space="0" w:color="auto"/>
              <w:left w:val="single" w:sz="4" w:space="0" w:color="auto"/>
              <w:bottom w:val="single" w:sz="4" w:space="0" w:color="auto"/>
              <w:right w:val="single" w:sz="4" w:space="0" w:color="auto"/>
            </w:tcBorders>
          </w:tcPr>
          <w:p w14:paraId="3EAC3565" w14:textId="77777777" w:rsidR="00243739" w:rsidRPr="00243739" w:rsidRDefault="00243739" w:rsidP="002C7F4C">
            <w:pPr>
              <w:jc w:val="right"/>
              <w:rPr>
                <w:rFonts w:eastAsia="Arial" w:cs="Arial"/>
                <w:sz w:val="18"/>
                <w:szCs w:val="18"/>
              </w:rPr>
            </w:pPr>
            <w:r w:rsidRPr="00243739">
              <w:rPr>
                <w:rFonts w:eastAsia="Arial" w:cs="Arial"/>
                <w:sz w:val="18"/>
                <w:szCs w:val="18"/>
              </w:rPr>
              <w:t>12 808</w:t>
            </w:r>
          </w:p>
        </w:tc>
        <w:tc>
          <w:tcPr>
            <w:tcW w:w="13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893F2D" w14:textId="77777777" w:rsidR="00243739" w:rsidRPr="00243739" w:rsidRDefault="00243739" w:rsidP="002C7F4C">
            <w:pPr>
              <w:jc w:val="right"/>
              <w:rPr>
                <w:rFonts w:eastAsia="Arial" w:cs="Arial"/>
                <w:b/>
                <w:bCs/>
                <w:sz w:val="18"/>
                <w:szCs w:val="18"/>
              </w:rPr>
            </w:pPr>
            <w:r w:rsidRPr="00243739">
              <w:rPr>
                <w:rFonts w:eastAsia="Arial" w:cs="Arial"/>
                <w:b/>
                <w:bCs/>
                <w:sz w:val="18"/>
                <w:szCs w:val="18"/>
              </w:rPr>
              <w:t>32 519</w:t>
            </w:r>
          </w:p>
        </w:tc>
        <w:tc>
          <w:tcPr>
            <w:tcW w:w="1382" w:type="dxa"/>
            <w:tcBorders>
              <w:top w:val="single" w:sz="4" w:space="0" w:color="auto"/>
              <w:left w:val="single" w:sz="4" w:space="0" w:color="auto"/>
              <w:bottom w:val="single" w:sz="4" w:space="0" w:color="auto"/>
              <w:right w:val="single" w:sz="4" w:space="0" w:color="auto"/>
            </w:tcBorders>
          </w:tcPr>
          <w:p w14:paraId="7F49993B" w14:textId="77777777" w:rsidR="00243739" w:rsidRPr="00243739" w:rsidRDefault="00243739" w:rsidP="002C7F4C">
            <w:pPr>
              <w:jc w:val="right"/>
              <w:rPr>
                <w:rFonts w:eastAsia="Arial" w:cs="Arial"/>
                <w:sz w:val="18"/>
                <w:szCs w:val="18"/>
              </w:rPr>
            </w:pPr>
            <w:r w:rsidRPr="00243739">
              <w:rPr>
                <w:rFonts w:eastAsia="Arial" w:cs="Arial"/>
                <w:sz w:val="18"/>
                <w:szCs w:val="18"/>
              </w:rPr>
              <w:t>54 684</w:t>
            </w:r>
          </w:p>
        </w:tc>
        <w:tc>
          <w:tcPr>
            <w:tcW w:w="1382" w:type="dxa"/>
            <w:tcBorders>
              <w:top w:val="single" w:sz="4" w:space="0" w:color="auto"/>
              <w:left w:val="single" w:sz="4" w:space="0" w:color="auto"/>
              <w:bottom w:val="single" w:sz="4" w:space="0" w:color="auto"/>
              <w:right w:val="single" w:sz="4" w:space="0" w:color="auto"/>
            </w:tcBorders>
          </w:tcPr>
          <w:p w14:paraId="45885E40" w14:textId="77777777" w:rsidR="00243739" w:rsidRPr="00243739" w:rsidRDefault="00243739" w:rsidP="002C7F4C">
            <w:pPr>
              <w:jc w:val="right"/>
              <w:rPr>
                <w:rFonts w:eastAsia="Arial" w:cs="Arial"/>
                <w:sz w:val="18"/>
                <w:szCs w:val="18"/>
              </w:rPr>
            </w:pPr>
            <w:r w:rsidRPr="00243739">
              <w:rPr>
                <w:rFonts w:eastAsia="Arial" w:cs="Arial"/>
                <w:sz w:val="18"/>
                <w:szCs w:val="18"/>
              </w:rPr>
              <w:t>30 691</w:t>
            </w:r>
          </w:p>
        </w:tc>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9493CB" w14:textId="77777777" w:rsidR="00243739" w:rsidRPr="00243739" w:rsidRDefault="00243739" w:rsidP="002C7F4C">
            <w:pPr>
              <w:jc w:val="right"/>
              <w:rPr>
                <w:rFonts w:eastAsia="Arial" w:cs="Arial"/>
                <w:b/>
                <w:bCs/>
                <w:sz w:val="18"/>
                <w:szCs w:val="18"/>
              </w:rPr>
            </w:pPr>
            <w:r w:rsidRPr="00243739">
              <w:rPr>
                <w:rFonts w:eastAsia="Arial" w:cs="Arial"/>
                <w:b/>
                <w:bCs/>
                <w:sz w:val="18"/>
                <w:szCs w:val="18"/>
              </w:rPr>
              <w:t>85 375</w:t>
            </w:r>
          </w:p>
        </w:tc>
        <w:tc>
          <w:tcPr>
            <w:tcW w:w="1382" w:type="dxa"/>
            <w:tcBorders>
              <w:top w:val="single" w:sz="4" w:space="0" w:color="auto"/>
              <w:left w:val="single" w:sz="4" w:space="0" w:color="auto"/>
              <w:bottom w:val="single" w:sz="4" w:space="0" w:color="auto"/>
              <w:right w:val="single" w:sz="4" w:space="0" w:color="auto"/>
            </w:tcBorders>
          </w:tcPr>
          <w:p w14:paraId="2DF6A4B8" w14:textId="77777777" w:rsidR="00243739" w:rsidRPr="00243739" w:rsidRDefault="00243739" w:rsidP="002C7F4C">
            <w:pPr>
              <w:jc w:val="right"/>
              <w:rPr>
                <w:rFonts w:eastAsia="Arial" w:cs="Arial"/>
                <w:sz w:val="18"/>
                <w:szCs w:val="18"/>
              </w:rPr>
            </w:pPr>
            <w:r w:rsidRPr="00243739">
              <w:rPr>
                <w:rFonts w:eastAsia="Arial" w:cs="Arial"/>
                <w:sz w:val="18"/>
                <w:szCs w:val="18"/>
              </w:rPr>
              <w:t>2 904</w:t>
            </w:r>
          </w:p>
        </w:tc>
        <w:tc>
          <w:tcPr>
            <w:tcW w:w="1382" w:type="dxa"/>
            <w:tcBorders>
              <w:top w:val="single" w:sz="4" w:space="0" w:color="auto"/>
              <w:left w:val="single" w:sz="4" w:space="0" w:color="auto"/>
              <w:bottom w:val="single" w:sz="4" w:space="0" w:color="auto"/>
              <w:right w:val="single" w:sz="4" w:space="0" w:color="auto"/>
            </w:tcBorders>
          </w:tcPr>
          <w:p w14:paraId="6A19F5BE" w14:textId="77777777" w:rsidR="00243739" w:rsidRPr="00243739" w:rsidRDefault="00243739" w:rsidP="002C7F4C">
            <w:pPr>
              <w:jc w:val="right"/>
              <w:rPr>
                <w:rFonts w:eastAsia="Arial" w:cs="Arial"/>
                <w:sz w:val="18"/>
                <w:szCs w:val="18"/>
              </w:rPr>
            </w:pPr>
            <w:r w:rsidRPr="00243739">
              <w:rPr>
                <w:rFonts w:eastAsia="Arial" w:cs="Arial"/>
                <w:sz w:val="18"/>
                <w:szCs w:val="18"/>
              </w:rPr>
              <w:t>7 923</w:t>
            </w:r>
          </w:p>
        </w:tc>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F55E22" w14:textId="77777777" w:rsidR="00243739" w:rsidRPr="00243739" w:rsidRDefault="00243739" w:rsidP="002C7F4C">
            <w:pPr>
              <w:jc w:val="right"/>
              <w:rPr>
                <w:rFonts w:eastAsia="Arial" w:cs="Arial"/>
                <w:b/>
                <w:bCs/>
                <w:sz w:val="18"/>
                <w:szCs w:val="18"/>
              </w:rPr>
            </w:pPr>
            <w:r w:rsidRPr="00243739">
              <w:rPr>
                <w:rFonts w:eastAsia="Arial" w:cs="Arial"/>
                <w:b/>
                <w:bCs/>
                <w:sz w:val="18"/>
                <w:szCs w:val="18"/>
              </w:rPr>
              <w:t>10 827</w:t>
            </w:r>
          </w:p>
        </w:tc>
      </w:tr>
      <w:tr w:rsidR="00243739" w:rsidRPr="00243739" w14:paraId="7A991A6D" w14:textId="77777777" w:rsidTr="00243739">
        <w:trPr>
          <w:trHeight w:val="205"/>
        </w:trPr>
        <w:tc>
          <w:tcPr>
            <w:tcW w:w="1225" w:type="dxa"/>
            <w:tcBorders>
              <w:top w:val="single" w:sz="4" w:space="0" w:color="auto"/>
              <w:left w:val="single" w:sz="4" w:space="0" w:color="auto"/>
              <w:bottom w:val="single" w:sz="4" w:space="0" w:color="auto"/>
              <w:right w:val="single" w:sz="4" w:space="0" w:color="auto"/>
            </w:tcBorders>
          </w:tcPr>
          <w:p w14:paraId="1BEF396B" w14:textId="77777777" w:rsidR="00243739" w:rsidRPr="00243739" w:rsidRDefault="00243739" w:rsidP="002C7F4C">
            <w:pPr>
              <w:rPr>
                <w:rFonts w:cs="Arial"/>
                <w:sz w:val="18"/>
                <w:szCs w:val="18"/>
              </w:rPr>
            </w:pPr>
            <w:r w:rsidRPr="00243739">
              <w:rPr>
                <w:rFonts w:eastAsia="Arial" w:cs="Arial"/>
                <w:sz w:val="18"/>
                <w:szCs w:val="18"/>
              </w:rPr>
              <w:t>2017</w:t>
            </w:r>
          </w:p>
        </w:tc>
        <w:tc>
          <w:tcPr>
            <w:tcW w:w="1928" w:type="dxa"/>
            <w:tcBorders>
              <w:top w:val="single" w:sz="4" w:space="0" w:color="auto"/>
              <w:left w:val="single" w:sz="4" w:space="0" w:color="auto"/>
              <w:bottom w:val="single" w:sz="4" w:space="0" w:color="auto"/>
              <w:right w:val="single" w:sz="4" w:space="0" w:color="auto"/>
            </w:tcBorders>
          </w:tcPr>
          <w:p w14:paraId="437A7E29" w14:textId="77777777" w:rsidR="00243739" w:rsidRPr="00243739" w:rsidRDefault="00243739" w:rsidP="002C7F4C">
            <w:pPr>
              <w:jc w:val="right"/>
              <w:rPr>
                <w:rFonts w:eastAsia="Arial" w:cs="Arial"/>
                <w:sz w:val="18"/>
                <w:szCs w:val="18"/>
              </w:rPr>
            </w:pPr>
            <w:r w:rsidRPr="00243739">
              <w:rPr>
                <w:rFonts w:eastAsia="Arial" w:cs="Arial"/>
                <w:sz w:val="18"/>
                <w:szCs w:val="18"/>
              </w:rPr>
              <w:t>21 036</w:t>
            </w:r>
          </w:p>
        </w:tc>
        <w:tc>
          <w:tcPr>
            <w:tcW w:w="835" w:type="dxa"/>
            <w:tcBorders>
              <w:top w:val="single" w:sz="4" w:space="0" w:color="auto"/>
              <w:left w:val="single" w:sz="4" w:space="0" w:color="auto"/>
              <w:bottom w:val="single" w:sz="4" w:space="0" w:color="auto"/>
              <w:right w:val="single" w:sz="4" w:space="0" w:color="auto"/>
            </w:tcBorders>
          </w:tcPr>
          <w:p w14:paraId="4D46BEE3" w14:textId="77777777" w:rsidR="00243739" w:rsidRPr="00243739" w:rsidRDefault="00243739" w:rsidP="002C7F4C">
            <w:pPr>
              <w:jc w:val="right"/>
              <w:rPr>
                <w:rFonts w:eastAsia="Arial" w:cs="Arial"/>
                <w:sz w:val="18"/>
                <w:szCs w:val="18"/>
              </w:rPr>
            </w:pPr>
            <w:r w:rsidRPr="00243739">
              <w:rPr>
                <w:rFonts w:eastAsia="Arial" w:cs="Arial"/>
                <w:sz w:val="18"/>
                <w:szCs w:val="18"/>
              </w:rPr>
              <w:t>13 665</w:t>
            </w:r>
          </w:p>
        </w:tc>
        <w:tc>
          <w:tcPr>
            <w:tcW w:w="13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15FC0F" w14:textId="77777777" w:rsidR="00243739" w:rsidRPr="00243739" w:rsidRDefault="00243739" w:rsidP="002C7F4C">
            <w:pPr>
              <w:jc w:val="right"/>
              <w:rPr>
                <w:rFonts w:eastAsia="Arial" w:cs="Arial"/>
                <w:b/>
                <w:bCs/>
                <w:sz w:val="18"/>
                <w:szCs w:val="18"/>
              </w:rPr>
            </w:pPr>
            <w:r w:rsidRPr="00243739">
              <w:rPr>
                <w:rFonts w:eastAsia="Arial" w:cs="Arial"/>
                <w:b/>
                <w:bCs/>
                <w:sz w:val="18"/>
                <w:szCs w:val="18"/>
              </w:rPr>
              <w:t>34 701</w:t>
            </w:r>
          </w:p>
        </w:tc>
        <w:tc>
          <w:tcPr>
            <w:tcW w:w="1382" w:type="dxa"/>
            <w:tcBorders>
              <w:top w:val="single" w:sz="4" w:space="0" w:color="auto"/>
              <w:left w:val="single" w:sz="4" w:space="0" w:color="auto"/>
              <w:bottom w:val="single" w:sz="4" w:space="0" w:color="auto"/>
              <w:right w:val="single" w:sz="4" w:space="0" w:color="auto"/>
            </w:tcBorders>
          </w:tcPr>
          <w:p w14:paraId="1C738D04" w14:textId="77777777" w:rsidR="00243739" w:rsidRPr="00243739" w:rsidRDefault="00243739" w:rsidP="002C7F4C">
            <w:pPr>
              <w:jc w:val="right"/>
              <w:rPr>
                <w:rFonts w:eastAsia="Arial" w:cs="Arial"/>
                <w:sz w:val="18"/>
                <w:szCs w:val="18"/>
              </w:rPr>
            </w:pPr>
            <w:r w:rsidRPr="00243739">
              <w:rPr>
                <w:rFonts w:eastAsia="Arial" w:cs="Arial"/>
                <w:sz w:val="18"/>
                <w:szCs w:val="18"/>
              </w:rPr>
              <w:t>57 603</w:t>
            </w:r>
          </w:p>
        </w:tc>
        <w:tc>
          <w:tcPr>
            <w:tcW w:w="1382" w:type="dxa"/>
            <w:tcBorders>
              <w:top w:val="single" w:sz="4" w:space="0" w:color="auto"/>
              <w:left w:val="single" w:sz="4" w:space="0" w:color="auto"/>
              <w:bottom w:val="single" w:sz="4" w:space="0" w:color="auto"/>
              <w:right w:val="single" w:sz="4" w:space="0" w:color="auto"/>
            </w:tcBorders>
          </w:tcPr>
          <w:p w14:paraId="17F58376" w14:textId="77777777" w:rsidR="00243739" w:rsidRPr="00243739" w:rsidRDefault="00243739" w:rsidP="002C7F4C">
            <w:pPr>
              <w:jc w:val="right"/>
              <w:rPr>
                <w:rFonts w:eastAsia="Arial" w:cs="Arial"/>
                <w:sz w:val="18"/>
                <w:szCs w:val="18"/>
              </w:rPr>
            </w:pPr>
            <w:r w:rsidRPr="00243739">
              <w:rPr>
                <w:rFonts w:eastAsia="Arial" w:cs="Arial"/>
                <w:sz w:val="18"/>
                <w:szCs w:val="18"/>
              </w:rPr>
              <w:t>32 562</w:t>
            </w:r>
          </w:p>
        </w:tc>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C0F167" w14:textId="77777777" w:rsidR="00243739" w:rsidRPr="00243739" w:rsidRDefault="00243739" w:rsidP="002C7F4C">
            <w:pPr>
              <w:jc w:val="right"/>
              <w:rPr>
                <w:rFonts w:eastAsia="Arial" w:cs="Arial"/>
                <w:b/>
                <w:bCs/>
                <w:sz w:val="18"/>
                <w:szCs w:val="18"/>
              </w:rPr>
            </w:pPr>
            <w:r w:rsidRPr="00243739">
              <w:rPr>
                <w:rFonts w:eastAsia="Arial" w:cs="Arial"/>
                <w:b/>
                <w:bCs/>
                <w:sz w:val="18"/>
                <w:szCs w:val="18"/>
              </w:rPr>
              <w:t>90 164</w:t>
            </w:r>
          </w:p>
        </w:tc>
        <w:tc>
          <w:tcPr>
            <w:tcW w:w="1382" w:type="dxa"/>
            <w:tcBorders>
              <w:top w:val="single" w:sz="4" w:space="0" w:color="auto"/>
              <w:left w:val="single" w:sz="4" w:space="0" w:color="auto"/>
              <w:bottom w:val="single" w:sz="4" w:space="0" w:color="auto"/>
              <w:right w:val="single" w:sz="4" w:space="0" w:color="auto"/>
            </w:tcBorders>
          </w:tcPr>
          <w:p w14:paraId="44F9C459" w14:textId="77777777" w:rsidR="00243739" w:rsidRPr="00243739" w:rsidRDefault="00243739" w:rsidP="002C7F4C">
            <w:pPr>
              <w:jc w:val="right"/>
              <w:rPr>
                <w:rFonts w:eastAsia="Arial" w:cs="Arial"/>
                <w:sz w:val="18"/>
                <w:szCs w:val="18"/>
              </w:rPr>
            </w:pPr>
            <w:r w:rsidRPr="00243739">
              <w:rPr>
                <w:rFonts w:eastAsia="Arial" w:cs="Arial"/>
                <w:sz w:val="18"/>
                <w:szCs w:val="18"/>
              </w:rPr>
              <w:t>2 538</w:t>
            </w:r>
          </w:p>
        </w:tc>
        <w:tc>
          <w:tcPr>
            <w:tcW w:w="1382" w:type="dxa"/>
            <w:tcBorders>
              <w:top w:val="single" w:sz="4" w:space="0" w:color="auto"/>
              <w:left w:val="single" w:sz="4" w:space="0" w:color="auto"/>
              <w:bottom w:val="single" w:sz="4" w:space="0" w:color="auto"/>
              <w:right w:val="single" w:sz="4" w:space="0" w:color="auto"/>
            </w:tcBorders>
          </w:tcPr>
          <w:p w14:paraId="3CEE728F" w14:textId="77777777" w:rsidR="00243739" w:rsidRPr="00243739" w:rsidRDefault="00243739" w:rsidP="002C7F4C">
            <w:pPr>
              <w:jc w:val="right"/>
              <w:rPr>
                <w:rFonts w:eastAsia="Arial" w:cs="Arial"/>
                <w:sz w:val="18"/>
                <w:szCs w:val="18"/>
              </w:rPr>
            </w:pPr>
            <w:r w:rsidRPr="00243739">
              <w:rPr>
                <w:rFonts w:eastAsia="Arial" w:cs="Arial"/>
                <w:sz w:val="18"/>
                <w:szCs w:val="18"/>
              </w:rPr>
              <w:t>8 893</w:t>
            </w:r>
          </w:p>
        </w:tc>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ADA4D4" w14:textId="77777777" w:rsidR="00243739" w:rsidRPr="00243739" w:rsidRDefault="00243739" w:rsidP="002C7F4C">
            <w:pPr>
              <w:jc w:val="right"/>
              <w:rPr>
                <w:rFonts w:eastAsia="Arial" w:cs="Arial"/>
                <w:b/>
                <w:bCs/>
                <w:sz w:val="18"/>
                <w:szCs w:val="18"/>
              </w:rPr>
            </w:pPr>
            <w:r w:rsidRPr="00243739">
              <w:rPr>
                <w:rFonts w:eastAsia="Arial" w:cs="Arial"/>
                <w:b/>
                <w:bCs/>
                <w:sz w:val="18"/>
                <w:szCs w:val="18"/>
              </w:rPr>
              <w:t>11 431</w:t>
            </w:r>
          </w:p>
        </w:tc>
      </w:tr>
      <w:tr w:rsidR="00243739" w:rsidRPr="00243739" w14:paraId="75760A7E" w14:textId="77777777" w:rsidTr="00243739">
        <w:trPr>
          <w:trHeight w:val="205"/>
        </w:trPr>
        <w:tc>
          <w:tcPr>
            <w:tcW w:w="1225" w:type="dxa"/>
            <w:tcBorders>
              <w:top w:val="single" w:sz="4" w:space="0" w:color="auto"/>
              <w:left w:val="single" w:sz="4" w:space="0" w:color="auto"/>
              <w:bottom w:val="single" w:sz="4" w:space="0" w:color="auto"/>
              <w:right w:val="single" w:sz="4" w:space="0" w:color="auto"/>
            </w:tcBorders>
          </w:tcPr>
          <w:p w14:paraId="5E97B764" w14:textId="77777777" w:rsidR="00243739" w:rsidRPr="00243739" w:rsidRDefault="00243739" w:rsidP="002C7F4C">
            <w:pPr>
              <w:rPr>
                <w:rFonts w:cs="Arial"/>
                <w:sz w:val="18"/>
                <w:szCs w:val="18"/>
              </w:rPr>
            </w:pPr>
            <w:r w:rsidRPr="00243739">
              <w:rPr>
                <w:rFonts w:eastAsia="Arial" w:cs="Arial"/>
                <w:sz w:val="18"/>
                <w:szCs w:val="18"/>
              </w:rPr>
              <w:t>2018</w:t>
            </w:r>
          </w:p>
        </w:tc>
        <w:tc>
          <w:tcPr>
            <w:tcW w:w="1928" w:type="dxa"/>
            <w:tcBorders>
              <w:top w:val="single" w:sz="4" w:space="0" w:color="auto"/>
              <w:left w:val="single" w:sz="4" w:space="0" w:color="auto"/>
              <w:bottom w:val="single" w:sz="4" w:space="0" w:color="auto"/>
              <w:right w:val="single" w:sz="4" w:space="0" w:color="auto"/>
            </w:tcBorders>
          </w:tcPr>
          <w:p w14:paraId="7D635177" w14:textId="77777777" w:rsidR="00243739" w:rsidRPr="00243739" w:rsidRDefault="00243739" w:rsidP="002C7F4C">
            <w:pPr>
              <w:jc w:val="right"/>
              <w:rPr>
                <w:rFonts w:eastAsia="Arial" w:cs="Arial"/>
                <w:sz w:val="18"/>
                <w:szCs w:val="18"/>
              </w:rPr>
            </w:pPr>
            <w:r w:rsidRPr="00243739">
              <w:rPr>
                <w:rFonts w:eastAsia="Arial" w:cs="Arial"/>
                <w:sz w:val="18"/>
                <w:szCs w:val="18"/>
              </w:rPr>
              <w:t>21 986</w:t>
            </w:r>
          </w:p>
        </w:tc>
        <w:tc>
          <w:tcPr>
            <w:tcW w:w="835" w:type="dxa"/>
            <w:tcBorders>
              <w:top w:val="single" w:sz="4" w:space="0" w:color="auto"/>
              <w:left w:val="single" w:sz="4" w:space="0" w:color="auto"/>
              <w:bottom w:val="single" w:sz="4" w:space="0" w:color="auto"/>
              <w:right w:val="single" w:sz="4" w:space="0" w:color="auto"/>
            </w:tcBorders>
          </w:tcPr>
          <w:p w14:paraId="66392FC6" w14:textId="77777777" w:rsidR="00243739" w:rsidRPr="00243739" w:rsidRDefault="00243739" w:rsidP="002C7F4C">
            <w:pPr>
              <w:jc w:val="right"/>
              <w:rPr>
                <w:rFonts w:eastAsia="Arial" w:cs="Arial"/>
                <w:sz w:val="18"/>
                <w:szCs w:val="18"/>
              </w:rPr>
            </w:pPr>
            <w:r w:rsidRPr="00243739">
              <w:rPr>
                <w:rFonts w:eastAsia="Arial" w:cs="Arial"/>
                <w:sz w:val="18"/>
                <w:szCs w:val="18"/>
              </w:rPr>
              <w:t>14 283</w:t>
            </w:r>
          </w:p>
        </w:tc>
        <w:tc>
          <w:tcPr>
            <w:tcW w:w="13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EAAE59" w14:textId="77777777" w:rsidR="00243739" w:rsidRPr="00243739" w:rsidRDefault="00243739" w:rsidP="002C7F4C">
            <w:pPr>
              <w:jc w:val="right"/>
              <w:rPr>
                <w:rFonts w:eastAsia="Arial" w:cs="Arial"/>
                <w:b/>
                <w:bCs/>
                <w:sz w:val="18"/>
                <w:szCs w:val="18"/>
              </w:rPr>
            </w:pPr>
            <w:r w:rsidRPr="00243739">
              <w:rPr>
                <w:rFonts w:eastAsia="Arial" w:cs="Arial"/>
                <w:b/>
                <w:bCs/>
                <w:sz w:val="18"/>
                <w:szCs w:val="18"/>
              </w:rPr>
              <w:t>36 268</w:t>
            </w:r>
          </w:p>
        </w:tc>
        <w:tc>
          <w:tcPr>
            <w:tcW w:w="1382" w:type="dxa"/>
            <w:tcBorders>
              <w:top w:val="single" w:sz="4" w:space="0" w:color="auto"/>
              <w:left w:val="single" w:sz="4" w:space="0" w:color="auto"/>
              <w:bottom w:val="single" w:sz="4" w:space="0" w:color="auto"/>
              <w:right w:val="single" w:sz="4" w:space="0" w:color="auto"/>
            </w:tcBorders>
          </w:tcPr>
          <w:p w14:paraId="582F69FE" w14:textId="77777777" w:rsidR="00243739" w:rsidRPr="00243739" w:rsidRDefault="00243739" w:rsidP="002C7F4C">
            <w:pPr>
              <w:jc w:val="right"/>
              <w:rPr>
                <w:rFonts w:eastAsia="Arial" w:cs="Arial"/>
                <w:sz w:val="18"/>
                <w:szCs w:val="18"/>
              </w:rPr>
            </w:pPr>
            <w:r w:rsidRPr="00243739">
              <w:rPr>
                <w:rFonts w:eastAsia="Arial" w:cs="Arial"/>
                <w:sz w:val="18"/>
                <w:szCs w:val="18"/>
              </w:rPr>
              <w:t>53 901</w:t>
            </w:r>
          </w:p>
        </w:tc>
        <w:tc>
          <w:tcPr>
            <w:tcW w:w="1382" w:type="dxa"/>
            <w:tcBorders>
              <w:top w:val="single" w:sz="4" w:space="0" w:color="auto"/>
              <w:left w:val="single" w:sz="4" w:space="0" w:color="auto"/>
              <w:bottom w:val="single" w:sz="4" w:space="0" w:color="auto"/>
              <w:right w:val="single" w:sz="4" w:space="0" w:color="auto"/>
            </w:tcBorders>
          </w:tcPr>
          <w:p w14:paraId="2E021110" w14:textId="77777777" w:rsidR="00243739" w:rsidRPr="00243739" w:rsidRDefault="00243739" w:rsidP="002C7F4C">
            <w:pPr>
              <w:jc w:val="right"/>
              <w:rPr>
                <w:rFonts w:eastAsia="Arial" w:cs="Arial"/>
                <w:sz w:val="18"/>
                <w:szCs w:val="18"/>
              </w:rPr>
            </w:pPr>
            <w:r w:rsidRPr="00243739">
              <w:rPr>
                <w:rFonts w:eastAsia="Arial" w:cs="Arial"/>
                <w:sz w:val="18"/>
                <w:szCs w:val="18"/>
              </w:rPr>
              <w:t>31 931</w:t>
            </w:r>
          </w:p>
        </w:tc>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5559D9" w14:textId="77777777" w:rsidR="00243739" w:rsidRPr="00243739" w:rsidRDefault="00243739" w:rsidP="002C7F4C">
            <w:pPr>
              <w:jc w:val="right"/>
              <w:rPr>
                <w:rFonts w:eastAsia="Arial" w:cs="Arial"/>
                <w:b/>
                <w:bCs/>
                <w:sz w:val="18"/>
                <w:szCs w:val="18"/>
              </w:rPr>
            </w:pPr>
            <w:r w:rsidRPr="00243739">
              <w:rPr>
                <w:rFonts w:eastAsia="Arial" w:cs="Arial"/>
                <w:b/>
                <w:bCs/>
                <w:sz w:val="18"/>
                <w:szCs w:val="18"/>
              </w:rPr>
              <w:t>85 831</w:t>
            </w:r>
          </w:p>
        </w:tc>
        <w:tc>
          <w:tcPr>
            <w:tcW w:w="1382" w:type="dxa"/>
            <w:tcBorders>
              <w:top w:val="single" w:sz="4" w:space="0" w:color="auto"/>
              <w:left w:val="single" w:sz="4" w:space="0" w:color="auto"/>
              <w:bottom w:val="single" w:sz="4" w:space="0" w:color="auto"/>
              <w:right w:val="single" w:sz="4" w:space="0" w:color="auto"/>
            </w:tcBorders>
          </w:tcPr>
          <w:p w14:paraId="056494CE" w14:textId="77777777" w:rsidR="00243739" w:rsidRPr="00243739" w:rsidRDefault="00243739" w:rsidP="002C7F4C">
            <w:pPr>
              <w:jc w:val="right"/>
              <w:rPr>
                <w:rFonts w:eastAsia="Arial" w:cs="Arial"/>
                <w:sz w:val="18"/>
                <w:szCs w:val="18"/>
              </w:rPr>
            </w:pPr>
            <w:r w:rsidRPr="00243739">
              <w:rPr>
                <w:rFonts w:eastAsia="Arial" w:cs="Arial"/>
                <w:sz w:val="18"/>
                <w:szCs w:val="18"/>
              </w:rPr>
              <w:t>3 153</w:t>
            </w:r>
          </w:p>
        </w:tc>
        <w:tc>
          <w:tcPr>
            <w:tcW w:w="1382" w:type="dxa"/>
            <w:tcBorders>
              <w:top w:val="single" w:sz="4" w:space="0" w:color="auto"/>
              <w:left w:val="single" w:sz="4" w:space="0" w:color="auto"/>
              <w:bottom w:val="single" w:sz="4" w:space="0" w:color="auto"/>
              <w:right w:val="single" w:sz="4" w:space="0" w:color="auto"/>
            </w:tcBorders>
          </w:tcPr>
          <w:p w14:paraId="7EAD546F" w14:textId="77777777" w:rsidR="00243739" w:rsidRPr="00243739" w:rsidRDefault="00243739" w:rsidP="002C7F4C">
            <w:pPr>
              <w:jc w:val="right"/>
              <w:rPr>
                <w:rFonts w:eastAsia="Arial" w:cs="Arial"/>
                <w:sz w:val="18"/>
                <w:szCs w:val="18"/>
              </w:rPr>
            </w:pPr>
            <w:r w:rsidRPr="00243739">
              <w:rPr>
                <w:rFonts w:eastAsia="Arial" w:cs="Arial"/>
                <w:sz w:val="18"/>
                <w:szCs w:val="18"/>
              </w:rPr>
              <w:t>9 686</w:t>
            </w:r>
          </w:p>
        </w:tc>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8D2FF7" w14:textId="77777777" w:rsidR="00243739" w:rsidRPr="00243739" w:rsidRDefault="00243739" w:rsidP="002C7F4C">
            <w:pPr>
              <w:jc w:val="right"/>
              <w:rPr>
                <w:rFonts w:eastAsia="Arial" w:cs="Arial"/>
                <w:b/>
                <w:bCs/>
                <w:sz w:val="18"/>
                <w:szCs w:val="18"/>
              </w:rPr>
            </w:pPr>
            <w:r w:rsidRPr="00243739">
              <w:rPr>
                <w:rFonts w:eastAsia="Arial" w:cs="Arial"/>
                <w:b/>
                <w:bCs/>
                <w:sz w:val="18"/>
                <w:szCs w:val="18"/>
              </w:rPr>
              <w:t>12 839</w:t>
            </w:r>
          </w:p>
        </w:tc>
      </w:tr>
      <w:tr w:rsidR="00243739" w:rsidRPr="00243739" w14:paraId="525E96A3" w14:textId="77777777" w:rsidTr="00243739">
        <w:trPr>
          <w:trHeight w:val="205"/>
        </w:trPr>
        <w:tc>
          <w:tcPr>
            <w:tcW w:w="1225" w:type="dxa"/>
            <w:tcBorders>
              <w:top w:val="single" w:sz="4" w:space="0" w:color="auto"/>
              <w:left w:val="single" w:sz="4" w:space="0" w:color="auto"/>
              <w:bottom w:val="single" w:sz="4" w:space="0" w:color="auto"/>
              <w:right w:val="single" w:sz="4" w:space="0" w:color="auto"/>
            </w:tcBorders>
          </w:tcPr>
          <w:p w14:paraId="4C7D75F7" w14:textId="77777777" w:rsidR="00243739" w:rsidRPr="00243739" w:rsidRDefault="00243739" w:rsidP="002C7F4C">
            <w:pPr>
              <w:rPr>
                <w:rFonts w:cs="Arial"/>
                <w:sz w:val="18"/>
                <w:szCs w:val="18"/>
              </w:rPr>
            </w:pPr>
            <w:r w:rsidRPr="00243739">
              <w:rPr>
                <w:rFonts w:eastAsia="Arial" w:cs="Arial"/>
                <w:sz w:val="18"/>
                <w:szCs w:val="18"/>
              </w:rPr>
              <w:t>2019</w:t>
            </w:r>
          </w:p>
        </w:tc>
        <w:tc>
          <w:tcPr>
            <w:tcW w:w="1928" w:type="dxa"/>
            <w:tcBorders>
              <w:top w:val="single" w:sz="4" w:space="0" w:color="auto"/>
              <w:left w:val="single" w:sz="4" w:space="0" w:color="auto"/>
              <w:bottom w:val="single" w:sz="4" w:space="0" w:color="auto"/>
              <w:right w:val="single" w:sz="4" w:space="0" w:color="auto"/>
            </w:tcBorders>
          </w:tcPr>
          <w:p w14:paraId="042357AE" w14:textId="77777777" w:rsidR="00243739" w:rsidRPr="00243739" w:rsidRDefault="00243739" w:rsidP="002C7F4C">
            <w:pPr>
              <w:jc w:val="right"/>
              <w:rPr>
                <w:rFonts w:eastAsia="Arial" w:cs="Arial"/>
                <w:sz w:val="18"/>
                <w:szCs w:val="18"/>
              </w:rPr>
            </w:pPr>
            <w:r w:rsidRPr="00243739">
              <w:rPr>
                <w:rFonts w:eastAsia="Arial" w:cs="Arial"/>
                <w:sz w:val="18"/>
                <w:szCs w:val="18"/>
              </w:rPr>
              <w:t>22 551</w:t>
            </w:r>
          </w:p>
        </w:tc>
        <w:tc>
          <w:tcPr>
            <w:tcW w:w="835" w:type="dxa"/>
            <w:tcBorders>
              <w:top w:val="single" w:sz="4" w:space="0" w:color="auto"/>
              <w:left w:val="single" w:sz="4" w:space="0" w:color="auto"/>
              <w:bottom w:val="single" w:sz="4" w:space="0" w:color="auto"/>
              <w:right w:val="single" w:sz="4" w:space="0" w:color="auto"/>
            </w:tcBorders>
          </w:tcPr>
          <w:p w14:paraId="5AE7649C" w14:textId="77777777" w:rsidR="00243739" w:rsidRPr="00243739" w:rsidRDefault="00243739" w:rsidP="002C7F4C">
            <w:pPr>
              <w:jc w:val="right"/>
              <w:rPr>
                <w:rFonts w:eastAsia="Arial" w:cs="Arial"/>
                <w:sz w:val="18"/>
                <w:szCs w:val="18"/>
              </w:rPr>
            </w:pPr>
            <w:r w:rsidRPr="00243739">
              <w:rPr>
                <w:rFonts w:eastAsia="Arial" w:cs="Arial"/>
                <w:sz w:val="18"/>
                <w:szCs w:val="18"/>
              </w:rPr>
              <w:t>14 651</w:t>
            </w:r>
          </w:p>
        </w:tc>
        <w:tc>
          <w:tcPr>
            <w:tcW w:w="13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0B8990" w14:textId="77777777" w:rsidR="00243739" w:rsidRPr="00243739" w:rsidRDefault="00243739" w:rsidP="002C7F4C">
            <w:pPr>
              <w:jc w:val="right"/>
              <w:rPr>
                <w:rFonts w:eastAsia="Arial" w:cs="Arial"/>
                <w:b/>
                <w:bCs/>
                <w:sz w:val="18"/>
                <w:szCs w:val="18"/>
              </w:rPr>
            </w:pPr>
            <w:r w:rsidRPr="00243739">
              <w:rPr>
                <w:rFonts w:eastAsia="Arial" w:cs="Arial"/>
                <w:b/>
                <w:bCs/>
                <w:sz w:val="18"/>
                <w:szCs w:val="18"/>
              </w:rPr>
              <w:t>37 202</w:t>
            </w:r>
          </w:p>
        </w:tc>
        <w:tc>
          <w:tcPr>
            <w:tcW w:w="1382" w:type="dxa"/>
            <w:tcBorders>
              <w:top w:val="single" w:sz="4" w:space="0" w:color="auto"/>
              <w:left w:val="single" w:sz="4" w:space="0" w:color="auto"/>
              <w:bottom w:val="single" w:sz="4" w:space="0" w:color="auto"/>
              <w:right w:val="single" w:sz="4" w:space="0" w:color="auto"/>
            </w:tcBorders>
          </w:tcPr>
          <w:p w14:paraId="27A951CD" w14:textId="77777777" w:rsidR="00243739" w:rsidRPr="00243739" w:rsidRDefault="00243739" w:rsidP="002C7F4C">
            <w:pPr>
              <w:jc w:val="right"/>
              <w:rPr>
                <w:rFonts w:eastAsia="Arial" w:cs="Arial"/>
                <w:sz w:val="18"/>
                <w:szCs w:val="18"/>
              </w:rPr>
            </w:pPr>
            <w:r w:rsidRPr="00243739">
              <w:rPr>
                <w:rFonts w:eastAsia="Arial" w:cs="Arial"/>
                <w:sz w:val="18"/>
                <w:szCs w:val="18"/>
              </w:rPr>
              <w:t>53 580</w:t>
            </w:r>
          </w:p>
        </w:tc>
        <w:tc>
          <w:tcPr>
            <w:tcW w:w="1382" w:type="dxa"/>
            <w:tcBorders>
              <w:top w:val="single" w:sz="4" w:space="0" w:color="auto"/>
              <w:left w:val="single" w:sz="4" w:space="0" w:color="auto"/>
              <w:bottom w:val="single" w:sz="4" w:space="0" w:color="auto"/>
              <w:right w:val="single" w:sz="4" w:space="0" w:color="auto"/>
            </w:tcBorders>
          </w:tcPr>
          <w:p w14:paraId="25B3DBF3" w14:textId="77777777" w:rsidR="00243739" w:rsidRPr="00243739" w:rsidRDefault="00243739" w:rsidP="002C7F4C">
            <w:pPr>
              <w:jc w:val="right"/>
              <w:rPr>
                <w:rFonts w:eastAsia="Arial" w:cs="Arial"/>
                <w:sz w:val="18"/>
                <w:szCs w:val="18"/>
              </w:rPr>
            </w:pPr>
            <w:r w:rsidRPr="00243739">
              <w:rPr>
                <w:rFonts w:eastAsia="Arial" w:cs="Arial"/>
                <w:sz w:val="18"/>
                <w:szCs w:val="18"/>
              </w:rPr>
              <w:t>32 287</w:t>
            </w:r>
          </w:p>
        </w:tc>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09AEC8" w14:textId="77777777" w:rsidR="00243739" w:rsidRPr="00243739" w:rsidRDefault="00243739" w:rsidP="002C7F4C">
            <w:pPr>
              <w:jc w:val="right"/>
              <w:rPr>
                <w:rFonts w:eastAsia="Arial" w:cs="Arial"/>
                <w:b/>
                <w:bCs/>
                <w:sz w:val="18"/>
                <w:szCs w:val="18"/>
              </w:rPr>
            </w:pPr>
            <w:r w:rsidRPr="00243739">
              <w:rPr>
                <w:rFonts w:eastAsia="Arial" w:cs="Arial"/>
                <w:b/>
                <w:bCs/>
                <w:sz w:val="18"/>
                <w:szCs w:val="18"/>
              </w:rPr>
              <w:t>85 867</w:t>
            </w:r>
          </w:p>
        </w:tc>
        <w:tc>
          <w:tcPr>
            <w:tcW w:w="1382" w:type="dxa"/>
            <w:tcBorders>
              <w:top w:val="single" w:sz="4" w:space="0" w:color="auto"/>
              <w:left w:val="single" w:sz="4" w:space="0" w:color="auto"/>
              <w:bottom w:val="single" w:sz="4" w:space="0" w:color="auto"/>
              <w:right w:val="single" w:sz="4" w:space="0" w:color="auto"/>
            </w:tcBorders>
          </w:tcPr>
          <w:p w14:paraId="0E82D64C" w14:textId="77777777" w:rsidR="00243739" w:rsidRPr="00243739" w:rsidRDefault="00243739" w:rsidP="002C7F4C">
            <w:pPr>
              <w:jc w:val="right"/>
              <w:rPr>
                <w:rFonts w:eastAsia="Arial" w:cs="Arial"/>
                <w:sz w:val="18"/>
                <w:szCs w:val="18"/>
              </w:rPr>
            </w:pPr>
            <w:r w:rsidRPr="00243739">
              <w:rPr>
                <w:rFonts w:eastAsia="Arial" w:cs="Arial"/>
                <w:sz w:val="18"/>
                <w:szCs w:val="18"/>
              </w:rPr>
              <w:t>3 319</w:t>
            </w:r>
          </w:p>
        </w:tc>
        <w:tc>
          <w:tcPr>
            <w:tcW w:w="1382" w:type="dxa"/>
            <w:tcBorders>
              <w:top w:val="single" w:sz="4" w:space="0" w:color="auto"/>
              <w:left w:val="single" w:sz="4" w:space="0" w:color="auto"/>
              <w:bottom w:val="single" w:sz="4" w:space="0" w:color="auto"/>
              <w:right w:val="single" w:sz="4" w:space="0" w:color="auto"/>
            </w:tcBorders>
          </w:tcPr>
          <w:p w14:paraId="4C63D875" w14:textId="77777777" w:rsidR="00243739" w:rsidRPr="00243739" w:rsidRDefault="00243739" w:rsidP="002C7F4C">
            <w:pPr>
              <w:jc w:val="right"/>
              <w:rPr>
                <w:rFonts w:eastAsia="Arial" w:cs="Arial"/>
                <w:sz w:val="18"/>
                <w:szCs w:val="18"/>
              </w:rPr>
            </w:pPr>
            <w:r w:rsidRPr="00243739">
              <w:rPr>
                <w:rFonts w:eastAsia="Arial" w:cs="Arial"/>
                <w:sz w:val="18"/>
                <w:szCs w:val="18"/>
              </w:rPr>
              <w:t>9 655</w:t>
            </w:r>
          </w:p>
        </w:tc>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73E680" w14:textId="77777777" w:rsidR="00243739" w:rsidRPr="00243739" w:rsidRDefault="00243739" w:rsidP="002C7F4C">
            <w:pPr>
              <w:jc w:val="right"/>
              <w:rPr>
                <w:rFonts w:eastAsia="Arial" w:cs="Arial"/>
                <w:b/>
                <w:bCs/>
                <w:sz w:val="18"/>
                <w:szCs w:val="18"/>
              </w:rPr>
            </w:pPr>
            <w:r w:rsidRPr="00243739">
              <w:rPr>
                <w:rFonts w:eastAsia="Arial" w:cs="Arial"/>
                <w:b/>
                <w:bCs/>
                <w:sz w:val="18"/>
                <w:szCs w:val="18"/>
              </w:rPr>
              <w:t>12 974</w:t>
            </w:r>
          </w:p>
        </w:tc>
      </w:tr>
      <w:tr w:rsidR="00243739" w:rsidRPr="00243739" w14:paraId="32CAFFC4" w14:textId="77777777" w:rsidTr="00243739">
        <w:trPr>
          <w:trHeight w:val="205"/>
        </w:trPr>
        <w:tc>
          <w:tcPr>
            <w:tcW w:w="1225" w:type="dxa"/>
            <w:tcBorders>
              <w:top w:val="single" w:sz="4" w:space="0" w:color="auto"/>
              <w:left w:val="single" w:sz="4" w:space="0" w:color="auto"/>
              <w:bottom w:val="single" w:sz="4" w:space="0" w:color="auto"/>
              <w:right w:val="single" w:sz="4" w:space="0" w:color="auto"/>
            </w:tcBorders>
            <w:vAlign w:val="bottom"/>
          </w:tcPr>
          <w:p w14:paraId="11C5D8C3" w14:textId="77777777" w:rsidR="00243739" w:rsidRPr="00243739" w:rsidRDefault="00243739" w:rsidP="002C7F4C">
            <w:pPr>
              <w:rPr>
                <w:rFonts w:cs="Arial"/>
                <w:sz w:val="18"/>
                <w:szCs w:val="18"/>
              </w:rPr>
            </w:pPr>
            <w:r w:rsidRPr="00243739">
              <w:rPr>
                <w:rFonts w:cs="Arial"/>
                <w:i/>
                <w:iCs/>
                <w:sz w:val="18"/>
                <w:szCs w:val="18"/>
              </w:rPr>
              <w:t>2019/2014</w:t>
            </w:r>
          </w:p>
        </w:tc>
        <w:tc>
          <w:tcPr>
            <w:tcW w:w="1928" w:type="dxa"/>
            <w:tcBorders>
              <w:top w:val="single" w:sz="4" w:space="0" w:color="auto"/>
              <w:left w:val="single" w:sz="4" w:space="0" w:color="auto"/>
              <w:bottom w:val="single" w:sz="4" w:space="0" w:color="auto"/>
              <w:right w:val="single" w:sz="4" w:space="0" w:color="auto"/>
            </w:tcBorders>
            <w:vAlign w:val="bottom"/>
          </w:tcPr>
          <w:p w14:paraId="6E1979BE" w14:textId="77777777" w:rsidR="00243739" w:rsidRPr="00243739" w:rsidRDefault="00243739" w:rsidP="00243739">
            <w:pPr>
              <w:jc w:val="right"/>
              <w:rPr>
                <w:rFonts w:cs="Arial"/>
                <w:sz w:val="18"/>
                <w:szCs w:val="18"/>
              </w:rPr>
            </w:pPr>
            <w:r w:rsidRPr="00243739">
              <w:rPr>
                <w:rFonts w:cs="Arial"/>
                <w:i/>
                <w:iCs/>
                <w:sz w:val="18"/>
                <w:szCs w:val="18"/>
              </w:rPr>
              <w:t>136,52</w:t>
            </w:r>
          </w:p>
        </w:tc>
        <w:tc>
          <w:tcPr>
            <w:tcW w:w="835" w:type="dxa"/>
            <w:tcBorders>
              <w:top w:val="single" w:sz="4" w:space="0" w:color="auto"/>
              <w:left w:val="single" w:sz="4" w:space="0" w:color="auto"/>
              <w:bottom w:val="single" w:sz="4" w:space="0" w:color="auto"/>
              <w:right w:val="single" w:sz="4" w:space="0" w:color="auto"/>
            </w:tcBorders>
            <w:vAlign w:val="bottom"/>
          </w:tcPr>
          <w:p w14:paraId="6260641C" w14:textId="77777777" w:rsidR="00243739" w:rsidRPr="00243739" w:rsidRDefault="00243739" w:rsidP="00243739">
            <w:pPr>
              <w:jc w:val="right"/>
              <w:rPr>
                <w:rFonts w:cs="Arial"/>
                <w:sz w:val="18"/>
                <w:szCs w:val="18"/>
              </w:rPr>
            </w:pPr>
            <w:r w:rsidRPr="00243739">
              <w:rPr>
                <w:rFonts w:cs="Arial"/>
                <w:i/>
                <w:iCs/>
                <w:sz w:val="18"/>
                <w:szCs w:val="18"/>
              </w:rPr>
              <w:t>137,59</w:t>
            </w:r>
          </w:p>
        </w:tc>
        <w:tc>
          <w:tcPr>
            <w:tcW w:w="13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6ED6A34" w14:textId="77777777" w:rsidR="00243739" w:rsidRPr="00243739" w:rsidRDefault="00243739" w:rsidP="00243739">
            <w:pPr>
              <w:jc w:val="right"/>
              <w:rPr>
                <w:rFonts w:cs="Arial"/>
                <w:sz w:val="18"/>
                <w:szCs w:val="18"/>
              </w:rPr>
            </w:pPr>
            <w:r w:rsidRPr="00243739">
              <w:rPr>
                <w:rFonts w:cs="Arial"/>
                <w:i/>
                <w:iCs/>
                <w:sz w:val="18"/>
                <w:szCs w:val="18"/>
              </w:rPr>
              <w:t>136,94</w:t>
            </w:r>
          </w:p>
        </w:tc>
        <w:tc>
          <w:tcPr>
            <w:tcW w:w="1382" w:type="dxa"/>
            <w:tcBorders>
              <w:top w:val="single" w:sz="4" w:space="0" w:color="auto"/>
              <w:left w:val="single" w:sz="4" w:space="0" w:color="auto"/>
              <w:bottom w:val="single" w:sz="4" w:space="0" w:color="auto"/>
              <w:right w:val="single" w:sz="4" w:space="0" w:color="auto"/>
            </w:tcBorders>
            <w:vAlign w:val="bottom"/>
          </w:tcPr>
          <w:p w14:paraId="7D10132C" w14:textId="77777777" w:rsidR="00243739" w:rsidRPr="00243739" w:rsidRDefault="00243739" w:rsidP="00243739">
            <w:pPr>
              <w:jc w:val="right"/>
              <w:rPr>
                <w:rFonts w:cs="Arial"/>
                <w:sz w:val="18"/>
                <w:szCs w:val="18"/>
              </w:rPr>
            </w:pPr>
            <w:r w:rsidRPr="00243739">
              <w:rPr>
                <w:rFonts w:cs="Arial"/>
                <w:i/>
                <w:iCs/>
                <w:sz w:val="18"/>
                <w:szCs w:val="18"/>
              </w:rPr>
              <w:t>114,86</w:t>
            </w:r>
          </w:p>
        </w:tc>
        <w:tc>
          <w:tcPr>
            <w:tcW w:w="1382" w:type="dxa"/>
            <w:tcBorders>
              <w:top w:val="single" w:sz="4" w:space="0" w:color="auto"/>
              <w:left w:val="single" w:sz="4" w:space="0" w:color="auto"/>
              <w:bottom w:val="single" w:sz="4" w:space="0" w:color="auto"/>
              <w:right w:val="single" w:sz="4" w:space="0" w:color="auto"/>
            </w:tcBorders>
            <w:vAlign w:val="bottom"/>
          </w:tcPr>
          <w:p w14:paraId="6CBC675B" w14:textId="77777777" w:rsidR="00243739" w:rsidRPr="00243739" w:rsidRDefault="00243739" w:rsidP="00243739">
            <w:pPr>
              <w:jc w:val="right"/>
              <w:rPr>
                <w:rFonts w:cs="Arial"/>
                <w:sz w:val="18"/>
                <w:szCs w:val="18"/>
              </w:rPr>
            </w:pPr>
            <w:r w:rsidRPr="00243739">
              <w:rPr>
                <w:rFonts w:cs="Arial"/>
                <w:i/>
                <w:iCs/>
                <w:sz w:val="18"/>
                <w:szCs w:val="18"/>
              </w:rPr>
              <w:t>109,78</w:t>
            </w:r>
          </w:p>
        </w:tc>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2D60F50" w14:textId="77777777" w:rsidR="00243739" w:rsidRPr="00243739" w:rsidRDefault="00243739" w:rsidP="00243739">
            <w:pPr>
              <w:jc w:val="right"/>
              <w:rPr>
                <w:rFonts w:cs="Arial"/>
                <w:sz w:val="18"/>
                <w:szCs w:val="18"/>
              </w:rPr>
            </w:pPr>
            <w:r w:rsidRPr="00243739">
              <w:rPr>
                <w:rFonts w:cs="Arial"/>
                <w:i/>
                <w:iCs/>
                <w:sz w:val="18"/>
                <w:szCs w:val="18"/>
              </w:rPr>
              <w:t>112,90</w:t>
            </w:r>
          </w:p>
        </w:tc>
        <w:tc>
          <w:tcPr>
            <w:tcW w:w="1382" w:type="dxa"/>
            <w:tcBorders>
              <w:top w:val="single" w:sz="4" w:space="0" w:color="auto"/>
              <w:left w:val="single" w:sz="4" w:space="0" w:color="auto"/>
              <w:bottom w:val="single" w:sz="4" w:space="0" w:color="auto"/>
              <w:right w:val="single" w:sz="4" w:space="0" w:color="auto"/>
            </w:tcBorders>
            <w:vAlign w:val="bottom"/>
          </w:tcPr>
          <w:p w14:paraId="39163047" w14:textId="77777777" w:rsidR="00243739" w:rsidRPr="00243739" w:rsidRDefault="00243739" w:rsidP="00243739">
            <w:pPr>
              <w:jc w:val="right"/>
              <w:rPr>
                <w:rFonts w:cs="Arial"/>
                <w:sz w:val="18"/>
                <w:szCs w:val="18"/>
              </w:rPr>
            </w:pPr>
            <w:r w:rsidRPr="00243739">
              <w:rPr>
                <w:rFonts w:cs="Arial"/>
                <w:i/>
                <w:iCs/>
                <w:sz w:val="18"/>
                <w:szCs w:val="18"/>
              </w:rPr>
              <w:t>120,80</w:t>
            </w:r>
          </w:p>
        </w:tc>
        <w:tc>
          <w:tcPr>
            <w:tcW w:w="1382" w:type="dxa"/>
            <w:tcBorders>
              <w:top w:val="single" w:sz="4" w:space="0" w:color="auto"/>
              <w:left w:val="single" w:sz="4" w:space="0" w:color="auto"/>
              <w:bottom w:val="single" w:sz="4" w:space="0" w:color="auto"/>
              <w:right w:val="single" w:sz="4" w:space="0" w:color="auto"/>
            </w:tcBorders>
            <w:vAlign w:val="bottom"/>
          </w:tcPr>
          <w:p w14:paraId="2346E0D2" w14:textId="77777777" w:rsidR="00243739" w:rsidRPr="00243739" w:rsidRDefault="00243739" w:rsidP="00243739">
            <w:pPr>
              <w:jc w:val="right"/>
              <w:rPr>
                <w:rFonts w:cs="Arial"/>
                <w:sz w:val="18"/>
                <w:szCs w:val="18"/>
              </w:rPr>
            </w:pPr>
            <w:r w:rsidRPr="00243739">
              <w:rPr>
                <w:rFonts w:cs="Arial"/>
                <w:i/>
                <w:iCs/>
                <w:sz w:val="18"/>
                <w:szCs w:val="18"/>
              </w:rPr>
              <w:t>130,59</w:t>
            </w:r>
          </w:p>
        </w:tc>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12BA7A3" w14:textId="77777777" w:rsidR="00243739" w:rsidRPr="00243739" w:rsidRDefault="00243739" w:rsidP="00243739">
            <w:pPr>
              <w:jc w:val="right"/>
              <w:rPr>
                <w:rFonts w:cs="Arial"/>
                <w:sz w:val="18"/>
                <w:szCs w:val="18"/>
              </w:rPr>
            </w:pPr>
            <w:r w:rsidRPr="00243739">
              <w:rPr>
                <w:rFonts w:cs="Arial"/>
                <w:i/>
                <w:iCs/>
                <w:sz w:val="18"/>
                <w:szCs w:val="18"/>
              </w:rPr>
              <w:t>127,93</w:t>
            </w:r>
          </w:p>
        </w:tc>
      </w:tr>
    </w:tbl>
    <w:p w14:paraId="30C2DD3E" w14:textId="77777777" w:rsidR="00243739" w:rsidRPr="00B37A80" w:rsidRDefault="00243739" w:rsidP="00243739">
      <w:pPr>
        <w:keepNext/>
        <w:spacing w:before="120"/>
        <w:contextualSpacing/>
        <w:jc w:val="left"/>
        <w:rPr>
          <w:rFonts w:cs="Arial"/>
          <w:sz w:val="18"/>
          <w:szCs w:val="18"/>
        </w:rPr>
      </w:pPr>
      <w:r w:rsidRPr="752C2C2F">
        <w:rPr>
          <w:rFonts w:cs="Arial"/>
          <w:sz w:val="18"/>
          <w:szCs w:val="18"/>
        </w:rPr>
        <w:t>Pozn.: bez zahraničních tranzitujících návštěvníků</w:t>
      </w:r>
    </w:p>
    <w:p w14:paraId="3EAE6199" w14:textId="77777777" w:rsidR="00243739" w:rsidRPr="00B37A80" w:rsidRDefault="00243739" w:rsidP="00243739">
      <w:pPr>
        <w:spacing w:before="120"/>
        <w:rPr>
          <w:rFonts w:cs="Arial"/>
          <w:sz w:val="18"/>
          <w:szCs w:val="18"/>
        </w:rPr>
      </w:pPr>
      <w:r w:rsidRPr="1F93C47B">
        <w:rPr>
          <w:rFonts w:cs="Arial"/>
          <w:sz w:val="18"/>
          <w:szCs w:val="18"/>
        </w:rPr>
        <w:t>Zdroj: CZSO – TSA nefinanční ukazatele v CR (data ke dni 2. 11. 2021)</w:t>
      </w:r>
    </w:p>
    <w:p w14:paraId="42E30EC3" w14:textId="77777777" w:rsidR="00243739" w:rsidRPr="00FA4262" w:rsidRDefault="00243739" w:rsidP="00243739">
      <w:pPr>
        <w:rPr>
          <w:rFonts w:cs="Arial"/>
        </w:rPr>
      </w:pPr>
      <w:r w:rsidRPr="4799F7E0">
        <w:rPr>
          <w:rFonts w:cs="Arial"/>
        </w:rPr>
        <w:t xml:space="preserve">Kromě 10 890 500 zahraničních návštěvníků ubytovaných v HUZ v ČR v roce 2019 dále navštívily další téměř 4 miliony zahraničních návštěvníků ubytovaných v individuálních ubytovacích zařízení, respektive 22 mil. jednodenních návštěvníků. V roce 2019 tak v ČR bylo celkem více jak 37,2 mil. zahraničních návštěvníků.  </w:t>
      </w:r>
    </w:p>
    <w:p w14:paraId="5C666759" w14:textId="77777777" w:rsidR="00243739" w:rsidRDefault="00243739" w:rsidP="006173FF">
      <w:pPr>
        <w:rPr>
          <w:rFonts w:eastAsia="Calibri"/>
        </w:rPr>
      </w:pPr>
    </w:p>
    <w:p w14:paraId="36AB69C6" w14:textId="5AD5A7A4" w:rsidR="003334A7" w:rsidRDefault="003334A7" w:rsidP="006173FF">
      <w:pPr>
        <w:rPr>
          <w:rFonts w:cs="Arial"/>
        </w:rPr>
      </w:pPr>
    </w:p>
    <w:p w14:paraId="518D1B7D" w14:textId="77777777" w:rsidR="00EF7207" w:rsidRDefault="00EF7207" w:rsidP="006173FF">
      <w:pPr>
        <w:rPr>
          <w:rFonts w:cs="Arial"/>
        </w:rPr>
        <w:sectPr w:rsidR="00EF7207" w:rsidSect="006173FF">
          <w:pgSz w:w="16838" w:h="11906" w:orient="landscape"/>
          <w:pgMar w:top="1417" w:right="1417" w:bottom="1417" w:left="1417" w:header="568" w:footer="708" w:gutter="0"/>
          <w:cols w:space="708"/>
          <w:titlePg/>
          <w:docGrid w:linePitch="360"/>
        </w:sectPr>
      </w:pPr>
    </w:p>
    <w:p w14:paraId="5EF377E8" w14:textId="4F3EC8D5" w:rsidR="00780090" w:rsidRPr="00DB1C3A" w:rsidRDefault="00780090" w:rsidP="00780090">
      <w:pPr>
        <w:spacing w:after="0"/>
        <w:rPr>
          <w:rFonts w:cs="Arial"/>
        </w:rPr>
      </w:pPr>
    </w:p>
    <w:p w14:paraId="46058130" w14:textId="108469A7" w:rsidR="752C2C2F" w:rsidRDefault="00EF7207" w:rsidP="752C2C2F">
      <w:pPr>
        <w:spacing w:after="0"/>
        <w:rPr>
          <w:rFonts w:cs="Arial"/>
        </w:rPr>
      </w:pPr>
      <w:r w:rsidRPr="752C2C2F">
        <w:rPr>
          <w:rFonts w:cs="Arial"/>
        </w:rPr>
        <w:t>Při pohledu na čisté využití lůžek a využití pokojů v hotelech a penzionech lze spatřit potenciál pro růst návštěvnosti v ČR, respektive i jednotlivých krajích</w:t>
      </w:r>
      <w:r w:rsidR="00414EA0">
        <w:rPr>
          <w:rFonts w:cs="Arial"/>
        </w:rPr>
        <w:t>.</w:t>
      </w:r>
    </w:p>
    <w:p w14:paraId="2C84061E" w14:textId="77777777" w:rsidR="00EF7207" w:rsidRDefault="00EF7207" w:rsidP="752C2C2F">
      <w:pPr>
        <w:spacing w:after="0"/>
        <w:rPr>
          <w:rFonts w:eastAsia="Calibri"/>
          <w:szCs w:val="20"/>
        </w:rPr>
      </w:pPr>
    </w:p>
    <w:p w14:paraId="60914E64" w14:textId="4B73204E" w:rsidR="00EF7207" w:rsidRPr="00EF7207" w:rsidRDefault="00EF7207" w:rsidP="00EF7207">
      <w:pPr>
        <w:keepNext/>
        <w:keepLines/>
        <w:jc w:val="left"/>
        <w:rPr>
          <w:rFonts w:eastAsiaTheme="minorEastAsia"/>
          <w:b/>
          <w:bCs/>
          <w:szCs w:val="20"/>
        </w:rPr>
      </w:pPr>
      <w:r w:rsidRPr="00EF7207">
        <w:rPr>
          <w:rFonts w:eastAsiaTheme="minorEastAsia"/>
          <w:b/>
          <w:bCs/>
          <w:szCs w:val="20"/>
        </w:rPr>
        <w:t xml:space="preserve">Tabulka </w:t>
      </w:r>
      <w:r w:rsidRPr="00EF7207">
        <w:rPr>
          <w:rFonts w:eastAsiaTheme="minorEastAsia"/>
          <w:b/>
          <w:bCs/>
          <w:szCs w:val="20"/>
        </w:rPr>
        <w:fldChar w:fldCharType="begin"/>
      </w:r>
      <w:r w:rsidRPr="00EF7207">
        <w:rPr>
          <w:rFonts w:eastAsiaTheme="minorEastAsia"/>
          <w:b/>
          <w:bCs/>
          <w:szCs w:val="20"/>
        </w:rPr>
        <w:instrText xml:space="preserve"> SEQ Tabulka \* ARABIC </w:instrText>
      </w:r>
      <w:r w:rsidRPr="00EF7207">
        <w:rPr>
          <w:rFonts w:eastAsiaTheme="minorEastAsia"/>
          <w:b/>
          <w:bCs/>
          <w:szCs w:val="20"/>
        </w:rPr>
        <w:fldChar w:fldCharType="separate"/>
      </w:r>
      <w:r w:rsidR="00A726A1">
        <w:rPr>
          <w:rFonts w:eastAsiaTheme="minorEastAsia"/>
          <w:b/>
          <w:bCs/>
          <w:noProof/>
          <w:szCs w:val="20"/>
        </w:rPr>
        <w:t>19</w:t>
      </w:r>
      <w:r w:rsidRPr="00EF7207">
        <w:rPr>
          <w:rFonts w:eastAsiaTheme="minorEastAsia"/>
          <w:b/>
          <w:bCs/>
          <w:szCs w:val="20"/>
        </w:rPr>
        <w:fldChar w:fldCharType="end"/>
      </w:r>
      <w:r w:rsidRPr="00EF7207">
        <w:rPr>
          <w:rFonts w:eastAsiaTheme="minorEastAsia"/>
          <w:b/>
          <w:bCs/>
          <w:szCs w:val="20"/>
        </w:rPr>
        <w:t xml:space="preserve">: </w:t>
      </w:r>
      <w:r w:rsidRPr="4799F7E0">
        <w:rPr>
          <w:rFonts w:eastAsiaTheme="minorEastAsia"/>
          <w:b/>
          <w:bCs/>
          <w:szCs w:val="20"/>
        </w:rPr>
        <w:t>Čisté využití lůžek (ČVL) a využití pokojů (VP) v hotelech a podobných ubytovacích zařízeních v krajích ČR za rok 20</w:t>
      </w:r>
      <w:r w:rsidRPr="00EF7207">
        <w:rPr>
          <w:rFonts w:eastAsiaTheme="minorEastAsia"/>
          <w:b/>
          <w:bCs/>
          <w:szCs w:val="20"/>
        </w:rPr>
        <w:t>19 a 2020 (v %)</w:t>
      </w:r>
    </w:p>
    <w:tbl>
      <w:tblPr>
        <w:tblStyle w:val="Mkatabulky"/>
        <w:tblW w:w="8654" w:type="dxa"/>
        <w:tblLayout w:type="fixed"/>
        <w:tblLook w:val="06A0" w:firstRow="1" w:lastRow="0" w:firstColumn="1" w:lastColumn="0" w:noHBand="1" w:noVBand="1"/>
      </w:tblPr>
      <w:tblGrid>
        <w:gridCol w:w="2222"/>
        <w:gridCol w:w="1072"/>
        <w:gridCol w:w="1072"/>
        <w:gridCol w:w="1072"/>
        <w:gridCol w:w="1072"/>
        <w:gridCol w:w="1072"/>
        <w:gridCol w:w="1072"/>
      </w:tblGrid>
      <w:tr w:rsidR="00EF7207" w:rsidRPr="00EF7207" w14:paraId="781E5F0D" w14:textId="77777777" w:rsidTr="00EF7207">
        <w:trPr>
          <w:trHeight w:val="255"/>
        </w:trPr>
        <w:tc>
          <w:tcPr>
            <w:tcW w:w="2222" w:type="dxa"/>
            <w:tcBorders>
              <w:top w:val="nil"/>
              <w:left w:val="nil"/>
              <w:bottom w:val="nil"/>
              <w:right w:val="nil"/>
            </w:tcBorders>
          </w:tcPr>
          <w:p w14:paraId="1E8F694F" w14:textId="01EDF422" w:rsidR="266C0485" w:rsidRPr="00EF7207" w:rsidRDefault="266C0485" w:rsidP="00EF7207">
            <w:pPr>
              <w:spacing w:after="0"/>
              <w:rPr>
                <w:rFonts w:cs="Arial"/>
                <w:color w:val="FFFFFF" w:themeColor="background1"/>
                <w:szCs w:val="20"/>
              </w:rPr>
            </w:pPr>
          </w:p>
        </w:tc>
        <w:tc>
          <w:tcPr>
            <w:tcW w:w="3216" w:type="dxa"/>
            <w:gridSpan w:val="3"/>
            <w:tcBorders>
              <w:top w:val="single" w:sz="4" w:space="0" w:color="auto"/>
              <w:left w:val="single" w:sz="4" w:space="0" w:color="auto"/>
              <w:bottom w:val="single" w:sz="4" w:space="0" w:color="auto"/>
              <w:right w:val="single" w:sz="4" w:space="0" w:color="auto"/>
            </w:tcBorders>
            <w:shd w:val="clear" w:color="auto" w:fill="00AF3F"/>
          </w:tcPr>
          <w:p w14:paraId="455B5220" w14:textId="59BFDADF" w:rsidR="266C0485" w:rsidRPr="00EF7207" w:rsidRDefault="23EF4D60" w:rsidP="00EF7207">
            <w:pPr>
              <w:spacing w:after="0"/>
              <w:jc w:val="center"/>
              <w:rPr>
                <w:rFonts w:eastAsia="Arial" w:cs="Arial"/>
                <w:color w:val="FFFFFF" w:themeColor="background1"/>
                <w:szCs w:val="20"/>
              </w:rPr>
            </w:pPr>
            <w:r w:rsidRPr="00EF7207">
              <w:rPr>
                <w:rFonts w:eastAsia="Arial" w:cs="Arial"/>
                <w:color w:val="FFFFFF" w:themeColor="background1"/>
                <w:szCs w:val="20"/>
              </w:rPr>
              <w:t xml:space="preserve">Využití pokojů </w:t>
            </w:r>
            <w:r w:rsidR="001417A0">
              <w:rPr>
                <w:rFonts w:eastAsia="Arial" w:cs="Arial"/>
                <w:color w:val="FFFFFF" w:themeColor="background1"/>
                <w:szCs w:val="20"/>
              </w:rPr>
              <w:t>–</w:t>
            </w:r>
            <w:r w:rsidRPr="00EF7207">
              <w:rPr>
                <w:rFonts w:eastAsia="Arial" w:cs="Arial"/>
                <w:color w:val="FFFFFF" w:themeColor="background1"/>
                <w:szCs w:val="20"/>
              </w:rPr>
              <w:t xml:space="preserve"> územní</w:t>
            </w:r>
            <w:r w:rsidR="001417A0">
              <w:rPr>
                <w:rFonts w:eastAsia="Arial" w:cs="Arial"/>
                <w:color w:val="FFFFFF" w:themeColor="background1"/>
                <w:szCs w:val="20"/>
              </w:rPr>
              <w:t xml:space="preserve"> </w:t>
            </w:r>
            <w:r w:rsidRPr="00EF7207">
              <w:rPr>
                <w:rFonts w:eastAsia="Arial" w:cs="Arial"/>
                <w:color w:val="FFFFFF" w:themeColor="background1"/>
                <w:szCs w:val="20"/>
              </w:rPr>
              <w:t>srovnání</w:t>
            </w:r>
          </w:p>
        </w:tc>
        <w:tc>
          <w:tcPr>
            <w:tcW w:w="3216" w:type="dxa"/>
            <w:gridSpan w:val="3"/>
            <w:tcBorders>
              <w:top w:val="single" w:sz="4" w:space="0" w:color="auto"/>
              <w:left w:val="nil"/>
              <w:bottom w:val="single" w:sz="4" w:space="0" w:color="auto"/>
              <w:right w:val="single" w:sz="4" w:space="0" w:color="auto"/>
            </w:tcBorders>
            <w:shd w:val="clear" w:color="auto" w:fill="000099"/>
          </w:tcPr>
          <w:p w14:paraId="36AF6F9E" w14:textId="76D000C9" w:rsidR="266C0485" w:rsidRPr="00EF7207" w:rsidRDefault="1CBA678F" w:rsidP="00EF7207">
            <w:pPr>
              <w:spacing w:after="0"/>
              <w:jc w:val="center"/>
              <w:rPr>
                <w:rFonts w:eastAsia="Arial" w:cs="Arial"/>
                <w:color w:val="FFFFFF" w:themeColor="background1"/>
                <w:szCs w:val="20"/>
              </w:rPr>
            </w:pPr>
            <w:r w:rsidRPr="00EF7207">
              <w:rPr>
                <w:rFonts w:eastAsiaTheme="minorEastAsia" w:cs="Arial"/>
                <w:color w:val="FFFFFF" w:themeColor="background1"/>
                <w:szCs w:val="20"/>
              </w:rPr>
              <w:t xml:space="preserve">Čisté využití lůžek </w:t>
            </w:r>
            <w:r w:rsidR="001417A0">
              <w:rPr>
                <w:rFonts w:eastAsiaTheme="minorEastAsia" w:cs="Arial"/>
                <w:color w:val="FFFFFF" w:themeColor="background1"/>
                <w:szCs w:val="20"/>
              </w:rPr>
              <w:t>–</w:t>
            </w:r>
            <w:r w:rsidRPr="00EF7207">
              <w:rPr>
                <w:rFonts w:eastAsiaTheme="minorEastAsia" w:cs="Arial"/>
                <w:color w:val="FFFFFF" w:themeColor="background1"/>
                <w:szCs w:val="20"/>
              </w:rPr>
              <w:t xml:space="preserve"> územní</w:t>
            </w:r>
            <w:r w:rsidR="001417A0">
              <w:rPr>
                <w:rFonts w:eastAsiaTheme="minorEastAsia" w:cs="Arial"/>
                <w:color w:val="FFFFFF" w:themeColor="background1"/>
                <w:szCs w:val="20"/>
              </w:rPr>
              <w:t xml:space="preserve"> </w:t>
            </w:r>
            <w:r w:rsidRPr="00EF7207">
              <w:rPr>
                <w:rFonts w:eastAsiaTheme="minorEastAsia" w:cs="Arial"/>
                <w:color w:val="FFFFFF" w:themeColor="background1"/>
                <w:szCs w:val="20"/>
              </w:rPr>
              <w:t>srovnání</w:t>
            </w:r>
          </w:p>
        </w:tc>
      </w:tr>
      <w:tr w:rsidR="266C0485" w:rsidRPr="00EF7207" w14:paraId="605A3F71" w14:textId="77777777" w:rsidTr="00EF7207">
        <w:trPr>
          <w:trHeight w:val="282"/>
        </w:trPr>
        <w:tc>
          <w:tcPr>
            <w:tcW w:w="2222" w:type="dxa"/>
            <w:tcBorders>
              <w:top w:val="nil"/>
              <w:left w:val="nil"/>
              <w:bottom w:val="nil"/>
              <w:right w:val="nil"/>
            </w:tcBorders>
          </w:tcPr>
          <w:p w14:paraId="05AC6AF9" w14:textId="4BF73CEC" w:rsidR="266C0485" w:rsidRPr="00EF7207" w:rsidRDefault="266C0485" w:rsidP="00EF7207">
            <w:pPr>
              <w:spacing w:after="0"/>
              <w:rPr>
                <w:rFonts w:cs="Arial"/>
                <w:szCs w:val="20"/>
              </w:rPr>
            </w:pPr>
          </w:p>
        </w:tc>
        <w:tc>
          <w:tcPr>
            <w:tcW w:w="1072" w:type="dxa"/>
            <w:tcBorders>
              <w:top w:val="single" w:sz="4" w:space="0" w:color="auto"/>
              <w:left w:val="single" w:sz="4" w:space="0" w:color="auto"/>
              <w:bottom w:val="single" w:sz="4" w:space="0" w:color="auto"/>
              <w:right w:val="single" w:sz="4" w:space="0" w:color="auto"/>
            </w:tcBorders>
          </w:tcPr>
          <w:p w14:paraId="5CFC9952" w14:textId="624D148E" w:rsidR="266C0485" w:rsidRPr="00EF7207" w:rsidRDefault="23EF4D60" w:rsidP="00EF7207">
            <w:pPr>
              <w:spacing w:after="0"/>
              <w:jc w:val="center"/>
              <w:rPr>
                <w:rFonts w:eastAsia="Arial" w:cs="Arial"/>
                <w:color w:val="000000" w:themeColor="text1"/>
                <w:szCs w:val="20"/>
              </w:rPr>
            </w:pPr>
            <w:r w:rsidRPr="00EF7207">
              <w:rPr>
                <w:rFonts w:eastAsia="Arial" w:cs="Arial"/>
                <w:color w:val="000000" w:themeColor="text1"/>
                <w:szCs w:val="20"/>
              </w:rPr>
              <w:t>2019</w:t>
            </w:r>
          </w:p>
        </w:tc>
        <w:tc>
          <w:tcPr>
            <w:tcW w:w="1072" w:type="dxa"/>
            <w:tcBorders>
              <w:top w:val="nil"/>
              <w:left w:val="single" w:sz="4" w:space="0" w:color="auto"/>
              <w:bottom w:val="single" w:sz="4" w:space="0" w:color="auto"/>
              <w:right w:val="single" w:sz="4" w:space="0" w:color="auto"/>
            </w:tcBorders>
          </w:tcPr>
          <w:p w14:paraId="14EB1BA6" w14:textId="49C5D349" w:rsidR="266C0485" w:rsidRPr="00EF7207" w:rsidRDefault="23EF4D60" w:rsidP="00EF7207">
            <w:pPr>
              <w:spacing w:after="0"/>
              <w:jc w:val="center"/>
              <w:rPr>
                <w:rFonts w:eastAsia="Arial" w:cs="Arial"/>
                <w:color w:val="000000" w:themeColor="text1"/>
                <w:szCs w:val="20"/>
              </w:rPr>
            </w:pPr>
            <w:r w:rsidRPr="00EF7207">
              <w:rPr>
                <w:rFonts w:eastAsia="Arial" w:cs="Arial"/>
                <w:color w:val="000000" w:themeColor="text1"/>
                <w:szCs w:val="20"/>
              </w:rPr>
              <w:t>2020</w:t>
            </w:r>
          </w:p>
        </w:tc>
        <w:tc>
          <w:tcPr>
            <w:tcW w:w="1072" w:type="dxa"/>
            <w:tcBorders>
              <w:top w:val="nil"/>
              <w:left w:val="single" w:sz="4" w:space="0" w:color="auto"/>
              <w:bottom w:val="single" w:sz="4" w:space="0" w:color="auto"/>
              <w:right w:val="single" w:sz="4" w:space="0" w:color="auto"/>
            </w:tcBorders>
          </w:tcPr>
          <w:p w14:paraId="741EAD31" w14:textId="6E103F4D" w:rsidR="266C0485" w:rsidRPr="00EF7207" w:rsidRDefault="23EF4D60" w:rsidP="00EF7207">
            <w:pPr>
              <w:spacing w:after="0"/>
              <w:rPr>
                <w:rFonts w:cs="Arial"/>
                <w:szCs w:val="20"/>
              </w:rPr>
            </w:pPr>
            <w:r w:rsidRPr="00EF7207">
              <w:rPr>
                <w:rFonts w:eastAsia="Arial" w:cs="Arial"/>
                <w:color w:val="000000" w:themeColor="text1"/>
                <w:szCs w:val="20"/>
              </w:rPr>
              <w:t>Index</w:t>
            </w:r>
          </w:p>
        </w:tc>
        <w:tc>
          <w:tcPr>
            <w:tcW w:w="1072" w:type="dxa"/>
            <w:tcBorders>
              <w:top w:val="single" w:sz="4" w:space="0" w:color="auto"/>
              <w:left w:val="single" w:sz="4" w:space="0" w:color="auto"/>
              <w:bottom w:val="single" w:sz="4" w:space="0" w:color="auto"/>
              <w:right w:val="single" w:sz="4" w:space="0" w:color="auto"/>
            </w:tcBorders>
          </w:tcPr>
          <w:p w14:paraId="5E403633" w14:textId="7B0B3A35" w:rsidR="266C0485" w:rsidRPr="00EF7207" w:rsidRDefault="23EF4D60" w:rsidP="00EF7207">
            <w:pPr>
              <w:spacing w:after="0"/>
              <w:jc w:val="center"/>
              <w:rPr>
                <w:rFonts w:eastAsia="Arial" w:cs="Arial"/>
                <w:color w:val="000000" w:themeColor="text1"/>
                <w:szCs w:val="20"/>
              </w:rPr>
            </w:pPr>
            <w:r w:rsidRPr="00EF7207">
              <w:rPr>
                <w:rFonts w:eastAsia="Arial" w:cs="Arial"/>
                <w:color w:val="000000" w:themeColor="text1"/>
                <w:szCs w:val="20"/>
              </w:rPr>
              <w:t>2019</w:t>
            </w:r>
          </w:p>
        </w:tc>
        <w:tc>
          <w:tcPr>
            <w:tcW w:w="1072" w:type="dxa"/>
            <w:tcBorders>
              <w:top w:val="nil"/>
              <w:left w:val="single" w:sz="4" w:space="0" w:color="auto"/>
              <w:bottom w:val="single" w:sz="4" w:space="0" w:color="auto"/>
              <w:right w:val="single" w:sz="4" w:space="0" w:color="auto"/>
            </w:tcBorders>
          </w:tcPr>
          <w:p w14:paraId="1D69FCBE" w14:textId="3E8BDF23" w:rsidR="266C0485" w:rsidRPr="00EF7207" w:rsidRDefault="23EF4D60" w:rsidP="00EF7207">
            <w:pPr>
              <w:spacing w:after="0"/>
              <w:jc w:val="center"/>
              <w:rPr>
                <w:rFonts w:eastAsia="Arial" w:cs="Arial"/>
                <w:color w:val="000000" w:themeColor="text1"/>
                <w:szCs w:val="20"/>
              </w:rPr>
            </w:pPr>
            <w:r w:rsidRPr="00EF7207">
              <w:rPr>
                <w:rFonts w:eastAsia="Arial" w:cs="Arial"/>
                <w:color w:val="000000" w:themeColor="text1"/>
                <w:szCs w:val="20"/>
              </w:rPr>
              <w:t>2020</w:t>
            </w:r>
          </w:p>
        </w:tc>
        <w:tc>
          <w:tcPr>
            <w:tcW w:w="1072" w:type="dxa"/>
            <w:tcBorders>
              <w:top w:val="nil"/>
              <w:left w:val="single" w:sz="4" w:space="0" w:color="auto"/>
              <w:bottom w:val="single" w:sz="4" w:space="0" w:color="auto"/>
              <w:right w:val="single" w:sz="4" w:space="0" w:color="auto"/>
            </w:tcBorders>
          </w:tcPr>
          <w:p w14:paraId="6C9891DA" w14:textId="074FA2C1" w:rsidR="266C0485" w:rsidRPr="00EF7207" w:rsidRDefault="23EF4D60" w:rsidP="00EF7207">
            <w:pPr>
              <w:spacing w:after="0"/>
              <w:rPr>
                <w:rFonts w:cs="Arial"/>
                <w:szCs w:val="20"/>
              </w:rPr>
            </w:pPr>
            <w:r w:rsidRPr="00EF7207">
              <w:rPr>
                <w:rFonts w:eastAsia="Arial" w:cs="Arial"/>
                <w:color w:val="000000" w:themeColor="text1"/>
                <w:szCs w:val="20"/>
              </w:rPr>
              <w:t>Index</w:t>
            </w:r>
          </w:p>
        </w:tc>
      </w:tr>
      <w:tr w:rsidR="266C0485" w:rsidRPr="00EF7207" w14:paraId="7CFD9AC9" w14:textId="77777777" w:rsidTr="00EF7207">
        <w:trPr>
          <w:trHeight w:val="146"/>
        </w:trPr>
        <w:tc>
          <w:tcPr>
            <w:tcW w:w="22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DA87E8" w14:textId="763AF4F0" w:rsidR="266C0485" w:rsidRPr="00EF7207" w:rsidRDefault="1CBA678F" w:rsidP="00EF7207">
            <w:pPr>
              <w:spacing w:after="0"/>
              <w:jc w:val="left"/>
              <w:rPr>
                <w:rFonts w:eastAsia="Arial" w:cs="Arial"/>
                <w:b/>
                <w:bCs/>
                <w:szCs w:val="20"/>
              </w:rPr>
            </w:pPr>
            <w:r w:rsidRPr="00EF7207">
              <w:rPr>
                <w:rFonts w:eastAsia="Arial" w:cs="Arial"/>
                <w:b/>
                <w:bCs/>
                <w:szCs w:val="20"/>
              </w:rPr>
              <w:t>Česká republika</w:t>
            </w:r>
          </w:p>
        </w:tc>
        <w:tc>
          <w:tcPr>
            <w:tcW w:w="1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B78E6A" w14:textId="29F3D866"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50,9</w:t>
            </w:r>
          </w:p>
        </w:tc>
        <w:tc>
          <w:tcPr>
            <w:tcW w:w="1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AE1691" w14:textId="249F49D2"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30,2</w:t>
            </w:r>
          </w:p>
        </w:tc>
        <w:tc>
          <w:tcPr>
            <w:tcW w:w="1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5868A7" w14:textId="0BCF8063" w:rsidR="266C0485" w:rsidRPr="00EF7207" w:rsidRDefault="1CBA678F" w:rsidP="00EF7207">
            <w:pPr>
              <w:spacing w:after="0"/>
              <w:jc w:val="right"/>
              <w:rPr>
                <w:rFonts w:cs="Arial"/>
                <w:szCs w:val="20"/>
              </w:rPr>
            </w:pPr>
            <w:r w:rsidRPr="00EF7207">
              <w:rPr>
                <w:rFonts w:eastAsia="Arial" w:cs="Arial"/>
                <w:color w:val="000000" w:themeColor="text1"/>
                <w:szCs w:val="20"/>
              </w:rPr>
              <w:t>59,4</w:t>
            </w:r>
            <w:r w:rsidR="59407E5F" w:rsidRPr="00EF7207">
              <w:rPr>
                <w:rFonts w:eastAsia="Arial" w:cs="Arial"/>
                <w:color w:val="000000" w:themeColor="text1"/>
                <w:szCs w:val="20"/>
              </w:rPr>
              <w:t>6</w:t>
            </w:r>
          </w:p>
        </w:tc>
        <w:tc>
          <w:tcPr>
            <w:tcW w:w="1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9FA6A9" w14:textId="24F7EB17"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42,2</w:t>
            </w:r>
          </w:p>
        </w:tc>
        <w:tc>
          <w:tcPr>
            <w:tcW w:w="1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CD7042" w14:textId="2C734EDE"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26,6</w:t>
            </w:r>
          </w:p>
        </w:tc>
        <w:tc>
          <w:tcPr>
            <w:tcW w:w="1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7BFA8B" w14:textId="4890F321" w:rsidR="266C0485" w:rsidRPr="00EF7207" w:rsidRDefault="23EF4D60" w:rsidP="00EF7207">
            <w:pPr>
              <w:spacing w:after="0"/>
              <w:jc w:val="right"/>
              <w:rPr>
                <w:rFonts w:cs="Arial"/>
                <w:szCs w:val="20"/>
              </w:rPr>
            </w:pPr>
            <w:r w:rsidRPr="00EF7207">
              <w:rPr>
                <w:rFonts w:eastAsia="Arial" w:cs="Arial"/>
                <w:color w:val="000000" w:themeColor="text1"/>
                <w:szCs w:val="20"/>
              </w:rPr>
              <w:t>62,89</w:t>
            </w:r>
          </w:p>
        </w:tc>
      </w:tr>
      <w:tr w:rsidR="266C0485" w:rsidRPr="00EF7207" w14:paraId="6C20C2E1" w14:textId="77777777" w:rsidTr="00EF7207">
        <w:trPr>
          <w:trHeight w:val="192"/>
        </w:trPr>
        <w:tc>
          <w:tcPr>
            <w:tcW w:w="2222" w:type="dxa"/>
            <w:tcBorders>
              <w:top w:val="single" w:sz="4" w:space="0" w:color="auto"/>
              <w:left w:val="single" w:sz="4" w:space="0" w:color="auto"/>
              <w:bottom w:val="single" w:sz="4" w:space="0" w:color="auto"/>
              <w:right w:val="single" w:sz="4" w:space="0" w:color="auto"/>
            </w:tcBorders>
          </w:tcPr>
          <w:p w14:paraId="7560723E" w14:textId="4E647FD3" w:rsidR="266C0485" w:rsidRPr="00EF7207" w:rsidRDefault="23EF4D60" w:rsidP="00EF7207">
            <w:pPr>
              <w:spacing w:after="0"/>
              <w:jc w:val="left"/>
              <w:rPr>
                <w:rFonts w:cs="Arial"/>
                <w:szCs w:val="20"/>
              </w:rPr>
            </w:pPr>
            <w:r w:rsidRPr="00EF7207">
              <w:rPr>
                <w:rFonts w:eastAsia="Arial" w:cs="Arial"/>
                <w:color w:val="000000" w:themeColor="text1"/>
                <w:szCs w:val="20"/>
              </w:rPr>
              <w:t>Hlavní město Praha</w:t>
            </w:r>
          </w:p>
        </w:tc>
        <w:tc>
          <w:tcPr>
            <w:tcW w:w="1072" w:type="dxa"/>
            <w:tcBorders>
              <w:top w:val="single" w:sz="4" w:space="0" w:color="auto"/>
              <w:left w:val="single" w:sz="4" w:space="0" w:color="auto"/>
              <w:bottom w:val="single" w:sz="4" w:space="0" w:color="auto"/>
              <w:right w:val="single" w:sz="4" w:space="0" w:color="auto"/>
            </w:tcBorders>
          </w:tcPr>
          <w:p w14:paraId="3BFE173E" w14:textId="14CE4CEA"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70,2</w:t>
            </w:r>
          </w:p>
        </w:tc>
        <w:tc>
          <w:tcPr>
            <w:tcW w:w="1072" w:type="dxa"/>
            <w:tcBorders>
              <w:top w:val="single" w:sz="4" w:space="0" w:color="auto"/>
              <w:left w:val="single" w:sz="4" w:space="0" w:color="auto"/>
              <w:bottom w:val="single" w:sz="4" w:space="0" w:color="auto"/>
              <w:right w:val="single" w:sz="4" w:space="0" w:color="auto"/>
            </w:tcBorders>
          </w:tcPr>
          <w:p w14:paraId="2D0F4ACF" w14:textId="167B8AE5"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27,4</w:t>
            </w:r>
          </w:p>
        </w:tc>
        <w:tc>
          <w:tcPr>
            <w:tcW w:w="1072" w:type="dxa"/>
            <w:tcBorders>
              <w:top w:val="single" w:sz="4" w:space="0" w:color="auto"/>
              <w:left w:val="single" w:sz="4" w:space="0" w:color="auto"/>
              <w:bottom w:val="single" w:sz="4" w:space="0" w:color="auto"/>
              <w:right w:val="single" w:sz="4" w:space="0" w:color="auto"/>
            </w:tcBorders>
          </w:tcPr>
          <w:p w14:paraId="0A16034F" w14:textId="3E5F6A5F" w:rsidR="266C0485" w:rsidRPr="00EF7207" w:rsidRDefault="23EF4D60" w:rsidP="00EF7207">
            <w:pPr>
              <w:spacing w:after="0"/>
              <w:jc w:val="right"/>
              <w:rPr>
                <w:rFonts w:cs="Arial"/>
                <w:szCs w:val="20"/>
              </w:rPr>
            </w:pPr>
            <w:r w:rsidRPr="00EF7207">
              <w:rPr>
                <w:rFonts w:eastAsia="Arial" w:cs="Arial"/>
                <w:color w:val="000000" w:themeColor="text1"/>
                <w:szCs w:val="20"/>
              </w:rPr>
              <w:t>38,95</w:t>
            </w:r>
          </w:p>
        </w:tc>
        <w:tc>
          <w:tcPr>
            <w:tcW w:w="1072" w:type="dxa"/>
            <w:tcBorders>
              <w:top w:val="single" w:sz="4" w:space="0" w:color="auto"/>
              <w:left w:val="single" w:sz="4" w:space="0" w:color="auto"/>
              <w:bottom w:val="single" w:sz="4" w:space="0" w:color="auto"/>
              <w:right w:val="single" w:sz="4" w:space="0" w:color="auto"/>
            </w:tcBorders>
          </w:tcPr>
          <w:p w14:paraId="2C39CD68" w14:textId="1F99059E"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62,0</w:t>
            </w:r>
          </w:p>
        </w:tc>
        <w:tc>
          <w:tcPr>
            <w:tcW w:w="1072" w:type="dxa"/>
            <w:tcBorders>
              <w:top w:val="single" w:sz="4" w:space="0" w:color="auto"/>
              <w:left w:val="single" w:sz="4" w:space="0" w:color="auto"/>
              <w:bottom w:val="single" w:sz="4" w:space="0" w:color="auto"/>
              <w:right w:val="single" w:sz="4" w:space="0" w:color="auto"/>
            </w:tcBorders>
          </w:tcPr>
          <w:p w14:paraId="3D013A72" w14:textId="041F5493"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23,8</w:t>
            </w:r>
          </w:p>
        </w:tc>
        <w:tc>
          <w:tcPr>
            <w:tcW w:w="1072" w:type="dxa"/>
            <w:tcBorders>
              <w:top w:val="single" w:sz="4" w:space="0" w:color="auto"/>
              <w:left w:val="single" w:sz="4" w:space="0" w:color="auto"/>
              <w:bottom w:val="single" w:sz="4" w:space="0" w:color="auto"/>
              <w:right w:val="single" w:sz="4" w:space="0" w:color="auto"/>
            </w:tcBorders>
          </w:tcPr>
          <w:p w14:paraId="6A0085BB" w14:textId="1554A3B7" w:rsidR="266C0485" w:rsidRPr="00EF7207" w:rsidRDefault="23EF4D60" w:rsidP="00EF7207">
            <w:pPr>
              <w:spacing w:after="0"/>
              <w:jc w:val="right"/>
              <w:rPr>
                <w:rFonts w:cs="Arial"/>
                <w:szCs w:val="20"/>
              </w:rPr>
            </w:pPr>
            <w:r w:rsidRPr="00EF7207">
              <w:rPr>
                <w:rFonts w:eastAsia="Arial" w:cs="Arial"/>
                <w:color w:val="000000" w:themeColor="text1"/>
                <w:szCs w:val="20"/>
              </w:rPr>
              <w:t>38,46</w:t>
            </w:r>
          </w:p>
        </w:tc>
      </w:tr>
      <w:tr w:rsidR="266C0485" w:rsidRPr="00EF7207" w14:paraId="66CFE0EC" w14:textId="77777777" w:rsidTr="4799F7E0">
        <w:trPr>
          <w:trHeight w:val="255"/>
        </w:trPr>
        <w:tc>
          <w:tcPr>
            <w:tcW w:w="2222" w:type="dxa"/>
            <w:tcBorders>
              <w:top w:val="single" w:sz="4" w:space="0" w:color="auto"/>
              <w:left w:val="single" w:sz="4" w:space="0" w:color="auto"/>
              <w:bottom w:val="single" w:sz="4" w:space="0" w:color="auto"/>
              <w:right w:val="single" w:sz="4" w:space="0" w:color="auto"/>
            </w:tcBorders>
          </w:tcPr>
          <w:p w14:paraId="2C088FE4" w14:textId="02F0C8FA" w:rsidR="266C0485" w:rsidRPr="00EF7207" w:rsidRDefault="23EF4D60" w:rsidP="00EF7207">
            <w:pPr>
              <w:spacing w:after="0"/>
              <w:jc w:val="left"/>
              <w:rPr>
                <w:rFonts w:cs="Arial"/>
                <w:szCs w:val="20"/>
              </w:rPr>
            </w:pPr>
            <w:r w:rsidRPr="00EF7207">
              <w:rPr>
                <w:rFonts w:eastAsia="Arial" w:cs="Arial"/>
                <w:color w:val="000000" w:themeColor="text1"/>
                <w:szCs w:val="20"/>
              </w:rPr>
              <w:t>Středočeský kraj</w:t>
            </w:r>
          </w:p>
        </w:tc>
        <w:tc>
          <w:tcPr>
            <w:tcW w:w="1072" w:type="dxa"/>
            <w:tcBorders>
              <w:top w:val="single" w:sz="4" w:space="0" w:color="auto"/>
              <w:left w:val="single" w:sz="4" w:space="0" w:color="auto"/>
              <w:bottom w:val="single" w:sz="4" w:space="0" w:color="auto"/>
              <w:right w:val="single" w:sz="4" w:space="0" w:color="auto"/>
            </w:tcBorders>
          </w:tcPr>
          <w:p w14:paraId="346FC225" w14:textId="358FB1A6"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39,1</w:t>
            </w:r>
          </w:p>
        </w:tc>
        <w:tc>
          <w:tcPr>
            <w:tcW w:w="1072" w:type="dxa"/>
            <w:tcBorders>
              <w:top w:val="single" w:sz="4" w:space="0" w:color="auto"/>
              <w:left w:val="single" w:sz="4" w:space="0" w:color="auto"/>
              <w:bottom w:val="single" w:sz="4" w:space="0" w:color="auto"/>
              <w:right w:val="single" w:sz="4" w:space="0" w:color="auto"/>
            </w:tcBorders>
          </w:tcPr>
          <w:p w14:paraId="775358FE" w14:textId="43F25722"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28,7</w:t>
            </w:r>
          </w:p>
        </w:tc>
        <w:tc>
          <w:tcPr>
            <w:tcW w:w="1072" w:type="dxa"/>
            <w:tcBorders>
              <w:top w:val="single" w:sz="4" w:space="0" w:color="auto"/>
              <w:left w:val="single" w:sz="4" w:space="0" w:color="auto"/>
              <w:bottom w:val="single" w:sz="4" w:space="0" w:color="auto"/>
              <w:right w:val="single" w:sz="4" w:space="0" w:color="auto"/>
            </w:tcBorders>
          </w:tcPr>
          <w:p w14:paraId="7510A3E0" w14:textId="24E55A20" w:rsidR="266C0485" w:rsidRPr="00EF7207" w:rsidRDefault="23EF4D60" w:rsidP="00EF7207">
            <w:pPr>
              <w:spacing w:after="0"/>
              <w:jc w:val="right"/>
              <w:rPr>
                <w:rFonts w:cs="Arial"/>
                <w:szCs w:val="20"/>
              </w:rPr>
            </w:pPr>
            <w:r w:rsidRPr="00EF7207">
              <w:rPr>
                <w:rFonts w:eastAsia="Arial" w:cs="Arial"/>
                <w:color w:val="000000" w:themeColor="text1"/>
                <w:szCs w:val="20"/>
              </w:rPr>
              <w:t>73,30</w:t>
            </w:r>
          </w:p>
        </w:tc>
        <w:tc>
          <w:tcPr>
            <w:tcW w:w="1072" w:type="dxa"/>
            <w:tcBorders>
              <w:top w:val="single" w:sz="4" w:space="0" w:color="auto"/>
              <w:left w:val="single" w:sz="4" w:space="0" w:color="auto"/>
              <w:bottom w:val="single" w:sz="4" w:space="0" w:color="auto"/>
              <w:right w:val="single" w:sz="4" w:space="0" w:color="auto"/>
            </w:tcBorders>
          </w:tcPr>
          <w:p w14:paraId="3F7D8EF0" w14:textId="775703B4"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31,6</w:t>
            </w:r>
          </w:p>
        </w:tc>
        <w:tc>
          <w:tcPr>
            <w:tcW w:w="1072" w:type="dxa"/>
            <w:tcBorders>
              <w:top w:val="single" w:sz="4" w:space="0" w:color="auto"/>
              <w:left w:val="single" w:sz="4" w:space="0" w:color="auto"/>
              <w:bottom w:val="single" w:sz="4" w:space="0" w:color="auto"/>
              <w:right w:val="single" w:sz="4" w:space="0" w:color="auto"/>
            </w:tcBorders>
          </w:tcPr>
          <w:p w14:paraId="31CB7D31" w14:textId="1BAC150E"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23,7</w:t>
            </w:r>
          </w:p>
        </w:tc>
        <w:tc>
          <w:tcPr>
            <w:tcW w:w="1072" w:type="dxa"/>
            <w:tcBorders>
              <w:top w:val="single" w:sz="4" w:space="0" w:color="auto"/>
              <w:left w:val="single" w:sz="4" w:space="0" w:color="auto"/>
              <w:bottom w:val="single" w:sz="4" w:space="0" w:color="auto"/>
              <w:right w:val="single" w:sz="4" w:space="0" w:color="auto"/>
            </w:tcBorders>
          </w:tcPr>
          <w:p w14:paraId="016F6DD3" w14:textId="4A28950D" w:rsidR="266C0485" w:rsidRPr="00EF7207" w:rsidRDefault="23EF4D60" w:rsidP="00EF7207">
            <w:pPr>
              <w:spacing w:after="0"/>
              <w:jc w:val="right"/>
              <w:rPr>
                <w:rFonts w:cs="Arial"/>
                <w:szCs w:val="20"/>
              </w:rPr>
            </w:pPr>
            <w:r w:rsidRPr="00EF7207">
              <w:rPr>
                <w:rFonts w:eastAsia="Arial" w:cs="Arial"/>
                <w:color w:val="000000" w:themeColor="text1"/>
                <w:szCs w:val="20"/>
              </w:rPr>
              <w:t>74,95</w:t>
            </w:r>
          </w:p>
        </w:tc>
      </w:tr>
      <w:tr w:rsidR="266C0485" w:rsidRPr="00EF7207" w14:paraId="0605BA1A" w14:textId="77777777" w:rsidTr="4799F7E0">
        <w:trPr>
          <w:trHeight w:val="255"/>
        </w:trPr>
        <w:tc>
          <w:tcPr>
            <w:tcW w:w="2222" w:type="dxa"/>
            <w:tcBorders>
              <w:top w:val="single" w:sz="4" w:space="0" w:color="auto"/>
              <w:left w:val="single" w:sz="4" w:space="0" w:color="auto"/>
              <w:bottom w:val="single" w:sz="4" w:space="0" w:color="auto"/>
              <w:right w:val="single" w:sz="4" w:space="0" w:color="auto"/>
            </w:tcBorders>
          </w:tcPr>
          <w:p w14:paraId="58E5070C" w14:textId="48E5F0C2" w:rsidR="266C0485" w:rsidRPr="00EF7207" w:rsidRDefault="23EF4D60" w:rsidP="00EF7207">
            <w:pPr>
              <w:spacing w:after="0"/>
              <w:jc w:val="left"/>
              <w:rPr>
                <w:rFonts w:cs="Arial"/>
                <w:szCs w:val="20"/>
              </w:rPr>
            </w:pPr>
            <w:r w:rsidRPr="00EF7207">
              <w:rPr>
                <w:rFonts w:eastAsia="Arial" w:cs="Arial"/>
                <w:color w:val="000000" w:themeColor="text1"/>
                <w:szCs w:val="20"/>
              </w:rPr>
              <w:t>Jihočeský kraj</w:t>
            </w:r>
          </w:p>
        </w:tc>
        <w:tc>
          <w:tcPr>
            <w:tcW w:w="1072" w:type="dxa"/>
            <w:tcBorders>
              <w:top w:val="single" w:sz="4" w:space="0" w:color="auto"/>
              <w:left w:val="single" w:sz="4" w:space="0" w:color="auto"/>
              <w:bottom w:val="single" w:sz="4" w:space="0" w:color="auto"/>
              <w:right w:val="single" w:sz="4" w:space="0" w:color="auto"/>
            </w:tcBorders>
          </w:tcPr>
          <w:p w14:paraId="50A5CE10" w14:textId="0B29ADFD"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43,5</w:t>
            </w:r>
          </w:p>
        </w:tc>
        <w:tc>
          <w:tcPr>
            <w:tcW w:w="1072" w:type="dxa"/>
            <w:tcBorders>
              <w:top w:val="single" w:sz="4" w:space="0" w:color="auto"/>
              <w:left w:val="single" w:sz="4" w:space="0" w:color="auto"/>
              <w:bottom w:val="single" w:sz="4" w:space="0" w:color="auto"/>
              <w:right w:val="single" w:sz="4" w:space="0" w:color="auto"/>
            </w:tcBorders>
          </w:tcPr>
          <w:p w14:paraId="280BFE6E" w14:textId="19529767"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31,7</w:t>
            </w:r>
          </w:p>
        </w:tc>
        <w:tc>
          <w:tcPr>
            <w:tcW w:w="1072" w:type="dxa"/>
            <w:tcBorders>
              <w:top w:val="single" w:sz="4" w:space="0" w:color="auto"/>
              <w:left w:val="single" w:sz="4" w:space="0" w:color="auto"/>
              <w:bottom w:val="single" w:sz="4" w:space="0" w:color="auto"/>
              <w:right w:val="single" w:sz="4" w:space="0" w:color="auto"/>
            </w:tcBorders>
          </w:tcPr>
          <w:p w14:paraId="37E82EF3" w14:textId="3F50B845" w:rsidR="266C0485" w:rsidRPr="00EF7207" w:rsidRDefault="23EF4D60" w:rsidP="00EF7207">
            <w:pPr>
              <w:spacing w:after="0"/>
              <w:jc w:val="right"/>
              <w:rPr>
                <w:rFonts w:cs="Arial"/>
                <w:szCs w:val="20"/>
              </w:rPr>
            </w:pPr>
            <w:r w:rsidRPr="00EF7207">
              <w:rPr>
                <w:rFonts w:eastAsia="Arial" w:cs="Arial"/>
                <w:color w:val="000000" w:themeColor="text1"/>
                <w:szCs w:val="20"/>
              </w:rPr>
              <w:t>72,77</w:t>
            </w:r>
          </w:p>
        </w:tc>
        <w:tc>
          <w:tcPr>
            <w:tcW w:w="1072" w:type="dxa"/>
            <w:tcBorders>
              <w:top w:val="single" w:sz="4" w:space="0" w:color="auto"/>
              <w:left w:val="single" w:sz="4" w:space="0" w:color="auto"/>
              <w:bottom w:val="single" w:sz="4" w:space="0" w:color="auto"/>
              <w:right w:val="single" w:sz="4" w:space="0" w:color="auto"/>
            </w:tcBorders>
          </w:tcPr>
          <w:p w14:paraId="2212AACA" w14:textId="7E890DCD"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36,0</w:t>
            </w:r>
          </w:p>
        </w:tc>
        <w:tc>
          <w:tcPr>
            <w:tcW w:w="1072" w:type="dxa"/>
            <w:tcBorders>
              <w:top w:val="single" w:sz="4" w:space="0" w:color="auto"/>
              <w:left w:val="single" w:sz="4" w:space="0" w:color="auto"/>
              <w:bottom w:val="single" w:sz="4" w:space="0" w:color="auto"/>
              <w:right w:val="single" w:sz="4" w:space="0" w:color="auto"/>
            </w:tcBorders>
          </w:tcPr>
          <w:p w14:paraId="7BE20DF2" w14:textId="117C967C"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27,7</w:t>
            </w:r>
          </w:p>
        </w:tc>
        <w:tc>
          <w:tcPr>
            <w:tcW w:w="1072" w:type="dxa"/>
            <w:tcBorders>
              <w:top w:val="single" w:sz="4" w:space="0" w:color="auto"/>
              <w:left w:val="single" w:sz="4" w:space="0" w:color="auto"/>
              <w:bottom w:val="single" w:sz="4" w:space="0" w:color="auto"/>
              <w:right w:val="single" w:sz="4" w:space="0" w:color="auto"/>
            </w:tcBorders>
          </w:tcPr>
          <w:p w14:paraId="5C541388" w14:textId="7F256C7E" w:rsidR="266C0485" w:rsidRPr="00EF7207" w:rsidRDefault="23EF4D60" w:rsidP="00EF7207">
            <w:pPr>
              <w:spacing w:after="0"/>
              <w:jc w:val="right"/>
              <w:rPr>
                <w:rFonts w:cs="Arial"/>
                <w:szCs w:val="20"/>
              </w:rPr>
            </w:pPr>
            <w:r w:rsidRPr="00EF7207">
              <w:rPr>
                <w:rFonts w:eastAsia="Arial" w:cs="Arial"/>
                <w:color w:val="000000" w:themeColor="text1"/>
                <w:szCs w:val="20"/>
              </w:rPr>
              <w:t>76,93</w:t>
            </w:r>
          </w:p>
        </w:tc>
      </w:tr>
      <w:tr w:rsidR="266C0485" w:rsidRPr="00EF7207" w14:paraId="44E9F448" w14:textId="77777777" w:rsidTr="4799F7E0">
        <w:trPr>
          <w:trHeight w:val="255"/>
        </w:trPr>
        <w:tc>
          <w:tcPr>
            <w:tcW w:w="2222" w:type="dxa"/>
            <w:tcBorders>
              <w:top w:val="single" w:sz="4" w:space="0" w:color="auto"/>
              <w:left w:val="single" w:sz="4" w:space="0" w:color="auto"/>
              <w:bottom w:val="single" w:sz="4" w:space="0" w:color="auto"/>
              <w:right w:val="single" w:sz="4" w:space="0" w:color="auto"/>
            </w:tcBorders>
          </w:tcPr>
          <w:p w14:paraId="384DB220" w14:textId="00327A0A" w:rsidR="266C0485" w:rsidRPr="00EF7207" w:rsidRDefault="23EF4D60" w:rsidP="00EF7207">
            <w:pPr>
              <w:spacing w:after="0"/>
              <w:jc w:val="left"/>
              <w:rPr>
                <w:rFonts w:cs="Arial"/>
                <w:szCs w:val="20"/>
              </w:rPr>
            </w:pPr>
            <w:r w:rsidRPr="00EF7207">
              <w:rPr>
                <w:rFonts w:eastAsia="Arial" w:cs="Arial"/>
                <w:color w:val="000000" w:themeColor="text1"/>
                <w:szCs w:val="20"/>
              </w:rPr>
              <w:t>Plzeňský kraj</w:t>
            </w:r>
          </w:p>
        </w:tc>
        <w:tc>
          <w:tcPr>
            <w:tcW w:w="1072" w:type="dxa"/>
            <w:tcBorders>
              <w:top w:val="single" w:sz="4" w:space="0" w:color="auto"/>
              <w:left w:val="single" w:sz="4" w:space="0" w:color="auto"/>
              <w:bottom w:val="single" w:sz="4" w:space="0" w:color="auto"/>
              <w:right w:val="single" w:sz="4" w:space="0" w:color="auto"/>
            </w:tcBorders>
          </w:tcPr>
          <w:p w14:paraId="1D422693" w14:textId="22F51773"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41,5</w:t>
            </w:r>
          </w:p>
        </w:tc>
        <w:tc>
          <w:tcPr>
            <w:tcW w:w="1072" w:type="dxa"/>
            <w:tcBorders>
              <w:top w:val="single" w:sz="4" w:space="0" w:color="auto"/>
              <w:left w:val="single" w:sz="4" w:space="0" w:color="auto"/>
              <w:bottom w:val="single" w:sz="4" w:space="0" w:color="auto"/>
              <w:right w:val="single" w:sz="4" w:space="0" w:color="auto"/>
            </w:tcBorders>
          </w:tcPr>
          <w:p w14:paraId="3E13930E" w14:textId="3498E052"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30,0</w:t>
            </w:r>
          </w:p>
        </w:tc>
        <w:tc>
          <w:tcPr>
            <w:tcW w:w="1072" w:type="dxa"/>
            <w:tcBorders>
              <w:top w:val="single" w:sz="4" w:space="0" w:color="auto"/>
              <w:left w:val="single" w:sz="4" w:space="0" w:color="auto"/>
              <w:bottom w:val="single" w:sz="4" w:space="0" w:color="auto"/>
              <w:right w:val="single" w:sz="4" w:space="0" w:color="auto"/>
            </w:tcBorders>
          </w:tcPr>
          <w:p w14:paraId="531CCFD5" w14:textId="10CC8B84" w:rsidR="266C0485" w:rsidRPr="00EF7207" w:rsidRDefault="23EF4D60" w:rsidP="00EF7207">
            <w:pPr>
              <w:spacing w:after="0"/>
              <w:jc w:val="right"/>
              <w:rPr>
                <w:rFonts w:cs="Arial"/>
                <w:szCs w:val="20"/>
              </w:rPr>
            </w:pPr>
            <w:r w:rsidRPr="00EF7207">
              <w:rPr>
                <w:rFonts w:eastAsia="Arial" w:cs="Arial"/>
                <w:color w:val="000000" w:themeColor="text1"/>
                <w:szCs w:val="20"/>
              </w:rPr>
              <w:t>72,36</w:t>
            </w:r>
          </w:p>
        </w:tc>
        <w:tc>
          <w:tcPr>
            <w:tcW w:w="1072" w:type="dxa"/>
            <w:tcBorders>
              <w:top w:val="single" w:sz="4" w:space="0" w:color="auto"/>
              <w:left w:val="single" w:sz="4" w:space="0" w:color="auto"/>
              <w:bottom w:val="single" w:sz="4" w:space="0" w:color="auto"/>
              <w:right w:val="single" w:sz="4" w:space="0" w:color="auto"/>
            </w:tcBorders>
          </w:tcPr>
          <w:p w14:paraId="0439E95D" w14:textId="322D7212"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34,5</w:t>
            </w:r>
          </w:p>
        </w:tc>
        <w:tc>
          <w:tcPr>
            <w:tcW w:w="1072" w:type="dxa"/>
            <w:tcBorders>
              <w:top w:val="single" w:sz="4" w:space="0" w:color="auto"/>
              <w:left w:val="single" w:sz="4" w:space="0" w:color="auto"/>
              <w:bottom w:val="single" w:sz="4" w:space="0" w:color="auto"/>
              <w:right w:val="single" w:sz="4" w:space="0" w:color="auto"/>
            </w:tcBorders>
          </w:tcPr>
          <w:p w14:paraId="69969ABE" w14:textId="0331BB9C"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26,5</w:t>
            </w:r>
          </w:p>
        </w:tc>
        <w:tc>
          <w:tcPr>
            <w:tcW w:w="1072" w:type="dxa"/>
            <w:tcBorders>
              <w:top w:val="single" w:sz="4" w:space="0" w:color="auto"/>
              <w:left w:val="single" w:sz="4" w:space="0" w:color="auto"/>
              <w:bottom w:val="single" w:sz="4" w:space="0" w:color="auto"/>
              <w:right w:val="single" w:sz="4" w:space="0" w:color="auto"/>
            </w:tcBorders>
          </w:tcPr>
          <w:p w14:paraId="614CDA0B" w14:textId="346402F2" w:rsidR="266C0485" w:rsidRPr="00EF7207" w:rsidRDefault="23EF4D60" w:rsidP="00EF7207">
            <w:pPr>
              <w:spacing w:after="0"/>
              <w:jc w:val="right"/>
              <w:rPr>
                <w:rFonts w:cs="Arial"/>
                <w:szCs w:val="20"/>
              </w:rPr>
            </w:pPr>
            <w:r w:rsidRPr="00EF7207">
              <w:rPr>
                <w:rFonts w:eastAsia="Arial" w:cs="Arial"/>
                <w:color w:val="000000" w:themeColor="text1"/>
                <w:szCs w:val="20"/>
              </w:rPr>
              <w:t>76,87</w:t>
            </w:r>
          </w:p>
        </w:tc>
      </w:tr>
      <w:tr w:rsidR="266C0485" w:rsidRPr="00EF7207" w14:paraId="1F351FBC" w14:textId="77777777" w:rsidTr="4799F7E0">
        <w:trPr>
          <w:trHeight w:val="255"/>
        </w:trPr>
        <w:tc>
          <w:tcPr>
            <w:tcW w:w="2222" w:type="dxa"/>
            <w:tcBorders>
              <w:top w:val="single" w:sz="4" w:space="0" w:color="auto"/>
              <w:left w:val="single" w:sz="4" w:space="0" w:color="auto"/>
              <w:bottom w:val="single" w:sz="4" w:space="0" w:color="auto"/>
              <w:right w:val="single" w:sz="4" w:space="0" w:color="auto"/>
            </w:tcBorders>
          </w:tcPr>
          <w:p w14:paraId="6E68276A" w14:textId="4756A3FE" w:rsidR="266C0485" w:rsidRPr="00EF7207" w:rsidRDefault="23EF4D60" w:rsidP="00EF7207">
            <w:pPr>
              <w:spacing w:after="0"/>
              <w:jc w:val="left"/>
              <w:rPr>
                <w:rFonts w:cs="Arial"/>
                <w:szCs w:val="20"/>
              </w:rPr>
            </w:pPr>
            <w:r w:rsidRPr="00EF7207">
              <w:rPr>
                <w:rFonts w:eastAsia="Arial" w:cs="Arial"/>
                <w:color w:val="000000" w:themeColor="text1"/>
                <w:szCs w:val="20"/>
              </w:rPr>
              <w:t>Karlovarský kraj</w:t>
            </w:r>
          </w:p>
        </w:tc>
        <w:tc>
          <w:tcPr>
            <w:tcW w:w="1072" w:type="dxa"/>
            <w:tcBorders>
              <w:top w:val="single" w:sz="4" w:space="0" w:color="auto"/>
              <w:left w:val="single" w:sz="4" w:space="0" w:color="auto"/>
              <w:bottom w:val="single" w:sz="4" w:space="0" w:color="auto"/>
              <w:right w:val="single" w:sz="4" w:space="0" w:color="auto"/>
            </w:tcBorders>
          </w:tcPr>
          <w:p w14:paraId="5F817F00" w14:textId="2BC4F1BE"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57,9</w:t>
            </w:r>
          </w:p>
        </w:tc>
        <w:tc>
          <w:tcPr>
            <w:tcW w:w="1072" w:type="dxa"/>
            <w:tcBorders>
              <w:top w:val="single" w:sz="4" w:space="0" w:color="auto"/>
              <w:left w:val="single" w:sz="4" w:space="0" w:color="auto"/>
              <w:bottom w:val="single" w:sz="4" w:space="0" w:color="auto"/>
              <w:right w:val="single" w:sz="4" w:space="0" w:color="auto"/>
            </w:tcBorders>
          </w:tcPr>
          <w:p w14:paraId="02686F63" w14:textId="07AC4D34"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41,8</w:t>
            </w:r>
          </w:p>
        </w:tc>
        <w:tc>
          <w:tcPr>
            <w:tcW w:w="1072" w:type="dxa"/>
            <w:tcBorders>
              <w:top w:val="single" w:sz="4" w:space="0" w:color="auto"/>
              <w:left w:val="single" w:sz="4" w:space="0" w:color="auto"/>
              <w:bottom w:val="single" w:sz="4" w:space="0" w:color="auto"/>
              <w:right w:val="single" w:sz="4" w:space="0" w:color="auto"/>
            </w:tcBorders>
          </w:tcPr>
          <w:p w14:paraId="13552347" w14:textId="116D90B8" w:rsidR="266C0485" w:rsidRPr="00EF7207" w:rsidRDefault="23EF4D60" w:rsidP="00EF7207">
            <w:pPr>
              <w:spacing w:after="0"/>
              <w:jc w:val="right"/>
              <w:rPr>
                <w:rFonts w:cs="Arial"/>
                <w:szCs w:val="20"/>
              </w:rPr>
            </w:pPr>
            <w:r w:rsidRPr="00EF7207">
              <w:rPr>
                <w:rFonts w:eastAsia="Arial" w:cs="Arial"/>
                <w:color w:val="000000" w:themeColor="text1"/>
                <w:szCs w:val="20"/>
              </w:rPr>
              <w:t>72,17</w:t>
            </w:r>
          </w:p>
        </w:tc>
        <w:tc>
          <w:tcPr>
            <w:tcW w:w="1072" w:type="dxa"/>
            <w:tcBorders>
              <w:top w:val="single" w:sz="4" w:space="0" w:color="auto"/>
              <w:left w:val="single" w:sz="4" w:space="0" w:color="auto"/>
              <w:bottom w:val="single" w:sz="4" w:space="0" w:color="auto"/>
              <w:right w:val="single" w:sz="4" w:space="0" w:color="auto"/>
            </w:tcBorders>
          </w:tcPr>
          <w:p w14:paraId="5A7780DA" w14:textId="07D09BC4"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49,9</w:t>
            </w:r>
          </w:p>
        </w:tc>
        <w:tc>
          <w:tcPr>
            <w:tcW w:w="1072" w:type="dxa"/>
            <w:tcBorders>
              <w:top w:val="single" w:sz="4" w:space="0" w:color="auto"/>
              <w:left w:val="single" w:sz="4" w:space="0" w:color="auto"/>
              <w:bottom w:val="single" w:sz="4" w:space="0" w:color="auto"/>
              <w:right w:val="single" w:sz="4" w:space="0" w:color="auto"/>
            </w:tcBorders>
          </w:tcPr>
          <w:p w14:paraId="241CE467" w14:textId="448450CE"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37,6</w:t>
            </w:r>
          </w:p>
        </w:tc>
        <w:tc>
          <w:tcPr>
            <w:tcW w:w="1072" w:type="dxa"/>
            <w:tcBorders>
              <w:top w:val="single" w:sz="4" w:space="0" w:color="auto"/>
              <w:left w:val="single" w:sz="4" w:space="0" w:color="auto"/>
              <w:bottom w:val="single" w:sz="4" w:space="0" w:color="auto"/>
              <w:right w:val="single" w:sz="4" w:space="0" w:color="auto"/>
            </w:tcBorders>
          </w:tcPr>
          <w:p w14:paraId="4FDA3B06" w14:textId="0B926946" w:rsidR="266C0485" w:rsidRPr="00EF7207" w:rsidRDefault="23EF4D60" w:rsidP="00EF7207">
            <w:pPr>
              <w:spacing w:after="0"/>
              <w:jc w:val="right"/>
              <w:rPr>
                <w:rFonts w:cs="Arial"/>
                <w:szCs w:val="20"/>
              </w:rPr>
            </w:pPr>
            <w:r w:rsidRPr="00EF7207">
              <w:rPr>
                <w:rFonts w:eastAsia="Arial" w:cs="Arial"/>
                <w:color w:val="000000" w:themeColor="text1"/>
                <w:szCs w:val="20"/>
              </w:rPr>
              <w:t>75,29</w:t>
            </w:r>
          </w:p>
        </w:tc>
      </w:tr>
      <w:tr w:rsidR="266C0485" w:rsidRPr="00EF7207" w14:paraId="4C2FCD30" w14:textId="77777777" w:rsidTr="4799F7E0">
        <w:trPr>
          <w:trHeight w:val="255"/>
        </w:trPr>
        <w:tc>
          <w:tcPr>
            <w:tcW w:w="2222" w:type="dxa"/>
            <w:tcBorders>
              <w:top w:val="single" w:sz="4" w:space="0" w:color="auto"/>
              <w:left w:val="single" w:sz="4" w:space="0" w:color="auto"/>
              <w:bottom w:val="single" w:sz="4" w:space="0" w:color="auto"/>
              <w:right w:val="single" w:sz="4" w:space="0" w:color="auto"/>
            </w:tcBorders>
          </w:tcPr>
          <w:p w14:paraId="09C849CE" w14:textId="4CC04298" w:rsidR="266C0485" w:rsidRPr="00EF7207" w:rsidRDefault="23EF4D60" w:rsidP="00EF7207">
            <w:pPr>
              <w:spacing w:after="0"/>
              <w:jc w:val="left"/>
              <w:rPr>
                <w:rFonts w:cs="Arial"/>
                <w:szCs w:val="20"/>
              </w:rPr>
            </w:pPr>
            <w:r w:rsidRPr="00EF7207">
              <w:rPr>
                <w:rFonts w:eastAsia="Arial" w:cs="Arial"/>
                <w:color w:val="000000" w:themeColor="text1"/>
                <w:szCs w:val="20"/>
              </w:rPr>
              <w:t>Ústecký kraj</w:t>
            </w:r>
          </w:p>
        </w:tc>
        <w:tc>
          <w:tcPr>
            <w:tcW w:w="1072" w:type="dxa"/>
            <w:tcBorders>
              <w:top w:val="single" w:sz="4" w:space="0" w:color="auto"/>
              <w:left w:val="single" w:sz="4" w:space="0" w:color="auto"/>
              <w:bottom w:val="single" w:sz="4" w:space="0" w:color="auto"/>
              <w:right w:val="single" w:sz="4" w:space="0" w:color="auto"/>
            </w:tcBorders>
          </w:tcPr>
          <w:p w14:paraId="469C3821" w14:textId="6871E87D"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35,2</w:t>
            </w:r>
          </w:p>
        </w:tc>
        <w:tc>
          <w:tcPr>
            <w:tcW w:w="1072" w:type="dxa"/>
            <w:tcBorders>
              <w:top w:val="single" w:sz="4" w:space="0" w:color="auto"/>
              <w:left w:val="single" w:sz="4" w:space="0" w:color="auto"/>
              <w:bottom w:val="single" w:sz="4" w:space="0" w:color="auto"/>
              <w:right w:val="single" w:sz="4" w:space="0" w:color="auto"/>
            </w:tcBorders>
          </w:tcPr>
          <w:p w14:paraId="759948CC" w14:textId="158128FE"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25,2</w:t>
            </w:r>
          </w:p>
        </w:tc>
        <w:tc>
          <w:tcPr>
            <w:tcW w:w="1072" w:type="dxa"/>
            <w:tcBorders>
              <w:top w:val="single" w:sz="4" w:space="0" w:color="auto"/>
              <w:left w:val="single" w:sz="4" w:space="0" w:color="auto"/>
              <w:bottom w:val="single" w:sz="4" w:space="0" w:color="auto"/>
              <w:right w:val="single" w:sz="4" w:space="0" w:color="auto"/>
            </w:tcBorders>
          </w:tcPr>
          <w:p w14:paraId="33C16EDE" w14:textId="74C73443" w:rsidR="266C0485" w:rsidRPr="00EF7207" w:rsidRDefault="23EF4D60" w:rsidP="00EF7207">
            <w:pPr>
              <w:spacing w:after="0"/>
              <w:jc w:val="right"/>
              <w:rPr>
                <w:rFonts w:cs="Arial"/>
                <w:szCs w:val="20"/>
              </w:rPr>
            </w:pPr>
            <w:r w:rsidRPr="00EF7207">
              <w:rPr>
                <w:rFonts w:eastAsia="Arial" w:cs="Arial"/>
                <w:color w:val="000000" w:themeColor="text1"/>
                <w:szCs w:val="20"/>
              </w:rPr>
              <w:t>71,41</w:t>
            </w:r>
          </w:p>
        </w:tc>
        <w:tc>
          <w:tcPr>
            <w:tcW w:w="1072" w:type="dxa"/>
            <w:tcBorders>
              <w:top w:val="single" w:sz="4" w:space="0" w:color="auto"/>
              <w:left w:val="single" w:sz="4" w:space="0" w:color="auto"/>
              <w:bottom w:val="single" w:sz="4" w:space="0" w:color="auto"/>
              <w:right w:val="single" w:sz="4" w:space="0" w:color="auto"/>
            </w:tcBorders>
          </w:tcPr>
          <w:p w14:paraId="4A2DAFEF" w14:textId="69DC19F7"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29,0</w:t>
            </w:r>
          </w:p>
        </w:tc>
        <w:tc>
          <w:tcPr>
            <w:tcW w:w="1072" w:type="dxa"/>
            <w:tcBorders>
              <w:top w:val="single" w:sz="4" w:space="0" w:color="auto"/>
              <w:left w:val="single" w:sz="4" w:space="0" w:color="auto"/>
              <w:bottom w:val="single" w:sz="4" w:space="0" w:color="auto"/>
              <w:right w:val="single" w:sz="4" w:space="0" w:color="auto"/>
            </w:tcBorders>
          </w:tcPr>
          <w:p w14:paraId="58C22B1F" w14:textId="1A790AC4"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21,3</w:t>
            </w:r>
          </w:p>
        </w:tc>
        <w:tc>
          <w:tcPr>
            <w:tcW w:w="1072" w:type="dxa"/>
            <w:tcBorders>
              <w:top w:val="single" w:sz="4" w:space="0" w:color="auto"/>
              <w:left w:val="single" w:sz="4" w:space="0" w:color="auto"/>
              <w:bottom w:val="single" w:sz="4" w:space="0" w:color="auto"/>
              <w:right w:val="single" w:sz="4" w:space="0" w:color="auto"/>
            </w:tcBorders>
          </w:tcPr>
          <w:p w14:paraId="5CE132E3" w14:textId="70D2A41E" w:rsidR="266C0485" w:rsidRPr="00EF7207" w:rsidRDefault="23EF4D60" w:rsidP="00EF7207">
            <w:pPr>
              <w:spacing w:after="0"/>
              <w:jc w:val="right"/>
              <w:rPr>
                <w:rFonts w:cs="Arial"/>
                <w:szCs w:val="20"/>
              </w:rPr>
            </w:pPr>
            <w:r w:rsidRPr="00EF7207">
              <w:rPr>
                <w:rFonts w:eastAsia="Arial" w:cs="Arial"/>
                <w:color w:val="000000" w:themeColor="text1"/>
                <w:szCs w:val="20"/>
              </w:rPr>
              <w:t>73,31</w:t>
            </w:r>
          </w:p>
        </w:tc>
      </w:tr>
      <w:tr w:rsidR="266C0485" w:rsidRPr="00EF7207" w14:paraId="1CEDBBA0" w14:textId="77777777" w:rsidTr="4799F7E0">
        <w:trPr>
          <w:trHeight w:val="255"/>
        </w:trPr>
        <w:tc>
          <w:tcPr>
            <w:tcW w:w="2222" w:type="dxa"/>
            <w:tcBorders>
              <w:top w:val="single" w:sz="4" w:space="0" w:color="auto"/>
              <w:left w:val="single" w:sz="4" w:space="0" w:color="auto"/>
              <w:bottom w:val="single" w:sz="4" w:space="0" w:color="auto"/>
              <w:right w:val="single" w:sz="4" w:space="0" w:color="auto"/>
            </w:tcBorders>
          </w:tcPr>
          <w:p w14:paraId="24A97170" w14:textId="407FD04E" w:rsidR="266C0485" w:rsidRPr="00EF7207" w:rsidRDefault="23EF4D60" w:rsidP="00EF7207">
            <w:pPr>
              <w:spacing w:after="0"/>
              <w:jc w:val="left"/>
              <w:rPr>
                <w:rFonts w:cs="Arial"/>
                <w:szCs w:val="20"/>
              </w:rPr>
            </w:pPr>
            <w:r w:rsidRPr="00EF7207">
              <w:rPr>
                <w:rFonts w:eastAsia="Arial" w:cs="Arial"/>
                <w:color w:val="000000" w:themeColor="text1"/>
                <w:szCs w:val="20"/>
              </w:rPr>
              <w:t>Liberecký kraj</w:t>
            </w:r>
          </w:p>
        </w:tc>
        <w:tc>
          <w:tcPr>
            <w:tcW w:w="1072" w:type="dxa"/>
            <w:tcBorders>
              <w:top w:val="single" w:sz="4" w:space="0" w:color="auto"/>
              <w:left w:val="single" w:sz="4" w:space="0" w:color="auto"/>
              <w:bottom w:val="single" w:sz="4" w:space="0" w:color="auto"/>
              <w:right w:val="single" w:sz="4" w:space="0" w:color="auto"/>
            </w:tcBorders>
          </w:tcPr>
          <w:p w14:paraId="571336F5" w14:textId="2B1E53A2"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37,8</w:t>
            </w:r>
          </w:p>
        </w:tc>
        <w:tc>
          <w:tcPr>
            <w:tcW w:w="1072" w:type="dxa"/>
            <w:tcBorders>
              <w:top w:val="single" w:sz="4" w:space="0" w:color="auto"/>
              <w:left w:val="single" w:sz="4" w:space="0" w:color="auto"/>
              <w:bottom w:val="single" w:sz="4" w:space="0" w:color="auto"/>
              <w:right w:val="single" w:sz="4" w:space="0" w:color="auto"/>
            </w:tcBorders>
          </w:tcPr>
          <w:p w14:paraId="0EE5C74F" w14:textId="653D7374"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35,8</w:t>
            </w:r>
          </w:p>
        </w:tc>
        <w:tc>
          <w:tcPr>
            <w:tcW w:w="1072" w:type="dxa"/>
            <w:tcBorders>
              <w:top w:val="single" w:sz="4" w:space="0" w:color="auto"/>
              <w:left w:val="single" w:sz="4" w:space="0" w:color="auto"/>
              <w:bottom w:val="single" w:sz="4" w:space="0" w:color="auto"/>
              <w:right w:val="single" w:sz="4" w:space="0" w:color="auto"/>
            </w:tcBorders>
          </w:tcPr>
          <w:p w14:paraId="21A55880" w14:textId="2EF00D81" w:rsidR="266C0485" w:rsidRPr="00EF7207" w:rsidRDefault="23EF4D60" w:rsidP="00EF7207">
            <w:pPr>
              <w:spacing w:after="0"/>
              <w:jc w:val="right"/>
              <w:rPr>
                <w:rFonts w:cs="Arial"/>
                <w:szCs w:val="20"/>
              </w:rPr>
            </w:pPr>
            <w:r w:rsidRPr="00EF7207">
              <w:rPr>
                <w:rFonts w:eastAsia="Arial" w:cs="Arial"/>
                <w:color w:val="000000" w:themeColor="text1"/>
                <w:szCs w:val="20"/>
              </w:rPr>
              <w:t>94,66</w:t>
            </w:r>
          </w:p>
        </w:tc>
        <w:tc>
          <w:tcPr>
            <w:tcW w:w="1072" w:type="dxa"/>
            <w:tcBorders>
              <w:top w:val="single" w:sz="4" w:space="0" w:color="auto"/>
              <w:left w:val="single" w:sz="4" w:space="0" w:color="auto"/>
              <w:bottom w:val="single" w:sz="4" w:space="0" w:color="auto"/>
              <w:right w:val="single" w:sz="4" w:space="0" w:color="auto"/>
            </w:tcBorders>
          </w:tcPr>
          <w:p w14:paraId="2E80753A" w14:textId="05864C77"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32,9</w:t>
            </w:r>
          </w:p>
        </w:tc>
        <w:tc>
          <w:tcPr>
            <w:tcW w:w="1072" w:type="dxa"/>
            <w:tcBorders>
              <w:top w:val="single" w:sz="4" w:space="0" w:color="auto"/>
              <w:left w:val="single" w:sz="4" w:space="0" w:color="auto"/>
              <w:bottom w:val="single" w:sz="4" w:space="0" w:color="auto"/>
              <w:right w:val="single" w:sz="4" w:space="0" w:color="auto"/>
            </w:tcBorders>
          </w:tcPr>
          <w:p w14:paraId="149F82F6" w14:textId="59C1EDF1"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31,8</w:t>
            </w:r>
          </w:p>
        </w:tc>
        <w:tc>
          <w:tcPr>
            <w:tcW w:w="1072" w:type="dxa"/>
            <w:tcBorders>
              <w:top w:val="single" w:sz="4" w:space="0" w:color="auto"/>
              <w:left w:val="single" w:sz="4" w:space="0" w:color="auto"/>
              <w:bottom w:val="single" w:sz="4" w:space="0" w:color="auto"/>
              <w:right w:val="single" w:sz="4" w:space="0" w:color="auto"/>
            </w:tcBorders>
          </w:tcPr>
          <w:p w14:paraId="19B9C524" w14:textId="1A9E50AB" w:rsidR="266C0485" w:rsidRPr="00EF7207" w:rsidRDefault="23EF4D60" w:rsidP="00EF7207">
            <w:pPr>
              <w:spacing w:after="0"/>
              <w:jc w:val="right"/>
              <w:rPr>
                <w:rFonts w:cs="Arial"/>
                <w:szCs w:val="20"/>
              </w:rPr>
            </w:pPr>
            <w:r w:rsidRPr="00EF7207">
              <w:rPr>
                <w:rFonts w:eastAsia="Arial" w:cs="Arial"/>
                <w:color w:val="000000" w:themeColor="text1"/>
                <w:szCs w:val="20"/>
              </w:rPr>
              <w:t>96,63</w:t>
            </w:r>
          </w:p>
        </w:tc>
      </w:tr>
      <w:tr w:rsidR="266C0485" w:rsidRPr="00EF7207" w14:paraId="11987783" w14:textId="77777777" w:rsidTr="4799F7E0">
        <w:trPr>
          <w:trHeight w:val="255"/>
        </w:trPr>
        <w:tc>
          <w:tcPr>
            <w:tcW w:w="2222" w:type="dxa"/>
            <w:tcBorders>
              <w:top w:val="single" w:sz="4" w:space="0" w:color="auto"/>
              <w:left w:val="single" w:sz="4" w:space="0" w:color="auto"/>
              <w:bottom w:val="single" w:sz="4" w:space="0" w:color="auto"/>
              <w:right w:val="single" w:sz="4" w:space="0" w:color="auto"/>
            </w:tcBorders>
          </w:tcPr>
          <w:p w14:paraId="4DAE35D2" w14:textId="79D42072" w:rsidR="266C0485" w:rsidRPr="00EF7207" w:rsidRDefault="23EF4D60" w:rsidP="00EF7207">
            <w:pPr>
              <w:spacing w:after="0"/>
              <w:jc w:val="left"/>
              <w:rPr>
                <w:rFonts w:cs="Arial"/>
                <w:szCs w:val="20"/>
              </w:rPr>
            </w:pPr>
            <w:r w:rsidRPr="00EF7207">
              <w:rPr>
                <w:rFonts w:eastAsia="Arial" w:cs="Arial"/>
                <w:color w:val="000000" w:themeColor="text1"/>
                <w:szCs w:val="20"/>
              </w:rPr>
              <w:t>Královéhradecký kraj</w:t>
            </w:r>
          </w:p>
        </w:tc>
        <w:tc>
          <w:tcPr>
            <w:tcW w:w="1072" w:type="dxa"/>
            <w:tcBorders>
              <w:top w:val="single" w:sz="4" w:space="0" w:color="auto"/>
              <w:left w:val="single" w:sz="4" w:space="0" w:color="auto"/>
              <w:bottom w:val="single" w:sz="4" w:space="0" w:color="auto"/>
              <w:right w:val="single" w:sz="4" w:space="0" w:color="auto"/>
            </w:tcBorders>
          </w:tcPr>
          <w:p w14:paraId="0C870A31" w14:textId="765EB8C6"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39,8</w:t>
            </w:r>
          </w:p>
        </w:tc>
        <w:tc>
          <w:tcPr>
            <w:tcW w:w="1072" w:type="dxa"/>
            <w:tcBorders>
              <w:top w:val="single" w:sz="4" w:space="0" w:color="auto"/>
              <w:left w:val="single" w:sz="4" w:space="0" w:color="auto"/>
              <w:bottom w:val="single" w:sz="4" w:space="0" w:color="auto"/>
              <w:right w:val="single" w:sz="4" w:space="0" w:color="auto"/>
            </w:tcBorders>
          </w:tcPr>
          <w:p w14:paraId="71AEE7A2" w14:textId="5E1A1089"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36,0</w:t>
            </w:r>
          </w:p>
        </w:tc>
        <w:tc>
          <w:tcPr>
            <w:tcW w:w="1072" w:type="dxa"/>
            <w:tcBorders>
              <w:top w:val="single" w:sz="4" w:space="0" w:color="auto"/>
              <w:left w:val="single" w:sz="4" w:space="0" w:color="auto"/>
              <w:bottom w:val="single" w:sz="4" w:space="0" w:color="auto"/>
              <w:right w:val="single" w:sz="4" w:space="0" w:color="auto"/>
            </w:tcBorders>
          </w:tcPr>
          <w:p w14:paraId="373F9AB2" w14:textId="4770AE56" w:rsidR="266C0485" w:rsidRPr="00EF7207" w:rsidRDefault="23EF4D60" w:rsidP="00EF7207">
            <w:pPr>
              <w:spacing w:after="0"/>
              <w:jc w:val="right"/>
              <w:rPr>
                <w:rFonts w:cs="Arial"/>
                <w:szCs w:val="20"/>
              </w:rPr>
            </w:pPr>
            <w:r w:rsidRPr="00EF7207">
              <w:rPr>
                <w:rFonts w:eastAsia="Arial" w:cs="Arial"/>
                <w:color w:val="000000" w:themeColor="text1"/>
                <w:szCs w:val="20"/>
              </w:rPr>
              <w:t>90,41</w:t>
            </w:r>
          </w:p>
        </w:tc>
        <w:tc>
          <w:tcPr>
            <w:tcW w:w="1072" w:type="dxa"/>
            <w:tcBorders>
              <w:top w:val="single" w:sz="4" w:space="0" w:color="auto"/>
              <w:left w:val="single" w:sz="4" w:space="0" w:color="auto"/>
              <w:bottom w:val="single" w:sz="4" w:space="0" w:color="auto"/>
              <w:right w:val="single" w:sz="4" w:space="0" w:color="auto"/>
            </w:tcBorders>
          </w:tcPr>
          <w:p w14:paraId="6E87E30E" w14:textId="0746F36E"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36,2</w:t>
            </w:r>
          </w:p>
        </w:tc>
        <w:tc>
          <w:tcPr>
            <w:tcW w:w="1072" w:type="dxa"/>
            <w:tcBorders>
              <w:top w:val="single" w:sz="4" w:space="0" w:color="auto"/>
              <w:left w:val="single" w:sz="4" w:space="0" w:color="auto"/>
              <w:bottom w:val="single" w:sz="4" w:space="0" w:color="auto"/>
              <w:right w:val="single" w:sz="4" w:space="0" w:color="auto"/>
            </w:tcBorders>
          </w:tcPr>
          <w:p w14:paraId="3C689624" w14:textId="31050F30"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31,8</w:t>
            </w:r>
          </w:p>
        </w:tc>
        <w:tc>
          <w:tcPr>
            <w:tcW w:w="1072" w:type="dxa"/>
            <w:tcBorders>
              <w:top w:val="single" w:sz="4" w:space="0" w:color="auto"/>
              <w:left w:val="single" w:sz="4" w:space="0" w:color="auto"/>
              <w:bottom w:val="single" w:sz="4" w:space="0" w:color="auto"/>
              <w:right w:val="single" w:sz="4" w:space="0" w:color="auto"/>
            </w:tcBorders>
          </w:tcPr>
          <w:p w14:paraId="752EEE75" w14:textId="0B417404" w:rsidR="266C0485" w:rsidRPr="00EF7207" w:rsidRDefault="23EF4D60" w:rsidP="00EF7207">
            <w:pPr>
              <w:spacing w:after="0"/>
              <w:jc w:val="right"/>
              <w:rPr>
                <w:rFonts w:cs="Arial"/>
                <w:szCs w:val="20"/>
              </w:rPr>
            </w:pPr>
            <w:r w:rsidRPr="00EF7207">
              <w:rPr>
                <w:rFonts w:eastAsia="Arial" w:cs="Arial"/>
                <w:color w:val="000000" w:themeColor="text1"/>
                <w:szCs w:val="20"/>
              </w:rPr>
              <w:t>87,77</w:t>
            </w:r>
          </w:p>
        </w:tc>
      </w:tr>
      <w:tr w:rsidR="266C0485" w:rsidRPr="00EF7207" w14:paraId="3F33C565" w14:textId="77777777" w:rsidTr="4799F7E0">
        <w:trPr>
          <w:trHeight w:val="255"/>
        </w:trPr>
        <w:tc>
          <w:tcPr>
            <w:tcW w:w="2222" w:type="dxa"/>
            <w:tcBorders>
              <w:top w:val="single" w:sz="4" w:space="0" w:color="auto"/>
              <w:left w:val="single" w:sz="4" w:space="0" w:color="auto"/>
              <w:bottom w:val="single" w:sz="4" w:space="0" w:color="auto"/>
              <w:right w:val="single" w:sz="4" w:space="0" w:color="auto"/>
            </w:tcBorders>
          </w:tcPr>
          <w:p w14:paraId="5E612F34" w14:textId="08A9F0F8" w:rsidR="266C0485" w:rsidRPr="00EF7207" w:rsidRDefault="23EF4D60" w:rsidP="00EF7207">
            <w:pPr>
              <w:spacing w:after="0"/>
              <w:jc w:val="left"/>
              <w:rPr>
                <w:rFonts w:cs="Arial"/>
                <w:szCs w:val="20"/>
              </w:rPr>
            </w:pPr>
            <w:r w:rsidRPr="00EF7207">
              <w:rPr>
                <w:rFonts w:eastAsia="Arial" w:cs="Arial"/>
                <w:color w:val="000000" w:themeColor="text1"/>
                <w:szCs w:val="20"/>
              </w:rPr>
              <w:t>Pardubický kraj</w:t>
            </w:r>
          </w:p>
        </w:tc>
        <w:tc>
          <w:tcPr>
            <w:tcW w:w="1072" w:type="dxa"/>
            <w:tcBorders>
              <w:top w:val="single" w:sz="4" w:space="0" w:color="auto"/>
              <w:left w:val="single" w:sz="4" w:space="0" w:color="auto"/>
              <w:bottom w:val="single" w:sz="4" w:space="0" w:color="auto"/>
              <w:right w:val="single" w:sz="4" w:space="0" w:color="auto"/>
            </w:tcBorders>
          </w:tcPr>
          <w:p w14:paraId="4A3FCDC1" w14:textId="72660894"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34,0</w:t>
            </w:r>
          </w:p>
        </w:tc>
        <w:tc>
          <w:tcPr>
            <w:tcW w:w="1072" w:type="dxa"/>
            <w:tcBorders>
              <w:top w:val="single" w:sz="4" w:space="0" w:color="auto"/>
              <w:left w:val="single" w:sz="4" w:space="0" w:color="auto"/>
              <w:bottom w:val="single" w:sz="4" w:space="0" w:color="auto"/>
              <w:right w:val="single" w:sz="4" w:space="0" w:color="auto"/>
            </w:tcBorders>
          </w:tcPr>
          <w:p w14:paraId="698DD9FD" w14:textId="7FB70129"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27,6</w:t>
            </w:r>
          </w:p>
        </w:tc>
        <w:tc>
          <w:tcPr>
            <w:tcW w:w="1072" w:type="dxa"/>
            <w:tcBorders>
              <w:top w:val="single" w:sz="4" w:space="0" w:color="auto"/>
              <w:left w:val="single" w:sz="4" w:space="0" w:color="auto"/>
              <w:bottom w:val="single" w:sz="4" w:space="0" w:color="auto"/>
              <w:right w:val="single" w:sz="4" w:space="0" w:color="auto"/>
            </w:tcBorders>
          </w:tcPr>
          <w:p w14:paraId="18EAE748" w14:textId="56937A4F" w:rsidR="266C0485" w:rsidRPr="00EF7207" w:rsidRDefault="23EF4D60" w:rsidP="00EF7207">
            <w:pPr>
              <w:spacing w:after="0"/>
              <w:jc w:val="right"/>
              <w:rPr>
                <w:rFonts w:cs="Arial"/>
                <w:szCs w:val="20"/>
              </w:rPr>
            </w:pPr>
            <w:r w:rsidRPr="00EF7207">
              <w:rPr>
                <w:rFonts w:eastAsia="Arial" w:cs="Arial"/>
                <w:color w:val="000000" w:themeColor="text1"/>
                <w:szCs w:val="20"/>
              </w:rPr>
              <w:t>81,12</w:t>
            </w:r>
          </w:p>
        </w:tc>
        <w:tc>
          <w:tcPr>
            <w:tcW w:w="1072" w:type="dxa"/>
            <w:tcBorders>
              <w:top w:val="single" w:sz="4" w:space="0" w:color="auto"/>
              <w:left w:val="single" w:sz="4" w:space="0" w:color="auto"/>
              <w:bottom w:val="single" w:sz="4" w:space="0" w:color="auto"/>
              <w:right w:val="single" w:sz="4" w:space="0" w:color="auto"/>
            </w:tcBorders>
          </w:tcPr>
          <w:p w14:paraId="47516A9B" w14:textId="075F2202"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29,3</w:t>
            </w:r>
          </w:p>
        </w:tc>
        <w:tc>
          <w:tcPr>
            <w:tcW w:w="1072" w:type="dxa"/>
            <w:tcBorders>
              <w:top w:val="single" w:sz="4" w:space="0" w:color="auto"/>
              <w:left w:val="single" w:sz="4" w:space="0" w:color="auto"/>
              <w:bottom w:val="single" w:sz="4" w:space="0" w:color="auto"/>
              <w:right w:val="single" w:sz="4" w:space="0" w:color="auto"/>
            </w:tcBorders>
          </w:tcPr>
          <w:p w14:paraId="6CCAE357" w14:textId="2FDAFFEF"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25,5</w:t>
            </w:r>
          </w:p>
        </w:tc>
        <w:tc>
          <w:tcPr>
            <w:tcW w:w="1072" w:type="dxa"/>
            <w:tcBorders>
              <w:top w:val="single" w:sz="4" w:space="0" w:color="auto"/>
              <w:left w:val="single" w:sz="4" w:space="0" w:color="auto"/>
              <w:bottom w:val="single" w:sz="4" w:space="0" w:color="auto"/>
              <w:right w:val="single" w:sz="4" w:space="0" w:color="auto"/>
            </w:tcBorders>
          </w:tcPr>
          <w:p w14:paraId="324083E3" w14:textId="124BB605" w:rsidR="266C0485" w:rsidRPr="00EF7207" w:rsidRDefault="23EF4D60" w:rsidP="00EF7207">
            <w:pPr>
              <w:spacing w:after="0"/>
              <w:jc w:val="right"/>
              <w:rPr>
                <w:rFonts w:cs="Arial"/>
                <w:szCs w:val="20"/>
              </w:rPr>
            </w:pPr>
            <w:r w:rsidRPr="00EF7207">
              <w:rPr>
                <w:rFonts w:eastAsia="Arial" w:cs="Arial"/>
                <w:color w:val="000000" w:themeColor="text1"/>
                <w:szCs w:val="20"/>
              </w:rPr>
              <w:t>86,95</w:t>
            </w:r>
          </w:p>
        </w:tc>
      </w:tr>
      <w:tr w:rsidR="266C0485" w:rsidRPr="00EF7207" w14:paraId="6BC2B48A" w14:textId="77777777" w:rsidTr="4799F7E0">
        <w:trPr>
          <w:trHeight w:val="255"/>
        </w:trPr>
        <w:tc>
          <w:tcPr>
            <w:tcW w:w="2222" w:type="dxa"/>
            <w:tcBorders>
              <w:top w:val="single" w:sz="4" w:space="0" w:color="auto"/>
              <w:left w:val="single" w:sz="4" w:space="0" w:color="auto"/>
              <w:bottom w:val="single" w:sz="4" w:space="0" w:color="auto"/>
              <w:right w:val="single" w:sz="4" w:space="0" w:color="auto"/>
            </w:tcBorders>
          </w:tcPr>
          <w:p w14:paraId="1D00F85E" w14:textId="62CDE596" w:rsidR="266C0485" w:rsidRPr="00EF7207" w:rsidRDefault="23EF4D60" w:rsidP="00EF7207">
            <w:pPr>
              <w:spacing w:after="0"/>
              <w:jc w:val="left"/>
              <w:rPr>
                <w:rFonts w:cs="Arial"/>
                <w:szCs w:val="20"/>
              </w:rPr>
            </w:pPr>
            <w:r w:rsidRPr="00EF7207">
              <w:rPr>
                <w:rFonts w:eastAsia="Arial" w:cs="Arial"/>
                <w:color w:val="000000" w:themeColor="text1"/>
                <w:szCs w:val="20"/>
              </w:rPr>
              <w:t>Kraj Vysočina</w:t>
            </w:r>
          </w:p>
        </w:tc>
        <w:tc>
          <w:tcPr>
            <w:tcW w:w="1072" w:type="dxa"/>
            <w:tcBorders>
              <w:top w:val="single" w:sz="4" w:space="0" w:color="auto"/>
              <w:left w:val="single" w:sz="4" w:space="0" w:color="auto"/>
              <w:bottom w:val="single" w:sz="4" w:space="0" w:color="auto"/>
              <w:right w:val="single" w:sz="4" w:space="0" w:color="auto"/>
            </w:tcBorders>
          </w:tcPr>
          <w:p w14:paraId="6D722A45" w14:textId="49CBACC7"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31,3</w:t>
            </w:r>
          </w:p>
        </w:tc>
        <w:tc>
          <w:tcPr>
            <w:tcW w:w="1072" w:type="dxa"/>
            <w:tcBorders>
              <w:top w:val="single" w:sz="4" w:space="0" w:color="auto"/>
              <w:left w:val="single" w:sz="4" w:space="0" w:color="auto"/>
              <w:bottom w:val="single" w:sz="4" w:space="0" w:color="auto"/>
              <w:right w:val="single" w:sz="4" w:space="0" w:color="auto"/>
            </w:tcBorders>
          </w:tcPr>
          <w:p w14:paraId="405B938B" w14:textId="5CC7AFF2"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25,5</w:t>
            </w:r>
          </w:p>
        </w:tc>
        <w:tc>
          <w:tcPr>
            <w:tcW w:w="1072" w:type="dxa"/>
            <w:tcBorders>
              <w:top w:val="single" w:sz="4" w:space="0" w:color="auto"/>
              <w:left w:val="single" w:sz="4" w:space="0" w:color="auto"/>
              <w:bottom w:val="single" w:sz="4" w:space="0" w:color="auto"/>
              <w:right w:val="single" w:sz="4" w:space="0" w:color="auto"/>
            </w:tcBorders>
          </w:tcPr>
          <w:p w14:paraId="09E7318F" w14:textId="7CF71C44" w:rsidR="266C0485" w:rsidRPr="00EF7207" w:rsidRDefault="23EF4D60" w:rsidP="00EF7207">
            <w:pPr>
              <w:spacing w:after="0"/>
              <w:jc w:val="right"/>
              <w:rPr>
                <w:rFonts w:cs="Arial"/>
                <w:szCs w:val="20"/>
              </w:rPr>
            </w:pPr>
            <w:r w:rsidRPr="00EF7207">
              <w:rPr>
                <w:rFonts w:eastAsia="Arial" w:cs="Arial"/>
                <w:color w:val="000000" w:themeColor="text1"/>
                <w:szCs w:val="20"/>
              </w:rPr>
              <w:t>81,26</w:t>
            </w:r>
          </w:p>
        </w:tc>
        <w:tc>
          <w:tcPr>
            <w:tcW w:w="1072" w:type="dxa"/>
            <w:tcBorders>
              <w:top w:val="single" w:sz="4" w:space="0" w:color="auto"/>
              <w:left w:val="single" w:sz="4" w:space="0" w:color="auto"/>
              <w:bottom w:val="single" w:sz="4" w:space="0" w:color="auto"/>
              <w:right w:val="single" w:sz="4" w:space="0" w:color="auto"/>
            </w:tcBorders>
          </w:tcPr>
          <w:p w14:paraId="19F0DAFC" w14:textId="49F31001"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26,8</w:t>
            </w:r>
          </w:p>
        </w:tc>
        <w:tc>
          <w:tcPr>
            <w:tcW w:w="1072" w:type="dxa"/>
            <w:tcBorders>
              <w:top w:val="single" w:sz="4" w:space="0" w:color="auto"/>
              <w:left w:val="single" w:sz="4" w:space="0" w:color="auto"/>
              <w:bottom w:val="single" w:sz="4" w:space="0" w:color="auto"/>
              <w:right w:val="single" w:sz="4" w:space="0" w:color="auto"/>
            </w:tcBorders>
          </w:tcPr>
          <w:p w14:paraId="0AF4A19E" w14:textId="508C3574"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22,4</w:t>
            </w:r>
          </w:p>
        </w:tc>
        <w:tc>
          <w:tcPr>
            <w:tcW w:w="1072" w:type="dxa"/>
            <w:tcBorders>
              <w:top w:val="single" w:sz="4" w:space="0" w:color="auto"/>
              <w:left w:val="single" w:sz="4" w:space="0" w:color="auto"/>
              <w:bottom w:val="single" w:sz="4" w:space="0" w:color="auto"/>
              <w:right w:val="single" w:sz="4" w:space="0" w:color="auto"/>
            </w:tcBorders>
          </w:tcPr>
          <w:p w14:paraId="393148C0" w14:textId="3080C2FF" w:rsidR="266C0485" w:rsidRPr="00EF7207" w:rsidRDefault="23EF4D60" w:rsidP="00EF7207">
            <w:pPr>
              <w:spacing w:after="0"/>
              <w:jc w:val="right"/>
              <w:rPr>
                <w:rFonts w:cs="Arial"/>
                <w:szCs w:val="20"/>
              </w:rPr>
            </w:pPr>
            <w:r w:rsidRPr="00EF7207">
              <w:rPr>
                <w:rFonts w:eastAsia="Arial" w:cs="Arial"/>
                <w:color w:val="000000" w:themeColor="text1"/>
                <w:szCs w:val="20"/>
              </w:rPr>
              <w:t>83,42</w:t>
            </w:r>
          </w:p>
        </w:tc>
      </w:tr>
      <w:tr w:rsidR="266C0485" w:rsidRPr="00EF7207" w14:paraId="22E7F0EC" w14:textId="77777777" w:rsidTr="4799F7E0">
        <w:trPr>
          <w:trHeight w:val="255"/>
        </w:trPr>
        <w:tc>
          <w:tcPr>
            <w:tcW w:w="2222" w:type="dxa"/>
            <w:tcBorders>
              <w:top w:val="single" w:sz="4" w:space="0" w:color="auto"/>
              <w:left w:val="single" w:sz="4" w:space="0" w:color="auto"/>
              <w:bottom w:val="single" w:sz="4" w:space="0" w:color="auto"/>
              <w:right w:val="single" w:sz="4" w:space="0" w:color="auto"/>
            </w:tcBorders>
          </w:tcPr>
          <w:p w14:paraId="219FC920" w14:textId="450DCD4F" w:rsidR="266C0485" w:rsidRPr="00EF7207" w:rsidRDefault="23EF4D60" w:rsidP="00EF7207">
            <w:pPr>
              <w:spacing w:after="0"/>
              <w:jc w:val="left"/>
              <w:rPr>
                <w:rFonts w:cs="Arial"/>
                <w:szCs w:val="20"/>
              </w:rPr>
            </w:pPr>
            <w:r w:rsidRPr="00EF7207">
              <w:rPr>
                <w:rFonts w:eastAsia="Arial" w:cs="Arial"/>
                <w:color w:val="000000" w:themeColor="text1"/>
                <w:szCs w:val="20"/>
              </w:rPr>
              <w:t>Jihomoravský kraj</w:t>
            </w:r>
          </w:p>
        </w:tc>
        <w:tc>
          <w:tcPr>
            <w:tcW w:w="1072" w:type="dxa"/>
            <w:tcBorders>
              <w:top w:val="single" w:sz="4" w:space="0" w:color="auto"/>
              <w:left w:val="single" w:sz="4" w:space="0" w:color="auto"/>
              <w:bottom w:val="single" w:sz="4" w:space="0" w:color="auto"/>
              <w:right w:val="single" w:sz="4" w:space="0" w:color="auto"/>
            </w:tcBorders>
          </w:tcPr>
          <w:p w14:paraId="314D3059" w14:textId="31074BE1"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41,7</w:t>
            </w:r>
          </w:p>
        </w:tc>
        <w:tc>
          <w:tcPr>
            <w:tcW w:w="1072" w:type="dxa"/>
            <w:tcBorders>
              <w:top w:val="single" w:sz="4" w:space="0" w:color="auto"/>
              <w:left w:val="single" w:sz="4" w:space="0" w:color="auto"/>
              <w:bottom w:val="single" w:sz="4" w:space="0" w:color="auto"/>
              <w:right w:val="single" w:sz="4" w:space="0" w:color="auto"/>
            </w:tcBorders>
          </w:tcPr>
          <w:p w14:paraId="32108F7A" w14:textId="34C0CA7D"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27,2</w:t>
            </w:r>
          </w:p>
        </w:tc>
        <w:tc>
          <w:tcPr>
            <w:tcW w:w="1072" w:type="dxa"/>
            <w:tcBorders>
              <w:top w:val="single" w:sz="4" w:space="0" w:color="auto"/>
              <w:left w:val="single" w:sz="4" w:space="0" w:color="auto"/>
              <w:bottom w:val="single" w:sz="4" w:space="0" w:color="auto"/>
              <w:right w:val="single" w:sz="4" w:space="0" w:color="auto"/>
            </w:tcBorders>
          </w:tcPr>
          <w:p w14:paraId="357697DD" w14:textId="29F9A350" w:rsidR="266C0485" w:rsidRPr="00EF7207" w:rsidRDefault="23EF4D60" w:rsidP="00EF7207">
            <w:pPr>
              <w:spacing w:after="0"/>
              <w:jc w:val="right"/>
              <w:rPr>
                <w:rFonts w:cs="Arial"/>
                <w:szCs w:val="20"/>
              </w:rPr>
            </w:pPr>
            <w:r w:rsidRPr="00EF7207">
              <w:rPr>
                <w:rFonts w:eastAsia="Arial" w:cs="Arial"/>
                <w:color w:val="000000" w:themeColor="text1"/>
                <w:szCs w:val="20"/>
              </w:rPr>
              <w:t>65,24</w:t>
            </w:r>
          </w:p>
        </w:tc>
        <w:tc>
          <w:tcPr>
            <w:tcW w:w="1072" w:type="dxa"/>
            <w:tcBorders>
              <w:top w:val="single" w:sz="4" w:space="0" w:color="auto"/>
              <w:left w:val="single" w:sz="4" w:space="0" w:color="auto"/>
              <w:bottom w:val="single" w:sz="4" w:space="0" w:color="auto"/>
              <w:right w:val="single" w:sz="4" w:space="0" w:color="auto"/>
            </w:tcBorders>
          </w:tcPr>
          <w:p w14:paraId="6BAD1457" w14:textId="606B53BA"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33,6</w:t>
            </w:r>
          </w:p>
        </w:tc>
        <w:tc>
          <w:tcPr>
            <w:tcW w:w="1072" w:type="dxa"/>
            <w:tcBorders>
              <w:top w:val="single" w:sz="4" w:space="0" w:color="auto"/>
              <w:left w:val="single" w:sz="4" w:space="0" w:color="auto"/>
              <w:bottom w:val="single" w:sz="4" w:space="0" w:color="auto"/>
              <w:right w:val="single" w:sz="4" w:space="0" w:color="auto"/>
            </w:tcBorders>
          </w:tcPr>
          <w:p w14:paraId="30459276" w14:textId="20557E75"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23,9</w:t>
            </w:r>
          </w:p>
        </w:tc>
        <w:tc>
          <w:tcPr>
            <w:tcW w:w="1072" w:type="dxa"/>
            <w:tcBorders>
              <w:top w:val="single" w:sz="4" w:space="0" w:color="auto"/>
              <w:left w:val="single" w:sz="4" w:space="0" w:color="auto"/>
              <w:bottom w:val="single" w:sz="4" w:space="0" w:color="auto"/>
              <w:right w:val="single" w:sz="4" w:space="0" w:color="auto"/>
            </w:tcBorders>
          </w:tcPr>
          <w:p w14:paraId="079129D4" w14:textId="7D366CDA" w:rsidR="266C0485" w:rsidRPr="00EF7207" w:rsidRDefault="23EF4D60" w:rsidP="00EF7207">
            <w:pPr>
              <w:spacing w:after="0"/>
              <w:jc w:val="right"/>
              <w:rPr>
                <w:rFonts w:cs="Arial"/>
                <w:szCs w:val="20"/>
              </w:rPr>
            </w:pPr>
            <w:r w:rsidRPr="00EF7207">
              <w:rPr>
                <w:rFonts w:eastAsia="Arial" w:cs="Arial"/>
                <w:color w:val="000000" w:themeColor="text1"/>
                <w:szCs w:val="20"/>
              </w:rPr>
              <w:t>71,01</w:t>
            </w:r>
          </w:p>
        </w:tc>
      </w:tr>
      <w:tr w:rsidR="266C0485" w:rsidRPr="00EF7207" w14:paraId="0C2F3B8A" w14:textId="77777777" w:rsidTr="4799F7E0">
        <w:trPr>
          <w:trHeight w:val="255"/>
        </w:trPr>
        <w:tc>
          <w:tcPr>
            <w:tcW w:w="2222" w:type="dxa"/>
            <w:tcBorders>
              <w:top w:val="single" w:sz="4" w:space="0" w:color="auto"/>
              <w:left w:val="single" w:sz="4" w:space="0" w:color="auto"/>
              <w:bottom w:val="single" w:sz="4" w:space="0" w:color="auto"/>
              <w:right w:val="single" w:sz="4" w:space="0" w:color="auto"/>
            </w:tcBorders>
          </w:tcPr>
          <w:p w14:paraId="4AC9BCAD" w14:textId="78A2855C" w:rsidR="266C0485" w:rsidRPr="00EF7207" w:rsidRDefault="23EF4D60" w:rsidP="00EF7207">
            <w:pPr>
              <w:spacing w:after="0"/>
              <w:jc w:val="left"/>
              <w:rPr>
                <w:rFonts w:cs="Arial"/>
                <w:szCs w:val="20"/>
              </w:rPr>
            </w:pPr>
            <w:r w:rsidRPr="00EF7207">
              <w:rPr>
                <w:rFonts w:eastAsia="Arial" w:cs="Arial"/>
                <w:color w:val="000000" w:themeColor="text1"/>
                <w:szCs w:val="20"/>
              </w:rPr>
              <w:t>Olomoucký kraj</w:t>
            </w:r>
          </w:p>
        </w:tc>
        <w:tc>
          <w:tcPr>
            <w:tcW w:w="1072" w:type="dxa"/>
            <w:tcBorders>
              <w:top w:val="single" w:sz="4" w:space="0" w:color="auto"/>
              <w:left w:val="single" w:sz="4" w:space="0" w:color="auto"/>
              <w:bottom w:val="single" w:sz="4" w:space="0" w:color="auto"/>
              <w:right w:val="single" w:sz="4" w:space="0" w:color="auto"/>
            </w:tcBorders>
          </w:tcPr>
          <w:p w14:paraId="0D57928B" w14:textId="223A06A7"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34,7</w:t>
            </w:r>
          </w:p>
        </w:tc>
        <w:tc>
          <w:tcPr>
            <w:tcW w:w="1072" w:type="dxa"/>
            <w:tcBorders>
              <w:top w:val="single" w:sz="4" w:space="0" w:color="auto"/>
              <w:left w:val="single" w:sz="4" w:space="0" w:color="auto"/>
              <w:bottom w:val="single" w:sz="4" w:space="0" w:color="auto"/>
              <w:right w:val="single" w:sz="4" w:space="0" w:color="auto"/>
            </w:tcBorders>
          </w:tcPr>
          <w:p w14:paraId="76011F6F" w14:textId="7E2C8836"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27,6</w:t>
            </w:r>
          </w:p>
        </w:tc>
        <w:tc>
          <w:tcPr>
            <w:tcW w:w="1072" w:type="dxa"/>
            <w:tcBorders>
              <w:top w:val="single" w:sz="4" w:space="0" w:color="auto"/>
              <w:left w:val="single" w:sz="4" w:space="0" w:color="auto"/>
              <w:bottom w:val="single" w:sz="4" w:space="0" w:color="auto"/>
              <w:right w:val="single" w:sz="4" w:space="0" w:color="auto"/>
            </w:tcBorders>
          </w:tcPr>
          <w:p w14:paraId="5741A8EE" w14:textId="123A2C4C" w:rsidR="266C0485" w:rsidRPr="00EF7207" w:rsidRDefault="23EF4D60" w:rsidP="00EF7207">
            <w:pPr>
              <w:spacing w:after="0"/>
              <w:jc w:val="right"/>
              <w:rPr>
                <w:rFonts w:cs="Arial"/>
                <w:szCs w:val="20"/>
              </w:rPr>
            </w:pPr>
            <w:r w:rsidRPr="00EF7207">
              <w:rPr>
                <w:rFonts w:eastAsia="Arial" w:cs="Arial"/>
                <w:color w:val="000000" w:themeColor="text1"/>
                <w:szCs w:val="20"/>
              </w:rPr>
              <w:t>79,55</w:t>
            </w:r>
          </w:p>
        </w:tc>
        <w:tc>
          <w:tcPr>
            <w:tcW w:w="1072" w:type="dxa"/>
            <w:tcBorders>
              <w:top w:val="single" w:sz="4" w:space="0" w:color="auto"/>
              <w:left w:val="single" w:sz="4" w:space="0" w:color="auto"/>
              <w:bottom w:val="single" w:sz="4" w:space="0" w:color="auto"/>
              <w:right w:val="single" w:sz="4" w:space="0" w:color="auto"/>
            </w:tcBorders>
          </w:tcPr>
          <w:p w14:paraId="3EA6A2B8" w14:textId="605CE068"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29,1</w:t>
            </w:r>
          </w:p>
        </w:tc>
        <w:tc>
          <w:tcPr>
            <w:tcW w:w="1072" w:type="dxa"/>
            <w:tcBorders>
              <w:top w:val="single" w:sz="4" w:space="0" w:color="auto"/>
              <w:left w:val="single" w:sz="4" w:space="0" w:color="auto"/>
              <w:bottom w:val="single" w:sz="4" w:space="0" w:color="auto"/>
              <w:right w:val="single" w:sz="4" w:space="0" w:color="auto"/>
            </w:tcBorders>
          </w:tcPr>
          <w:p w14:paraId="50A45ADE" w14:textId="59C1A838"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24,8</w:t>
            </w:r>
          </w:p>
        </w:tc>
        <w:tc>
          <w:tcPr>
            <w:tcW w:w="1072" w:type="dxa"/>
            <w:tcBorders>
              <w:top w:val="single" w:sz="4" w:space="0" w:color="auto"/>
              <w:left w:val="single" w:sz="4" w:space="0" w:color="auto"/>
              <w:bottom w:val="single" w:sz="4" w:space="0" w:color="auto"/>
              <w:right w:val="single" w:sz="4" w:space="0" w:color="auto"/>
            </w:tcBorders>
          </w:tcPr>
          <w:p w14:paraId="5E9B0893" w14:textId="0F37978B" w:rsidR="266C0485" w:rsidRPr="00EF7207" w:rsidRDefault="23EF4D60" w:rsidP="00EF7207">
            <w:pPr>
              <w:spacing w:after="0"/>
              <w:jc w:val="right"/>
              <w:rPr>
                <w:rFonts w:cs="Arial"/>
                <w:szCs w:val="20"/>
              </w:rPr>
            </w:pPr>
            <w:r w:rsidRPr="00EF7207">
              <w:rPr>
                <w:rFonts w:eastAsia="Arial" w:cs="Arial"/>
                <w:color w:val="000000" w:themeColor="text1"/>
                <w:szCs w:val="20"/>
              </w:rPr>
              <w:t>85,32</w:t>
            </w:r>
          </w:p>
        </w:tc>
      </w:tr>
      <w:tr w:rsidR="266C0485" w:rsidRPr="00EF7207" w14:paraId="36246B32" w14:textId="77777777" w:rsidTr="4799F7E0">
        <w:trPr>
          <w:trHeight w:val="255"/>
        </w:trPr>
        <w:tc>
          <w:tcPr>
            <w:tcW w:w="2222" w:type="dxa"/>
            <w:tcBorders>
              <w:top w:val="single" w:sz="4" w:space="0" w:color="auto"/>
              <w:left w:val="single" w:sz="4" w:space="0" w:color="auto"/>
              <w:bottom w:val="single" w:sz="4" w:space="0" w:color="auto"/>
              <w:right w:val="single" w:sz="4" w:space="0" w:color="auto"/>
            </w:tcBorders>
          </w:tcPr>
          <w:p w14:paraId="3D871C0E" w14:textId="618F73F4" w:rsidR="266C0485" w:rsidRPr="00EF7207" w:rsidRDefault="23EF4D60" w:rsidP="00EF7207">
            <w:pPr>
              <w:spacing w:after="0"/>
              <w:jc w:val="left"/>
              <w:rPr>
                <w:rFonts w:cs="Arial"/>
                <w:szCs w:val="20"/>
              </w:rPr>
            </w:pPr>
            <w:r w:rsidRPr="00EF7207">
              <w:rPr>
                <w:rFonts w:eastAsia="Arial" w:cs="Arial"/>
                <w:color w:val="000000" w:themeColor="text1"/>
                <w:szCs w:val="20"/>
              </w:rPr>
              <w:t>Zlínský kraj</w:t>
            </w:r>
          </w:p>
        </w:tc>
        <w:tc>
          <w:tcPr>
            <w:tcW w:w="1072" w:type="dxa"/>
            <w:tcBorders>
              <w:top w:val="single" w:sz="4" w:space="0" w:color="auto"/>
              <w:left w:val="single" w:sz="4" w:space="0" w:color="auto"/>
              <w:bottom w:val="single" w:sz="4" w:space="0" w:color="auto"/>
              <w:right w:val="single" w:sz="4" w:space="0" w:color="auto"/>
            </w:tcBorders>
          </w:tcPr>
          <w:p w14:paraId="36D162CF" w14:textId="736E9F5D"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41,9</w:t>
            </w:r>
          </w:p>
        </w:tc>
        <w:tc>
          <w:tcPr>
            <w:tcW w:w="1072" w:type="dxa"/>
            <w:tcBorders>
              <w:top w:val="single" w:sz="4" w:space="0" w:color="auto"/>
              <w:left w:val="single" w:sz="4" w:space="0" w:color="auto"/>
              <w:bottom w:val="single" w:sz="4" w:space="0" w:color="auto"/>
              <w:right w:val="single" w:sz="4" w:space="0" w:color="auto"/>
            </w:tcBorders>
          </w:tcPr>
          <w:p w14:paraId="41C57A5D" w14:textId="11B14748"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32,7</w:t>
            </w:r>
          </w:p>
        </w:tc>
        <w:tc>
          <w:tcPr>
            <w:tcW w:w="1072" w:type="dxa"/>
            <w:tcBorders>
              <w:top w:val="single" w:sz="4" w:space="0" w:color="auto"/>
              <w:left w:val="single" w:sz="4" w:space="0" w:color="auto"/>
              <w:bottom w:val="single" w:sz="4" w:space="0" w:color="auto"/>
              <w:right w:val="single" w:sz="4" w:space="0" w:color="auto"/>
            </w:tcBorders>
          </w:tcPr>
          <w:p w14:paraId="26577A34" w14:textId="723F3EF9" w:rsidR="266C0485" w:rsidRPr="00EF7207" w:rsidRDefault="23EF4D60" w:rsidP="00EF7207">
            <w:pPr>
              <w:spacing w:after="0"/>
              <w:jc w:val="right"/>
              <w:rPr>
                <w:rFonts w:cs="Arial"/>
                <w:szCs w:val="20"/>
              </w:rPr>
            </w:pPr>
            <w:r w:rsidRPr="00EF7207">
              <w:rPr>
                <w:rFonts w:eastAsia="Arial" w:cs="Arial"/>
                <w:color w:val="000000" w:themeColor="text1"/>
                <w:szCs w:val="20"/>
              </w:rPr>
              <w:t>78,10</w:t>
            </w:r>
          </w:p>
        </w:tc>
        <w:tc>
          <w:tcPr>
            <w:tcW w:w="1072" w:type="dxa"/>
            <w:tcBorders>
              <w:top w:val="single" w:sz="4" w:space="0" w:color="auto"/>
              <w:left w:val="single" w:sz="4" w:space="0" w:color="auto"/>
              <w:bottom w:val="single" w:sz="4" w:space="0" w:color="auto"/>
              <w:right w:val="single" w:sz="4" w:space="0" w:color="auto"/>
            </w:tcBorders>
          </w:tcPr>
          <w:p w14:paraId="44F746E5" w14:textId="29B404C7"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35,1</w:t>
            </w:r>
          </w:p>
        </w:tc>
        <w:tc>
          <w:tcPr>
            <w:tcW w:w="1072" w:type="dxa"/>
            <w:tcBorders>
              <w:top w:val="single" w:sz="4" w:space="0" w:color="auto"/>
              <w:left w:val="single" w:sz="4" w:space="0" w:color="auto"/>
              <w:bottom w:val="single" w:sz="4" w:space="0" w:color="auto"/>
              <w:right w:val="single" w:sz="4" w:space="0" w:color="auto"/>
            </w:tcBorders>
          </w:tcPr>
          <w:p w14:paraId="19228719" w14:textId="4E2200AB"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28,5</w:t>
            </w:r>
          </w:p>
        </w:tc>
        <w:tc>
          <w:tcPr>
            <w:tcW w:w="1072" w:type="dxa"/>
            <w:tcBorders>
              <w:top w:val="single" w:sz="4" w:space="0" w:color="auto"/>
              <w:left w:val="single" w:sz="4" w:space="0" w:color="auto"/>
              <w:bottom w:val="single" w:sz="4" w:space="0" w:color="auto"/>
              <w:right w:val="single" w:sz="4" w:space="0" w:color="auto"/>
            </w:tcBorders>
          </w:tcPr>
          <w:p w14:paraId="4CDFBCB6" w14:textId="6099D754" w:rsidR="266C0485" w:rsidRPr="00EF7207" w:rsidRDefault="23EF4D60" w:rsidP="00EF7207">
            <w:pPr>
              <w:spacing w:after="0"/>
              <w:jc w:val="right"/>
              <w:rPr>
                <w:rFonts w:cs="Arial"/>
                <w:szCs w:val="20"/>
              </w:rPr>
            </w:pPr>
            <w:r w:rsidRPr="00EF7207">
              <w:rPr>
                <w:rFonts w:eastAsia="Arial" w:cs="Arial"/>
                <w:color w:val="000000" w:themeColor="text1"/>
                <w:szCs w:val="20"/>
              </w:rPr>
              <w:t>81,39</w:t>
            </w:r>
          </w:p>
        </w:tc>
      </w:tr>
      <w:tr w:rsidR="266C0485" w:rsidRPr="00EF7207" w14:paraId="0F97206C" w14:textId="77777777" w:rsidTr="4799F7E0">
        <w:trPr>
          <w:trHeight w:val="255"/>
        </w:trPr>
        <w:tc>
          <w:tcPr>
            <w:tcW w:w="2222" w:type="dxa"/>
            <w:tcBorders>
              <w:top w:val="single" w:sz="4" w:space="0" w:color="auto"/>
              <w:left w:val="single" w:sz="4" w:space="0" w:color="auto"/>
              <w:bottom w:val="single" w:sz="4" w:space="0" w:color="auto"/>
              <w:right w:val="single" w:sz="4" w:space="0" w:color="auto"/>
            </w:tcBorders>
          </w:tcPr>
          <w:p w14:paraId="43768060" w14:textId="4635F5CF" w:rsidR="266C0485" w:rsidRPr="00EF7207" w:rsidRDefault="23EF4D60" w:rsidP="00EF7207">
            <w:pPr>
              <w:spacing w:after="0"/>
              <w:jc w:val="left"/>
              <w:rPr>
                <w:rFonts w:cs="Arial"/>
                <w:szCs w:val="20"/>
              </w:rPr>
            </w:pPr>
            <w:r w:rsidRPr="00EF7207">
              <w:rPr>
                <w:rFonts w:eastAsia="Arial" w:cs="Arial"/>
                <w:color w:val="000000" w:themeColor="text1"/>
                <w:szCs w:val="20"/>
              </w:rPr>
              <w:t>Moravskoslezský kraj</w:t>
            </w:r>
          </w:p>
        </w:tc>
        <w:tc>
          <w:tcPr>
            <w:tcW w:w="1072" w:type="dxa"/>
            <w:tcBorders>
              <w:top w:val="single" w:sz="4" w:space="0" w:color="auto"/>
              <w:left w:val="single" w:sz="4" w:space="0" w:color="auto"/>
              <w:bottom w:val="single" w:sz="4" w:space="0" w:color="auto"/>
              <w:right w:val="single" w:sz="4" w:space="0" w:color="auto"/>
            </w:tcBorders>
          </w:tcPr>
          <w:p w14:paraId="45FE4D40" w14:textId="658E0D58"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35,5</w:t>
            </w:r>
          </w:p>
        </w:tc>
        <w:tc>
          <w:tcPr>
            <w:tcW w:w="1072" w:type="dxa"/>
            <w:tcBorders>
              <w:top w:val="single" w:sz="4" w:space="0" w:color="auto"/>
              <w:left w:val="single" w:sz="4" w:space="0" w:color="auto"/>
              <w:bottom w:val="single" w:sz="4" w:space="0" w:color="auto"/>
              <w:right w:val="single" w:sz="4" w:space="0" w:color="auto"/>
            </w:tcBorders>
          </w:tcPr>
          <w:p w14:paraId="53BC4384" w14:textId="1A0570A8"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25,3</w:t>
            </w:r>
          </w:p>
        </w:tc>
        <w:tc>
          <w:tcPr>
            <w:tcW w:w="1072" w:type="dxa"/>
            <w:tcBorders>
              <w:top w:val="single" w:sz="4" w:space="0" w:color="auto"/>
              <w:left w:val="single" w:sz="4" w:space="0" w:color="auto"/>
              <w:bottom w:val="single" w:sz="4" w:space="0" w:color="auto"/>
              <w:right w:val="single" w:sz="4" w:space="0" w:color="auto"/>
            </w:tcBorders>
          </w:tcPr>
          <w:p w14:paraId="09DFF7EB" w14:textId="481F456F" w:rsidR="266C0485" w:rsidRPr="00EF7207" w:rsidRDefault="23EF4D60" w:rsidP="00EF7207">
            <w:pPr>
              <w:spacing w:after="0"/>
              <w:jc w:val="right"/>
              <w:rPr>
                <w:rFonts w:cs="Arial"/>
                <w:szCs w:val="20"/>
              </w:rPr>
            </w:pPr>
            <w:r w:rsidRPr="00EF7207">
              <w:rPr>
                <w:rFonts w:eastAsia="Arial" w:cs="Arial"/>
                <w:color w:val="000000" w:themeColor="text1"/>
                <w:szCs w:val="20"/>
              </w:rPr>
              <w:t>71,33</w:t>
            </w:r>
          </w:p>
        </w:tc>
        <w:tc>
          <w:tcPr>
            <w:tcW w:w="1072" w:type="dxa"/>
            <w:tcBorders>
              <w:top w:val="single" w:sz="4" w:space="0" w:color="auto"/>
              <w:left w:val="single" w:sz="4" w:space="0" w:color="auto"/>
              <w:bottom w:val="single" w:sz="4" w:space="0" w:color="auto"/>
              <w:right w:val="single" w:sz="4" w:space="0" w:color="auto"/>
            </w:tcBorders>
          </w:tcPr>
          <w:p w14:paraId="6FC89C2E" w14:textId="6686CA83"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30,1</w:t>
            </w:r>
          </w:p>
        </w:tc>
        <w:tc>
          <w:tcPr>
            <w:tcW w:w="1072" w:type="dxa"/>
            <w:tcBorders>
              <w:top w:val="single" w:sz="4" w:space="0" w:color="auto"/>
              <w:left w:val="single" w:sz="4" w:space="0" w:color="auto"/>
              <w:bottom w:val="single" w:sz="4" w:space="0" w:color="auto"/>
              <w:right w:val="single" w:sz="4" w:space="0" w:color="auto"/>
            </w:tcBorders>
          </w:tcPr>
          <w:p w14:paraId="1DA67C8C" w14:textId="3F0F8F8F" w:rsidR="266C0485" w:rsidRPr="00EF7207" w:rsidRDefault="23EF4D60" w:rsidP="00EF7207">
            <w:pPr>
              <w:spacing w:after="0"/>
              <w:jc w:val="right"/>
              <w:rPr>
                <w:rFonts w:eastAsia="Arial" w:cs="Arial"/>
                <w:color w:val="000000" w:themeColor="text1"/>
                <w:szCs w:val="20"/>
              </w:rPr>
            </w:pPr>
            <w:r w:rsidRPr="00EF7207">
              <w:rPr>
                <w:rFonts w:eastAsia="Arial" w:cs="Arial"/>
                <w:color w:val="000000" w:themeColor="text1"/>
                <w:szCs w:val="20"/>
              </w:rPr>
              <w:t>22,9</w:t>
            </w:r>
          </w:p>
        </w:tc>
        <w:tc>
          <w:tcPr>
            <w:tcW w:w="1072" w:type="dxa"/>
            <w:tcBorders>
              <w:top w:val="single" w:sz="4" w:space="0" w:color="auto"/>
              <w:left w:val="single" w:sz="4" w:space="0" w:color="auto"/>
              <w:bottom w:val="single" w:sz="4" w:space="0" w:color="auto"/>
              <w:right w:val="single" w:sz="4" w:space="0" w:color="auto"/>
            </w:tcBorders>
          </w:tcPr>
          <w:p w14:paraId="4AADC7F3" w14:textId="19F0FFEE" w:rsidR="266C0485" w:rsidRPr="00EF7207" w:rsidRDefault="23EF4D60" w:rsidP="00EF7207">
            <w:pPr>
              <w:spacing w:after="0"/>
              <w:jc w:val="right"/>
              <w:rPr>
                <w:rFonts w:cs="Arial"/>
                <w:szCs w:val="20"/>
              </w:rPr>
            </w:pPr>
            <w:r w:rsidRPr="00EF7207">
              <w:rPr>
                <w:rFonts w:eastAsia="Arial" w:cs="Arial"/>
                <w:color w:val="000000" w:themeColor="text1"/>
                <w:szCs w:val="20"/>
              </w:rPr>
              <w:t>76,32</w:t>
            </w:r>
          </w:p>
        </w:tc>
      </w:tr>
    </w:tbl>
    <w:p w14:paraId="51B0408E" w14:textId="77777777" w:rsidR="00EF7207" w:rsidRDefault="00EF7207" w:rsidP="00EF7207">
      <w:pPr>
        <w:keepNext/>
        <w:keepLines/>
        <w:rPr>
          <w:rFonts w:eastAsia="Calibri"/>
        </w:rPr>
      </w:pPr>
      <w:r w:rsidRPr="4799F7E0">
        <w:rPr>
          <w:rFonts w:eastAsia="Calibri"/>
          <w:sz w:val="18"/>
          <w:szCs w:val="18"/>
        </w:rPr>
        <w:t>Zdroj: CZSO (data ke dni 1. 11. 2021)</w:t>
      </w:r>
    </w:p>
    <w:p w14:paraId="6CE4F860" w14:textId="34A072C4" w:rsidR="266C0485" w:rsidRPr="00B66702" w:rsidRDefault="379DC76D" w:rsidP="00B66702">
      <w:pPr>
        <w:keepNext/>
        <w:rPr>
          <w:rFonts w:cs="Arial"/>
        </w:rPr>
      </w:pPr>
      <w:r w:rsidRPr="23B75F47">
        <w:rPr>
          <w:rFonts w:cs="Arial"/>
        </w:rPr>
        <w:t xml:space="preserve">Dlouhodobý růst návštěvnosti vyvolal růst kapacit, respektive počtu ubytovacích zařízení. </w:t>
      </w:r>
      <w:r w:rsidR="47F406BE" w:rsidRPr="23B75F47">
        <w:rPr>
          <w:rFonts w:cs="Arial"/>
        </w:rPr>
        <w:t xml:space="preserve">Mezi lety 2014-2020 vzrostl počet HUZ o 18 %. Přes </w:t>
      </w:r>
      <w:r w:rsidR="5A73ABA9" w:rsidRPr="23B75F47">
        <w:rPr>
          <w:rFonts w:cs="Arial"/>
        </w:rPr>
        <w:t>nepříznivé dopady pandemie COVID-19 došlo k nárůstu HUZ i mez</w:t>
      </w:r>
      <w:r w:rsidR="09A407D2" w:rsidRPr="23B75F47">
        <w:rPr>
          <w:rFonts w:cs="Arial"/>
        </w:rPr>
        <w:t>i</w:t>
      </w:r>
      <w:r w:rsidR="5A73ABA9" w:rsidRPr="23B75F47">
        <w:rPr>
          <w:rFonts w:cs="Arial"/>
        </w:rPr>
        <w:t xml:space="preserve"> lety 2019</w:t>
      </w:r>
      <w:r w:rsidR="5FF864ED" w:rsidRPr="23B75F47">
        <w:rPr>
          <w:rFonts w:cs="Arial"/>
        </w:rPr>
        <w:t xml:space="preserve">-2020. </w:t>
      </w:r>
      <w:r w:rsidR="2A3D6443" w:rsidRPr="23B75F47">
        <w:rPr>
          <w:rFonts w:cs="Arial"/>
        </w:rPr>
        <w:t>Nárůst kapacit je v podstatě i jedním z důvodů poměrně nízkého využití pokojů a lůžek. Z dlouhodobého hlediska lze v HUZ v ČR zpozorovat trend zvyšování kvality ubytovacích zaří</w:t>
      </w:r>
      <w:r w:rsidR="0C8391B2" w:rsidRPr="23B75F47">
        <w:rPr>
          <w:rFonts w:cs="Arial"/>
        </w:rPr>
        <w:t xml:space="preserve">zení oproti ubytovacím zařízením nižší kvality (jako hotely ** a *, </w:t>
      </w:r>
      <w:r w:rsidR="3ACF5153" w:rsidRPr="23B75F47">
        <w:rPr>
          <w:rFonts w:cs="Arial"/>
        </w:rPr>
        <w:t>chatové osady a</w:t>
      </w:r>
      <w:r w:rsidR="00EF7207">
        <w:rPr>
          <w:rFonts w:cs="Arial"/>
        </w:rPr>
        <w:t> </w:t>
      </w:r>
      <w:r w:rsidR="3ACF5153" w:rsidRPr="23B75F47">
        <w:rPr>
          <w:rFonts w:cs="Arial"/>
        </w:rPr>
        <w:t>ostatní HUZ). Na druhou stranu v určitých typech ubytování dlouhodobé trendy nejsou reflektovány</w:t>
      </w:r>
      <w:r w:rsidR="34ADF4BB" w:rsidRPr="23B75F47">
        <w:rPr>
          <w:rFonts w:cs="Arial"/>
        </w:rPr>
        <w:t xml:space="preserve">. </w:t>
      </w:r>
      <w:r w:rsidR="41977C40" w:rsidRPr="23B75F47">
        <w:rPr>
          <w:rFonts w:cs="Arial"/>
        </w:rPr>
        <w:t>V</w:t>
      </w:r>
      <w:r w:rsidR="07BA472B" w:rsidRPr="23B75F47">
        <w:rPr>
          <w:rFonts w:cs="Arial"/>
        </w:rPr>
        <w:t xml:space="preserve"> posledních letech roste poptávka po karavaningu, která byla umocněna dopady pandemie COVID-19 a větší poptávkou po individualizaci cestová</w:t>
      </w:r>
      <w:r w:rsidR="37AD25D9" w:rsidRPr="23B75F47">
        <w:rPr>
          <w:rFonts w:cs="Arial"/>
        </w:rPr>
        <w:t xml:space="preserve">ní, nicméně počty stání pro karavany a obytné vozy více méně stagnují. Této situaci nepomáhá ani stávající omezení budování tzv. </w:t>
      </w:r>
      <w:r w:rsidR="3E6F976F" w:rsidRPr="23B75F47">
        <w:rPr>
          <w:rFonts w:cs="Arial"/>
        </w:rPr>
        <w:t>s</w:t>
      </w:r>
      <w:r w:rsidR="37AD25D9" w:rsidRPr="23B75F47">
        <w:rPr>
          <w:rFonts w:cs="Arial"/>
        </w:rPr>
        <w:t xml:space="preserve">tellplatzů mimo kempy. </w:t>
      </w:r>
    </w:p>
    <w:p w14:paraId="4F824073" w14:textId="7CBD382A" w:rsidR="00243739" w:rsidRPr="00243739" w:rsidRDefault="00243739" w:rsidP="00243739">
      <w:pPr>
        <w:keepNext/>
        <w:keepLines/>
        <w:jc w:val="left"/>
        <w:rPr>
          <w:rFonts w:eastAsiaTheme="minorEastAsia"/>
          <w:b/>
          <w:bCs/>
          <w:szCs w:val="20"/>
        </w:rPr>
      </w:pPr>
      <w:r w:rsidRPr="00243739">
        <w:rPr>
          <w:rFonts w:eastAsiaTheme="minorEastAsia"/>
          <w:b/>
          <w:bCs/>
          <w:szCs w:val="20"/>
        </w:rPr>
        <w:t xml:space="preserve">Tabulka </w:t>
      </w:r>
      <w:r w:rsidRPr="00243739">
        <w:rPr>
          <w:rFonts w:eastAsiaTheme="minorEastAsia"/>
          <w:b/>
          <w:bCs/>
          <w:szCs w:val="20"/>
        </w:rPr>
        <w:fldChar w:fldCharType="begin"/>
      </w:r>
      <w:r w:rsidRPr="00243739">
        <w:rPr>
          <w:rFonts w:eastAsiaTheme="minorEastAsia"/>
          <w:b/>
          <w:bCs/>
          <w:szCs w:val="20"/>
        </w:rPr>
        <w:instrText xml:space="preserve"> SEQ Tabulka \* ARABIC </w:instrText>
      </w:r>
      <w:r w:rsidRPr="00243739">
        <w:rPr>
          <w:rFonts w:eastAsiaTheme="minorEastAsia"/>
          <w:b/>
          <w:bCs/>
          <w:szCs w:val="20"/>
        </w:rPr>
        <w:fldChar w:fldCharType="separate"/>
      </w:r>
      <w:r w:rsidR="00A726A1">
        <w:rPr>
          <w:rFonts w:eastAsiaTheme="minorEastAsia"/>
          <w:b/>
          <w:bCs/>
          <w:noProof/>
          <w:szCs w:val="20"/>
        </w:rPr>
        <w:t>20</w:t>
      </w:r>
      <w:r w:rsidRPr="00243739">
        <w:rPr>
          <w:rFonts w:eastAsiaTheme="minorEastAsia"/>
          <w:b/>
          <w:bCs/>
          <w:szCs w:val="20"/>
        </w:rPr>
        <w:fldChar w:fldCharType="end"/>
      </w:r>
      <w:r w:rsidRPr="00243739">
        <w:rPr>
          <w:rFonts w:eastAsiaTheme="minorEastAsia"/>
          <w:b/>
          <w:bCs/>
          <w:szCs w:val="20"/>
        </w:rPr>
        <w:t>: Vývoj kapacit v HUZ</w:t>
      </w:r>
    </w:p>
    <w:tbl>
      <w:tblPr>
        <w:tblStyle w:val="Mkatabulky"/>
        <w:tblW w:w="10207" w:type="dxa"/>
        <w:tblInd w:w="-289" w:type="dxa"/>
        <w:tblLayout w:type="fixed"/>
        <w:tblLook w:val="06A0" w:firstRow="1" w:lastRow="0" w:firstColumn="1" w:lastColumn="0" w:noHBand="1" w:noVBand="1"/>
      </w:tblPr>
      <w:tblGrid>
        <w:gridCol w:w="1123"/>
        <w:gridCol w:w="12"/>
        <w:gridCol w:w="2410"/>
        <w:gridCol w:w="1102"/>
        <w:gridCol w:w="32"/>
        <w:gridCol w:w="850"/>
        <w:gridCol w:w="10"/>
        <w:gridCol w:w="841"/>
        <w:gridCol w:w="51"/>
        <w:gridCol w:w="799"/>
        <w:gridCol w:w="93"/>
        <w:gridCol w:w="49"/>
        <w:gridCol w:w="709"/>
        <w:gridCol w:w="134"/>
        <w:gridCol w:w="7"/>
        <w:gridCol w:w="993"/>
        <w:gridCol w:w="992"/>
      </w:tblGrid>
      <w:tr w:rsidR="00B66702" w:rsidRPr="007B0830" w14:paraId="10AC5374" w14:textId="77777777" w:rsidTr="00B66702">
        <w:trPr>
          <w:trHeight w:val="255"/>
        </w:trPr>
        <w:tc>
          <w:tcPr>
            <w:tcW w:w="3545" w:type="dxa"/>
            <w:gridSpan w:val="3"/>
            <w:tcBorders>
              <w:top w:val="single" w:sz="4" w:space="0" w:color="auto"/>
              <w:left w:val="single" w:sz="4" w:space="0" w:color="auto"/>
              <w:bottom w:val="single" w:sz="4" w:space="0" w:color="auto"/>
              <w:right w:val="single" w:sz="4" w:space="0" w:color="auto"/>
            </w:tcBorders>
            <w:shd w:val="clear" w:color="auto" w:fill="00AF3F"/>
            <w:vAlign w:val="bottom"/>
          </w:tcPr>
          <w:p w14:paraId="7EDC5556" w14:textId="17B71058" w:rsidR="266C0485" w:rsidRPr="007B0830" w:rsidRDefault="43F43DBD" w:rsidP="00B66702">
            <w:pPr>
              <w:spacing w:after="0"/>
              <w:jc w:val="center"/>
              <w:rPr>
                <w:rFonts w:eastAsia="Arial" w:cs="Arial"/>
                <w:color w:val="FFFFFF" w:themeColor="background1"/>
                <w:sz w:val="18"/>
                <w:szCs w:val="18"/>
              </w:rPr>
            </w:pPr>
            <w:r w:rsidRPr="007B0830">
              <w:rPr>
                <w:rFonts w:eastAsia="Arial" w:cs="Arial"/>
                <w:color w:val="FFFFFF" w:themeColor="background1"/>
                <w:sz w:val="18"/>
                <w:szCs w:val="18"/>
              </w:rPr>
              <w:t>Počet zařízení</w:t>
            </w:r>
          </w:p>
        </w:tc>
        <w:tc>
          <w:tcPr>
            <w:tcW w:w="1134" w:type="dxa"/>
            <w:gridSpan w:val="2"/>
            <w:tcBorders>
              <w:top w:val="single" w:sz="4" w:space="0" w:color="auto"/>
              <w:left w:val="nil"/>
              <w:bottom w:val="single" w:sz="4" w:space="0" w:color="auto"/>
              <w:right w:val="single" w:sz="4" w:space="0" w:color="auto"/>
            </w:tcBorders>
            <w:shd w:val="clear" w:color="auto" w:fill="00AF3F"/>
            <w:vAlign w:val="bottom"/>
          </w:tcPr>
          <w:p w14:paraId="16B9F29E" w14:textId="15384384" w:rsidR="266C0485" w:rsidRPr="007B0830" w:rsidRDefault="23EF4D60" w:rsidP="00B66702">
            <w:pPr>
              <w:spacing w:after="0"/>
              <w:jc w:val="center"/>
              <w:rPr>
                <w:rFonts w:eastAsia="Arial" w:cs="Arial"/>
                <w:bCs/>
                <w:color w:val="FFFFFF" w:themeColor="background1"/>
                <w:sz w:val="18"/>
                <w:szCs w:val="18"/>
              </w:rPr>
            </w:pPr>
            <w:r w:rsidRPr="007B0830">
              <w:rPr>
                <w:rFonts w:eastAsia="Arial" w:cs="Arial"/>
                <w:bCs/>
                <w:color w:val="FFFFFF" w:themeColor="background1"/>
                <w:sz w:val="18"/>
                <w:szCs w:val="18"/>
              </w:rPr>
              <w:t>2014</w:t>
            </w:r>
          </w:p>
        </w:tc>
        <w:tc>
          <w:tcPr>
            <w:tcW w:w="850" w:type="dxa"/>
            <w:tcBorders>
              <w:top w:val="single" w:sz="4" w:space="0" w:color="auto"/>
              <w:left w:val="single" w:sz="4" w:space="0" w:color="auto"/>
              <w:bottom w:val="single" w:sz="4" w:space="0" w:color="auto"/>
              <w:right w:val="single" w:sz="4" w:space="0" w:color="auto"/>
            </w:tcBorders>
            <w:shd w:val="clear" w:color="auto" w:fill="00AF3F"/>
            <w:vAlign w:val="bottom"/>
          </w:tcPr>
          <w:p w14:paraId="5E3E8BB8" w14:textId="36A3ECF9" w:rsidR="266C0485" w:rsidRPr="007B0830" w:rsidRDefault="23EF4D60" w:rsidP="00B66702">
            <w:pPr>
              <w:spacing w:after="0"/>
              <w:jc w:val="center"/>
              <w:rPr>
                <w:rFonts w:eastAsia="Arial" w:cs="Arial"/>
                <w:bCs/>
                <w:color w:val="FFFFFF" w:themeColor="background1"/>
                <w:sz w:val="18"/>
                <w:szCs w:val="18"/>
              </w:rPr>
            </w:pPr>
            <w:r w:rsidRPr="007B0830">
              <w:rPr>
                <w:rFonts w:eastAsia="Arial" w:cs="Arial"/>
                <w:bCs/>
                <w:color w:val="FFFFFF" w:themeColor="background1"/>
                <w:sz w:val="18"/>
                <w:szCs w:val="18"/>
              </w:rPr>
              <w:t>2015</w:t>
            </w:r>
          </w:p>
        </w:tc>
        <w:tc>
          <w:tcPr>
            <w:tcW w:w="851" w:type="dxa"/>
            <w:gridSpan w:val="2"/>
            <w:tcBorders>
              <w:top w:val="single" w:sz="4" w:space="0" w:color="auto"/>
              <w:left w:val="single" w:sz="4" w:space="0" w:color="auto"/>
              <w:bottom w:val="single" w:sz="4" w:space="0" w:color="auto"/>
              <w:right w:val="single" w:sz="4" w:space="0" w:color="auto"/>
            </w:tcBorders>
            <w:shd w:val="clear" w:color="auto" w:fill="00AF3F"/>
            <w:vAlign w:val="bottom"/>
          </w:tcPr>
          <w:p w14:paraId="0EBECB65" w14:textId="0BCE4C70" w:rsidR="266C0485" w:rsidRPr="007B0830" w:rsidRDefault="23EF4D60" w:rsidP="00B66702">
            <w:pPr>
              <w:spacing w:after="0"/>
              <w:jc w:val="center"/>
              <w:rPr>
                <w:rFonts w:eastAsia="Arial" w:cs="Arial"/>
                <w:bCs/>
                <w:color w:val="FFFFFF" w:themeColor="background1"/>
                <w:sz w:val="18"/>
                <w:szCs w:val="18"/>
              </w:rPr>
            </w:pPr>
            <w:r w:rsidRPr="007B0830">
              <w:rPr>
                <w:rFonts w:eastAsia="Arial" w:cs="Arial"/>
                <w:bCs/>
                <w:color w:val="FFFFFF" w:themeColor="background1"/>
                <w:sz w:val="18"/>
                <w:szCs w:val="18"/>
              </w:rPr>
              <w:t>2016</w:t>
            </w:r>
          </w:p>
        </w:tc>
        <w:tc>
          <w:tcPr>
            <w:tcW w:w="850" w:type="dxa"/>
            <w:gridSpan w:val="2"/>
            <w:tcBorders>
              <w:top w:val="single" w:sz="4" w:space="0" w:color="auto"/>
              <w:left w:val="single" w:sz="4" w:space="0" w:color="auto"/>
              <w:bottom w:val="single" w:sz="4" w:space="0" w:color="auto"/>
              <w:right w:val="single" w:sz="4" w:space="0" w:color="auto"/>
            </w:tcBorders>
            <w:shd w:val="clear" w:color="auto" w:fill="00AF3F"/>
            <w:vAlign w:val="bottom"/>
          </w:tcPr>
          <w:p w14:paraId="77034132" w14:textId="1A7C214D" w:rsidR="266C0485" w:rsidRPr="007B0830" w:rsidRDefault="23EF4D60" w:rsidP="00B66702">
            <w:pPr>
              <w:spacing w:after="0"/>
              <w:jc w:val="center"/>
              <w:rPr>
                <w:rFonts w:eastAsia="Arial" w:cs="Arial"/>
                <w:bCs/>
                <w:color w:val="FFFFFF" w:themeColor="background1"/>
                <w:sz w:val="18"/>
                <w:szCs w:val="18"/>
              </w:rPr>
            </w:pPr>
            <w:r w:rsidRPr="007B0830">
              <w:rPr>
                <w:rFonts w:eastAsia="Arial" w:cs="Arial"/>
                <w:bCs/>
                <w:color w:val="FFFFFF" w:themeColor="background1"/>
                <w:sz w:val="18"/>
                <w:szCs w:val="18"/>
              </w:rPr>
              <w:t>2017</w:t>
            </w:r>
          </w:p>
        </w:tc>
        <w:tc>
          <w:tcPr>
            <w:tcW w:w="851" w:type="dxa"/>
            <w:gridSpan w:val="3"/>
            <w:tcBorders>
              <w:top w:val="single" w:sz="4" w:space="0" w:color="auto"/>
              <w:left w:val="single" w:sz="4" w:space="0" w:color="auto"/>
              <w:bottom w:val="single" w:sz="4" w:space="0" w:color="auto"/>
              <w:right w:val="single" w:sz="4" w:space="0" w:color="auto"/>
            </w:tcBorders>
            <w:shd w:val="clear" w:color="auto" w:fill="00AF3F"/>
            <w:vAlign w:val="bottom"/>
          </w:tcPr>
          <w:p w14:paraId="6F243D31" w14:textId="486502D1" w:rsidR="266C0485" w:rsidRPr="007B0830" w:rsidRDefault="23EF4D60" w:rsidP="00B66702">
            <w:pPr>
              <w:spacing w:after="0"/>
              <w:jc w:val="center"/>
              <w:rPr>
                <w:rFonts w:eastAsia="Arial" w:cs="Arial"/>
                <w:bCs/>
                <w:color w:val="FFFFFF" w:themeColor="background1"/>
                <w:sz w:val="18"/>
                <w:szCs w:val="18"/>
              </w:rPr>
            </w:pPr>
            <w:r w:rsidRPr="007B0830">
              <w:rPr>
                <w:rFonts w:eastAsia="Arial" w:cs="Arial"/>
                <w:bCs/>
                <w:color w:val="FFFFFF" w:themeColor="background1"/>
                <w:sz w:val="18"/>
                <w:szCs w:val="18"/>
              </w:rPr>
              <w:t>2018</w:t>
            </w:r>
          </w:p>
        </w:tc>
        <w:tc>
          <w:tcPr>
            <w:tcW w:w="1134" w:type="dxa"/>
            <w:gridSpan w:val="3"/>
            <w:tcBorders>
              <w:top w:val="single" w:sz="4" w:space="0" w:color="auto"/>
              <w:left w:val="single" w:sz="4" w:space="0" w:color="auto"/>
              <w:bottom w:val="single" w:sz="4" w:space="0" w:color="auto"/>
              <w:right w:val="single" w:sz="4" w:space="0" w:color="auto"/>
            </w:tcBorders>
            <w:shd w:val="clear" w:color="auto" w:fill="00AF3F"/>
            <w:vAlign w:val="bottom"/>
          </w:tcPr>
          <w:p w14:paraId="2F073626" w14:textId="491853B7" w:rsidR="266C0485" w:rsidRPr="007B0830" w:rsidRDefault="23EF4D60" w:rsidP="00B66702">
            <w:pPr>
              <w:spacing w:after="0"/>
              <w:jc w:val="center"/>
              <w:rPr>
                <w:rFonts w:eastAsia="Arial" w:cs="Arial"/>
                <w:bCs/>
                <w:color w:val="FFFFFF" w:themeColor="background1"/>
                <w:sz w:val="18"/>
                <w:szCs w:val="18"/>
              </w:rPr>
            </w:pPr>
            <w:r w:rsidRPr="007B0830">
              <w:rPr>
                <w:rFonts w:eastAsia="Arial" w:cs="Arial"/>
                <w:bCs/>
                <w:color w:val="FFFFFF" w:themeColor="background1"/>
                <w:sz w:val="18"/>
                <w:szCs w:val="18"/>
              </w:rPr>
              <w:t>2019</w:t>
            </w:r>
          </w:p>
        </w:tc>
        <w:tc>
          <w:tcPr>
            <w:tcW w:w="992" w:type="dxa"/>
            <w:tcBorders>
              <w:top w:val="single" w:sz="4" w:space="0" w:color="auto"/>
              <w:left w:val="single" w:sz="4" w:space="0" w:color="auto"/>
              <w:bottom w:val="single" w:sz="4" w:space="0" w:color="auto"/>
              <w:right w:val="single" w:sz="4" w:space="0" w:color="auto"/>
            </w:tcBorders>
            <w:shd w:val="clear" w:color="auto" w:fill="00AF3F"/>
            <w:vAlign w:val="bottom"/>
          </w:tcPr>
          <w:p w14:paraId="6E736945" w14:textId="17F57C3C" w:rsidR="266C0485" w:rsidRPr="007B0830" w:rsidRDefault="23EF4D60" w:rsidP="00B66702">
            <w:pPr>
              <w:spacing w:after="0"/>
              <w:jc w:val="center"/>
              <w:rPr>
                <w:rFonts w:eastAsia="Arial" w:cs="Arial"/>
                <w:bCs/>
                <w:color w:val="FFFFFF" w:themeColor="background1"/>
                <w:sz w:val="18"/>
                <w:szCs w:val="18"/>
              </w:rPr>
            </w:pPr>
            <w:r w:rsidRPr="007B0830">
              <w:rPr>
                <w:rFonts w:eastAsia="Arial" w:cs="Arial"/>
                <w:bCs/>
                <w:color w:val="FFFFFF" w:themeColor="background1"/>
                <w:sz w:val="18"/>
                <w:szCs w:val="18"/>
              </w:rPr>
              <w:t>2020</w:t>
            </w:r>
          </w:p>
        </w:tc>
      </w:tr>
      <w:tr w:rsidR="266C0485" w14:paraId="56598050" w14:textId="77777777" w:rsidTr="00B66702">
        <w:trPr>
          <w:trHeight w:val="255"/>
        </w:trPr>
        <w:tc>
          <w:tcPr>
            <w:tcW w:w="3545" w:type="dxa"/>
            <w:gridSpan w:val="3"/>
            <w:tcBorders>
              <w:top w:val="single" w:sz="4" w:space="0" w:color="auto"/>
              <w:left w:val="single" w:sz="4" w:space="0" w:color="auto"/>
              <w:bottom w:val="single" w:sz="4" w:space="0" w:color="auto"/>
              <w:right w:val="single" w:sz="4" w:space="0" w:color="auto"/>
            </w:tcBorders>
            <w:vAlign w:val="bottom"/>
          </w:tcPr>
          <w:p w14:paraId="0DFAD09C" w14:textId="0B692926" w:rsidR="266C0485" w:rsidRPr="00B66702" w:rsidRDefault="23EF4D60" w:rsidP="00B66702">
            <w:pPr>
              <w:spacing w:after="0"/>
              <w:jc w:val="left"/>
              <w:rPr>
                <w:rFonts w:eastAsia="Arial" w:cs="Arial"/>
                <w:b/>
                <w:bCs/>
                <w:color w:val="000000" w:themeColor="text1"/>
                <w:sz w:val="18"/>
                <w:szCs w:val="18"/>
              </w:rPr>
            </w:pPr>
            <w:r w:rsidRPr="00B66702">
              <w:rPr>
                <w:rFonts w:eastAsia="Arial" w:cs="Arial"/>
                <w:b/>
                <w:bCs/>
                <w:color w:val="000000" w:themeColor="text1"/>
                <w:sz w:val="18"/>
                <w:szCs w:val="18"/>
              </w:rPr>
              <w:t>Hromadná ubytovací zařízení celkem</w:t>
            </w:r>
          </w:p>
        </w:tc>
        <w:tc>
          <w:tcPr>
            <w:tcW w:w="1134" w:type="dxa"/>
            <w:gridSpan w:val="2"/>
            <w:tcBorders>
              <w:top w:val="single" w:sz="4" w:space="0" w:color="auto"/>
              <w:left w:val="nil"/>
              <w:bottom w:val="single" w:sz="4" w:space="0" w:color="auto"/>
              <w:right w:val="single" w:sz="4" w:space="0" w:color="auto"/>
            </w:tcBorders>
            <w:vAlign w:val="bottom"/>
          </w:tcPr>
          <w:p w14:paraId="29A451A8" w14:textId="0AA9462A" w:rsidR="266C0485" w:rsidRPr="00B66702" w:rsidRDefault="23EF4D60" w:rsidP="00B66702">
            <w:pPr>
              <w:spacing w:after="0"/>
              <w:jc w:val="right"/>
              <w:rPr>
                <w:rFonts w:eastAsia="Arial" w:cs="Arial"/>
                <w:b/>
                <w:bCs/>
                <w:color w:val="000000" w:themeColor="text1"/>
                <w:sz w:val="18"/>
                <w:szCs w:val="18"/>
              </w:rPr>
            </w:pPr>
            <w:r w:rsidRPr="00B66702">
              <w:rPr>
                <w:rFonts w:eastAsia="Arial" w:cs="Arial"/>
                <w:b/>
                <w:bCs/>
                <w:color w:val="000000" w:themeColor="text1"/>
                <w:sz w:val="18"/>
                <w:szCs w:val="18"/>
              </w:rPr>
              <w:t>9 013</w:t>
            </w:r>
          </w:p>
        </w:tc>
        <w:tc>
          <w:tcPr>
            <w:tcW w:w="850" w:type="dxa"/>
            <w:tcBorders>
              <w:top w:val="single" w:sz="4" w:space="0" w:color="auto"/>
              <w:left w:val="single" w:sz="4" w:space="0" w:color="auto"/>
              <w:bottom w:val="single" w:sz="4" w:space="0" w:color="auto"/>
              <w:right w:val="single" w:sz="4" w:space="0" w:color="auto"/>
            </w:tcBorders>
            <w:vAlign w:val="bottom"/>
          </w:tcPr>
          <w:p w14:paraId="231A18FD" w14:textId="36A2667F" w:rsidR="266C0485" w:rsidRPr="00B66702" w:rsidRDefault="23EF4D60" w:rsidP="00B66702">
            <w:pPr>
              <w:spacing w:after="0"/>
              <w:jc w:val="right"/>
              <w:rPr>
                <w:rFonts w:eastAsia="Arial" w:cs="Arial"/>
                <w:b/>
                <w:bCs/>
                <w:color w:val="000000" w:themeColor="text1"/>
                <w:sz w:val="18"/>
                <w:szCs w:val="18"/>
              </w:rPr>
            </w:pPr>
            <w:r w:rsidRPr="00B66702">
              <w:rPr>
                <w:rFonts w:eastAsia="Arial" w:cs="Arial"/>
                <w:b/>
                <w:bCs/>
                <w:color w:val="000000" w:themeColor="text1"/>
                <w:sz w:val="18"/>
                <w:szCs w:val="18"/>
              </w:rPr>
              <w:t>9 163</w:t>
            </w:r>
          </w:p>
        </w:tc>
        <w:tc>
          <w:tcPr>
            <w:tcW w:w="851" w:type="dxa"/>
            <w:gridSpan w:val="2"/>
            <w:tcBorders>
              <w:top w:val="single" w:sz="4" w:space="0" w:color="auto"/>
              <w:left w:val="single" w:sz="4" w:space="0" w:color="auto"/>
              <w:bottom w:val="single" w:sz="4" w:space="0" w:color="auto"/>
              <w:right w:val="single" w:sz="4" w:space="0" w:color="auto"/>
            </w:tcBorders>
            <w:vAlign w:val="bottom"/>
          </w:tcPr>
          <w:p w14:paraId="51B86229" w14:textId="7E83D99A" w:rsidR="266C0485" w:rsidRPr="00B66702" w:rsidRDefault="23EF4D60" w:rsidP="00B66702">
            <w:pPr>
              <w:spacing w:after="0"/>
              <w:jc w:val="right"/>
              <w:rPr>
                <w:rFonts w:eastAsia="Arial" w:cs="Arial"/>
                <w:b/>
                <w:bCs/>
                <w:color w:val="000000" w:themeColor="text1"/>
                <w:sz w:val="18"/>
                <w:szCs w:val="18"/>
              </w:rPr>
            </w:pPr>
            <w:r w:rsidRPr="00B66702">
              <w:rPr>
                <w:rFonts w:eastAsia="Arial" w:cs="Arial"/>
                <w:b/>
                <w:bCs/>
                <w:color w:val="000000" w:themeColor="text1"/>
                <w:sz w:val="18"/>
                <w:szCs w:val="18"/>
              </w:rPr>
              <w:t>9 168</w:t>
            </w:r>
          </w:p>
        </w:tc>
        <w:tc>
          <w:tcPr>
            <w:tcW w:w="850" w:type="dxa"/>
            <w:gridSpan w:val="2"/>
            <w:tcBorders>
              <w:top w:val="single" w:sz="4" w:space="0" w:color="auto"/>
              <w:left w:val="single" w:sz="4" w:space="0" w:color="auto"/>
              <w:bottom w:val="single" w:sz="4" w:space="0" w:color="auto"/>
              <w:right w:val="single" w:sz="4" w:space="0" w:color="auto"/>
            </w:tcBorders>
            <w:vAlign w:val="bottom"/>
          </w:tcPr>
          <w:p w14:paraId="5379D236" w14:textId="4701D033" w:rsidR="266C0485" w:rsidRPr="00B66702" w:rsidRDefault="23EF4D60" w:rsidP="00B66702">
            <w:pPr>
              <w:spacing w:after="0"/>
              <w:jc w:val="right"/>
              <w:rPr>
                <w:rFonts w:eastAsia="Arial" w:cs="Arial"/>
                <w:b/>
                <w:bCs/>
                <w:color w:val="000000" w:themeColor="text1"/>
                <w:sz w:val="18"/>
                <w:szCs w:val="18"/>
              </w:rPr>
            </w:pPr>
            <w:r w:rsidRPr="00B66702">
              <w:rPr>
                <w:rFonts w:eastAsia="Arial" w:cs="Arial"/>
                <w:b/>
                <w:bCs/>
                <w:color w:val="000000" w:themeColor="text1"/>
                <w:sz w:val="18"/>
                <w:szCs w:val="18"/>
              </w:rPr>
              <w:t>9 007</w:t>
            </w:r>
          </w:p>
        </w:tc>
        <w:tc>
          <w:tcPr>
            <w:tcW w:w="851" w:type="dxa"/>
            <w:gridSpan w:val="3"/>
            <w:tcBorders>
              <w:top w:val="single" w:sz="4" w:space="0" w:color="auto"/>
              <w:left w:val="single" w:sz="4" w:space="0" w:color="auto"/>
              <w:bottom w:val="single" w:sz="4" w:space="0" w:color="auto"/>
              <w:right w:val="single" w:sz="4" w:space="0" w:color="auto"/>
            </w:tcBorders>
            <w:vAlign w:val="bottom"/>
          </w:tcPr>
          <w:p w14:paraId="435C1936" w14:textId="11BE1150" w:rsidR="266C0485" w:rsidRPr="00B66702" w:rsidRDefault="23EF4D60" w:rsidP="00B66702">
            <w:pPr>
              <w:spacing w:after="0"/>
              <w:jc w:val="right"/>
              <w:rPr>
                <w:rFonts w:eastAsia="Arial" w:cs="Arial"/>
                <w:b/>
                <w:bCs/>
                <w:color w:val="000000" w:themeColor="text1"/>
                <w:sz w:val="18"/>
                <w:szCs w:val="18"/>
              </w:rPr>
            </w:pPr>
            <w:r w:rsidRPr="00B66702">
              <w:rPr>
                <w:rFonts w:eastAsia="Arial" w:cs="Arial"/>
                <w:b/>
                <w:bCs/>
                <w:color w:val="000000" w:themeColor="text1"/>
                <w:sz w:val="18"/>
                <w:szCs w:val="18"/>
              </w:rPr>
              <w:t>9 426</w:t>
            </w:r>
          </w:p>
        </w:tc>
        <w:tc>
          <w:tcPr>
            <w:tcW w:w="1134" w:type="dxa"/>
            <w:gridSpan w:val="3"/>
            <w:tcBorders>
              <w:top w:val="single" w:sz="4" w:space="0" w:color="auto"/>
              <w:left w:val="single" w:sz="4" w:space="0" w:color="auto"/>
              <w:bottom w:val="single" w:sz="4" w:space="0" w:color="auto"/>
              <w:right w:val="single" w:sz="4" w:space="0" w:color="auto"/>
            </w:tcBorders>
            <w:vAlign w:val="bottom"/>
          </w:tcPr>
          <w:p w14:paraId="04AB2D82" w14:textId="35228025" w:rsidR="266C0485" w:rsidRPr="00B66702" w:rsidRDefault="23EF4D60" w:rsidP="00B66702">
            <w:pPr>
              <w:spacing w:after="0"/>
              <w:jc w:val="right"/>
              <w:rPr>
                <w:rFonts w:eastAsia="Arial" w:cs="Arial"/>
                <w:b/>
                <w:bCs/>
                <w:color w:val="000000" w:themeColor="text1"/>
                <w:sz w:val="18"/>
                <w:szCs w:val="18"/>
              </w:rPr>
            </w:pPr>
            <w:r w:rsidRPr="00B66702">
              <w:rPr>
                <w:rFonts w:eastAsia="Arial" w:cs="Arial"/>
                <w:b/>
                <w:bCs/>
                <w:color w:val="000000" w:themeColor="text1"/>
                <w:sz w:val="18"/>
                <w:szCs w:val="18"/>
              </w:rPr>
              <w:t>9 383</w:t>
            </w:r>
          </w:p>
        </w:tc>
        <w:tc>
          <w:tcPr>
            <w:tcW w:w="992" w:type="dxa"/>
            <w:tcBorders>
              <w:top w:val="single" w:sz="4" w:space="0" w:color="auto"/>
              <w:left w:val="single" w:sz="4" w:space="0" w:color="auto"/>
              <w:bottom w:val="single" w:sz="4" w:space="0" w:color="auto"/>
              <w:right w:val="single" w:sz="4" w:space="0" w:color="auto"/>
            </w:tcBorders>
            <w:vAlign w:val="bottom"/>
          </w:tcPr>
          <w:p w14:paraId="1EC1D7CC" w14:textId="756EE823" w:rsidR="266C0485" w:rsidRPr="00B66702" w:rsidRDefault="23EF4D60" w:rsidP="00B66702">
            <w:pPr>
              <w:spacing w:after="0"/>
              <w:jc w:val="right"/>
              <w:rPr>
                <w:rFonts w:eastAsia="Arial" w:cs="Arial"/>
                <w:b/>
                <w:bCs/>
                <w:color w:val="000000" w:themeColor="text1"/>
                <w:sz w:val="18"/>
                <w:szCs w:val="18"/>
              </w:rPr>
            </w:pPr>
            <w:r w:rsidRPr="00B66702">
              <w:rPr>
                <w:rFonts w:eastAsia="Arial" w:cs="Arial"/>
                <w:b/>
                <w:bCs/>
                <w:color w:val="000000" w:themeColor="text1"/>
                <w:sz w:val="18"/>
                <w:szCs w:val="18"/>
              </w:rPr>
              <w:t>10 699</w:t>
            </w:r>
          </w:p>
        </w:tc>
      </w:tr>
      <w:tr w:rsidR="266C0485" w14:paraId="085C369E" w14:textId="77777777" w:rsidTr="00B66702">
        <w:trPr>
          <w:trHeight w:val="178"/>
        </w:trPr>
        <w:tc>
          <w:tcPr>
            <w:tcW w:w="1123" w:type="dxa"/>
            <w:vMerge w:val="restart"/>
            <w:tcBorders>
              <w:top w:val="single" w:sz="4" w:space="0" w:color="auto"/>
              <w:left w:val="single" w:sz="4" w:space="0" w:color="auto"/>
              <w:bottom w:val="single" w:sz="4" w:space="0" w:color="auto"/>
              <w:right w:val="single" w:sz="4" w:space="0" w:color="auto"/>
            </w:tcBorders>
            <w:vAlign w:val="center"/>
          </w:tcPr>
          <w:p w14:paraId="5133D170" w14:textId="74463E8E" w:rsidR="266C0485" w:rsidRPr="00B66702" w:rsidRDefault="23EF4D60" w:rsidP="00B66702">
            <w:pPr>
              <w:spacing w:after="0"/>
              <w:jc w:val="center"/>
              <w:rPr>
                <w:rFonts w:eastAsia="Arial" w:cs="Arial"/>
                <w:color w:val="000000" w:themeColor="text1"/>
                <w:sz w:val="18"/>
                <w:szCs w:val="18"/>
              </w:rPr>
            </w:pPr>
            <w:r w:rsidRPr="00B66702">
              <w:rPr>
                <w:rFonts w:eastAsia="Arial" w:cs="Arial"/>
                <w:color w:val="000000" w:themeColor="text1"/>
                <w:sz w:val="18"/>
                <w:szCs w:val="18"/>
              </w:rPr>
              <w:t>v tom</w:t>
            </w:r>
          </w:p>
        </w:tc>
        <w:tc>
          <w:tcPr>
            <w:tcW w:w="2422" w:type="dxa"/>
            <w:gridSpan w:val="2"/>
            <w:tcBorders>
              <w:top w:val="nil"/>
              <w:left w:val="single" w:sz="4" w:space="0" w:color="auto"/>
              <w:bottom w:val="single" w:sz="4" w:space="0" w:color="auto"/>
              <w:right w:val="single" w:sz="4" w:space="0" w:color="auto"/>
            </w:tcBorders>
          </w:tcPr>
          <w:p w14:paraId="17C85AE7" w14:textId="35F61A09"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Hotel *****</w:t>
            </w:r>
          </w:p>
        </w:tc>
        <w:tc>
          <w:tcPr>
            <w:tcW w:w="1134" w:type="dxa"/>
            <w:gridSpan w:val="2"/>
            <w:tcBorders>
              <w:top w:val="single" w:sz="4" w:space="0" w:color="auto"/>
              <w:left w:val="single" w:sz="4" w:space="0" w:color="auto"/>
              <w:bottom w:val="single" w:sz="4" w:space="0" w:color="auto"/>
              <w:right w:val="single" w:sz="4" w:space="0" w:color="auto"/>
            </w:tcBorders>
          </w:tcPr>
          <w:p w14:paraId="46C8D334" w14:textId="54CF0E5B"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57</w:t>
            </w:r>
          </w:p>
        </w:tc>
        <w:tc>
          <w:tcPr>
            <w:tcW w:w="850" w:type="dxa"/>
            <w:tcBorders>
              <w:top w:val="single" w:sz="4" w:space="0" w:color="auto"/>
              <w:left w:val="single" w:sz="4" w:space="0" w:color="auto"/>
              <w:bottom w:val="single" w:sz="4" w:space="0" w:color="auto"/>
              <w:right w:val="single" w:sz="4" w:space="0" w:color="auto"/>
            </w:tcBorders>
          </w:tcPr>
          <w:p w14:paraId="10833531" w14:textId="734829F1"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58</w:t>
            </w:r>
          </w:p>
        </w:tc>
        <w:tc>
          <w:tcPr>
            <w:tcW w:w="851" w:type="dxa"/>
            <w:gridSpan w:val="2"/>
            <w:tcBorders>
              <w:top w:val="single" w:sz="4" w:space="0" w:color="auto"/>
              <w:left w:val="single" w:sz="4" w:space="0" w:color="auto"/>
              <w:bottom w:val="single" w:sz="4" w:space="0" w:color="auto"/>
              <w:right w:val="single" w:sz="4" w:space="0" w:color="auto"/>
            </w:tcBorders>
          </w:tcPr>
          <w:p w14:paraId="41DE0A26" w14:textId="0510DF04"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60</w:t>
            </w:r>
          </w:p>
        </w:tc>
        <w:tc>
          <w:tcPr>
            <w:tcW w:w="850" w:type="dxa"/>
            <w:gridSpan w:val="2"/>
            <w:tcBorders>
              <w:top w:val="single" w:sz="4" w:space="0" w:color="auto"/>
              <w:left w:val="single" w:sz="4" w:space="0" w:color="auto"/>
              <w:bottom w:val="single" w:sz="4" w:space="0" w:color="auto"/>
              <w:right w:val="single" w:sz="4" w:space="0" w:color="auto"/>
            </w:tcBorders>
          </w:tcPr>
          <w:p w14:paraId="33E17DB6" w14:textId="668F6881"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61</w:t>
            </w:r>
          </w:p>
        </w:tc>
        <w:tc>
          <w:tcPr>
            <w:tcW w:w="851" w:type="dxa"/>
            <w:gridSpan w:val="3"/>
            <w:tcBorders>
              <w:top w:val="single" w:sz="4" w:space="0" w:color="auto"/>
              <w:left w:val="single" w:sz="4" w:space="0" w:color="auto"/>
              <w:bottom w:val="single" w:sz="4" w:space="0" w:color="auto"/>
              <w:right w:val="single" w:sz="4" w:space="0" w:color="auto"/>
            </w:tcBorders>
          </w:tcPr>
          <w:p w14:paraId="47F1037E" w14:textId="2D9D4323"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62</w:t>
            </w:r>
          </w:p>
        </w:tc>
        <w:tc>
          <w:tcPr>
            <w:tcW w:w="1134" w:type="dxa"/>
            <w:gridSpan w:val="3"/>
            <w:tcBorders>
              <w:top w:val="single" w:sz="4" w:space="0" w:color="auto"/>
              <w:left w:val="single" w:sz="4" w:space="0" w:color="auto"/>
              <w:bottom w:val="single" w:sz="4" w:space="0" w:color="auto"/>
              <w:right w:val="single" w:sz="4" w:space="0" w:color="auto"/>
            </w:tcBorders>
          </w:tcPr>
          <w:p w14:paraId="0A9D4B3A" w14:textId="49D43871"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65</w:t>
            </w:r>
          </w:p>
        </w:tc>
        <w:tc>
          <w:tcPr>
            <w:tcW w:w="992" w:type="dxa"/>
            <w:tcBorders>
              <w:top w:val="single" w:sz="4" w:space="0" w:color="auto"/>
              <w:left w:val="single" w:sz="4" w:space="0" w:color="auto"/>
              <w:bottom w:val="single" w:sz="4" w:space="0" w:color="auto"/>
              <w:right w:val="single" w:sz="4" w:space="0" w:color="auto"/>
            </w:tcBorders>
          </w:tcPr>
          <w:p w14:paraId="4A14910E" w14:textId="7C6908D3"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68</w:t>
            </w:r>
          </w:p>
        </w:tc>
      </w:tr>
      <w:tr w:rsidR="266C0485" w14:paraId="503BE61C" w14:textId="77777777" w:rsidTr="00B66702">
        <w:trPr>
          <w:trHeight w:val="96"/>
        </w:trPr>
        <w:tc>
          <w:tcPr>
            <w:tcW w:w="1123" w:type="dxa"/>
            <w:vMerge/>
            <w:vAlign w:val="center"/>
          </w:tcPr>
          <w:p w14:paraId="21E82AE7" w14:textId="77777777" w:rsidR="00B6275C" w:rsidRPr="00B66702" w:rsidRDefault="00B6275C" w:rsidP="00B66702">
            <w:pPr>
              <w:spacing w:after="0"/>
              <w:rPr>
                <w:rFonts w:cs="Arial"/>
                <w:sz w:val="18"/>
                <w:szCs w:val="18"/>
              </w:rPr>
            </w:pPr>
          </w:p>
        </w:tc>
        <w:tc>
          <w:tcPr>
            <w:tcW w:w="2422" w:type="dxa"/>
            <w:gridSpan w:val="2"/>
            <w:tcBorders>
              <w:top w:val="single" w:sz="4" w:space="0" w:color="auto"/>
              <w:left w:val="nil"/>
              <w:bottom w:val="single" w:sz="4" w:space="0" w:color="auto"/>
              <w:right w:val="single" w:sz="4" w:space="0" w:color="auto"/>
            </w:tcBorders>
          </w:tcPr>
          <w:p w14:paraId="5480203E" w14:textId="1C4CC83D"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Hotel, motel, botel ****</w:t>
            </w:r>
          </w:p>
        </w:tc>
        <w:tc>
          <w:tcPr>
            <w:tcW w:w="1134" w:type="dxa"/>
            <w:gridSpan w:val="2"/>
            <w:tcBorders>
              <w:top w:val="single" w:sz="4" w:space="0" w:color="auto"/>
              <w:left w:val="single" w:sz="4" w:space="0" w:color="auto"/>
              <w:bottom w:val="single" w:sz="4" w:space="0" w:color="auto"/>
              <w:right w:val="single" w:sz="4" w:space="0" w:color="auto"/>
            </w:tcBorders>
          </w:tcPr>
          <w:p w14:paraId="33CAB0F7" w14:textId="48F5ABC7"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557</w:t>
            </w:r>
          </w:p>
        </w:tc>
        <w:tc>
          <w:tcPr>
            <w:tcW w:w="850" w:type="dxa"/>
            <w:tcBorders>
              <w:top w:val="single" w:sz="4" w:space="0" w:color="auto"/>
              <w:left w:val="single" w:sz="4" w:space="0" w:color="auto"/>
              <w:bottom w:val="single" w:sz="4" w:space="0" w:color="auto"/>
              <w:right w:val="single" w:sz="4" w:space="0" w:color="auto"/>
            </w:tcBorders>
          </w:tcPr>
          <w:p w14:paraId="3F82B6D7" w14:textId="1F4D4330"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601</w:t>
            </w:r>
          </w:p>
        </w:tc>
        <w:tc>
          <w:tcPr>
            <w:tcW w:w="851" w:type="dxa"/>
            <w:gridSpan w:val="2"/>
            <w:tcBorders>
              <w:top w:val="single" w:sz="4" w:space="0" w:color="auto"/>
              <w:left w:val="single" w:sz="4" w:space="0" w:color="auto"/>
              <w:bottom w:val="single" w:sz="4" w:space="0" w:color="auto"/>
              <w:right w:val="single" w:sz="4" w:space="0" w:color="auto"/>
            </w:tcBorders>
          </w:tcPr>
          <w:p w14:paraId="1D5743D0" w14:textId="59ED88AD"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621</w:t>
            </w:r>
          </w:p>
        </w:tc>
        <w:tc>
          <w:tcPr>
            <w:tcW w:w="850" w:type="dxa"/>
            <w:gridSpan w:val="2"/>
            <w:tcBorders>
              <w:top w:val="single" w:sz="4" w:space="0" w:color="auto"/>
              <w:left w:val="single" w:sz="4" w:space="0" w:color="auto"/>
              <w:bottom w:val="single" w:sz="4" w:space="0" w:color="auto"/>
              <w:right w:val="single" w:sz="4" w:space="0" w:color="auto"/>
            </w:tcBorders>
          </w:tcPr>
          <w:p w14:paraId="3936CF8F" w14:textId="3D8AB68C"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653</w:t>
            </w:r>
          </w:p>
        </w:tc>
        <w:tc>
          <w:tcPr>
            <w:tcW w:w="851" w:type="dxa"/>
            <w:gridSpan w:val="3"/>
            <w:tcBorders>
              <w:top w:val="single" w:sz="4" w:space="0" w:color="auto"/>
              <w:left w:val="single" w:sz="4" w:space="0" w:color="auto"/>
              <w:bottom w:val="single" w:sz="4" w:space="0" w:color="auto"/>
              <w:right w:val="single" w:sz="4" w:space="0" w:color="auto"/>
            </w:tcBorders>
          </w:tcPr>
          <w:p w14:paraId="5190B255" w14:textId="67C6EA8A"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693</w:t>
            </w:r>
          </w:p>
        </w:tc>
        <w:tc>
          <w:tcPr>
            <w:tcW w:w="1134" w:type="dxa"/>
            <w:gridSpan w:val="3"/>
            <w:tcBorders>
              <w:top w:val="single" w:sz="4" w:space="0" w:color="auto"/>
              <w:left w:val="single" w:sz="4" w:space="0" w:color="auto"/>
              <w:bottom w:val="single" w:sz="4" w:space="0" w:color="auto"/>
              <w:right w:val="single" w:sz="4" w:space="0" w:color="auto"/>
            </w:tcBorders>
          </w:tcPr>
          <w:p w14:paraId="14DA08C9" w14:textId="1453EAE7"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705</w:t>
            </w:r>
          </w:p>
        </w:tc>
        <w:tc>
          <w:tcPr>
            <w:tcW w:w="992" w:type="dxa"/>
            <w:tcBorders>
              <w:top w:val="single" w:sz="4" w:space="0" w:color="auto"/>
              <w:left w:val="single" w:sz="4" w:space="0" w:color="auto"/>
              <w:bottom w:val="single" w:sz="4" w:space="0" w:color="auto"/>
              <w:right w:val="single" w:sz="4" w:space="0" w:color="auto"/>
            </w:tcBorders>
          </w:tcPr>
          <w:p w14:paraId="22FEA3AC" w14:textId="15E4EE38"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819</w:t>
            </w:r>
          </w:p>
        </w:tc>
      </w:tr>
      <w:tr w:rsidR="266C0485" w14:paraId="313170D3" w14:textId="77777777" w:rsidTr="00B66702">
        <w:trPr>
          <w:trHeight w:val="156"/>
        </w:trPr>
        <w:tc>
          <w:tcPr>
            <w:tcW w:w="1123" w:type="dxa"/>
            <w:vMerge/>
            <w:vAlign w:val="center"/>
          </w:tcPr>
          <w:p w14:paraId="06D16871" w14:textId="77777777" w:rsidR="00B6275C" w:rsidRPr="00B66702" w:rsidRDefault="00B6275C" w:rsidP="00B66702">
            <w:pPr>
              <w:spacing w:after="0"/>
              <w:rPr>
                <w:rFonts w:cs="Arial"/>
                <w:sz w:val="18"/>
                <w:szCs w:val="18"/>
              </w:rPr>
            </w:pPr>
          </w:p>
        </w:tc>
        <w:tc>
          <w:tcPr>
            <w:tcW w:w="2422" w:type="dxa"/>
            <w:gridSpan w:val="2"/>
            <w:tcBorders>
              <w:top w:val="single" w:sz="4" w:space="0" w:color="auto"/>
              <w:left w:val="nil"/>
              <w:bottom w:val="single" w:sz="4" w:space="0" w:color="auto"/>
              <w:right w:val="single" w:sz="4" w:space="0" w:color="auto"/>
            </w:tcBorders>
          </w:tcPr>
          <w:p w14:paraId="436E1C3E" w14:textId="705BDD0E"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Hotel, motel, botel ***</w:t>
            </w:r>
          </w:p>
        </w:tc>
        <w:tc>
          <w:tcPr>
            <w:tcW w:w="1134" w:type="dxa"/>
            <w:gridSpan w:val="2"/>
            <w:tcBorders>
              <w:top w:val="single" w:sz="4" w:space="0" w:color="auto"/>
              <w:left w:val="single" w:sz="4" w:space="0" w:color="auto"/>
              <w:bottom w:val="single" w:sz="4" w:space="0" w:color="auto"/>
              <w:right w:val="single" w:sz="4" w:space="0" w:color="auto"/>
            </w:tcBorders>
          </w:tcPr>
          <w:p w14:paraId="358FB7F0" w14:textId="1ED82D80"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1 369</w:t>
            </w:r>
          </w:p>
        </w:tc>
        <w:tc>
          <w:tcPr>
            <w:tcW w:w="850" w:type="dxa"/>
            <w:tcBorders>
              <w:top w:val="single" w:sz="4" w:space="0" w:color="auto"/>
              <w:left w:val="single" w:sz="4" w:space="0" w:color="auto"/>
              <w:bottom w:val="single" w:sz="4" w:space="0" w:color="auto"/>
              <w:right w:val="single" w:sz="4" w:space="0" w:color="auto"/>
            </w:tcBorders>
          </w:tcPr>
          <w:p w14:paraId="3086AE93" w14:textId="50E681EC"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1 409</w:t>
            </w:r>
          </w:p>
        </w:tc>
        <w:tc>
          <w:tcPr>
            <w:tcW w:w="851" w:type="dxa"/>
            <w:gridSpan w:val="2"/>
            <w:tcBorders>
              <w:top w:val="single" w:sz="4" w:space="0" w:color="auto"/>
              <w:left w:val="single" w:sz="4" w:space="0" w:color="auto"/>
              <w:bottom w:val="single" w:sz="4" w:space="0" w:color="auto"/>
              <w:right w:val="single" w:sz="4" w:space="0" w:color="auto"/>
            </w:tcBorders>
          </w:tcPr>
          <w:p w14:paraId="56BE5F80" w14:textId="5DDBC0CD"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1 409</w:t>
            </w:r>
          </w:p>
        </w:tc>
        <w:tc>
          <w:tcPr>
            <w:tcW w:w="850" w:type="dxa"/>
            <w:gridSpan w:val="2"/>
            <w:tcBorders>
              <w:top w:val="single" w:sz="4" w:space="0" w:color="auto"/>
              <w:left w:val="single" w:sz="4" w:space="0" w:color="auto"/>
              <w:bottom w:val="single" w:sz="4" w:space="0" w:color="auto"/>
              <w:right w:val="single" w:sz="4" w:space="0" w:color="auto"/>
            </w:tcBorders>
          </w:tcPr>
          <w:p w14:paraId="6BC9C708" w14:textId="006338C3"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1 385</w:t>
            </w:r>
          </w:p>
        </w:tc>
        <w:tc>
          <w:tcPr>
            <w:tcW w:w="851" w:type="dxa"/>
            <w:gridSpan w:val="3"/>
            <w:tcBorders>
              <w:top w:val="single" w:sz="4" w:space="0" w:color="auto"/>
              <w:left w:val="single" w:sz="4" w:space="0" w:color="auto"/>
              <w:bottom w:val="single" w:sz="4" w:space="0" w:color="auto"/>
              <w:right w:val="single" w:sz="4" w:space="0" w:color="auto"/>
            </w:tcBorders>
          </w:tcPr>
          <w:p w14:paraId="29375E30" w14:textId="375AB546"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1 466</w:t>
            </w:r>
          </w:p>
        </w:tc>
        <w:tc>
          <w:tcPr>
            <w:tcW w:w="1134" w:type="dxa"/>
            <w:gridSpan w:val="3"/>
            <w:tcBorders>
              <w:top w:val="single" w:sz="4" w:space="0" w:color="auto"/>
              <w:left w:val="single" w:sz="4" w:space="0" w:color="auto"/>
              <w:bottom w:val="single" w:sz="4" w:space="0" w:color="auto"/>
              <w:right w:val="single" w:sz="4" w:space="0" w:color="auto"/>
            </w:tcBorders>
          </w:tcPr>
          <w:p w14:paraId="044350D0" w14:textId="52ACCCC4"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1 442</w:t>
            </w:r>
          </w:p>
        </w:tc>
        <w:tc>
          <w:tcPr>
            <w:tcW w:w="992" w:type="dxa"/>
            <w:tcBorders>
              <w:top w:val="single" w:sz="4" w:space="0" w:color="auto"/>
              <w:left w:val="single" w:sz="4" w:space="0" w:color="auto"/>
              <w:bottom w:val="single" w:sz="4" w:space="0" w:color="auto"/>
              <w:right w:val="single" w:sz="4" w:space="0" w:color="auto"/>
            </w:tcBorders>
          </w:tcPr>
          <w:p w14:paraId="39D87939" w14:textId="4B995C9E"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1 586</w:t>
            </w:r>
          </w:p>
        </w:tc>
      </w:tr>
      <w:tr w:rsidR="266C0485" w14:paraId="6B274A14" w14:textId="77777777" w:rsidTr="00B66702">
        <w:trPr>
          <w:trHeight w:val="88"/>
        </w:trPr>
        <w:tc>
          <w:tcPr>
            <w:tcW w:w="1123" w:type="dxa"/>
            <w:vMerge/>
            <w:vAlign w:val="center"/>
          </w:tcPr>
          <w:p w14:paraId="450CF736" w14:textId="77777777" w:rsidR="00B6275C" w:rsidRPr="00B66702" w:rsidRDefault="00B6275C" w:rsidP="00B66702">
            <w:pPr>
              <w:spacing w:after="0"/>
              <w:rPr>
                <w:rFonts w:cs="Arial"/>
                <w:sz w:val="18"/>
                <w:szCs w:val="18"/>
              </w:rPr>
            </w:pPr>
          </w:p>
        </w:tc>
        <w:tc>
          <w:tcPr>
            <w:tcW w:w="2422" w:type="dxa"/>
            <w:gridSpan w:val="2"/>
            <w:tcBorders>
              <w:top w:val="single" w:sz="4" w:space="0" w:color="auto"/>
              <w:left w:val="nil"/>
              <w:bottom w:val="single" w:sz="4" w:space="0" w:color="auto"/>
              <w:right w:val="single" w:sz="4" w:space="0" w:color="auto"/>
            </w:tcBorders>
            <w:vAlign w:val="bottom"/>
          </w:tcPr>
          <w:p w14:paraId="0A20FB60" w14:textId="3B97ADBA"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Hotel, motel, botel **</w:t>
            </w: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212E7E18" w14:textId="730C8EB4"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230</w:t>
            </w:r>
          </w:p>
        </w:tc>
        <w:tc>
          <w:tcPr>
            <w:tcW w:w="850" w:type="dxa"/>
            <w:tcBorders>
              <w:top w:val="single" w:sz="4" w:space="0" w:color="auto"/>
              <w:left w:val="single" w:sz="4" w:space="0" w:color="auto"/>
              <w:bottom w:val="single" w:sz="4" w:space="0" w:color="auto"/>
              <w:right w:val="single" w:sz="4" w:space="0" w:color="auto"/>
            </w:tcBorders>
            <w:vAlign w:val="bottom"/>
          </w:tcPr>
          <w:p w14:paraId="6920C86B" w14:textId="5F2B8792"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235</w:t>
            </w:r>
          </w:p>
        </w:tc>
        <w:tc>
          <w:tcPr>
            <w:tcW w:w="851" w:type="dxa"/>
            <w:gridSpan w:val="2"/>
            <w:tcBorders>
              <w:top w:val="single" w:sz="4" w:space="0" w:color="auto"/>
              <w:left w:val="single" w:sz="4" w:space="0" w:color="auto"/>
              <w:bottom w:val="single" w:sz="4" w:space="0" w:color="auto"/>
              <w:right w:val="single" w:sz="4" w:space="0" w:color="auto"/>
            </w:tcBorders>
            <w:vAlign w:val="bottom"/>
          </w:tcPr>
          <w:p w14:paraId="1568CD1C" w14:textId="5D02B8BA"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223</w:t>
            </w:r>
          </w:p>
        </w:tc>
        <w:tc>
          <w:tcPr>
            <w:tcW w:w="850" w:type="dxa"/>
            <w:gridSpan w:val="2"/>
            <w:tcBorders>
              <w:top w:val="single" w:sz="4" w:space="0" w:color="auto"/>
              <w:left w:val="single" w:sz="4" w:space="0" w:color="auto"/>
              <w:bottom w:val="single" w:sz="4" w:space="0" w:color="auto"/>
              <w:right w:val="single" w:sz="4" w:space="0" w:color="auto"/>
            </w:tcBorders>
            <w:vAlign w:val="bottom"/>
          </w:tcPr>
          <w:p w14:paraId="45B56F42" w14:textId="6196AB78"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200</w:t>
            </w:r>
          </w:p>
        </w:tc>
        <w:tc>
          <w:tcPr>
            <w:tcW w:w="851" w:type="dxa"/>
            <w:gridSpan w:val="3"/>
            <w:tcBorders>
              <w:top w:val="single" w:sz="4" w:space="0" w:color="auto"/>
              <w:left w:val="single" w:sz="4" w:space="0" w:color="auto"/>
              <w:bottom w:val="single" w:sz="4" w:space="0" w:color="auto"/>
              <w:right w:val="single" w:sz="4" w:space="0" w:color="auto"/>
            </w:tcBorders>
            <w:vAlign w:val="bottom"/>
          </w:tcPr>
          <w:p w14:paraId="3732594C" w14:textId="5C67C0A0"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199</w:t>
            </w:r>
          </w:p>
        </w:tc>
        <w:tc>
          <w:tcPr>
            <w:tcW w:w="1134" w:type="dxa"/>
            <w:gridSpan w:val="3"/>
            <w:tcBorders>
              <w:top w:val="single" w:sz="4" w:space="0" w:color="auto"/>
              <w:left w:val="single" w:sz="4" w:space="0" w:color="auto"/>
              <w:bottom w:val="single" w:sz="4" w:space="0" w:color="auto"/>
              <w:right w:val="single" w:sz="4" w:space="0" w:color="auto"/>
            </w:tcBorders>
            <w:vAlign w:val="bottom"/>
          </w:tcPr>
          <w:p w14:paraId="57244638" w14:textId="18436986"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194</w:t>
            </w:r>
          </w:p>
        </w:tc>
        <w:tc>
          <w:tcPr>
            <w:tcW w:w="992" w:type="dxa"/>
            <w:tcBorders>
              <w:top w:val="single" w:sz="4" w:space="0" w:color="auto"/>
              <w:left w:val="single" w:sz="4" w:space="0" w:color="auto"/>
              <w:bottom w:val="single" w:sz="4" w:space="0" w:color="auto"/>
              <w:right w:val="single" w:sz="4" w:space="0" w:color="auto"/>
            </w:tcBorders>
            <w:vAlign w:val="bottom"/>
          </w:tcPr>
          <w:p w14:paraId="15F8A642" w14:textId="3FB8EED3"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219</w:t>
            </w:r>
          </w:p>
        </w:tc>
      </w:tr>
      <w:tr w:rsidR="266C0485" w14:paraId="65A52B7F" w14:textId="77777777" w:rsidTr="00B66702">
        <w:trPr>
          <w:trHeight w:val="162"/>
        </w:trPr>
        <w:tc>
          <w:tcPr>
            <w:tcW w:w="1123" w:type="dxa"/>
            <w:vMerge/>
            <w:vAlign w:val="center"/>
          </w:tcPr>
          <w:p w14:paraId="7ACD4125" w14:textId="77777777" w:rsidR="00B6275C" w:rsidRPr="00B66702" w:rsidRDefault="00B6275C" w:rsidP="00B66702">
            <w:pPr>
              <w:spacing w:after="0"/>
              <w:rPr>
                <w:rFonts w:cs="Arial"/>
                <w:sz w:val="18"/>
                <w:szCs w:val="18"/>
              </w:rPr>
            </w:pPr>
          </w:p>
        </w:tc>
        <w:tc>
          <w:tcPr>
            <w:tcW w:w="2422" w:type="dxa"/>
            <w:gridSpan w:val="2"/>
            <w:tcBorders>
              <w:top w:val="single" w:sz="4" w:space="0" w:color="auto"/>
              <w:left w:val="nil"/>
              <w:bottom w:val="single" w:sz="4" w:space="0" w:color="auto"/>
              <w:right w:val="single" w:sz="4" w:space="0" w:color="auto"/>
            </w:tcBorders>
          </w:tcPr>
          <w:p w14:paraId="5C1ECDEB" w14:textId="07E94A11"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Hotel, motel, botel *</w:t>
            </w:r>
          </w:p>
        </w:tc>
        <w:tc>
          <w:tcPr>
            <w:tcW w:w="1134" w:type="dxa"/>
            <w:gridSpan w:val="2"/>
            <w:tcBorders>
              <w:top w:val="single" w:sz="4" w:space="0" w:color="auto"/>
              <w:left w:val="single" w:sz="4" w:space="0" w:color="auto"/>
              <w:bottom w:val="single" w:sz="4" w:space="0" w:color="auto"/>
              <w:right w:val="single" w:sz="4" w:space="0" w:color="auto"/>
            </w:tcBorders>
          </w:tcPr>
          <w:p w14:paraId="702252DC" w14:textId="6033AFCD"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149</w:t>
            </w:r>
          </w:p>
        </w:tc>
        <w:tc>
          <w:tcPr>
            <w:tcW w:w="850" w:type="dxa"/>
            <w:tcBorders>
              <w:top w:val="single" w:sz="4" w:space="0" w:color="auto"/>
              <w:left w:val="single" w:sz="4" w:space="0" w:color="auto"/>
              <w:bottom w:val="single" w:sz="4" w:space="0" w:color="auto"/>
              <w:right w:val="single" w:sz="4" w:space="0" w:color="auto"/>
            </w:tcBorders>
          </w:tcPr>
          <w:p w14:paraId="65AD9134" w14:textId="3789DAC2"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156</w:t>
            </w:r>
          </w:p>
        </w:tc>
        <w:tc>
          <w:tcPr>
            <w:tcW w:w="851" w:type="dxa"/>
            <w:gridSpan w:val="2"/>
            <w:tcBorders>
              <w:top w:val="single" w:sz="4" w:space="0" w:color="auto"/>
              <w:left w:val="single" w:sz="4" w:space="0" w:color="auto"/>
              <w:bottom w:val="single" w:sz="4" w:space="0" w:color="auto"/>
              <w:right w:val="single" w:sz="4" w:space="0" w:color="auto"/>
            </w:tcBorders>
          </w:tcPr>
          <w:p w14:paraId="446D2BF0" w14:textId="7F3A4B1F"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142</w:t>
            </w:r>
          </w:p>
        </w:tc>
        <w:tc>
          <w:tcPr>
            <w:tcW w:w="850" w:type="dxa"/>
            <w:gridSpan w:val="2"/>
            <w:tcBorders>
              <w:top w:val="single" w:sz="4" w:space="0" w:color="auto"/>
              <w:left w:val="single" w:sz="4" w:space="0" w:color="auto"/>
              <w:bottom w:val="single" w:sz="4" w:space="0" w:color="auto"/>
              <w:right w:val="single" w:sz="4" w:space="0" w:color="auto"/>
            </w:tcBorders>
          </w:tcPr>
          <w:p w14:paraId="4A1084BF" w14:textId="1EC086F4"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130</w:t>
            </w:r>
          </w:p>
        </w:tc>
        <w:tc>
          <w:tcPr>
            <w:tcW w:w="851" w:type="dxa"/>
            <w:gridSpan w:val="3"/>
            <w:tcBorders>
              <w:top w:val="single" w:sz="4" w:space="0" w:color="auto"/>
              <w:left w:val="single" w:sz="4" w:space="0" w:color="auto"/>
              <w:bottom w:val="single" w:sz="4" w:space="0" w:color="auto"/>
              <w:right w:val="single" w:sz="4" w:space="0" w:color="auto"/>
            </w:tcBorders>
          </w:tcPr>
          <w:p w14:paraId="2C07B272" w14:textId="1D721C45"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124</w:t>
            </w:r>
          </w:p>
        </w:tc>
        <w:tc>
          <w:tcPr>
            <w:tcW w:w="1134" w:type="dxa"/>
            <w:gridSpan w:val="3"/>
            <w:tcBorders>
              <w:top w:val="single" w:sz="4" w:space="0" w:color="auto"/>
              <w:left w:val="single" w:sz="4" w:space="0" w:color="auto"/>
              <w:bottom w:val="single" w:sz="4" w:space="0" w:color="auto"/>
              <w:right w:val="single" w:sz="4" w:space="0" w:color="auto"/>
            </w:tcBorders>
          </w:tcPr>
          <w:p w14:paraId="4935A694" w14:textId="62510D71"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115</w:t>
            </w:r>
          </w:p>
        </w:tc>
        <w:tc>
          <w:tcPr>
            <w:tcW w:w="992" w:type="dxa"/>
            <w:tcBorders>
              <w:top w:val="single" w:sz="4" w:space="0" w:color="auto"/>
              <w:left w:val="single" w:sz="4" w:space="0" w:color="auto"/>
              <w:bottom w:val="single" w:sz="4" w:space="0" w:color="auto"/>
              <w:right w:val="single" w:sz="4" w:space="0" w:color="auto"/>
            </w:tcBorders>
          </w:tcPr>
          <w:p w14:paraId="3A29176F" w14:textId="1D76113A"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113</w:t>
            </w:r>
          </w:p>
        </w:tc>
      </w:tr>
      <w:tr w:rsidR="266C0485" w14:paraId="31DA5F7F" w14:textId="77777777" w:rsidTr="00B66702">
        <w:trPr>
          <w:trHeight w:val="80"/>
        </w:trPr>
        <w:tc>
          <w:tcPr>
            <w:tcW w:w="1123" w:type="dxa"/>
            <w:vMerge/>
            <w:vAlign w:val="center"/>
          </w:tcPr>
          <w:p w14:paraId="5C8957B0" w14:textId="77777777" w:rsidR="00B6275C" w:rsidRPr="00B66702" w:rsidRDefault="00B6275C" w:rsidP="00B66702">
            <w:pPr>
              <w:spacing w:after="0"/>
              <w:rPr>
                <w:rFonts w:cs="Arial"/>
                <w:sz w:val="18"/>
                <w:szCs w:val="18"/>
              </w:rPr>
            </w:pPr>
          </w:p>
        </w:tc>
        <w:tc>
          <w:tcPr>
            <w:tcW w:w="2422" w:type="dxa"/>
            <w:gridSpan w:val="2"/>
            <w:tcBorders>
              <w:top w:val="single" w:sz="4" w:space="0" w:color="auto"/>
              <w:left w:val="nil"/>
              <w:bottom w:val="single" w:sz="4" w:space="0" w:color="auto"/>
              <w:right w:val="single" w:sz="4" w:space="0" w:color="auto"/>
            </w:tcBorders>
          </w:tcPr>
          <w:p w14:paraId="1A0F854A" w14:textId="249702AB" w:rsidR="266C0485" w:rsidRPr="00B66702" w:rsidRDefault="4181673B"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Hotel garni ***</w:t>
            </w:r>
            <w:r w:rsidR="73996C69" w:rsidRPr="00B66702">
              <w:rPr>
                <w:rFonts w:eastAsia="Arial" w:cs="Arial"/>
                <w:color w:val="000000" w:themeColor="text1"/>
                <w:sz w:val="18"/>
                <w:szCs w:val="18"/>
              </w:rPr>
              <w:t>*, *</w:t>
            </w:r>
            <w:r w:rsidRPr="00B66702">
              <w:rPr>
                <w:rFonts w:eastAsia="Arial" w:cs="Arial"/>
                <w:color w:val="000000" w:themeColor="text1"/>
                <w:sz w:val="18"/>
                <w:szCs w:val="18"/>
              </w:rPr>
              <w:t>*</w:t>
            </w:r>
            <w:r w:rsidR="45CCD682" w:rsidRPr="00B66702">
              <w:rPr>
                <w:rFonts w:eastAsia="Arial" w:cs="Arial"/>
                <w:color w:val="000000" w:themeColor="text1"/>
                <w:sz w:val="18"/>
                <w:szCs w:val="18"/>
              </w:rPr>
              <w:t>*, *</w:t>
            </w:r>
            <w:r w:rsidR="495B2CCE" w:rsidRPr="00B66702">
              <w:rPr>
                <w:rFonts w:eastAsia="Arial" w:cs="Arial"/>
                <w:color w:val="000000" w:themeColor="text1"/>
                <w:sz w:val="18"/>
                <w:szCs w:val="18"/>
              </w:rPr>
              <w:t>*, *</w:t>
            </w:r>
          </w:p>
        </w:tc>
        <w:tc>
          <w:tcPr>
            <w:tcW w:w="1134" w:type="dxa"/>
            <w:gridSpan w:val="2"/>
            <w:tcBorders>
              <w:top w:val="single" w:sz="4" w:space="0" w:color="auto"/>
              <w:left w:val="single" w:sz="4" w:space="0" w:color="auto"/>
              <w:bottom w:val="single" w:sz="4" w:space="0" w:color="auto"/>
              <w:right w:val="single" w:sz="4" w:space="0" w:color="auto"/>
            </w:tcBorders>
          </w:tcPr>
          <w:p w14:paraId="3BD1F97D" w14:textId="4EF948FF"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120</w:t>
            </w:r>
          </w:p>
        </w:tc>
        <w:tc>
          <w:tcPr>
            <w:tcW w:w="850" w:type="dxa"/>
            <w:tcBorders>
              <w:top w:val="single" w:sz="4" w:space="0" w:color="auto"/>
              <w:left w:val="single" w:sz="4" w:space="0" w:color="auto"/>
              <w:bottom w:val="single" w:sz="4" w:space="0" w:color="auto"/>
              <w:right w:val="single" w:sz="4" w:space="0" w:color="auto"/>
            </w:tcBorders>
          </w:tcPr>
          <w:p w14:paraId="63E892C4" w14:textId="30BA8651"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127</w:t>
            </w:r>
          </w:p>
        </w:tc>
        <w:tc>
          <w:tcPr>
            <w:tcW w:w="851" w:type="dxa"/>
            <w:gridSpan w:val="2"/>
            <w:tcBorders>
              <w:top w:val="single" w:sz="4" w:space="0" w:color="auto"/>
              <w:left w:val="single" w:sz="4" w:space="0" w:color="auto"/>
              <w:bottom w:val="single" w:sz="4" w:space="0" w:color="auto"/>
              <w:right w:val="single" w:sz="4" w:space="0" w:color="auto"/>
            </w:tcBorders>
          </w:tcPr>
          <w:p w14:paraId="0E91CD74" w14:textId="14084C97"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117</w:t>
            </w:r>
          </w:p>
        </w:tc>
        <w:tc>
          <w:tcPr>
            <w:tcW w:w="850" w:type="dxa"/>
            <w:gridSpan w:val="2"/>
            <w:tcBorders>
              <w:top w:val="single" w:sz="4" w:space="0" w:color="auto"/>
              <w:left w:val="single" w:sz="4" w:space="0" w:color="auto"/>
              <w:bottom w:val="single" w:sz="4" w:space="0" w:color="auto"/>
              <w:right w:val="single" w:sz="4" w:space="0" w:color="auto"/>
            </w:tcBorders>
          </w:tcPr>
          <w:p w14:paraId="74B6A69D" w14:textId="62BFE23E"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111</w:t>
            </w:r>
          </w:p>
        </w:tc>
        <w:tc>
          <w:tcPr>
            <w:tcW w:w="851" w:type="dxa"/>
            <w:gridSpan w:val="3"/>
            <w:tcBorders>
              <w:top w:val="single" w:sz="4" w:space="0" w:color="auto"/>
              <w:left w:val="single" w:sz="4" w:space="0" w:color="auto"/>
              <w:bottom w:val="single" w:sz="4" w:space="0" w:color="auto"/>
              <w:right w:val="single" w:sz="4" w:space="0" w:color="auto"/>
            </w:tcBorders>
          </w:tcPr>
          <w:p w14:paraId="16913460" w14:textId="63C5E4E6"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109</w:t>
            </w:r>
          </w:p>
        </w:tc>
        <w:tc>
          <w:tcPr>
            <w:tcW w:w="1134" w:type="dxa"/>
            <w:gridSpan w:val="3"/>
            <w:tcBorders>
              <w:top w:val="single" w:sz="4" w:space="0" w:color="auto"/>
              <w:left w:val="single" w:sz="4" w:space="0" w:color="auto"/>
              <w:bottom w:val="single" w:sz="4" w:space="0" w:color="auto"/>
              <w:right w:val="single" w:sz="4" w:space="0" w:color="auto"/>
            </w:tcBorders>
          </w:tcPr>
          <w:p w14:paraId="264A1D9E" w14:textId="30A61286"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105</w:t>
            </w:r>
          </w:p>
        </w:tc>
        <w:tc>
          <w:tcPr>
            <w:tcW w:w="992" w:type="dxa"/>
            <w:tcBorders>
              <w:top w:val="single" w:sz="4" w:space="0" w:color="auto"/>
              <w:left w:val="single" w:sz="4" w:space="0" w:color="auto"/>
              <w:bottom w:val="single" w:sz="4" w:space="0" w:color="auto"/>
              <w:right w:val="single" w:sz="4" w:space="0" w:color="auto"/>
            </w:tcBorders>
          </w:tcPr>
          <w:p w14:paraId="75750AE2" w14:textId="4AD2E790"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159</w:t>
            </w:r>
          </w:p>
        </w:tc>
      </w:tr>
      <w:tr w:rsidR="266C0485" w14:paraId="09A1BCBC" w14:textId="77777777" w:rsidTr="00B66702">
        <w:trPr>
          <w:trHeight w:val="154"/>
        </w:trPr>
        <w:tc>
          <w:tcPr>
            <w:tcW w:w="1123" w:type="dxa"/>
            <w:vMerge/>
            <w:vAlign w:val="center"/>
          </w:tcPr>
          <w:p w14:paraId="56DD2EB6" w14:textId="77777777" w:rsidR="00B6275C" w:rsidRPr="00B66702" w:rsidRDefault="00B6275C" w:rsidP="00B66702">
            <w:pPr>
              <w:spacing w:after="0"/>
              <w:rPr>
                <w:rFonts w:cs="Arial"/>
                <w:sz w:val="18"/>
                <w:szCs w:val="18"/>
              </w:rPr>
            </w:pPr>
          </w:p>
        </w:tc>
        <w:tc>
          <w:tcPr>
            <w:tcW w:w="2422" w:type="dxa"/>
            <w:gridSpan w:val="2"/>
            <w:tcBorders>
              <w:top w:val="single" w:sz="4" w:space="0" w:color="auto"/>
              <w:left w:val="nil"/>
              <w:bottom w:val="single" w:sz="4" w:space="0" w:color="auto"/>
              <w:right w:val="single" w:sz="4" w:space="0" w:color="auto"/>
            </w:tcBorders>
          </w:tcPr>
          <w:p w14:paraId="63C72C30" w14:textId="2EFD38B0"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Penzion</w:t>
            </w:r>
          </w:p>
        </w:tc>
        <w:tc>
          <w:tcPr>
            <w:tcW w:w="1134" w:type="dxa"/>
            <w:gridSpan w:val="2"/>
            <w:tcBorders>
              <w:top w:val="single" w:sz="4" w:space="0" w:color="auto"/>
              <w:left w:val="single" w:sz="4" w:space="0" w:color="auto"/>
              <w:bottom w:val="single" w:sz="4" w:space="0" w:color="auto"/>
              <w:right w:val="single" w:sz="4" w:space="0" w:color="auto"/>
            </w:tcBorders>
          </w:tcPr>
          <w:p w14:paraId="051ABD94" w14:textId="3382ACA7"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3 351</w:t>
            </w:r>
          </w:p>
        </w:tc>
        <w:tc>
          <w:tcPr>
            <w:tcW w:w="850" w:type="dxa"/>
            <w:tcBorders>
              <w:top w:val="single" w:sz="4" w:space="0" w:color="auto"/>
              <w:left w:val="single" w:sz="4" w:space="0" w:color="auto"/>
              <w:bottom w:val="single" w:sz="4" w:space="0" w:color="auto"/>
              <w:right w:val="single" w:sz="4" w:space="0" w:color="auto"/>
            </w:tcBorders>
          </w:tcPr>
          <w:p w14:paraId="4FCBE7A6" w14:textId="23CDF0EC"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3 406</w:t>
            </w:r>
          </w:p>
        </w:tc>
        <w:tc>
          <w:tcPr>
            <w:tcW w:w="851" w:type="dxa"/>
            <w:gridSpan w:val="2"/>
            <w:tcBorders>
              <w:top w:val="single" w:sz="4" w:space="0" w:color="auto"/>
              <w:left w:val="single" w:sz="4" w:space="0" w:color="auto"/>
              <w:bottom w:val="single" w:sz="4" w:space="0" w:color="auto"/>
              <w:right w:val="single" w:sz="4" w:space="0" w:color="auto"/>
            </w:tcBorders>
          </w:tcPr>
          <w:p w14:paraId="074A2E42" w14:textId="58901704"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3 450</w:t>
            </w:r>
          </w:p>
        </w:tc>
        <w:tc>
          <w:tcPr>
            <w:tcW w:w="850" w:type="dxa"/>
            <w:gridSpan w:val="2"/>
            <w:tcBorders>
              <w:top w:val="single" w:sz="4" w:space="0" w:color="auto"/>
              <w:left w:val="single" w:sz="4" w:space="0" w:color="auto"/>
              <w:bottom w:val="single" w:sz="4" w:space="0" w:color="auto"/>
              <w:right w:val="single" w:sz="4" w:space="0" w:color="auto"/>
            </w:tcBorders>
          </w:tcPr>
          <w:p w14:paraId="2B6833E2" w14:textId="521B0F5D"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3 427</w:t>
            </w:r>
          </w:p>
        </w:tc>
        <w:tc>
          <w:tcPr>
            <w:tcW w:w="851" w:type="dxa"/>
            <w:gridSpan w:val="3"/>
            <w:tcBorders>
              <w:top w:val="single" w:sz="4" w:space="0" w:color="auto"/>
              <w:left w:val="single" w:sz="4" w:space="0" w:color="auto"/>
              <w:bottom w:val="single" w:sz="4" w:space="0" w:color="auto"/>
              <w:right w:val="single" w:sz="4" w:space="0" w:color="auto"/>
            </w:tcBorders>
          </w:tcPr>
          <w:p w14:paraId="1973C2A4" w14:textId="12FB1DD2"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3 624</w:t>
            </w:r>
          </w:p>
        </w:tc>
        <w:tc>
          <w:tcPr>
            <w:tcW w:w="1134" w:type="dxa"/>
            <w:gridSpan w:val="3"/>
            <w:tcBorders>
              <w:top w:val="single" w:sz="4" w:space="0" w:color="auto"/>
              <w:left w:val="single" w:sz="4" w:space="0" w:color="auto"/>
              <w:bottom w:val="single" w:sz="4" w:space="0" w:color="auto"/>
              <w:right w:val="single" w:sz="4" w:space="0" w:color="auto"/>
            </w:tcBorders>
          </w:tcPr>
          <w:p w14:paraId="0A6113EF" w14:textId="2D48B67B"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3 610</w:t>
            </w:r>
          </w:p>
        </w:tc>
        <w:tc>
          <w:tcPr>
            <w:tcW w:w="992" w:type="dxa"/>
            <w:tcBorders>
              <w:top w:val="single" w:sz="4" w:space="0" w:color="auto"/>
              <w:left w:val="single" w:sz="4" w:space="0" w:color="auto"/>
              <w:bottom w:val="single" w:sz="4" w:space="0" w:color="auto"/>
              <w:right w:val="single" w:sz="4" w:space="0" w:color="auto"/>
            </w:tcBorders>
          </w:tcPr>
          <w:p w14:paraId="238F34E8" w14:textId="320DAE2F"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4 527</w:t>
            </w:r>
          </w:p>
        </w:tc>
      </w:tr>
      <w:tr w:rsidR="266C0485" w14:paraId="3FFB6D0F" w14:textId="77777777" w:rsidTr="00B66702">
        <w:trPr>
          <w:trHeight w:val="73"/>
        </w:trPr>
        <w:tc>
          <w:tcPr>
            <w:tcW w:w="1123" w:type="dxa"/>
            <w:vMerge/>
            <w:vAlign w:val="center"/>
          </w:tcPr>
          <w:p w14:paraId="03F6BB6D" w14:textId="77777777" w:rsidR="00B6275C" w:rsidRPr="00B66702" w:rsidRDefault="00B6275C" w:rsidP="00B66702">
            <w:pPr>
              <w:spacing w:after="0"/>
              <w:rPr>
                <w:rFonts w:cs="Arial"/>
                <w:sz w:val="18"/>
                <w:szCs w:val="18"/>
              </w:rPr>
            </w:pPr>
          </w:p>
        </w:tc>
        <w:tc>
          <w:tcPr>
            <w:tcW w:w="2422" w:type="dxa"/>
            <w:gridSpan w:val="2"/>
            <w:tcBorders>
              <w:top w:val="single" w:sz="4" w:space="0" w:color="auto"/>
              <w:left w:val="nil"/>
              <w:bottom w:val="single" w:sz="4" w:space="0" w:color="auto"/>
              <w:right w:val="single" w:sz="4" w:space="0" w:color="auto"/>
            </w:tcBorders>
          </w:tcPr>
          <w:p w14:paraId="695E6338" w14:textId="3CA7DA4B"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Kemp</w:t>
            </w:r>
          </w:p>
        </w:tc>
        <w:tc>
          <w:tcPr>
            <w:tcW w:w="1134" w:type="dxa"/>
            <w:gridSpan w:val="2"/>
            <w:tcBorders>
              <w:top w:val="single" w:sz="4" w:space="0" w:color="auto"/>
              <w:left w:val="single" w:sz="4" w:space="0" w:color="auto"/>
              <w:bottom w:val="single" w:sz="4" w:space="0" w:color="auto"/>
              <w:right w:val="single" w:sz="4" w:space="0" w:color="auto"/>
            </w:tcBorders>
          </w:tcPr>
          <w:p w14:paraId="58852633" w14:textId="50DF5247"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513</w:t>
            </w:r>
          </w:p>
        </w:tc>
        <w:tc>
          <w:tcPr>
            <w:tcW w:w="850" w:type="dxa"/>
            <w:tcBorders>
              <w:top w:val="single" w:sz="4" w:space="0" w:color="auto"/>
              <w:left w:val="single" w:sz="4" w:space="0" w:color="auto"/>
              <w:bottom w:val="single" w:sz="4" w:space="0" w:color="auto"/>
              <w:right w:val="single" w:sz="4" w:space="0" w:color="auto"/>
            </w:tcBorders>
          </w:tcPr>
          <w:p w14:paraId="3D2223D2" w14:textId="4210787D"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516</w:t>
            </w:r>
          </w:p>
        </w:tc>
        <w:tc>
          <w:tcPr>
            <w:tcW w:w="851" w:type="dxa"/>
            <w:gridSpan w:val="2"/>
            <w:tcBorders>
              <w:top w:val="single" w:sz="4" w:space="0" w:color="auto"/>
              <w:left w:val="single" w:sz="4" w:space="0" w:color="auto"/>
              <w:bottom w:val="single" w:sz="4" w:space="0" w:color="auto"/>
              <w:right w:val="single" w:sz="4" w:space="0" w:color="auto"/>
            </w:tcBorders>
          </w:tcPr>
          <w:p w14:paraId="503DE67E" w14:textId="610F1699"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510</w:t>
            </w:r>
          </w:p>
        </w:tc>
        <w:tc>
          <w:tcPr>
            <w:tcW w:w="850" w:type="dxa"/>
            <w:gridSpan w:val="2"/>
            <w:tcBorders>
              <w:top w:val="single" w:sz="4" w:space="0" w:color="auto"/>
              <w:left w:val="single" w:sz="4" w:space="0" w:color="auto"/>
              <w:bottom w:val="single" w:sz="4" w:space="0" w:color="auto"/>
              <w:right w:val="single" w:sz="4" w:space="0" w:color="auto"/>
            </w:tcBorders>
          </w:tcPr>
          <w:p w14:paraId="14FDE58B" w14:textId="3DF03CAA"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515</w:t>
            </w:r>
          </w:p>
        </w:tc>
        <w:tc>
          <w:tcPr>
            <w:tcW w:w="851" w:type="dxa"/>
            <w:gridSpan w:val="3"/>
            <w:tcBorders>
              <w:top w:val="single" w:sz="4" w:space="0" w:color="auto"/>
              <w:left w:val="single" w:sz="4" w:space="0" w:color="auto"/>
              <w:bottom w:val="single" w:sz="4" w:space="0" w:color="auto"/>
              <w:right w:val="single" w:sz="4" w:space="0" w:color="auto"/>
            </w:tcBorders>
          </w:tcPr>
          <w:p w14:paraId="03614E4D" w14:textId="64EADA29"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566</w:t>
            </w:r>
          </w:p>
        </w:tc>
        <w:tc>
          <w:tcPr>
            <w:tcW w:w="1134" w:type="dxa"/>
            <w:gridSpan w:val="3"/>
            <w:tcBorders>
              <w:top w:val="single" w:sz="4" w:space="0" w:color="auto"/>
              <w:left w:val="single" w:sz="4" w:space="0" w:color="auto"/>
              <w:bottom w:val="single" w:sz="4" w:space="0" w:color="auto"/>
              <w:right w:val="single" w:sz="4" w:space="0" w:color="auto"/>
            </w:tcBorders>
          </w:tcPr>
          <w:p w14:paraId="0B50ED2D" w14:textId="5127798F"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567</w:t>
            </w:r>
          </w:p>
        </w:tc>
        <w:tc>
          <w:tcPr>
            <w:tcW w:w="992" w:type="dxa"/>
            <w:tcBorders>
              <w:top w:val="single" w:sz="4" w:space="0" w:color="auto"/>
              <w:left w:val="single" w:sz="4" w:space="0" w:color="auto"/>
              <w:bottom w:val="single" w:sz="4" w:space="0" w:color="auto"/>
              <w:right w:val="single" w:sz="4" w:space="0" w:color="auto"/>
            </w:tcBorders>
          </w:tcPr>
          <w:p w14:paraId="7FC5E5BD" w14:textId="6CD2DB59"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581</w:t>
            </w:r>
          </w:p>
        </w:tc>
      </w:tr>
      <w:tr w:rsidR="266C0485" w14:paraId="5743D2C2" w14:textId="77777777" w:rsidTr="00B66702">
        <w:trPr>
          <w:trHeight w:val="56"/>
        </w:trPr>
        <w:tc>
          <w:tcPr>
            <w:tcW w:w="1123" w:type="dxa"/>
            <w:vMerge/>
            <w:vAlign w:val="center"/>
          </w:tcPr>
          <w:p w14:paraId="2DF88036" w14:textId="77777777" w:rsidR="00B6275C" w:rsidRPr="00B66702" w:rsidRDefault="00B6275C" w:rsidP="00B66702">
            <w:pPr>
              <w:spacing w:after="0"/>
              <w:rPr>
                <w:rFonts w:cs="Arial"/>
                <w:sz w:val="18"/>
                <w:szCs w:val="18"/>
              </w:rPr>
            </w:pPr>
          </w:p>
        </w:tc>
        <w:tc>
          <w:tcPr>
            <w:tcW w:w="2422" w:type="dxa"/>
            <w:gridSpan w:val="2"/>
            <w:tcBorders>
              <w:top w:val="single" w:sz="4" w:space="0" w:color="auto"/>
              <w:left w:val="nil"/>
              <w:bottom w:val="single" w:sz="4" w:space="0" w:color="auto"/>
              <w:right w:val="single" w:sz="4" w:space="0" w:color="auto"/>
            </w:tcBorders>
          </w:tcPr>
          <w:p w14:paraId="148F6FBD" w14:textId="283C7EBF"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Chatová osada</w:t>
            </w:r>
          </w:p>
        </w:tc>
        <w:tc>
          <w:tcPr>
            <w:tcW w:w="1134" w:type="dxa"/>
            <w:gridSpan w:val="2"/>
            <w:tcBorders>
              <w:top w:val="single" w:sz="4" w:space="0" w:color="auto"/>
              <w:left w:val="single" w:sz="4" w:space="0" w:color="auto"/>
              <w:bottom w:val="single" w:sz="4" w:space="0" w:color="auto"/>
              <w:right w:val="single" w:sz="4" w:space="0" w:color="auto"/>
            </w:tcBorders>
          </w:tcPr>
          <w:p w14:paraId="20091DE0" w14:textId="5365E886"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332</w:t>
            </w:r>
          </w:p>
        </w:tc>
        <w:tc>
          <w:tcPr>
            <w:tcW w:w="850" w:type="dxa"/>
            <w:tcBorders>
              <w:top w:val="single" w:sz="4" w:space="0" w:color="auto"/>
              <w:left w:val="single" w:sz="4" w:space="0" w:color="auto"/>
              <w:bottom w:val="single" w:sz="4" w:space="0" w:color="auto"/>
              <w:right w:val="single" w:sz="4" w:space="0" w:color="auto"/>
            </w:tcBorders>
          </w:tcPr>
          <w:p w14:paraId="0FD627E9" w14:textId="146C92A4"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321</w:t>
            </w:r>
          </w:p>
        </w:tc>
        <w:tc>
          <w:tcPr>
            <w:tcW w:w="851" w:type="dxa"/>
            <w:gridSpan w:val="2"/>
            <w:tcBorders>
              <w:top w:val="single" w:sz="4" w:space="0" w:color="auto"/>
              <w:left w:val="single" w:sz="4" w:space="0" w:color="auto"/>
              <w:bottom w:val="single" w:sz="4" w:space="0" w:color="auto"/>
              <w:right w:val="single" w:sz="4" w:space="0" w:color="auto"/>
            </w:tcBorders>
          </w:tcPr>
          <w:p w14:paraId="090B5890" w14:textId="79342C44"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325</w:t>
            </w:r>
          </w:p>
        </w:tc>
        <w:tc>
          <w:tcPr>
            <w:tcW w:w="850" w:type="dxa"/>
            <w:gridSpan w:val="2"/>
            <w:tcBorders>
              <w:top w:val="single" w:sz="4" w:space="0" w:color="auto"/>
              <w:left w:val="single" w:sz="4" w:space="0" w:color="auto"/>
              <w:bottom w:val="single" w:sz="4" w:space="0" w:color="auto"/>
              <w:right w:val="single" w:sz="4" w:space="0" w:color="auto"/>
            </w:tcBorders>
          </w:tcPr>
          <w:p w14:paraId="23D41676" w14:textId="3DABBB24"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310</w:t>
            </w:r>
          </w:p>
        </w:tc>
        <w:tc>
          <w:tcPr>
            <w:tcW w:w="851" w:type="dxa"/>
            <w:gridSpan w:val="3"/>
            <w:tcBorders>
              <w:top w:val="single" w:sz="4" w:space="0" w:color="auto"/>
              <w:left w:val="single" w:sz="4" w:space="0" w:color="auto"/>
              <w:bottom w:val="single" w:sz="4" w:space="0" w:color="auto"/>
              <w:right w:val="single" w:sz="4" w:space="0" w:color="auto"/>
            </w:tcBorders>
          </w:tcPr>
          <w:p w14:paraId="21D15C25" w14:textId="11942864"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319</w:t>
            </w:r>
          </w:p>
        </w:tc>
        <w:tc>
          <w:tcPr>
            <w:tcW w:w="1134" w:type="dxa"/>
            <w:gridSpan w:val="3"/>
            <w:tcBorders>
              <w:top w:val="single" w:sz="4" w:space="0" w:color="auto"/>
              <w:left w:val="single" w:sz="4" w:space="0" w:color="auto"/>
              <w:bottom w:val="single" w:sz="4" w:space="0" w:color="auto"/>
              <w:right w:val="single" w:sz="4" w:space="0" w:color="auto"/>
            </w:tcBorders>
          </w:tcPr>
          <w:p w14:paraId="2A377A1D" w14:textId="4CC1391B"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321</w:t>
            </w:r>
          </w:p>
        </w:tc>
        <w:tc>
          <w:tcPr>
            <w:tcW w:w="992" w:type="dxa"/>
            <w:tcBorders>
              <w:top w:val="single" w:sz="4" w:space="0" w:color="auto"/>
              <w:left w:val="single" w:sz="4" w:space="0" w:color="auto"/>
              <w:bottom w:val="single" w:sz="4" w:space="0" w:color="auto"/>
              <w:right w:val="single" w:sz="4" w:space="0" w:color="auto"/>
            </w:tcBorders>
          </w:tcPr>
          <w:p w14:paraId="519ABF35" w14:textId="10F653C6"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314</w:t>
            </w:r>
          </w:p>
        </w:tc>
      </w:tr>
      <w:tr w:rsidR="266C0485" w14:paraId="42CBFA55" w14:textId="77777777" w:rsidTr="00B66702">
        <w:trPr>
          <w:trHeight w:val="64"/>
        </w:trPr>
        <w:tc>
          <w:tcPr>
            <w:tcW w:w="1123" w:type="dxa"/>
            <w:vMerge/>
            <w:vAlign w:val="center"/>
          </w:tcPr>
          <w:p w14:paraId="44C1CD7A" w14:textId="77777777" w:rsidR="00B6275C" w:rsidRPr="00B66702" w:rsidRDefault="00B6275C" w:rsidP="00B66702">
            <w:pPr>
              <w:spacing w:after="0"/>
              <w:rPr>
                <w:rFonts w:cs="Arial"/>
                <w:sz w:val="18"/>
                <w:szCs w:val="18"/>
              </w:rPr>
            </w:pPr>
          </w:p>
        </w:tc>
        <w:tc>
          <w:tcPr>
            <w:tcW w:w="2422" w:type="dxa"/>
            <w:gridSpan w:val="2"/>
            <w:tcBorders>
              <w:top w:val="single" w:sz="4" w:space="0" w:color="auto"/>
              <w:left w:val="nil"/>
              <w:bottom w:val="single" w:sz="4" w:space="0" w:color="auto"/>
              <w:right w:val="single" w:sz="4" w:space="0" w:color="auto"/>
            </w:tcBorders>
          </w:tcPr>
          <w:p w14:paraId="41986C16" w14:textId="396B851B"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Turistická ubytovna</w:t>
            </w:r>
          </w:p>
        </w:tc>
        <w:tc>
          <w:tcPr>
            <w:tcW w:w="1134" w:type="dxa"/>
            <w:gridSpan w:val="2"/>
            <w:tcBorders>
              <w:top w:val="single" w:sz="4" w:space="0" w:color="auto"/>
              <w:left w:val="single" w:sz="4" w:space="0" w:color="auto"/>
              <w:bottom w:val="single" w:sz="4" w:space="0" w:color="auto"/>
              <w:right w:val="single" w:sz="4" w:space="0" w:color="auto"/>
            </w:tcBorders>
          </w:tcPr>
          <w:p w14:paraId="106C186E" w14:textId="13305303"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661</w:t>
            </w:r>
          </w:p>
        </w:tc>
        <w:tc>
          <w:tcPr>
            <w:tcW w:w="850" w:type="dxa"/>
            <w:tcBorders>
              <w:top w:val="single" w:sz="4" w:space="0" w:color="auto"/>
              <w:left w:val="single" w:sz="4" w:space="0" w:color="auto"/>
              <w:bottom w:val="single" w:sz="4" w:space="0" w:color="auto"/>
              <w:right w:val="single" w:sz="4" w:space="0" w:color="auto"/>
            </w:tcBorders>
          </w:tcPr>
          <w:p w14:paraId="3FE80A35" w14:textId="2794CE9F"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674</w:t>
            </w:r>
          </w:p>
        </w:tc>
        <w:tc>
          <w:tcPr>
            <w:tcW w:w="851" w:type="dxa"/>
            <w:gridSpan w:val="2"/>
            <w:tcBorders>
              <w:top w:val="single" w:sz="4" w:space="0" w:color="auto"/>
              <w:left w:val="single" w:sz="4" w:space="0" w:color="auto"/>
              <w:bottom w:val="single" w:sz="4" w:space="0" w:color="auto"/>
              <w:right w:val="single" w:sz="4" w:space="0" w:color="auto"/>
            </w:tcBorders>
          </w:tcPr>
          <w:p w14:paraId="3E3B9E15" w14:textId="387E4ABE"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688</w:t>
            </w:r>
          </w:p>
        </w:tc>
        <w:tc>
          <w:tcPr>
            <w:tcW w:w="850" w:type="dxa"/>
            <w:gridSpan w:val="2"/>
            <w:tcBorders>
              <w:top w:val="single" w:sz="4" w:space="0" w:color="auto"/>
              <w:left w:val="single" w:sz="4" w:space="0" w:color="auto"/>
              <w:bottom w:val="single" w:sz="4" w:space="0" w:color="auto"/>
              <w:right w:val="single" w:sz="4" w:space="0" w:color="auto"/>
            </w:tcBorders>
          </w:tcPr>
          <w:p w14:paraId="56A48294" w14:textId="4BDD7602"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663</w:t>
            </w:r>
          </w:p>
        </w:tc>
        <w:tc>
          <w:tcPr>
            <w:tcW w:w="851" w:type="dxa"/>
            <w:gridSpan w:val="3"/>
            <w:tcBorders>
              <w:top w:val="single" w:sz="4" w:space="0" w:color="auto"/>
              <w:left w:val="single" w:sz="4" w:space="0" w:color="auto"/>
              <w:bottom w:val="single" w:sz="4" w:space="0" w:color="auto"/>
              <w:right w:val="single" w:sz="4" w:space="0" w:color="auto"/>
            </w:tcBorders>
          </w:tcPr>
          <w:p w14:paraId="51F95A3D" w14:textId="6BCAFAD6"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658</w:t>
            </w:r>
          </w:p>
        </w:tc>
        <w:tc>
          <w:tcPr>
            <w:tcW w:w="1134" w:type="dxa"/>
            <w:gridSpan w:val="3"/>
            <w:tcBorders>
              <w:top w:val="single" w:sz="4" w:space="0" w:color="auto"/>
              <w:left w:val="single" w:sz="4" w:space="0" w:color="auto"/>
              <w:bottom w:val="single" w:sz="4" w:space="0" w:color="auto"/>
              <w:right w:val="single" w:sz="4" w:space="0" w:color="auto"/>
            </w:tcBorders>
          </w:tcPr>
          <w:p w14:paraId="4619465A" w14:textId="59683613"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651</w:t>
            </w:r>
          </w:p>
        </w:tc>
        <w:tc>
          <w:tcPr>
            <w:tcW w:w="992" w:type="dxa"/>
            <w:tcBorders>
              <w:top w:val="single" w:sz="4" w:space="0" w:color="auto"/>
              <w:left w:val="single" w:sz="4" w:space="0" w:color="auto"/>
              <w:bottom w:val="single" w:sz="4" w:space="0" w:color="auto"/>
              <w:right w:val="single" w:sz="4" w:space="0" w:color="auto"/>
            </w:tcBorders>
          </w:tcPr>
          <w:p w14:paraId="6D48CEA4" w14:textId="1680AE24"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751</w:t>
            </w:r>
          </w:p>
        </w:tc>
      </w:tr>
      <w:tr w:rsidR="266C0485" w14:paraId="1D368412" w14:textId="77777777" w:rsidTr="00B66702">
        <w:trPr>
          <w:trHeight w:val="139"/>
        </w:trPr>
        <w:tc>
          <w:tcPr>
            <w:tcW w:w="1123" w:type="dxa"/>
            <w:vMerge/>
            <w:tcBorders>
              <w:bottom w:val="single" w:sz="4" w:space="0" w:color="auto"/>
            </w:tcBorders>
            <w:vAlign w:val="center"/>
          </w:tcPr>
          <w:p w14:paraId="1D91E64C" w14:textId="77777777" w:rsidR="00B6275C" w:rsidRPr="00B66702" w:rsidRDefault="00B6275C" w:rsidP="00B66702">
            <w:pPr>
              <w:spacing w:after="0"/>
              <w:rPr>
                <w:rFonts w:cs="Arial"/>
                <w:sz w:val="18"/>
                <w:szCs w:val="18"/>
              </w:rPr>
            </w:pPr>
          </w:p>
        </w:tc>
        <w:tc>
          <w:tcPr>
            <w:tcW w:w="2422" w:type="dxa"/>
            <w:gridSpan w:val="2"/>
            <w:tcBorders>
              <w:top w:val="single" w:sz="4" w:space="0" w:color="auto"/>
              <w:left w:val="nil"/>
              <w:bottom w:val="single" w:sz="4" w:space="0" w:color="auto"/>
              <w:right w:val="single" w:sz="4" w:space="0" w:color="auto"/>
            </w:tcBorders>
          </w:tcPr>
          <w:p w14:paraId="114C8945" w14:textId="128E2C15"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Ostatní HUZ</w:t>
            </w:r>
          </w:p>
        </w:tc>
        <w:tc>
          <w:tcPr>
            <w:tcW w:w="1134" w:type="dxa"/>
            <w:gridSpan w:val="2"/>
            <w:tcBorders>
              <w:top w:val="single" w:sz="4" w:space="0" w:color="auto"/>
              <w:left w:val="single" w:sz="4" w:space="0" w:color="auto"/>
              <w:bottom w:val="single" w:sz="4" w:space="0" w:color="auto"/>
              <w:right w:val="single" w:sz="4" w:space="0" w:color="auto"/>
            </w:tcBorders>
          </w:tcPr>
          <w:p w14:paraId="12371081" w14:textId="42B562F1"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1 674</w:t>
            </w:r>
          </w:p>
        </w:tc>
        <w:tc>
          <w:tcPr>
            <w:tcW w:w="850" w:type="dxa"/>
            <w:tcBorders>
              <w:top w:val="single" w:sz="4" w:space="0" w:color="auto"/>
              <w:left w:val="single" w:sz="4" w:space="0" w:color="auto"/>
              <w:bottom w:val="single" w:sz="4" w:space="0" w:color="auto"/>
              <w:right w:val="single" w:sz="4" w:space="0" w:color="auto"/>
            </w:tcBorders>
          </w:tcPr>
          <w:p w14:paraId="22AFBF1B" w14:textId="2023184D"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1 660</w:t>
            </w:r>
          </w:p>
        </w:tc>
        <w:tc>
          <w:tcPr>
            <w:tcW w:w="851" w:type="dxa"/>
            <w:gridSpan w:val="2"/>
            <w:tcBorders>
              <w:top w:val="single" w:sz="4" w:space="0" w:color="auto"/>
              <w:left w:val="single" w:sz="4" w:space="0" w:color="auto"/>
              <w:bottom w:val="single" w:sz="4" w:space="0" w:color="auto"/>
              <w:right w:val="single" w:sz="4" w:space="0" w:color="auto"/>
            </w:tcBorders>
          </w:tcPr>
          <w:p w14:paraId="69C6BC96" w14:textId="29DCC2AA"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1 623</w:t>
            </w:r>
          </w:p>
        </w:tc>
        <w:tc>
          <w:tcPr>
            <w:tcW w:w="850" w:type="dxa"/>
            <w:gridSpan w:val="2"/>
            <w:tcBorders>
              <w:top w:val="single" w:sz="4" w:space="0" w:color="auto"/>
              <w:left w:val="single" w:sz="4" w:space="0" w:color="auto"/>
              <w:bottom w:val="single" w:sz="4" w:space="0" w:color="auto"/>
              <w:right w:val="single" w:sz="4" w:space="0" w:color="auto"/>
            </w:tcBorders>
          </w:tcPr>
          <w:p w14:paraId="086E1E04" w14:textId="79F20DDF"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1 552</w:t>
            </w:r>
          </w:p>
        </w:tc>
        <w:tc>
          <w:tcPr>
            <w:tcW w:w="851" w:type="dxa"/>
            <w:gridSpan w:val="3"/>
            <w:tcBorders>
              <w:top w:val="single" w:sz="4" w:space="0" w:color="auto"/>
              <w:left w:val="single" w:sz="4" w:space="0" w:color="auto"/>
              <w:bottom w:val="single" w:sz="4" w:space="0" w:color="auto"/>
              <w:right w:val="single" w:sz="4" w:space="0" w:color="auto"/>
            </w:tcBorders>
          </w:tcPr>
          <w:p w14:paraId="1D25CC3A" w14:textId="45008DD6"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1 606</w:t>
            </w:r>
          </w:p>
        </w:tc>
        <w:tc>
          <w:tcPr>
            <w:tcW w:w="1134" w:type="dxa"/>
            <w:gridSpan w:val="3"/>
            <w:tcBorders>
              <w:top w:val="single" w:sz="4" w:space="0" w:color="auto"/>
              <w:left w:val="single" w:sz="4" w:space="0" w:color="auto"/>
              <w:bottom w:val="single" w:sz="4" w:space="0" w:color="auto"/>
              <w:right w:val="single" w:sz="4" w:space="0" w:color="auto"/>
            </w:tcBorders>
          </w:tcPr>
          <w:p w14:paraId="053F3AFB" w14:textId="2E5B5570"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1 608</w:t>
            </w:r>
          </w:p>
        </w:tc>
        <w:tc>
          <w:tcPr>
            <w:tcW w:w="992" w:type="dxa"/>
            <w:tcBorders>
              <w:top w:val="single" w:sz="4" w:space="0" w:color="auto"/>
              <w:left w:val="single" w:sz="4" w:space="0" w:color="auto"/>
              <w:bottom w:val="single" w:sz="4" w:space="0" w:color="auto"/>
              <w:right w:val="single" w:sz="4" w:space="0" w:color="auto"/>
            </w:tcBorders>
          </w:tcPr>
          <w:p w14:paraId="0010B038" w14:textId="2CBC65EE"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1 562</w:t>
            </w:r>
          </w:p>
        </w:tc>
      </w:tr>
      <w:tr w:rsidR="00B66702" w:rsidRPr="007B0830" w14:paraId="0EAAB9A3" w14:textId="77777777" w:rsidTr="00B66702">
        <w:trPr>
          <w:trHeight w:val="243"/>
        </w:trPr>
        <w:tc>
          <w:tcPr>
            <w:tcW w:w="3545" w:type="dxa"/>
            <w:gridSpan w:val="3"/>
            <w:tcBorders>
              <w:top w:val="single" w:sz="4" w:space="0" w:color="auto"/>
              <w:left w:val="single" w:sz="4" w:space="0" w:color="auto"/>
              <w:bottom w:val="single" w:sz="4" w:space="0" w:color="auto"/>
              <w:right w:val="single" w:sz="4" w:space="0" w:color="auto"/>
            </w:tcBorders>
            <w:shd w:val="clear" w:color="auto" w:fill="000099"/>
            <w:vAlign w:val="bottom"/>
          </w:tcPr>
          <w:p w14:paraId="5F2BE8C7" w14:textId="7DC60F35" w:rsidR="00B66702" w:rsidRPr="007B0830" w:rsidRDefault="00B66702" w:rsidP="00B66702">
            <w:pPr>
              <w:spacing w:after="0"/>
              <w:jc w:val="center"/>
              <w:rPr>
                <w:rFonts w:eastAsia="Arial" w:cs="Arial"/>
                <w:color w:val="FFFFFF" w:themeColor="background1"/>
                <w:sz w:val="18"/>
                <w:szCs w:val="18"/>
              </w:rPr>
            </w:pPr>
            <w:r w:rsidRPr="007B0830">
              <w:rPr>
                <w:rFonts w:eastAsia="Arial" w:cs="Arial"/>
                <w:color w:val="FFFFFF" w:themeColor="background1"/>
                <w:sz w:val="18"/>
                <w:szCs w:val="18"/>
              </w:rPr>
              <w:t>Pokoje</w:t>
            </w:r>
          </w:p>
        </w:tc>
        <w:tc>
          <w:tcPr>
            <w:tcW w:w="1102" w:type="dxa"/>
            <w:tcBorders>
              <w:top w:val="single" w:sz="4" w:space="0" w:color="auto"/>
              <w:left w:val="single" w:sz="4" w:space="0" w:color="auto"/>
              <w:bottom w:val="single" w:sz="4" w:space="0" w:color="auto"/>
              <w:right w:val="single" w:sz="4" w:space="0" w:color="auto"/>
            </w:tcBorders>
            <w:shd w:val="clear" w:color="auto" w:fill="000099"/>
            <w:vAlign w:val="bottom"/>
          </w:tcPr>
          <w:p w14:paraId="65F1AC41" w14:textId="3B44336A" w:rsidR="00B66702" w:rsidRPr="007B0830" w:rsidRDefault="00B66702" w:rsidP="00B66702">
            <w:pPr>
              <w:spacing w:after="0"/>
              <w:jc w:val="center"/>
              <w:rPr>
                <w:rFonts w:cs="Arial"/>
                <w:color w:val="FFFFFF" w:themeColor="background1"/>
                <w:sz w:val="18"/>
                <w:szCs w:val="18"/>
              </w:rPr>
            </w:pPr>
            <w:r w:rsidRPr="007B0830">
              <w:rPr>
                <w:rFonts w:eastAsia="Arial" w:cs="Arial"/>
                <w:bCs/>
                <w:color w:val="FFFFFF" w:themeColor="background1"/>
                <w:sz w:val="18"/>
                <w:szCs w:val="18"/>
              </w:rPr>
              <w:t>2014</w:t>
            </w:r>
          </w:p>
        </w:tc>
        <w:tc>
          <w:tcPr>
            <w:tcW w:w="892" w:type="dxa"/>
            <w:gridSpan w:val="3"/>
            <w:tcBorders>
              <w:top w:val="single" w:sz="4" w:space="0" w:color="auto"/>
              <w:left w:val="single" w:sz="4" w:space="0" w:color="auto"/>
              <w:bottom w:val="single" w:sz="4" w:space="0" w:color="auto"/>
              <w:right w:val="single" w:sz="4" w:space="0" w:color="auto"/>
            </w:tcBorders>
            <w:shd w:val="clear" w:color="auto" w:fill="000099"/>
            <w:vAlign w:val="bottom"/>
          </w:tcPr>
          <w:p w14:paraId="65A72B6B" w14:textId="4275497E" w:rsidR="00B66702" w:rsidRPr="007B0830" w:rsidRDefault="00B66702" w:rsidP="00B66702">
            <w:pPr>
              <w:spacing w:after="0"/>
              <w:jc w:val="center"/>
              <w:rPr>
                <w:rFonts w:cs="Arial"/>
                <w:color w:val="FFFFFF" w:themeColor="background1"/>
                <w:sz w:val="18"/>
                <w:szCs w:val="18"/>
              </w:rPr>
            </w:pPr>
            <w:r w:rsidRPr="007B0830">
              <w:rPr>
                <w:rFonts w:eastAsia="Arial" w:cs="Arial"/>
                <w:bCs/>
                <w:color w:val="FFFFFF" w:themeColor="background1"/>
                <w:sz w:val="18"/>
                <w:szCs w:val="18"/>
              </w:rPr>
              <w:t>2015</w:t>
            </w:r>
          </w:p>
        </w:tc>
        <w:tc>
          <w:tcPr>
            <w:tcW w:w="892" w:type="dxa"/>
            <w:gridSpan w:val="2"/>
            <w:tcBorders>
              <w:top w:val="single" w:sz="4" w:space="0" w:color="auto"/>
              <w:left w:val="single" w:sz="4" w:space="0" w:color="auto"/>
              <w:bottom w:val="single" w:sz="4" w:space="0" w:color="auto"/>
              <w:right w:val="single" w:sz="4" w:space="0" w:color="auto"/>
            </w:tcBorders>
            <w:shd w:val="clear" w:color="auto" w:fill="000099"/>
            <w:vAlign w:val="bottom"/>
          </w:tcPr>
          <w:p w14:paraId="72673546" w14:textId="28913467" w:rsidR="00B66702" w:rsidRPr="007B0830" w:rsidRDefault="00B66702" w:rsidP="00B66702">
            <w:pPr>
              <w:spacing w:after="0"/>
              <w:jc w:val="center"/>
              <w:rPr>
                <w:rFonts w:cs="Arial"/>
                <w:color w:val="FFFFFF" w:themeColor="background1"/>
                <w:sz w:val="18"/>
                <w:szCs w:val="18"/>
              </w:rPr>
            </w:pPr>
            <w:r w:rsidRPr="007B0830">
              <w:rPr>
                <w:rFonts w:eastAsia="Arial" w:cs="Arial"/>
                <w:bCs/>
                <w:color w:val="FFFFFF" w:themeColor="background1"/>
                <w:sz w:val="18"/>
                <w:szCs w:val="18"/>
              </w:rPr>
              <w:t>2016</w:t>
            </w:r>
          </w:p>
        </w:tc>
        <w:tc>
          <w:tcPr>
            <w:tcW w:w="892" w:type="dxa"/>
            <w:gridSpan w:val="2"/>
            <w:tcBorders>
              <w:top w:val="single" w:sz="4" w:space="0" w:color="auto"/>
              <w:left w:val="single" w:sz="4" w:space="0" w:color="auto"/>
              <w:bottom w:val="single" w:sz="4" w:space="0" w:color="auto"/>
              <w:right w:val="single" w:sz="4" w:space="0" w:color="auto"/>
            </w:tcBorders>
            <w:shd w:val="clear" w:color="auto" w:fill="000099"/>
            <w:vAlign w:val="bottom"/>
          </w:tcPr>
          <w:p w14:paraId="61448ED7" w14:textId="65940DC9" w:rsidR="00B66702" w:rsidRPr="007B0830" w:rsidRDefault="00B66702" w:rsidP="00B66702">
            <w:pPr>
              <w:spacing w:after="0"/>
              <w:jc w:val="center"/>
              <w:rPr>
                <w:rFonts w:cs="Arial"/>
                <w:color w:val="FFFFFF" w:themeColor="background1"/>
                <w:sz w:val="18"/>
                <w:szCs w:val="18"/>
              </w:rPr>
            </w:pPr>
            <w:r w:rsidRPr="007B0830">
              <w:rPr>
                <w:rFonts w:eastAsia="Arial" w:cs="Arial"/>
                <w:bCs/>
                <w:color w:val="FFFFFF" w:themeColor="background1"/>
                <w:sz w:val="18"/>
                <w:szCs w:val="18"/>
              </w:rPr>
              <w:t>2017</w:t>
            </w:r>
          </w:p>
        </w:tc>
        <w:tc>
          <w:tcPr>
            <w:tcW w:w="892" w:type="dxa"/>
            <w:gridSpan w:val="3"/>
            <w:tcBorders>
              <w:top w:val="single" w:sz="4" w:space="0" w:color="auto"/>
              <w:left w:val="single" w:sz="4" w:space="0" w:color="auto"/>
              <w:bottom w:val="single" w:sz="4" w:space="0" w:color="auto"/>
              <w:right w:val="single" w:sz="4" w:space="0" w:color="auto"/>
            </w:tcBorders>
            <w:shd w:val="clear" w:color="auto" w:fill="000099"/>
            <w:vAlign w:val="bottom"/>
          </w:tcPr>
          <w:p w14:paraId="33C5D2A9" w14:textId="7BE1C4F6" w:rsidR="00B66702" w:rsidRPr="007B0830" w:rsidRDefault="00B66702" w:rsidP="00B66702">
            <w:pPr>
              <w:spacing w:after="0"/>
              <w:jc w:val="center"/>
              <w:rPr>
                <w:rFonts w:cs="Arial"/>
                <w:color w:val="FFFFFF" w:themeColor="background1"/>
                <w:sz w:val="18"/>
                <w:szCs w:val="18"/>
              </w:rPr>
            </w:pPr>
            <w:r w:rsidRPr="007B0830">
              <w:rPr>
                <w:rFonts w:eastAsia="Arial" w:cs="Arial"/>
                <w:bCs/>
                <w:color w:val="FFFFFF" w:themeColor="background1"/>
                <w:sz w:val="18"/>
                <w:szCs w:val="18"/>
              </w:rPr>
              <w:t>2018</w:t>
            </w:r>
          </w:p>
        </w:tc>
        <w:tc>
          <w:tcPr>
            <w:tcW w:w="1000" w:type="dxa"/>
            <w:gridSpan w:val="2"/>
            <w:tcBorders>
              <w:top w:val="single" w:sz="4" w:space="0" w:color="auto"/>
              <w:left w:val="single" w:sz="4" w:space="0" w:color="auto"/>
              <w:bottom w:val="single" w:sz="4" w:space="0" w:color="auto"/>
              <w:right w:val="single" w:sz="4" w:space="0" w:color="auto"/>
            </w:tcBorders>
            <w:shd w:val="clear" w:color="auto" w:fill="000099"/>
            <w:vAlign w:val="bottom"/>
          </w:tcPr>
          <w:p w14:paraId="3EB3C20A" w14:textId="1F4E159E" w:rsidR="00B66702" w:rsidRPr="007B0830" w:rsidRDefault="00B66702" w:rsidP="00B66702">
            <w:pPr>
              <w:spacing w:after="0"/>
              <w:jc w:val="center"/>
              <w:rPr>
                <w:rFonts w:cs="Arial"/>
                <w:color w:val="FFFFFF" w:themeColor="background1"/>
                <w:sz w:val="18"/>
                <w:szCs w:val="18"/>
              </w:rPr>
            </w:pPr>
            <w:r w:rsidRPr="007B0830">
              <w:rPr>
                <w:rFonts w:eastAsia="Arial" w:cs="Arial"/>
                <w:bCs/>
                <w:color w:val="FFFFFF" w:themeColor="background1"/>
                <w:sz w:val="18"/>
                <w:szCs w:val="18"/>
              </w:rPr>
              <w:t>2019</w:t>
            </w:r>
          </w:p>
        </w:tc>
        <w:tc>
          <w:tcPr>
            <w:tcW w:w="992" w:type="dxa"/>
            <w:tcBorders>
              <w:top w:val="single" w:sz="4" w:space="0" w:color="auto"/>
              <w:left w:val="single" w:sz="4" w:space="0" w:color="auto"/>
              <w:bottom w:val="single" w:sz="4" w:space="0" w:color="auto"/>
              <w:right w:val="single" w:sz="4" w:space="0" w:color="auto"/>
            </w:tcBorders>
            <w:shd w:val="clear" w:color="auto" w:fill="000099"/>
            <w:vAlign w:val="bottom"/>
          </w:tcPr>
          <w:p w14:paraId="65C08C4A" w14:textId="11A018CE" w:rsidR="00B66702" w:rsidRPr="007B0830" w:rsidRDefault="00B66702" w:rsidP="00B66702">
            <w:pPr>
              <w:spacing w:after="0"/>
              <w:jc w:val="center"/>
              <w:rPr>
                <w:rFonts w:cs="Arial"/>
                <w:color w:val="FFFFFF" w:themeColor="background1"/>
                <w:sz w:val="18"/>
                <w:szCs w:val="18"/>
              </w:rPr>
            </w:pPr>
            <w:r w:rsidRPr="007B0830">
              <w:rPr>
                <w:rFonts w:eastAsia="Arial" w:cs="Arial"/>
                <w:bCs/>
                <w:color w:val="FFFFFF" w:themeColor="background1"/>
                <w:sz w:val="18"/>
                <w:szCs w:val="18"/>
              </w:rPr>
              <w:t>2020</w:t>
            </w:r>
          </w:p>
        </w:tc>
      </w:tr>
      <w:tr w:rsidR="266C0485" w14:paraId="5C2BD29F" w14:textId="77777777" w:rsidTr="00B66702">
        <w:trPr>
          <w:trHeight w:val="243"/>
        </w:trPr>
        <w:tc>
          <w:tcPr>
            <w:tcW w:w="3545" w:type="dxa"/>
            <w:gridSpan w:val="3"/>
            <w:tcBorders>
              <w:top w:val="single" w:sz="4" w:space="0" w:color="auto"/>
              <w:left w:val="single" w:sz="4" w:space="0" w:color="auto"/>
              <w:bottom w:val="single" w:sz="4" w:space="0" w:color="auto"/>
              <w:right w:val="single" w:sz="4" w:space="0" w:color="000000" w:themeColor="text1"/>
            </w:tcBorders>
            <w:vAlign w:val="bottom"/>
          </w:tcPr>
          <w:p w14:paraId="45F09878" w14:textId="070EFB0A" w:rsidR="266C0485" w:rsidRPr="00B66702" w:rsidRDefault="23EF4D60" w:rsidP="00B66702">
            <w:pPr>
              <w:spacing w:after="0"/>
              <w:jc w:val="left"/>
              <w:rPr>
                <w:rFonts w:eastAsia="Arial" w:cs="Arial"/>
                <w:b/>
                <w:bCs/>
                <w:color w:val="000000" w:themeColor="text1"/>
                <w:sz w:val="18"/>
                <w:szCs w:val="18"/>
              </w:rPr>
            </w:pPr>
            <w:r w:rsidRPr="00B66702">
              <w:rPr>
                <w:rFonts w:eastAsia="Arial" w:cs="Arial"/>
                <w:b/>
                <w:bCs/>
                <w:color w:val="000000" w:themeColor="text1"/>
                <w:sz w:val="18"/>
                <w:szCs w:val="18"/>
              </w:rPr>
              <w:t>Hromadná ubytovací zařízení celkem</w:t>
            </w:r>
          </w:p>
        </w:tc>
        <w:tc>
          <w:tcPr>
            <w:tcW w:w="1102" w:type="dxa"/>
            <w:tcBorders>
              <w:top w:val="single" w:sz="4" w:space="0" w:color="auto"/>
              <w:left w:val="nil"/>
              <w:bottom w:val="single" w:sz="4" w:space="0" w:color="auto"/>
              <w:right w:val="single" w:sz="4" w:space="0" w:color="auto"/>
            </w:tcBorders>
            <w:vAlign w:val="bottom"/>
          </w:tcPr>
          <w:p w14:paraId="5B965D55" w14:textId="1A4E5BF8" w:rsidR="266C0485" w:rsidRPr="00B66702" w:rsidRDefault="23EF4D60" w:rsidP="00B66702">
            <w:pPr>
              <w:spacing w:after="0"/>
              <w:jc w:val="right"/>
              <w:rPr>
                <w:rFonts w:eastAsia="Arial" w:cs="Arial"/>
                <w:b/>
                <w:bCs/>
                <w:color w:val="000000" w:themeColor="text1"/>
                <w:sz w:val="18"/>
                <w:szCs w:val="18"/>
              </w:rPr>
            </w:pPr>
            <w:r w:rsidRPr="00B66702">
              <w:rPr>
                <w:rFonts w:eastAsia="Arial" w:cs="Arial"/>
                <w:b/>
                <w:bCs/>
                <w:color w:val="000000" w:themeColor="text1"/>
                <w:sz w:val="18"/>
                <w:szCs w:val="18"/>
              </w:rPr>
              <w:t>202 482</w:t>
            </w:r>
          </w:p>
        </w:tc>
        <w:tc>
          <w:tcPr>
            <w:tcW w:w="892" w:type="dxa"/>
            <w:gridSpan w:val="3"/>
            <w:tcBorders>
              <w:top w:val="single" w:sz="4" w:space="0" w:color="auto"/>
              <w:left w:val="single" w:sz="4" w:space="0" w:color="auto"/>
              <w:bottom w:val="single" w:sz="4" w:space="0" w:color="auto"/>
              <w:right w:val="single" w:sz="4" w:space="0" w:color="auto"/>
            </w:tcBorders>
            <w:vAlign w:val="bottom"/>
          </w:tcPr>
          <w:p w14:paraId="537AD574" w14:textId="6B73D45F" w:rsidR="266C0485" w:rsidRPr="00B66702" w:rsidRDefault="23EF4D60" w:rsidP="00B66702">
            <w:pPr>
              <w:spacing w:after="0"/>
              <w:jc w:val="right"/>
              <w:rPr>
                <w:rFonts w:eastAsia="Arial" w:cs="Arial"/>
                <w:b/>
                <w:bCs/>
                <w:color w:val="000000" w:themeColor="text1"/>
                <w:sz w:val="18"/>
                <w:szCs w:val="18"/>
              </w:rPr>
            </w:pPr>
            <w:r w:rsidRPr="00B66702">
              <w:rPr>
                <w:rFonts w:eastAsia="Arial" w:cs="Arial"/>
                <w:b/>
                <w:bCs/>
                <w:color w:val="000000" w:themeColor="text1"/>
                <w:sz w:val="18"/>
                <w:szCs w:val="18"/>
              </w:rPr>
              <w:t>206 258</w:t>
            </w:r>
          </w:p>
        </w:tc>
        <w:tc>
          <w:tcPr>
            <w:tcW w:w="892" w:type="dxa"/>
            <w:gridSpan w:val="2"/>
            <w:tcBorders>
              <w:top w:val="single" w:sz="4" w:space="0" w:color="auto"/>
              <w:left w:val="single" w:sz="4" w:space="0" w:color="auto"/>
              <w:bottom w:val="single" w:sz="4" w:space="0" w:color="auto"/>
              <w:right w:val="single" w:sz="4" w:space="0" w:color="auto"/>
            </w:tcBorders>
            <w:vAlign w:val="bottom"/>
          </w:tcPr>
          <w:p w14:paraId="02349C1F" w14:textId="2448250B" w:rsidR="266C0485" w:rsidRPr="00B66702" w:rsidRDefault="23EF4D60" w:rsidP="00B66702">
            <w:pPr>
              <w:spacing w:after="0"/>
              <w:jc w:val="right"/>
              <w:rPr>
                <w:rFonts w:eastAsia="Arial" w:cs="Arial"/>
                <w:b/>
                <w:bCs/>
                <w:color w:val="000000" w:themeColor="text1"/>
                <w:sz w:val="18"/>
                <w:szCs w:val="18"/>
              </w:rPr>
            </w:pPr>
            <w:r w:rsidRPr="00B66702">
              <w:rPr>
                <w:rFonts w:eastAsia="Arial" w:cs="Arial"/>
                <w:b/>
                <w:bCs/>
                <w:color w:val="000000" w:themeColor="text1"/>
                <w:sz w:val="18"/>
                <w:szCs w:val="18"/>
              </w:rPr>
              <w:t>207 309</w:t>
            </w:r>
          </w:p>
        </w:tc>
        <w:tc>
          <w:tcPr>
            <w:tcW w:w="892" w:type="dxa"/>
            <w:gridSpan w:val="2"/>
            <w:tcBorders>
              <w:top w:val="single" w:sz="4" w:space="0" w:color="auto"/>
              <w:left w:val="single" w:sz="4" w:space="0" w:color="auto"/>
              <w:bottom w:val="single" w:sz="4" w:space="0" w:color="auto"/>
              <w:right w:val="single" w:sz="4" w:space="0" w:color="auto"/>
            </w:tcBorders>
            <w:vAlign w:val="bottom"/>
          </w:tcPr>
          <w:p w14:paraId="0409BE8D" w14:textId="4A60899E" w:rsidR="266C0485" w:rsidRPr="00B66702" w:rsidRDefault="23EF4D60" w:rsidP="00B66702">
            <w:pPr>
              <w:spacing w:after="0"/>
              <w:jc w:val="right"/>
              <w:rPr>
                <w:rFonts w:eastAsia="Arial" w:cs="Arial"/>
                <w:b/>
                <w:bCs/>
                <w:color w:val="000000" w:themeColor="text1"/>
                <w:sz w:val="18"/>
                <w:szCs w:val="18"/>
              </w:rPr>
            </w:pPr>
            <w:r w:rsidRPr="00B66702">
              <w:rPr>
                <w:rFonts w:eastAsia="Arial" w:cs="Arial"/>
                <w:b/>
                <w:bCs/>
                <w:color w:val="000000" w:themeColor="text1"/>
                <w:sz w:val="18"/>
                <w:szCs w:val="18"/>
              </w:rPr>
              <w:t>204 756</w:t>
            </w:r>
          </w:p>
        </w:tc>
        <w:tc>
          <w:tcPr>
            <w:tcW w:w="892" w:type="dxa"/>
            <w:gridSpan w:val="3"/>
            <w:tcBorders>
              <w:top w:val="single" w:sz="4" w:space="0" w:color="auto"/>
              <w:left w:val="single" w:sz="4" w:space="0" w:color="auto"/>
              <w:bottom w:val="single" w:sz="4" w:space="0" w:color="auto"/>
              <w:right w:val="single" w:sz="4" w:space="0" w:color="auto"/>
            </w:tcBorders>
            <w:vAlign w:val="bottom"/>
          </w:tcPr>
          <w:p w14:paraId="5FC1A744" w14:textId="6DE87C04" w:rsidR="266C0485" w:rsidRPr="00B66702" w:rsidRDefault="23EF4D60" w:rsidP="00B66702">
            <w:pPr>
              <w:spacing w:after="0"/>
              <w:jc w:val="right"/>
              <w:rPr>
                <w:rFonts w:eastAsia="Arial" w:cs="Arial"/>
                <w:b/>
                <w:bCs/>
                <w:color w:val="000000" w:themeColor="text1"/>
                <w:sz w:val="18"/>
                <w:szCs w:val="18"/>
              </w:rPr>
            </w:pPr>
            <w:r w:rsidRPr="00B66702">
              <w:rPr>
                <w:rFonts w:eastAsia="Arial" w:cs="Arial"/>
                <w:b/>
                <w:bCs/>
                <w:color w:val="000000" w:themeColor="text1"/>
                <w:sz w:val="18"/>
                <w:szCs w:val="18"/>
              </w:rPr>
              <w:t>210 415</w:t>
            </w:r>
          </w:p>
        </w:tc>
        <w:tc>
          <w:tcPr>
            <w:tcW w:w="1000" w:type="dxa"/>
            <w:gridSpan w:val="2"/>
            <w:tcBorders>
              <w:top w:val="single" w:sz="4" w:space="0" w:color="auto"/>
              <w:left w:val="single" w:sz="4" w:space="0" w:color="auto"/>
              <w:bottom w:val="single" w:sz="4" w:space="0" w:color="auto"/>
              <w:right w:val="single" w:sz="4" w:space="0" w:color="auto"/>
            </w:tcBorders>
            <w:vAlign w:val="bottom"/>
          </w:tcPr>
          <w:p w14:paraId="2528F9E7" w14:textId="0BABA1C7" w:rsidR="266C0485" w:rsidRPr="00B66702" w:rsidRDefault="23EF4D60" w:rsidP="00B66702">
            <w:pPr>
              <w:spacing w:after="0"/>
              <w:jc w:val="right"/>
              <w:rPr>
                <w:rFonts w:eastAsia="Arial" w:cs="Arial"/>
                <w:b/>
                <w:bCs/>
                <w:color w:val="000000" w:themeColor="text1"/>
                <w:sz w:val="18"/>
                <w:szCs w:val="18"/>
              </w:rPr>
            </w:pPr>
            <w:r w:rsidRPr="00B66702">
              <w:rPr>
                <w:rFonts w:eastAsia="Arial" w:cs="Arial"/>
                <w:b/>
                <w:bCs/>
                <w:color w:val="000000" w:themeColor="text1"/>
                <w:sz w:val="18"/>
                <w:szCs w:val="18"/>
              </w:rPr>
              <w:t>210 496</w:t>
            </w:r>
          </w:p>
        </w:tc>
        <w:tc>
          <w:tcPr>
            <w:tcW w:w="992" w:type="dxa"/>
            <w:tcBorders>
              <w:top w:val="single" w:sz="4" w:space="0" w:color="auto"/>
              <w:left w:val="single" w:sz="4" w:space="0" w:color="auto"/>
              <w:bottom w:val="single" w:sz="4" w:space="0" w:color="auto"/>
              <w:right w:val="single" w:sz="4" w:space="0" w:color="auto"/>
            </w:tcBorders>
            <w:vAlign w:val="bottom"/>
          </w:tcPr>
          <w:p w14:paraId="44F40D3F" w14:textId="7E49BDEE" w:rsidR="266C0485" w:rsidRPr="00B66702" w:rsidRDefault="23EF4D60" w:rsidP="00B66702">
            <w:pPr>
              <w:spacing w:after="0"/>
              <w:jc w:val="right"/>
              <w:rPr>
                <w:rFonts w:eastAsia="Arial" w:cs="Arial"/>
                <w:b/>
                <w:bCs/>
                <w:color w:val="000000" w:themeColor="text1"/>
                <w:sz w:val="18"/>
                <w:szCs w:val="18"/>
              </w:rPr>
            </w:pPr>
            <w:r w:rsidRPr="00B66702">
              <w:rPr>
                <w:rFonts w:eastAsia="Arial" w:cs="Arial"/>
                <w:b/>
                <w:bCs/>
                <w:color w:val="000000" w:themeColor="text1"/>
                <w:sz w:val="18"/>
                <w:szCs w:val="18"/>
              </w:rPr>
              <w:t>228 431</w:t>
            </w:r>
          </w:p>
        </w:tc>
      </w:tr>
      <w:tr w:rsidR="266C0485" w14:paraId="7CD7AC5C" w14:textId="77777777" w:rsidTr="00B66702">
        <w:trPr>
          <w:trHeight w:val="213"/>
        </w:trPr>
        <w:tc>
          <w:tcPr>
            <w:tcW w:w="1135" w:type="dxa"/>
            <w:gridSpan w:val="2"/>
            <w:vMerge w:val="restart"/>
            <w:tcBorders>
              <w:top w:val="single" w:sz="4" w:space="0" w:color="auto"/>
              <w:left w:val="single" w:sz="4" w:space="0" w:color="auto"/>
              <w:bottom w:val="single" w:sz="4" w:space="0" w:color="auto"/>
              <w:right w:val="single" w:sz="4" w:space="0" w:color="auto"/>
            </w:tcBorders>
            <w:vAlign w:val="center"/>
          </w:tcPr>
          <w:p w14:paraId="30104829" w14:textId="377ABB0A" w:rsidR="266C0485" w:rsidRPr="00B66702" w:rsidRDefault="23EF4D60" w:rsidP="00B66702">
            <w:pPr>
              <w:spacing w:after="0"/>
              <w:jc w:val="center"/>
              <w:rPr>
                <w:rFonts w:eastAsia="Arial" w:cs="Arial"/>
                <w:color w:val="000000" w:themeColor="text1"/>
                <w:sz w:val="18"/>
                <w:szCs w:val="18"/>
              </w:rPr>
            </w:pPr>
            <w:r w:rsidRPr="00B66702">
              <w:rPr>
                <w:rFonts w:eastAsia="Arial" w:cs="Arial"/>
                <w:color w:val="000000" w:themeColor="text1"/>
                <w:sz w:val="18"/>
                <w:szCs w:val="18"/>
              </w:rPr>
              <w:t>v tom</w:t>
            </w:r>
          </w:p>
        </w:tc>
        <w:tc>
          <w:tcPr>
            <w:tcW w:w="2410" w:type="dxa"/>
            <w:tcBorders>
              <w:top w:val="nil"/>
              <w:left w:val="single" w:sz="4" w:space="0" w:color="auto"/>
              <w:bottom w:val="single" w:sz="4" w:space="0" w:color="auto"/>
              <w:right w:val="single" w:sz="4" w:space="0" w:color="auto"/>
            </w:tcBorders>
          </w:tcPr>
          <w:p w14:paraId="7D2C5783" w14:textId="7B92C089"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Hotel *****</w:t>
            </w:r>
          </w:p>
        </w:tc>
        <w:tc>
          <w:tcPr>
            <w:tcW w:w="1102" w:type="dxa"/>
            <w:tcBorders>
              <w:top w:val="single" w:sz="4" w:space="0" w:color="auto"/>
              <w:left w:val="single" w:sz="4" w:space="0" w:color="auto"/>
              <w:bottom w:val="single" w:sz="4" w:space="0" w:color="auto"/>
              <w:right w:val="single" w:sz="4" w:space="0" w:color="auto"/>
            </w:tcBorders>
          </w:tcPr>
          <w:p w14:paraId="23146C56" w14:textId="55CE502A"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6 476</w:t>
            </w:r>
          </w:p>
        </w:tc>
        <w:tc>
          <w:tcPr>
            <w:tcW w:w="892" w:type="dxa"/>
            <w:gridSpan w:val="3"/>
            <w:tcBorders>
              <w:top w:val="single" w:sz="4" w:space="0" w:color="auto"/>
              <w:left w:val="single" w:sz="4" w:space="0" w:color="auto"/>
              <w:bottom w:val="single" w:sz="4" w:space="0" w:color="auto"/>
              <w:right w:val="single" w:sz="4" w:space="0" w:color="auto"/>
            </w:tcBorders>
          </w:tcPr>
          <w:p w14:paraId="7760D293" w14:textId="530A386D"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6 417</w:t>
            </w:r>
          </w:p>
        </w:tc>
        <w:tc>
          <w:tcPr>
            <w:tcW w:w="892" w:type="dxa"/>
            <w:gridSpan w:val="2"/>
            <w:tcBorders>
              <w:top w:val="single" w:sz="4" w:space="0" w:color="auto"/>
              <w:left w:val="single" w:sz="4" w:space="0" w:color="auto"/>
              <w:bottom w:val="single" w:sz="4" w:space="0" w:color="auto"/>
              <w:right w:val="single" w:sz="4" w:space="0" w:color="auto"/>
            </w:tcBorders>
          </w:tcPr>
          <w:p w14:paraId="1E6BFA3D" w14:textId="0E62579A"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6 693</w:t>
            </w:r>
          </w:p>
        </w:tc>
        <w:tc>
          <w:tcPr>
            <w:tcW w:w="892" w:type="dxa"/>
            <w:gridSpan w:val="2"/>
            <w:tcBorders>
              <w:top w:val="single" w:sz="4" w:space="0" w:color="auto"/>
              <w:left w:val="single" w:sz="4" w:space="0" w:color="auto"/>
              <w:bottom w:val="single" w:sz="4" w:space="0" w:color="auto"/>
              <w:right w:val="single" w:sz="4" w:space="0" w:color="auto"/>
            </w:tcBorders>
          </w:tcPr>
          <w:p w14:paraId="76EB4831" w14:textId="42679126"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6 905</w:t>
            </w:r>
          </w:p>
        </w:tc>
        <w:tc>
          <w:tcPr>
            <w:tcW w:w="892" w:type="dxa"/>
            <w:gridSpan w:val="3"/>
            <w:tcBorders>
              <w:top w:val="single" w:sz="4" w:space="0" w:color="auto"/>
              <w:left w:val="single" w:sz="4" w:space="0" w:color="auto"/>
              <w:bottom w:val="single" w:sz="4" w:space="0" w:color="auto"/>
              <w:right w:val="single" w:sz="4" w:space="0" w:color="auto"/>
            </w:tcBorders>
          </w:tcPr>
          <w:p w14:paraId="5C0C1A64" w14:textId="05FD3A2F"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7 192</w:t>
            </w:r>
          </w:p>
        </w:tc>
        <w:tc>
          <w:tcPr>
            <w:tcW w:w="1000" w:type="dxa"/>
            <w:gridSpan w:val="2"/>
            <w:tcBorders>
              <w:top w:val="single" w:sz="4" w:space="0" w:color="auto"/>
              <w:left w:val="single" w:sz="4" w:space="0" w:color="auto"/>
              <w:bottom w:val="single" w:sz="4" w:space="0" w:color="auto"/>
              <w:right w:val="single" w:sz="4" w:space="0" w:color="auto"/>
            </w:tcBorders>
          </w:tcPr>
          <w:p w14:paraId="6265590C" w14:textId="46BA2211"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7 449</w:t>
            </w:r>
          </w:p>
        </w:tc>
        <w:tc>
          <w:tcPr>
            <w:tcW w:w="992" w:type="dxa"/>
            <w:tcBorders>
              <w:top w:val="single" w:sz="4" w:space="0" w:color="auto"/>
              <w:left w:val="single" w:sz="4" w:space="0" w:color="auto"/>
              <w:bottom w:val="single" w:sz="4" w:space="0" w:color="auto"/>
              <w:right w:val="single" w:sz="4" w:space="0" w:color="auto"/>
            </w:tcBorders>
          </w:tcPr>
          <w:p w14:paraId="1D0C821D" w14:textId="2089A562"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7 932</w:t>
            </w:r>
          </w:p>
        </w:tc>
      </w:tr>
      <w:tr w:rsidR="266C0485" w14:paraId="07A67B4F" w14:textId="77777777" w:rsidTr="00B66702">
        <w:trPr>
          <w:trHeight w:val="145"/>
        </w:trPr>
        <w:tc>
          <w:tcPr>
            <w:tcW w:w="1135" w:type="dxa"/>
            <w:gridSpan w:val="2"/>
            <w:vMerge/>
            <w:vAlign w:val="center"/>
          </w:tcPr>
          <w:p w14:paraId="54B05F78" w14:textId="77777777" w:rsidR="00B6275C" w:rsidRPr="00B66702" w:rsidRDefault="00B6275C" w:rsidP="00B66702">
            <w:pPr>
              <w:spacing w:after="0"/>
              <w:rPr>
                <w:rFonts w:cs="Arial"/>
                <w:sz w:val="18"/>
                <w:szCs w:val="18"/>
              </w:rPr>
            </w:pPr>
          </w:p>
        </w:tc>
        <w:tc>
          <w:tcPr>
            <w:tcW w:w="2410" w:type="dxa"/>
            <w:tcBorders>
              <w:top w:val="single" w:sz="4" w:space="0" w:color="auto"/>
              <w:left w:val="nil"/>
              <w:bottom w:val="single" w:sz="4" w:space="0" w:color="auto"/>
              <w:right w:val="single" w:sz="4" w:space="0" w:color="auto"/>
            </w:tcBorders>
          </w:tcPr>
          <w:p w14:paraId="1A706E4B" w14:textId="03B46B4B"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Hotel, motel, botel ****</w:t>
            </w:r>
          </w:p>
        </w:tc>
        <w:tc>
          <w:tcPr>
            <w:tcW w:w="1102" w:type="dxa"/>
            <w:tcBorders>
              <w:top w:val="single" w:sz="4" w:space="0" w:color="auto"/>
              <w:left w:val="single" w:sz="4" w:space="0" w:color="auto"/>
              <w:bottom w:val="single" w:sz="4" w:space="0" w:color="auto"/>
              <w:right w:val="single" w:sz="4" w:space="0" w:color="auto"/>
            </w:tcBorders>
          </w:tcPr>
          <w:p w14:paraId="4FBD5434" w14:textId="6ECFB627"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35 349</w:t>
            </w:r>
          </w:p>
        </w:tc>
        <w:tc>
          <w:tcPr>
            <w:tcW w:w="892" w:type="dxa"/>
            <w:gridSpan w:val="3"/>
            <w:tcBorders>
              <w:top w:val="single" w:sz="4" w:space="0" w:color="auto"/>
              <w:left w:val="single" w:sz="4" w:space="0" w:color="auto"/>
              <w:bottom w:val="single" w:sz="4" w:space="0" w:color="auto"/>
              <w:right w:val="single" w:sz="4" w:space="0" w:color="auto"/>
            </w:tcBorders>
          </w:tcPr>
          <w:p w14:paraId="1D71B944" w14:textId="7ACE7AE1"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37 764</w:t>
            </w:r>
          </w:p>
        </w:tc>
        <w:tc>
          <w:tcPr>
            <w:tcW w:w="892" w:type="dxa"/>
            <w:gridSpan w:val="2"/>
            <w:tcBorders>
              <w:top w:val="single" w:sz="4" w:space="0" w:color="auto"/>
              <w:left w:val="single" w:sz="4" w:space="0" w:color="auto"/>
              <w:bottom w:val="single" w:sz="4" w:space="0" w:color="auto"/>
              <w:right w:val="single" w:sz="4" w:space="0" w:color="auto"/>
            </w:tcBorders>
          </w:tcPr>
          <w:p w14:paraId="6F323646" w14:textId="14C38A21"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38 650</w:t>
            </w:r>
          </w:p>
        </w:tc>
        <w:tc>
          <w:tcPr>
            <w:tcW w:w="892" w:type="dxa"/>
            <w:gridSpan w:val="2"/>
            <w:tcBorders>
              <w:top w:val="single" w:sz="4" w:space="0" w:color="auto"/>
              <w:left w:val="single" w:sz="4" w:space="0" w:color="auto"/>
              <w:bottom w:val="single" w:sz="4" w:space="0" w:color="auto"/>
              <w:right w:val="single" w:sz="4" w:space="0" w:color="auto"/>
            </w:tcBorders>
          </w:tcPr>
          <w:p w14:paraId="28D30F4B" w14:textId="3D48E28C"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39 725</w:t>
            </w:r>
          </w:p>
        </w:tc>
        <w:tc>
          <w:tcPr>
            <w:tcW w:w="892" w:type="dxa"/>
            <w:gridSpan w:val="3"/>
            <w:tcBorders>
              <w:top w:val="single" w:sz="4" w:space="0" w:color="auto"/>
              <w:left w:val="single" w:sz="4" w:space="0" w:color="auto"/>
              <w:bottom w:val="single" w:sz="4" w:space="0" w:color="auto"/>
              <w:right w:val="single" w:sz="4" w:space="0" w:color="auto"/>
            </w:tcBorders>
          </w:tcPr>
          <w:p w14:paraId="694F4769" w14:textId="321144FD"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40 974</w:t>
            </w:r>
          </w:p>
        </w:tc>
        <w:tc>
          <w:tcPr>
            <w:tcW w:w="1000" w:type="dxa"/>
            <w:gridSpan w:val="2"/>
            <w:tcBorders>
              <w:top w:val="single" w:sz="4" w:space="0" w:color="auto"/>
              <w:left w:val="single" w:sz="4" w:space="0" w:color="auto"/>
              <w:bottom w:val="single" w:sz="4" w:space="0" w:color="auto"/>
              <w:right w:val="single" w:sz="4" w:space="0" w:color="auto"/>
            </w:tcBorders>
          </w:tcPr>
          <w:p w14:paraId="0715EC1E" w14:textId="2BE1ED24"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41 675</w:t>
            </w:r>
          </w:p>
        </w:tc>
        <w:tc>
          <w:tcPr>
            <w:tcW w:w="992" w:type="dxa"/>
            <w:tcBorders>
              <w:top w:val="single" w:sz="4" w:space="0" w:color="auto"/>
              <w:left w:val="single" w:sz="4" w:space="0" w:color="auto"/>
              <w:bottom w:val="single" w:sz="4" w:space="0" w:color="auto"/>
              <w:right w:val="single" w:sz="4" w:space="0" w:color="auto"/>
            </w:tcBorders>
          </w:tcPr>
          <w:p w14:paraId="6F662B4D" w14:textId="2037BE57"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46 050</w:t>
            </w:r>
          </w:p>
        </w:tc>
      </w:tr>
      <w:tr w:rsidR="266C0485" w14:paraId="17E6F4D9" w14:textId="77777777" w:rsidTr="00B66702">
        <w:trPr>
          <w:trHeight w:val="205"/>
        </w:trPr>
        <w:tc>
          <w:tcPr>
            <w:tcW w:w="1135" w:type="dxa"/>
            <w:gridSpan w:val="2"/>
            <w:vMerge/>
            <w:vAlign w:val="center"/>
          </w:tcPr>
          <w:p w14:paraId="6A2AE4BA" w14:textId="77777777" w:rsidR="00B6275C" w:rsidRPr="00B66702" w:rsidRDefault="00B6275C" w:rsidP="00B66702">
            <w:pPr>
              <w:spacing w:after="0"/>
              <w:rPr>
                <w:rFonts w:cs="Arial"/>
                <w:sz w:val="18"/>
                <w:szCs w:val="18"/>
              </w:rPr>
            </w:pPr>
          </w:p>
        </w:tc>
        <w:tc>
          <w:tcPr>
            <w:tcW w:w="2410" w:type="dxa"/>
            <w:tcBorders>
              <w:top w:val="single" w:sz="4" w:space="0" w:color="auto"/>
              <w:left w:val="nil"/>
              <w:bottom w:val="single" w:sz="4" w:space="0" w:color="auto"/>
              <w:right w:val="single" w:sz="4" w:space="0" w:color="auto"/>
            </w:tcBorders>
          </w:tcPr>
          <w:p w14:paraId="7FED56B3" w14:textId="6502C5B6"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Hotel, motel, botel ***</w:t>
            </w:r>
          </w:p>
        </w:tc>
        <w:tc>
          <w:tcPr>
            <w:tcW w:w="1102" w:type="dxa"/>
            <w:tcBorders>
              <w:top w:val="single" w:sz="4" w:space="0" w:color="auto"/>
              <w:left w:val="single" w:sz="4" w:space="0" w:color="auto"/>
              <w:bottom w:val="single" w:sz="4" w:space="0" w:color="auto"/>
              <w:right w:val="single" w:sz="4" w:space="0" w:color="auto"/>
            </w:tcBorders>
          </w:tcPr>
          <w:p w14:paraId="6E57CE75" w14:textId="4989B3CC"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45 945</w:t>
            </w:r>
          </w:p>
        </w:tc>
        <w:tc>
          <w:tcPr>
            <w:tcW w:w="892" w:type="dxa"/>
            <w:gridSpan w:val="3"/>
            <w:tcBorders>
              <w:top w:val="single" w:sz="4" w:space="0" w:color="auto"/>
              <w:left w:val="single" w:sz="4" w:space="0" w:color="auto"/>
              <w:bottom w:val="single" w:sz="4" w:space="0" w:color="auto"/>
              <w:right w:val="single" w:sz="4" w:space="0" w:color="auto"/>
            </w:tcBorders>
          </w:tcPr>
          <w:p w14:paraId="686D149F" w14:textId="5E211E49"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46 085</w:t>
            </w:r>
          </w:p>
        </w:tc>
        <w:tc>
          <w:tcPr>
            <w:tcW w:w="892" w:type="dxa"/>
            <w:gridSpan w:val="2"/>
            <w:tcBorders>
              <w:top w:val="single" w:sz="4" w:space="0" w:color="auto"/>
              <w:left w:val="single" w:sz="4" w:space="0" w:color="auto"/>
              <w:bottom w:val="single" w:sz="4" w:space="0" w:color="auto"/>
              <w:right w:val="single" w:sz="4" w:space="0" w:color="auto"/>
            </w:tcBorders>
          </w:tcPr>
          <w:p w14:paraId="75DC9929" w14:textId="00564B3C"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46 004</w:t>
            </w:r>
          </w:p>
        </w:tc>
        <w:tc>
          <w:tcPr>
            <w:tcW w:w="892" w:type="dxa"/>
            <w:gridSpan w:val="2"/>
            <w:tcBorders>
              <w:top w:val="single" w:sz="4" w:space="0" w:color="auto"/>
              <w:left w:val="single" w:sz="4" w:space="0" w:color="auto"/>
              <w:bottom w:val="single" w:sz="4" w:space="0" w:color="auto"/>
              <w:right w:val="single" w:sz="4" w:space="0" w:color="auto"/>
            </w:tcBorders>
          </w:tcPr>
          <w:p w14:paraId="0E73E83F" w14:textId="6321E2A1"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45 267</w:t>
            </w:r>
          </w:p>
        </w:tc>
        <w:tc>
          <w:tcPr>
            <w:tcW w:w="892" w:type="dxa"/>
            <w:gridSpan w:val="3"/>
            <w:tcBorders>
              <w:top w:val="single" w:sz="4" w:space="0" w:color="auto"/>
              <w:left w:val="single" w:sz="4" w:space="0" w:color="auto"/>
              <w:bottom w:val="single" w:sz="4" w:space="0" w:color="auto"/>
              <w:right w:val="single" w:sz="4" w:space="0" w:color="auto"/>
            </w:tcBorders>
          </w:tcPr>
          <w:p w14:paraId="5C736C23" w14:textId="3398F5F6"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47 024</w:t>
            </w:r>
          </w:p>
        </w:tc>
        <w:tc>
          <w:tcPr>
            <w:tcW w:w="1000" w:type="dxa"/>
            <w:gridSpan w:val="2"/>
            <w:tcBorders>
              <w:top w:val="single" w:sz="4" w:space="0" w:color="auto"/>
              <w:left w:val="single" w:sz="4" w:space="0" w:color="auto"/>
              <w:bottom w:val="single" w:sz="4" w:space="0" w:color="auto"/>
              <w:right w:val="single" w:sz="4" w:space="0" w:color="auto"/>
            </w:tcBorders>
          </w:tcPr>
          <w:p w14:paraId="703348FA" w14:textId="7A905814"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46 339</w:t>
            </w:r>
          </w:p>
        </w:tc>
        <w:tc>
          <w:tcPr>
            <w:tcW w:w="992" w:type="dxa"/>
            <w:tcBorders>
              <w:top w:val="single" w:sz="4" w:space="0" w:color="auto"/>
              <w:left w:val="single" w:sz="4" w:space="0" w:color="auto"/>
              <w:bottom w:val="single" w:sz="4" w:space="0" w:color="auto"/>
              <w:right w:val="single" w:sz="4" w:space="0" w:color="auto"/>
            </w:tcBorders>
          </w:tcPr>
          <w:p w14:paraId="5D60B63D" w14:textId="6DF25CDA"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50 246</w:t>
            </w:r>
          </w:p>
        </w:tc>
      </w:tr>
      <w:tr w:rsidR="266C0485" w14:paraId="0FE3FE40" w14:textId="77777777" w:rsidTr="00B66702">
        <w:trPr>
          <w:trHeight w:val="123"/>
        </w:trPr>
        <w:tc>
          <w:tcPr>
            <w:tcW w:w="1135" w:type="dxa"/>
            <w:gridSpan w:val="2"/>
            <w:vMerge/>
            <w:vAlign w:val="center"/>
          </w:tcPr>
          <w:p w14:paraId="4C333104" w14:textId="77777777" w:rsidR="00B6275C" w:rsidRPr="00B66702" w:rsidRDefault="00B6275C" w:rsidP="00B66702">
            <w:pPr>
              <w:spacing w:after="0"/>
              <w:rPr>
                <w:rFonts w:cs="Arial"/>
                <w:sz w:val="18"/>
                <w:szCs w:val="18"/>
              </w:rPr>
            </w:pPr>
          </w:p>
        </w:tc>
        <w:tc>
          <w:tcPr>
            <w:tcW w:w="2410" w:type="dxa"/>
            <w:tcBorders>
              <w:top w:val="single" w:sz="4" w:space="0" w:color="auto"/>
              <w:left w:val="nil"/>
              <w:bottom w:val="single" w:sz="4" w:space="0" w:color="auto"/>
              <w:right w:val="single" w:sz="4" w:space="0" w:color="auto"/>
            </w:tcBorders>
          </w:tcPr>
          <w:p w14:paraId="58ABE92D" w14:textId="54AD965E"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Hotel, motel, botel **</w:t>
            </w:r>
          </w:p>
        </w:tc>
        <w:tc>
          <w:tcPr>
            <w:tcW w:w="1102" w:type="dxa"/>
            <w:tcBorders>
              <w:top w:val="single" w:sz="4" w:space="0" w:color="auto"/>
              <w:left w:val="single" w:sz="4" w:space="0" w:color="auto"/>
              <w:bottom w:val="single" w:sz="4" w:space="0" w:color="auto"/>
              <w:right w:val="single" w:sz="4" w:space="0" w:color="auto"/>
            </w:tcBorders>
          </w:tcPr>
          <w:p w14:paraId="357E5C12" w14:textId="0A5BBD60"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5 454</w:t>
            </w:r>
          </w:p>
        </w:tc>
        <w:tc>
          <w:tcPr>
            <w:tcW w:w="892" w:type="dxa"/>
            <w:gridSpan w:val="3"/>
            <w:tcBorders>
              <w:top w:val="single" w:sz="4" w:space="0" w:color="auto"/>
              <w:left w:val="single" w:sz="4" w:space="0" w:color="auto"/>
              <w:bottom w:val="single" w:sz="4" w:space="0" w:color="auto"/>
              <w:right w:val="single" w:sz="4" w:space="0" w:color="auto"/>
            </w:tcBorders>
          </w:tcPr>
          <w:p w14:paraId="425710F5" w14:textId="4588B1B6"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5 490</w:t>
            </w:r>
          </w:p>
        </w:tc>
        <w:tc>
          <w:tcPr>
            <w:tcW w:w="892" w:type="dxa"/>
            <w:gridSpan w:val="2"/>
            <w:tcBorders>
              <w:top w:val="single" w:sz="4" w:space="0" w:color="auto"/>
              <w:left w:val="single" w:sz="4" w:space="0" w:color="auto"/>
              <w:bottom w:val="single" w:sz="4" w:space="0" w:color="auto"/>
              <w:right w:val="single" w:sz="4" w:space="0" w:color="auto"/>
            </w:tcBorders>
          </w:tcPr>
          <w:p w14:paraId="46F8D443" w14:textId="74C8A57E"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5 230</w:t>
            </w:r>
          </w:p>
        </w:tc>
        <w:tc>
          <w:tcPr>
            <w:tcW w:w="892" w:type="dxa"/>
            <w:gridSpan w:val="2"/>
            <w:tcBorders>
              <w:top w:val="single" w:sz="4" w:space="0" w:color="auto"/>
              <w:left w:val="single" w:sz="4" w:space="0" w:color="auto"/>
              <w:bottom w:val="single" w:sz="4" w:space="0" w:color="auto"/>
              <w:right w:val="single" w:sz="4" w:space="0" w:color="auto"/>
            </w:tcBorders>
          </w:tcPr>
          <w:p w14:paraId="2BD524B9" w14:textId="3564662D"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4 811</w:t>
            </w:r>
          </w:p>
        </w:tc>
        <w:tc>
          <w:tcPr>
            <w:tcW w:w="892" w:type="dxa"/>
            <w:gridSpan w:val="3"/>
            <w:tcBorders>
              <w:top w:val="single" w:sz="4" w:space="0" w:color="auto"/>
              <w:left w:val="single" w:sz="4" w:space="0" w:color="auto"/>
              <w:bottom w:val="single" w:sz="4" w:space="0" w:color="auto"/>
              <w:right w:val="single" w:sz="4" w:space="0" w:color="auto"/>
            </w:tcBorders>
          </w:tcPr>
          <w:p w14:paraId="2A8FA0A7" w14:textId="31E5302B"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4 598</w:t>
            </w:r>
          </w:p>
        </w:tc>
        <w:tc>
          <w:tcPr>
            <w:tcW w:w="1000" w:type="dxa"/>
            <w:gridSpan w:val="2"/>
            <w:tcBorders>
              <w:top w:val="single" w:sz="4" w:space="0" w:color="auto"/>
              <w:left w:val="single" w:sz="4" w:space="0" w:color="auto"/>
              <w:bottom w:val="single" w:sz="4" w:space="0" w:color="auto"/>
              <w:right w:val="single" w:sz="4" w:space="0" w:color="auto"/>
            </w:tcBorders>
          </w:tcPr>
          <w:p w14:paraId="244BB1C1" w14:textId="50B41149"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4 285</w:t>
            </w:r>
          </w:p>
        </w:tc>
        <w:tc>
          <w:tcPr>
            <w:tcW w:w="992" w:type="dxa"/>
            <w:tcBorders>
              <w:top w:val="single" w:sz="4" w:space="0" w:color="auto"/>
              <w:left w:val="single" w:sz="4" w:space="0" w:color="auto"/>
              <w:bottom w:val="single" w:sz="4" w:space="0" w:color="auto"/>
              <w:right w:val="single" w:sz="4" w:space="0" w:color="auto"/>
            </w:tcBorders>
          </w:tcPr>
          <w:p w14:paraId="12F74746" w14:textId="57EB375B"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5 393</w:t>
            </w:r>
          </w:p>
        </w:tc>
      </w:tr>
      <w:tr w:rsidR="266C0485" w14:paraId="15B6671C" w14:textId="77777777" w:rsidTr="00B66702">
        <w:trPr>
          <w:trHeight w:val="198"/>
        </w:trPr>
        <w:tc>
          <w:tcPr>
            <w:tcW w:w="1135" w:type="dxa"/>
            <w:gridSpan w:val="2"/>
            <w:vMerge/>
            <w:vAlign w:val="center"/>
          </w:tcPr>
          <w:p w14:paraId="4D15FAF2" w14:textId="77777777" w:rsidR="00B6275C" w:rsidRPr="00B66702" w:rsidRDefault="00B6275C" w:rsidP="00B66702">
            <w:pPr>
              <w:spacing w:after="0"/>
              <w:rPr>
                <w:rFonts w:cs="Arial"/>
                <w:sz w:val="18"/>
                <w:szCs w:val="18"/>
              </w:rPr>
            </w:pPr>
          </w:p>
        </w:tc>
        <w:tc>
          <w:tcPr>
            <w:tcW w:w="2410" w:type="dxa"/>
            <w:tcBorders>
              <w:top w:val="single" w:sz="4" w:space="0" w:color="auto"/>
              <w:left w:val="nil"/>
              <w:bottom w:val="single" w:sz="4" w:space="0" w:color="auto"/>
              <w:right w:val="single" w:sz="4" w:space="0" w:color="auto"/>
            </w:tcBorders>
          </w:tcPr>
          <w:p w14:paraId="38648745" w14:textId="4EA845C6"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Hotel, motel, botel *</w:t>
            </w:r>
          </w:p>
        </w:tc>
        <w:tc>
          <w:tcPr>
            <w:tcW w:w="1102" w:type="dxa"/>
            <w:tcBorders>
              <w:top w:val="single" w:sz="4" w:space="0" w:color="auto"/>
              <w:left w:val="single" w:sz="4" w:space="0" w:color="auto"/>
              <w:bottom w:val="single" w:sz="4" w:space="0" w:color="auto"/>
              <w:right w:val="single" w:sz="4" w:space="0" w:color="auto"/>
            </w:tcBorders>
          </w:tcPr>
          <w:p w14:paraId="2C026767" w14:textId="263CD3AE"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3 126</w:t>
            </w:r>
          </w:p>
        </w:tc>
        <w:tc>
          <w:tcPr>
            <w:tcW w:w="892" w:type="dxa"/>
            <w:gridSpan w:val="3"/>
            <w:tcBorders>
              <w:top w:val="single" w:sz="4" w:space="0" w:color="auto"/>
              <w:left w:val="single" w:sz="4" w:space="0" w:color="auto"/>
              <w:bottom w:val="single" w:sz="4" w:space="0" w:color="auto"/>
              <w:right w:val="single" w:sz="4" w:space="0" w:color="auto"/>
            </w:tcBorders>
          </w:tcPr>
          <w:p w14:paraId="77F4C706" w14:textId="23C0374F"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3 193</w:t>
            </w:r>
          </w:p>
        </w:tc>
        <w:tc>
          <w:tcPr>
            <w:tcW w:w="892" w:type="dxa"/>
            <w:gridSpan w:val="2"/>
            <w:tcBorders>
              <w:top w:val="single" w:sz="4" w:space="0" w:color="auto"/>
              <w:left w:val="single" w:sz="4" w:space="0" w:color="auto"/>
              <w:bottom w:val="single" w:sz="4" w:space="0" w:color="auto"/>
              <w:right w:val="single" w:sz="4" w:space="0" w:color="auto"/>
            </w:tcBorders>
          </w:tcPr>
          <w:p w14:paraId="7F10E8A7" w14:textId="347120AD"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2 962</w:t>
            </w:r>
          </w:p>
        </w:tc>
        <w:tc>
          <w:tcPr>
            <w:tcW w:w="892" w:type="dxa"/>
            <w:gridSpan w:val="2"/>
            <w:tcBorders>
              <w:top w:val="single" w:sz="4" w:space="0" w:color="auto"/>
              <w:left w:val="single" w:sz="4" w:space="0" w:color="auto"/>
              <w:bottom w:val="single" w:sz="4" w:space="0" w:color="auto"/>
              <w:right w:val="single" w:sz="4" w:space="0" w:color="auto"/>
            </w:tcBorders>
          </w:tcPr>
          <w:p w14:paraId="02498B06" w14:textId="745595DE"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2 658</w:t>
            </w:r>
          </w:p>
        </w:tc>
        <w:tc>
          <w:tcPr>
            <w:tcW w:w="892" w:type="dxa"/>
            <w:gridSpan w:val="3"/>
            <w:tcBorders>
              <w:top w:val="single" w:sz="4" w:space="0" w:color="auto"/>
              <w:left w:val="single" w:sz="4" w:space="0" w:color="auto"/>
              <w:bottom w:val="single" w:sz="4" w:space="0" w:color="auto"/>
              <w:right w:val="single" w:sz="4" w:space="0" w:color="auto"/>
            </w:tcBorders>
          </w:tcPr>
          <w:p w14:paraId="14990D72" w14:textId="66BC589B"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2 468</w:t>
            </w:r>
          </w:p>
        </w:tc>
        <w:tc>
          <w:tcPr>
            <w:tcW w:w="1000" w:type="dxa"/>
            <w:gridSpan w:val="2"/>
            <w:tcBorders>
              <w:top w:val="single" w:sz="4" w:space="0" w:color="auto"/>
              <w:left w:val="single" w:sz="4" w:space="0" w:color="auto"/>
              <w:bottom w:val="single" w:sz="4" w:space="0" w:color="auto"/>
              <w:right w:val="single" w:sz="4" w:space="0" w:color="auto"/>
            </w:tcBorders>
          </w:tcPr>
          <w:p w14:paraId="2C96A24C" w14:textId="2899F2B4"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2 268</w:t>
            </w:r>
          </w:p>
        </w:tc>
        <w:tc>
          <w:tcPr>
            <w:tcW w:w="992" w:type="dxa"/>
            <w:tcBorders>
              <w:top w:val="single" w:sz="4" w:space="0" w:color="auto"/>
              <w:left w:val="single" w:sz="4" w:space="0" w:color="auto"/>
              <w:bottom w:val="single" w:sz="4" w:space="0" w:color="auto"/>
              <w:right w:val="single" w:sz="4" w:space="0" w:color="auto"/>
            </w:tcBorders>
          </w:tcPr>
          <w:p w14:paraId="5D35D59B" w14:textId="72E10814"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2 283</w:t>
            </w:r>
          </w:p>
        </w:tc>
      </w:tr>
      <w:tr w:rsidR="266C0485" w14:paraId="265C2278" w14:textId="77777777" w:rsidTr="00B66702">
        <w:trPr>
          <w:trHeight w:val="115"/>
        </w:trPr>
        <w:tc>
          <w:tcPr>
            <w:tcW w:w="1135" w:type="dxa"/>
            <w:gridSpan w:val="2"/>
            <w:vMerge/>
            <w:vAlign w:val="center"/>
          </w:tcPr>
          <w:p w14:paraId="6E7C3FD4" w14:textId="77777777" w:rsidR="00B6275C" w:rsidRPr="00B66702" w:rsidRDefault="00B6275C" w:rsidP="00B66702">
            <w:pPr>
              <w:spacing w:after="0"/>
              <w:rPr>
                <w:rFonts w:cs="Arial"/>
                <w:sz w:val="18"/>
                <w:szCs w:val="18"/>
              </w:rPr>
            </w:pPr>
          </w:p>
        </w:tc>
        <w:tc>
          <w:tcPr>
            <w:tcW w:w="2410" w:type="dxa"/>
            <w:tcBorders>
              <w:top w:val="single" w:sz="4" w:space="0" w:color="auto"/>
              <w:left w:val="nil"/>
              <w:bottom w:val="single" w:sz="4" w:space="0" w:color="auto"/>
              <w:right w:val="single" w:sz="4" w:space="0" w:color="auto"/>
            </w:tcBorders>
          </w:tcPr>
          <w:p w14:paraId="3C2770C2" w14:textId="2C824B02" w:rsidR="266C0485" w:rsidRPr="00B66702" w:rsidRDefault="14D672B2"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Hotel garni ****,</w:t>
            </w:r>
            <w:r w:rsidR="00A33250">
              <w:rPr>
                <w:rFonts w:eastAsia="Arial" w:cs="Arial"/>
                <w:color w:val="000000" w:themeColor="text1"/>
                <w:sz w:val="18"/>
                <w:szCs w:val="18"/>
              </w:rPr>
              <w:t xml:space="preserve"> </w:t>
            </w:r>
            <w:r w:rsidRPr="00B66702">
              <w:rPr>
                <w:rFonts w:eastAsia="Arial" w:cs="Arial"/>
                <w:color w:val="000000" w:themeColor="text1"/>
                <w:sz w:val="18"/>
                <w:szCs w:val="18"/>
              </w:rPr>
              <w:t>***,</w:t>
            </w:r>
            <w:r w:rsidR="00A33250">
              <w:rPr>
                <w:rFonts w:eastAsia="Arial" w:cs="Arial"/>
                <w:color w:val="000000" w:themeColor="text1"/>
                <w:sz w:val="18"/>
                <w:szCs w:val="18"/>
              </w:rPr>
              <w:t xml:space="preserve"> </w:t>
            </w:r>
            <w:r w:rsidRPr="00B66702">
              <w:rPr>
                <w:rFonts w:eastAsia="Arial" w:cs="Arial"/>
                <w:color w:val="000000" w:themeColor="text1"/>
                <w:sz w:val="18"/>
                <w:szCs w:val="18"/>
              </w:rPr>
              <w:t>**,</w:t>
            </w:r>
            <w:r w:rsidR="00A33250">
              <w:rPr>
                <w:rFonts w:eastAsia="Arial" w:cs="Arial"/>
                <w:color w:val="000000" w:themeColor="text1"/>
                <w:sz w:val="18"/>
                <w:szCs w:val="18"/>
              </w:rPr>
              <w:t xml:space="preserve"> </w:t>
            </w:r>
            <w:r w:rsidRPr="00B66702">
              <w:rPr>
                <w:rFonts w:eastAsia="Arial" w:cs="Arial"/>
                <w:color w:val="000000" w:themeColor="text1"/>
                <w:sz w:val="18"/>
                <w:szCs w:val="18"/>
              </w:rPr>
              <w:t>*</w:t>
            </w:r>
          </w:p>
        </w:tc>
        <w:tc>
          <w:tcPr>
            <w:tcW w:w="1102" w:type="dxa"/>
            <w:tcBorders>
              <w:top w:val="single" w:sz="4" w:space="0" w:color="auto"/>
              <w:left w:val="single" w:sz="4" w:space="0" w:color="auto"/>
              <w:bottom w:val="single" w:sz="4" w:space="0" w:color="auto"/>
              <w:right w:val="single" w:sz="4" w:space="0" w:color="auto"/>
            </w:tcBorders>
          </w:tcPr>
          <w:p w14:paraId="6B9649BF" w14:textId="05A296AA"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3 182</w:t>
            </w:r>
          </w:p>
        </w:tc>
        <w:tc>
          <w:tcPr>
            <w:tcW w:w="892" w:type="dxa"/>
            <w:gridSpan w:val="3"/>
            <w:tcBorders>
              <w:top w:val="single" w:sz="4" w:space="0" w:color="auto"/>
              <w:left w:val="single" w:sz="4" w:space="0" w:color="auto"/>
              <w:bottom w:val="single" w:sz="4" w:space="0" w:color="auto"/>
              <w:right w:val="single" w:sz="4" w:space="0" w:color="auto"/>
            </w:tcBorders>
          </w:tcPr>
          <w:p w14:paraId="2E3AD371" w14:textId="65A5EA38"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3 327</w:t>
            </w:r>
          </w:p>
        </w:tc>
        <w:tc>
          <w:tcPr>
            <w:tcW w:w="892" w:type="dxa"/>
            <w:gridSpan w:val="2"/>
            <w:tcBorders>
              <w:top w:val="single" w:sz="4" w:space="0" w:color="auto"/>
              <w:left w:val="single" w:sz="4" w:space="0" w:color="auto"/>
              <w:bottom w:val="single" w:sz="4" w:space="0" w:color="auto"/>
              <w:right w:val="single" w:sz="4" w:space="0" w:color="auto"/>
            </w:tcBorders>
          </w:tcPr>
          <w:p w14:paraId="3C33431F" w14:textId="3700F24F"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3 041</w:t>
            </w:r>
          </w:p>
        </w:tc>
        <w:tc>
          <w:tcPr>
            <w:tcW w:w="892" w:type="dxa"/>
            <w:gridSpan w:val="2"/>
            <w:tcBorders>
              <w:top w:val="single" w:sz="4" w:space="0" w:color="auto"/>
              <w:left w:val="single" w:sz="4" w:space="0" w:color="auto"/>
              <w:bottom w:val="single" w:sz="4" w:space="0" w:color="auto"/>
              <w:right w:val="single" w:sz="4" w:space="0" w:color="auto"/>
            </w:tcBorders>
          </w:tcPr>
          <w:p w14:paraId="03A19EA6" w14:textId="66D61F76"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3 031</w:t>
            </w:r>
          </w:p>
        </w:tc>
        <w:tc>
          <w:tcPr>
            <w:tcW w:w="892" w:type="dxa"/>
            <w:gridSpan w:val="3"/>
            <w:tcBorders>
              <w:top w:val="single" w:sz="4" w:space="0" w:color="auto"/>
              <w:left w:val="single" w:sz="4" w:space="0" w:color="auto"/>
              <w:bottom w:val="single" w:sz="4" w:space="0" w:color="auto"/>
              <w:right w:val="single" w:sz="4" w:space="0" w:color="auto"/>
            </w:tcBorders>
          </w:tcPr>
          <w:p w14:paraId="2EE92A88" w14:textId="6EB30020"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3 036</w:t>
            </w:r>
          </w:p>
        </w:tc>
        <w:tc>
          <w:tcPr>
            <w:tcW w:w="1000" w:type="dxa"/>
            <w:gridSpan w:val="2"/>
            <w:tcBorders>
              <w:top w:val="single" w:sz="4" w:space="0" w:color="auto"/>
              <w:left w:val="single" w:sz="4" w:space="0" w:color="auto"/>
              <w:bottom w:val="single" w:sz="4" w:space="0" w:color="auto"/>
              <w:right w:val="single" w:sz="4" w:space="0" w:color="auto"/>
            </w:tcBorders>
          </w:tcPr>
          <w:p w14:paraId="32156D14" w14:textId="572EE9B3"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2 920</w:t>
            </w:r>
          </w:p>
        </w:tc>
        <w:tc>
          <w:tcPr>
            <w:tcW w:w="992" w:type="dxa"/>
            <w:tcBorders>
              <w:top w:val="single" w:sz="4" w:space="0" w:color="auto"/>
              <w:left w:val="single" w:sz="4" w:space="0" w:color="auto"/>
              <w:bottom w:val="single" w:sz="4" w:space="0" w:color="auto"/>
              <w:right w:val="single" w:sz="4" w:space="0" w:color="auto"/>
            </w:tcBorders>
          </w:tcPr>
          <w:p w14:paraId="0B6EB7B6" w14:textId="5D7069E7"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3 609</w:t>
            </w:r>
          </w:p>
        </w:tc>
      </w:tr>
      <w:tr w:rsidR="266C0485" w14:paraId="65E0A8AC" w14:textId="77777777" w:rsidTr="00B66702">
        <w:trPr>
          <w:trHeight w:val="175"/>
        </w:trPr>
        <w:tc>
          <w:tcPr>
            <w:tcW w:w="1135" w:type="dxa"/>
            <w:gridSpan w:val="2"/>
            <w:vMerge/>
            <w:vAlign w:val="center"/>
          </w:tcPr>
          <w:p w14:paraId="65999CCE" w14:textId="77777777" w:rsidR="00B6275C" w:rsidRPr="00B66702" w:rsidRDefault="00B6275C" w:rsidP="00B66702">
            <w:pPr>
              <w:spacing w:after="0"/>
              <w:rPr>
                <w:rFonts w:cs="Arial"/>
                <w:sz w:val="18"/>
                <w:szCs w:val="18"/>
              </w:rPr>
            </w:pPr>
          </w:p>
        </w:tc>
        <w:tc>
          <w:tcPr>
            <w:tcW w:w="2410" w:type="dxa"/>
            <w:tcBorders>
              <w:top w:val="single" w:sz="4" w:space="0" w:color="auto"/>
              <w:left w:val="nil"/>
              <w:bottom w:val="single" w:sz="4" w:space="0" w:color="auto"/>
              <w:right w:val="single" w:sz="4" w:space="0" w:color="auto"/>
            </w:tcBorders>
          </w:tcPr>
          <w:p w14:paraId="4835EF8E" w14:textId="585C13C3"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Penzion</w:t>
            </w:r>
          </w:p>
        </w:tc>
        <w:tc>
          <w:tcPr>
            <w:tcW w:w="1102" w:type="dxa"/>
            <w:tcBorders>
              <w:top w:val="single" w:sz="4" w:space="0" w:color="auto"/>
              <w:left w:val="single" w:sz="4" w:space="0" w:color="auto"/>
              <w:bottom w:val="single" w:sz="4" w:space="0" w:color="auto"/>
              <w:right w:val="single" w:sz="4" w:space="0" w:color="auto"/>
            </w:tcBorders>
          </w:tcPr>
          <w:p w14:paraId="77ADF270" w14:textId="659B0D2D"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32 988</w:t>
            </w:r>
          </w:p>
        </w:tc>
        <w:tc>
          <w:tcPr>
            <w:tcW w:w="892" w:type="dxa"/>
            <w:gridSpan w:val="3"/>
            <w:tcBorders>
              <w:top w:val="single" w:sz="4" w:space="0" w:color="auto"/>
              <w:left w:val="single" w:sz="4" w:space="0" w:color="auto"/>
              <w:bottom w:val="single" w:sz="4" w:space="0" w:color="auto"/>
              <w:right w:val="single" w:sz="4" w:space="0" w:color="auto"/>
            </w:tcBorders>
          </w:tcPr>
          <w:p w14:paraId="25D97088" w14:textId="68BEFB97"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33 750</w:t>
            </w:r>
          </w:p>
        </w:tc>
        <w:tc>
          <w:tcPr>
            <w:tcW w:w="892" w:type="dxa"/>
            <w:gridSpan w:val="2"/>
            <w:tcBorders>
              <w:top w:val="single" w:sz="4" w:space="0" w:color="auto"/>
              <w:left w:val="single" w:sz="4" w:space="0" w:color="auto"/>
              <w:bottom w:val="single" w:sz="4" w:space="0" w:color="auto"/>
              <w:right w:val="single" w:sz="4" w:space="0" w:color="auto"/>
            </w:tcBorders>
          </w:tcPr>
          <w:p w14:paraId="76E5B370" w14:textId="1C247CBC"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34 512</w:t>
            </w:r>
          </w:p>
        </w:tc>
        <w:tc>
          <w:tcPr>
            <w:tcW w:w="892" w:type="dxa"/>
            <w:gridSpan w:val="2"/>
            <w:tcBorders>
              <w:top w:val="single" w:sz="4" w:space="0" w:color="auto"/>
              <w:left w:val="single" w:sz="4" w:space="0" w:color="auto"/>
              <w:bottom w:val="single" w:sz="4" w:space="0" w:color="auto"/>
              <w:right w:val="single" w:sz="4" w:space="0" w:color="auto"/>
            </w:tcBorders>
          </w:tcPr>
          <w:p w14:paraId="106C50DC" w14:textId="42B05642"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34 353</w:t>
            </w:r>
          </w:p>
        </w:tc>
        <w:tc>
          <w:tcPr>
            <w:tcW w:w="892" w:type="dxa"/>
            <w:gridSpan w:val="3"/>
            <w:tcBorders>
              <w:top w:val="single" w:sz="4" w:space="0" w:color="auto"/>
              <w:left w:val="single" w:sz="4" w:space="0" w:color="auto"/>
              <w:bottom w:val="single" w:sz="4" w:space="0" w:color="auto"/>
              <w:right w:val="single" w:sz="4" w:space="0" w:color="auto"/>
            </w:tcBorders>
          </w:tcPr>
          <w:p w14:paraId="032ED99D" w14:textId="0A6A3D21"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36 158</w:t>
            </w:r>
          </w:p>
        </w:tc>
        <w:tc>
          <w:tcPr>
            <w:tcW w:w="1000" w:type="dxa"/>
            <w:gridSpan w:val="2"/>
            <w:tcBorders>
              <w:top w:val="single" w:sz="4" w:space="0" w:color="auto"/>
              <w:left w:val="single" w:sz="4" w:space="0" w:color="auto"/>
              <w:bottom w:val="single" w:sz="4" w:space="0" w:color="auto"/>
              <w:right w:val="single" w:sz="4" w:space="0" w:color="auto"/>
            </w:tcBorders>
          </w:tcPr>
          <w:p w14:paraId="7E36821A" w14:textId="77F4C54A"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36 174</w:t>
            </w:r>
          </w:p>
        </w:tc>
        <w:tc>
          <w:tcPr>
            <w:tcW w:w="992" w:type="dxa"/>
            <w:tcBorders>
              <w:top w:val="single" w:sz="4" w:space="0" w:color="auto"/>
              <w:left w:val="single" w:sz="4" w:space="0" w:color="auto"/>
              <w:bottom w:val="single" w:sz="4" w:space="0" w:color="auto"/>
              <w:right w:val="single" w:sz="4" w:space="0" w:color="auto"/>
            </w:tcBorders>
          </w:tcPr>
          <w:p w14:paraId="230552B2" w14:textId="5D807535"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46 261</w:t>
            </w:r>
          </w:p>
        </w:tc>
      </w:tr>
      <w:tr w:rsidR="266C0485" w14:paraId="05AA788D" w14:textId="77777777" w:rsidTr="00B66702">
        <w:trPr>
          <w:trHeight w:val="248"/>
        </w:trPr>
        <w:tc>
          <w:tcPr>
            <w:tcW w:w="1135" w:type="dxa"/>
            <w:gridSpan w:val="2"/>
            <w:vMerge/>
            <w:vAlign w:val="center"/>
          </w:tcPr>
          <w:p w14:paraId="6A43433D" w14:textId="77777777" w:rsidR="00B6275C" w:rsidRPr="00B66702" w:rsidRDefault="00B6275C" w:rsidP="00B66702">
            <w:pPr>
              <w:spacing w:after="0"/>
              <w:rPr>
                <w:rFonts w:cs="Arial"/>
                <w:sz w:val="18"/>
                <w:szCs w:val="18"/>
              </w:rPr>
            </w:pPr>
          </w:p>
        </w:tc>
        <w:tc>
          <w:tcPr>
            <w:tcW w:w="2410" w:type="dxa"/>
            <w:tcBorders>
              <w:top w:val="single" w:sz="4" w:space="0" w:color="auto"/>
              <w:left w:val="nil"/>
              <w:bottom w:val="single" w:sz="4" w:space="0" w:color="auto"/>
              <w:right w:val="single" w:sz="4" w:space="0" w:color="auto"/>
            </w:tcBorders>
          </w:tcPr>
          <w:p w14:paraId="580AA877" w14:textId="4BF5A9BB"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Kemp</w:t>
            </w:r>
          </w:p>
        </w:tc>
        <w:tc>
          <w:tcPr>
            <w:tcW w:w="1102" w:type="dxa"/>
            <w:tcBorders>
              <w:top w:val="single" w:sz="4" w:space="0" w:color="auto"/>
              <w:left w:val="single" w:sz="4" w:space="0" w:color="auto"/>
              <w:bottom w:val="single" w:sz="4" w:space="0" w:color="auto"/>
              <w:right w:val="single" w:sz="4" w:space="0" w:color="auto"/>
            </w:tcBorders>
          </w:tcPr>
          <w:p w14:paraId="76094DE9" w14:textId="1F58525C"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8 783</w:t>
            </w:r>
          </w:p>
        </w:tc>
        <w:tc>
          <w:tcPr>
            <w:tcW w:w="892" w:type="dxa"/>
            <w:gridSpan w:val="3"/>
            <w:tcBorders>
              <w:top w:val="single" w:sz="4" w:space="0" w:color="auto"/>
              <w:left w:val="single" w:sz="4" w:space="0" w:color="auto"/>
              <w:bottom w:val="single" w:sz="4" w:space="0" w:color="auto"/>
              <w:right w:val="single" w:sz="4" w:space="0" w:color="auto"/>
            </w:tcBorders>
          </w:tcPr>
          <w:p w14:paraId="47301B83" w14:textId="51AB772C"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8 884</w:t>
            </w:r>
          </w:p>
        </w:tc>
        <w:tc>
          <w:tcPr>
            <w:tcW w:w="892" w:type="dxa"/>
            <w:gridSpan w:val="2"/>
            <w:tcBorders>
              <w:top w:val="single" w:sz="4" w:space="0" w:color="auto"/>
              <w:left w:val="single" w:sz="4" w:space="0" w:color="auto"/>
              <w:bottom w:val="single" w:sz="4" w:space="0" w:color="auto"/>
              <w:right w:val="single" w:sz="4" w:space="0" w:color="auto"/>
            </w:tcBorders>
          </w:tcPr>
          <w:p w14:paraId="676D350E" w14:textId="797A1996"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8 938</w:t>
            </w:r>
          </w:p>
        </w:tc>
        <w:tc>
          <w:tcPr>
            <w:tcW w:w="892" w:type="dxa"/>
            <w:gridSpan w:val="2"/>
            <w:tcBorders>
              <w:top w:val="single" w:sz="4" w:space="0" w:color="auto"/>
              <w:left w:val="single" w:sz="4" w:space="0" w:color="auto"/>
              <w:bottom w:val="single" w:sz="4" w:space="0" w:color="auto"/>
              <w:right w:val="single" w:sz="4" w:space="0" w:color="auto"/>
            </w:tcBorders>
          </w:tcPr>
          <w:p w14:paraId="0B594C4D" w14:textId="400AFBAB"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9 091</w:t>
            </w:r>
          </w:p>
        </w:tc>
        <w:tc>
          <w:tcPr>
            <w:tcW w:w="892" w:type="dxa"/>
            <w:gridSpan w:val="3"/>
            <w:tcBorders>
              <w:top w:val="single" w:sz="4" w:space="0" w:color="auto"/>
              <w:left w:val="single" w:sz="4" w:space="0" w:color="auto"/>
              <w:bottom w:val="single" w:sz="4" w:space="0" w:color="auto"/>
              <w:right w:val="single" w:sz="4" w:space="0" w:color="auto"/>
            </w:tcBorders>
          </w:tcPr>
          <w:p w14:paraId="096B7F33" w14:textId="4D31397C"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9 607</w:t>
            </w:r>
          </w:p>
        </w:tc>
        <w:tc>
          <w:tcPr>
            <w:tcW w:w="1000" w:type="dxa"/>
            <w:gridSpan w:val="2"/>
            <w:tcBorders>
              <w:top w:val="single" w:sz="4" w:space="0" w:color="auto"/>
              <w:left w:val="single" w:sz="4" w:space="0" w:color="auto"/>
              <w:bottom w:val="single" w:sz="4" w:space="0" w:color="auto"/>
              <w:right w:val="single" w:sz="4" w:space="0" w:color="auto"/>
            </w:tcBorders>
          </w:tcPr>
          <w:p w14:paraId="04747661" w14:textId="14E46C6E"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9 368</w:t>
            </w:r>
          </w:p>
        </w:tc>
        <w:tc>
          <w:tcPr>
            <w:tcW w:w="992" w:type="dxa"/>
            <w:tcBorders>
              <w:top w:val="single" w:sz="4" w:space="0" w:color="auto"/>
              <w:left w:val="single" w:sz="4" w:space="0" w:color="auto"/>
              <w:bottom w:val="single" w:sz="4" w:space="0" w:color="auto"/>
              <w:right w:val="single" w:sz="4" w:space="0" w:color="auto"/>
            </w:tcBorders>
          </w:tcPr>
          <w:p w14:paraId="19BF1D1C" w14:textId="1D145E8F"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9 766</w:t>
            </w:r>
          </w:p>
        </w:tc>
      </w:tr>
      <w:tr w:rsidR="266C0485" w14:paraId="38ACE9B2" w14:textId="77777777" w:rsidTr="00B66702">
        <w:trPr>
          <w:trHeight w:val="138"/>
        </w:trPr>
        <w:tc>
          <w:tcPr>
            <w:tcW w:w="1135" w:type="dxa"/>
            <w:gridSpan w:val="2"/>
            <w:vMerge/>
            <w:vAlign w:val="center"/>
          </w:tcPr>
          <w:p w14:paraId="076DD607" w14:textId="77777777" w:rsidR="00B6275C" w:rsidRPr="00B66702" w:rsidRDefault="00B6275C" w:rsidP="00B66702">
            <w:pPr>
              <w:spacing w:after="0"/>
              <w:rPr>
                <w:rFonts w:cs="Arial"/>
                <w:sz w:val="18"/>
                <w:szCs w:val="18"/>
              </w:rPr>
            </w:pPr>
          </w:p>
        </w:tc>
        <w:tc>
          <w:tcPr>
            <w:tcW w:w="2410" w:type="dxa"/>
            <w:tcBorders>
              <w:top w:val="single" w:sz="4" w:space="0" w:color="auto"/>
              <w:left w:val="nil"/>
              <w:bottom w:val="single" w:sz="4" w:space="0" w:color="auto"/>
              <w:right w:val="single" w:sz="4" w:space="0" w:color="auto"/>
            </w:tcBorders>
          </w:tcPr>
          <w:p w14:paraId="70BBCD9D" w14:textId="3FD46A08"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Chatová osada</w:t>
            </w:r>
          </w:p>
        </w:tc>
        <w:tc>
          <w:tcPr>
            <w:tcW w:w="1102" w:type="dxa"/>
            <w:tcBorders>
              <w:top w:val="single" w:sz="4" w:space="0" w:color="auto"/>
              <w:left w:val="single" w:sz="4" w:space="0" w:color="auto"/>
              <w:bottom w:val="single" w:sz="4" w:space="0" w:color="auto"/>
              <w:right w:val="single" w:sz="4" w:space="0" w:color="auto"/>
            </w:tcBorders>
          </w:tcPr>
          <w:p w14:paraId="71B1E709" w14:textId="130D0F08"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7 837</w:t>
            </w:r>
          </w:p>
        </w:tc>
        <w:tc>
          <w:tcPr>
            <w:tcW w:w="892" w:type="dxa"/>
            <w:gridSpan w:val="3"/>
            <w:tcBorders>
              <w:top w:val="single" w:sz="4" w:space="0" w:color="auto"/>
              <w:left w:val="single" w:sz="4" w:space="0" w:color="auto"/>
              <w:bottom w:val="single" w:sz="4" w:space="0" w:color="auto"/>
              <w:right w:val="single" w:sz="4" w:space="0" w:color="auto"/>
            </w:tcBorders>
          </w:tcPr>
          <w:p w14:paraId="539ABE44" w14:textId="17F29EBA"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7 544</w:t>
            </w:r>
          </w:p>
        </w:tc>
        <w:tc>
          <w:tcPr>
            <w:tcW w:w="892" w:type="dxa"/>
            <w:gridSpan w:val="2"/>
            <w:tcBorders>
              <w:top w:val="single" w:sz="4" w:space="0" w:color="auto"/>
              <w:left w:val="single" w:sz="4" w:space="0" w:color="auto"/>
              <w:bottom w:val="single" w:sz="4" w:space="0" w:color="auto"/>
              <w:right w:val="single" w:sz="4" w:space="0" w:color="auto"/>
            </w:tcBorders>
          </w:tcPr>
          <w:p w14:paraId="05C9FF41" w14:textId="199F6EC4"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7 571</w:t>
            </w:r>
          </w:p>
        </w:tc>
        <w:tc>
          <w:tcPr>
            <w:tcW w:w="892" w:type="dxa"/>
            <w:gridSpan w:val="2"/>
            <w:tcBorders>
              <w:top w:val="single" w:sz="4" w:space="0" w:color="auto"/>
              <w:left w:val="single" w:sz="4" w:space="0" w:color="auto"/>
              <w:bottom w:val="single" w:sz="4" w:space="0" w:color="auto"/>
              <w:right w:val="single" w:sz="4" w:space="0" w:color="auto"/>
            </w:tcBorders>
          </w:tcPr>
          <w:p w14:paraId="4117427E" w14:textId="679128A7"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7 112</w:t>
            </w:r>
          </w:p>
        </w:tc>
        <w:tc>
          <w:tcPr>
            <w:tcW w:w="892" w:type="dxa"/>
            <w:gridSpan w:val="3"/>
            <w:tcBorders>
              <w:top w:val="single" w:sz="4" w:space="0" w:color="auto"/>
              <w:left w:val="single" w:sz="4" w:space="0" w:color="auto"/>
              <w:bottom w:val="single" w:sz="4" w:space="0" w:color="auto"/>
              <w:right w:val="single" w:sz="4" w:space="0" w:color="auto"/>
            </w:tcBorders>
          </w:tcPr>
          <w:p w14:paraId="38C3BDEF" w14:textId="02D1A9A0"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7 294</w:t>
            </w:r>
          </w:p>
        </w:tc>
        <w:tc>
          <w:tcPr>
            <w:tcW w:w="1000" w:type="dxa"/>
            <w:gridSpan w:val="2"/>
            <w:tcBorders>
              <w:top w:val="single" w:sz="4" w:space="0" w:color="auto"/>
              <w:left w:val="single" w:sz="4" w:space="0" w:color="auto"/>
              <w:bottom w:val="single" w:sz="4" w:space="0" w:color="auto"/>
              <w:right w:val="single" w:sz="4" w:space="0" w:color="auto"/>
            </w:tcBorders>
          </w:tcPr>
          <w:p w14:paraId="048BE27D" w14:textId="48F2D10B"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7 510</w:t>
            </w:r>
          </w:p>
        </w:tc>
        <w:tc>
          <w:tcPr>
            <w:tcW w:w="992" w:type="dxa"/>
            <w:tcBorders>
              <w:top w:val="single" w:sz="4" w:space="0" w:color="auto"/>
              <w:left w:val="single" w:sz="4" w:space="0" w:color="auto"/>
              <w:bottom w:val="single" w:sz="4" w:space="0" w:color="auto"/>
              <w:right w:val="single" w:sz="4" w:space="0" w:color="auto"/>
            </w:tcBorders>
          </w:tcPr>
          <w:p w14:paraId="775E1762" w14:textId="3F470417"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7 131</w:t>
            </w:r>
          </w:p>
        </w:tc>
      </w:tr>
      <w:tr w:rsidR="266C0485" w14:paraId="7A82048F" w14:textId="77777777" w:rsidTr="00B66702">
        <w:trPr>
          <w:trHeight w:val="199"/>
        </w:trPr>
        <w:tc>
          <w:tcPr>
            <w:tcW w:w="1135" w:type="dxa"/>
            <w:gridSpan w:val="2"/>
            <w:vMerge/>
            <w:vAlign w:val="center"/>
          </w:tcPr>
          <w:p w14:paraId="1AFF0EB5" w14:textId="77777777" w:rsidR="00B6275C" w:rsidRPr="00B66702" w:rsidRDefault="00B6275C" w:rsidP="00B66702">
            <w:pPr>
              <w:spacing w:after="0"/>
              <w:rPr>
                <w:rFonts w:cs="Arial"/>
                <w:sz w:val="18"/>
                <w:szCs w:val="18"/>
              </w:rPr>
            </w:pPr>
          </w:p>
        </w:tc>
        <w:tc>
          <w:tcPr>
            <w:tcW w:w="2410" w:type="dxa"/>
            <w:tcBorders>
              <w:top w:val="single" w:sz="4" w:space="0" w:color="auto"/>
              <w:left w:val="nil"/>
              <w:bottom w:val="single" w:sz="4" w:space="0" w:color="auto"/>
              <w:right w:val="single" w:sz="4" w:space="0" w:color="auto"/>
            </w:tcBorders>
          </w:tcPr>
          <w:p w14:paraId="1BED30D1" w14:textId="684224FB"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Turistická ubytovna</w:t>
            </w:r>
          </w:p>
        </w:tc>
        <w:tc>
          <w:tcPr>
            <w:tcW w:w="1102" w:type="dxa"/>
            <w:tcBorders>
              <w:top w:val="single" w:sz="4" w:space="0" w:color="auto"/>
              <w:left w:val="single" w:sz="4" w:space="0" w:color="auto"/>
              <w:bottom w:val="single" w:sz="4" w:space="0" w:color="auto"/>
              <w:right w:val="single" w:sz="4" w:space="0" w:color="auto"/>
            </w:tcBorders>
          </w:tcPr>
          <w:p w14:paraId="62D18115" w14:textId="0B07B4DA"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10 035</w:t>
            </w:r>
          </w:p>
        </w:tc>
        <w:tc>
          <w:tcPr>
            <w:tcW w:w="892" w:type="dxa"/>
            <w:gridSpan w:val="3"/>
            <w:tcBorders>
              <w:top w:val="single" w:sz="4" w:space="0" w:color="auto"/>
              <w:left w:val="single" w:sz="4" w:space="0" w:color="auto"/>
              <w:bottom w:val="single" w:sz="4" w:space="0" w:color="auto"/>
              <w:right w:val="single" w:sz="4" w:space="0" w:color="auto"/>
            </w:tcBorders>
          </w:tcPr>
          <w:p w14:paraId="1FCCD25E" w14:textId="1C0B82E4"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10 439</w:t>
            </w:r>
          </w:p>
        </w:tc>
        <w:tc>
          <w:tcPr>
            <w:tcW w:w="892" w:type="dxa"/>
            <w:gridSpan w:val="2"/>
            <w:tcBorders>
              <w:top w:val="single" w:sz="4" w:space="0" w:color="auto"/>
              <w:left w:val="single" w:sz="4" w:space="0" w:color="auto"/>
              <w:bottom w:val="single" w:sz="4" w:space="0" w:color="auto"/>
              <w:right w:val="single" w:sz="4" w:space="0" w:color="auto"/>
            </w:tcBorders>
          </w:tcPr>
          <w:p w14:paraId="5AFEB4C6" w14:textId="4C069A34"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10 539</w:t>
            </w:r>
          </w:p>
        </w:tc>
        <w:tc>
          <w:tcPr>
            <w:tcW w:w="892" w:type="dxa"/>
            <w:gridSpan w:val="2"/>
            <w:tcBorders>
              <w:top w:val="single" w:sz="4" w:space="0" w:color="auto"/>
              <w:left w:val="single" w:sz="4" w:space="0" w:color="auto"/>
              <w:bottom w:val="single" w:sz="4" w:space="0" w:color="auto"/>
              <w:right w:val="single" w:sz="4" w:space="0" w:color="auto"/>
            </w:tcBorders>
          </w:tcPr>
          <w:p w14:paraId="054305B8" w14:textId="1393C5D4"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10 222</w:t>
            </w:r>
          </w:p>
        </w:tc>
        <w:tc>
          <w:tcPr>
            <w:tcW w:w="892" w:type="dxa"/>
            <w:gridSpan w:val="3"/>
            <w:tcBorders>
              <w:top w:val="single" w:sz="4" w:space="0" w:color="auto"/>
              <w:left w:val="single" w:sz="4" w:space="0" w:color="auto"/>
              <w:bottom w:val="single" w:sz="4" w:space="0" w:color="auto"/>
              <w:right w:val="single" w:sz="4" w:space="0" w:color="auto"/>
            </w:tcBorders>
          </w:tcPr>
          <w:p w14:paraId="0E966B30" w14:textId="5D1C7B3C"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10 078</w:t>
            </w:r>
          </w:p>
        </w:tc>
        <w:tc>
          <w:tcPr>
            <w:tcW w:w="1000" w:type="dxa"/>
            <w:gridSpan w:val="2"/>
            <w:tcBorders>
              <w:top w:val="single" w:sz="4" w:space="0" w:color="auto"/>
              <w:left w:val="single" w:sz="4" w:space="0" w:color="auto"/>
              <w:bottom w:val="single" w:sz="4" w:space="0" w:color="auto"/>
              <w:right w:val="single" w:sz="4" w:space="0" w:color="auto"/>
            </w:tcBorders>
          </w:tcPr>
          <w:p w14:paraId="0A663A90" w14:textId="030A072F"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10 095</w:t>
            </w:r>
          </w:p>
        </w:tc>
        <w:tc>
          <w:tcPr>
            <w:tcW w:w="992" w:type="dxa"/>
            <w:tcBorders>
              <w:top w:val="single" w:sz="4" w:space="0" w:color="auto"/>
              <w:left w:val="single" w:sz="4" w:space="0" w:color="auto"/>
              <w:bottom w:val="single" w:sz="4" w:space="0" w:color="auto"/>
              <w:right w:val="single" w:sz="4" w:space="0" w:color="auto"/>
            </w:tcBorders>
          </w:tcPr>
          <w:p w14:paraId="6D6E8650" w14:textId="76CBA653"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11 874</w:t>
            </w:r>
          </w:p>
        </w:tc>
      </w:tr>
      <w:tr w:rsidR="266C0485" w14:paraId="341923ED" w14:textId="77777777" w:rsidTr="00B66702">
        <w:trPr>
          <w:trHeight w:val="130"/>
        </w:trPr>
        <w:tc>
          <w:tcPr>
            <w:tcW w:w="1135" w:type="dxa"/>
            <w:gridSpan w:val="2"/>
            <w:vMerge/>
            <w:tcBorders>
              <w:bottom w:val="single" w:sz="4" w:space="0" w:color="auto"/>
            </w:tcBorders>
            <w:vAlign w:val="center"/>
          </w:tcPr>
          <w:p w14:paraId="77FD1A02" w14:textId="77777777" w:rsidR="00B6275C" w:rsidRPr="00B66702" w:rsidRDefault="00B6275C" w:rsidP="00B66702">
            <w:pPr>
              <w:spacing w:after="0"/>
              <w:rPr>
                <w:rFonts w:cs="Arial"/>
                <w:sz w:val="18"/>
                <w:szCs w:val="18"/>
              </w:rPr>
            </w:pPr>
          </w:p>
        </w:tc>
        <w:tc>
          <w:tcPr>
            <w:tcW w:w="2410" w:type="dxa"/>
            <w:tcBorders>
              <w:top w:val="single" w:sz="4" w:space="0" w:color="auto"/>
              <w:left w:val="nil"/>
              <w:bottom w:val="single" w:sz="4" w:space="0" w:color="auto"/>
              <w:right w:val="single" w:sz="4" w:space="0" w:color="auto"/>
            </w:tcBorders>
          </w:tcPr>
          <w:p w14:paraId="19E9EA19" w14:textId="205C89E8"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Ostatní HUZ</w:t>
            </w:r>
          </w:p>
        </w:tc>
        <w:tc>
          <w:tcPr>
            <w:tcW w:w="1102" w:type="dxa"/>
            <w:tcBorders>
              <w:top w:val="single" w:sz="4" w:space="0" w:color="auto"/>
              <w:left w:val="single" w:sz="4" w:space="0" w:color="auto"/>
              <w:bottom w:val="single" w:sz="4" w:space="0" w:color="auto"/>
              <w:right w:val="single" w:sz="4" w:space="0" w:color="auto"/>
            </w:tcBorders>
          </w:tcPr>
          <w:p w14:paraId="5C4CECE7" w14:textId="6431D0C5"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43 307</w:t>
            </w:r>
          </w:p>
        </w:tc>
        <w:tc>
          <w:tcPr>
            <w:tcW w:w="892" w:type="dxa"/>
            <w:gridSpan w:val="3"/>
            <w:tcBorders>
              <w:top w:val="single" w:sz="4" w:space="0" w:color="auto"/>
              <w:left w:val="single" w:sz="4" w:space="0" w:color="auto"/>
              <w:bottom w:val="single" w:sz="4" w:space="0" w:color="auto"/>
              <w:right w:val="single" w:sz="4" w:space="0" w:color="auto"/>
            </w:tcBorders>
          </w:tcPr>
          <w:p w14:paraId="43B16074" w14:textId="1FBD8C8B"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43 365</w:t>
            </w:r>
          </w:p>
        </w:tc>
        <w:tc>
          <w:tcPr>
            <w:tcW w:w="892" w:type="dxa"/>
            <w:gridSpan w:val="2"/>
            <w:tcBorders>
              <w:top w:val="single" w:sz="4" w:space="0" w:color="auto"/>
              <w:left w:val="single" w:sz="4" w:space="0" w:color="auto"/>
              <w:bottom w:val="single" w:sz="4" w:space="0" w:color="auto"/>
              <w:right w:val="single" w:sz="4" w:space="0" w:color="auto"/>
            </w:tcBorders>
          </w:tcPr>
          <w:p w14:paraId="690A2F34" w14:textId="48D7110B"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43 169</w:t>
            </w:r>
          </w:p>
        </w:tc>
        <w:tc>
          <w:tcPr>
            <w:tcW w:w="892" w:type="dxa"/>
            <w:gridSpan w:val="2"/>
            <w:tcBorders>
              <w:top w:val="single" w:sz="4" w:space="0" w:color="auto"/>
              <w:left w:val="single" w:sz="4" w:space="0" w:color="auto"/>
              <w:bottom w:val="single" w:sz="4" w:space="0" w:color="auto"/>
              <w:right w:val="single" w:sz="4" w:space="0" w:color="auto"/>
            </w:tcBorders>
          </w:tcPr>
          <w:p w14:paraId="44CDBC43" w14:textId="031910DA"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41 581</w:t>
            </w:r>
          </w:p>
        </w:tc>
        <w:tc>
          <w:tcPr>
            <w:tcW w:w="892" w:type="dxa"/>
            <w:gridSpan w:val="3"/>
            <w:tcBorders>
              <w:top w:val="single" w:sz="4" w:space="0" w:color="auto"/>
              <w:left w:val="single" w:sz="4" w:space="0" w:color="auto"/>
              <w:bottom w:val="single" w:sz="4" w:space="0" w:color="auto"/>
              <w:right w:val="single" w:sz="4" w:space="0" w:color="auto"/>
            </w:tcBorders>
          </w:tcPr>
          <w:p w14:paraId="13A31759" w14:textId="549023CB"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41 986</w:t>
            </w:r>
          </w:p>
        </w:tc>
        <w:tc>
          <w:tcPr>
            <w:tcW w:w="1000" w:type="dxa"/>
            <w:gridSpan w:val="2"/>
            <w:tcBorders>
              <w:top w:val="single" w:sz="4" w:space="0" w:color="auto"/>
              <w:left w:val="single" w:sz="4" w:space="0" w:color="auto"/>
              <w:bottom w:val="single" w:sz="4" w:space="0" w:color="auto"/>
              <w:right w:val="single" w:sz="4" w:space="0" w:color="auto"/>
            </w:tcBorders>
          </w:tcPr>
          <w:p w14:paraId="1BF02321" w14:textId="36999C52"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42 413</w:t>
            </w:r>
          </w:p>
        </w:tc>
        <w:tc>
          <w:tcPr>
            <w:tcW w:w="992" w:type="dxa"/>
            <w:tcBorders>
              <w:top w:val="single" w:sz="4" w:space="0" w:color="auto"/>
              <w:left w:val="single" w:sz="4" w:space="0" w:color="auto"/>
              <w:bottom w:val="single" w:sz="4" w:space="0" w:color="auto"/>
              <w:right w:val="single" w:sz="4" w:space="0" w:color="auto"/>
            </w:tcBorders>
          </w:tcPr>
          <w:p w14:paraId="3A923555" w14:textId="6FF93D91"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37 886</w:t>
            </w:r>
          </w:p>
        </w:tc>
      </w:tr>
      <w:tr w:rsidR="00B66702" w:rsidRPr="007B0830" w14:paraId="6FCBA842" w14:textId="77777777" w:rsidTr="00B66702">
        <w:trPr>
          <w:trHeight w:val="255"/>
        </w:trPr>
        <w:tc>
          <w:tcPr>
            <w:tcW w:w="3545" w:type="dxa"/>
            <w:gridSpan w:val="3"/>
            <w:tcBorders>
              <w:top w:val="single" w:sz="4" w:space="0" w:color="auto"/>
              <w:left w:val="single" w:sz="4" w:space="0" w:color="auto"/>
              <w:bottom w:val="single" w:sz="4" w:space="0" w:color="auto"/>
              <w:right w:val="single" w:sz="4" w:space="0" w:color="auto"/>
            </w:tcBorders>
            <w:shd w:val="clear" w:color="auto" w:fill="F9E300"/>
            <w:vAlign w:val="bottom"/>
          </w:tcPr>
          <w:p w14:paraId="440C08C2" w14:textId="7996833F" w:rsidR="00B66702" w:rsidRPr="007B0830" w:rsidRDefault="00B66702" w:rsidP="00B66702">
            <w:pPr>
              <w:spacing w:after="0"/>
              <w:jc w:val="center"/>
              <w:rPr>
                <w:rFonts w:eastAsia="Arial" w:cs="Arial"/>
                <w:sz w:val="18"/>
                <w:szCs w:val="18"/>
              </w:rPr>
            </w:pPr>
            <w:r w:rsidRPr="007B0830">
              <w:rPr>
                <w:rFonts w:eastAsia="Arial" w:cs="Arial"/>
                <w:sz w:val="18"/>
                <w:szCs w:val="18"/>
              </w:rPr>
              <w:t>Lůžka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9E300"/>
            <w:vAlign w:val="bottom"/>
          </w:tcPr>
          <w:p w14:paraId="3BAD94BE" w14:textId="0250A14B" w:rsidR="00B66702" w:rsidRPr="007B0830" w:rsidRDefault="00B66702" w:rsidP="00B66702">
            <w:pPr>
              <w:spacing w:after="0"/>
              <w:jc w:val="center"/>
              <w:rPr>
                <w:rFonts w:cs="Arial"/>
                <w:sz w:val="18"/>
                <w:szCs w:val="18"/>
              </w:rPr>
            </w:pPr>
            <w:r w:rsidRPr="007B0830">
              <w:rPr>
                <w:rFonts w:eastAsia="Arial" w:cs="Arial"/>
                <w:bCs/>
                <w:sz w:val="18"/>
                <w:szCs w:val="18"/>
              </w:rPr>
              <w:t>2014</w:t>
            </w:r>
          </w:p>
        </w:tc>
        <w:tc>
          <w:tcPr>
            <w:tcW w:w="850" w:type="dxa"/>
            <w:tcBorders>
              <w:top w:val="single" w:sz="4" w:space="0" w:color="auto"/>
              <w:left w:val="single" w:sz="4" w:space="0" w:color="auto"/>
              <w:bottom w:val="single" w:sz="4" w:space="0" w:color="auto"/>
              <w:right w:val="single" w:sz="4" w:space="0" w:color="auto"/>
            </w:tcBorders>
            <w:shd w:val="clear" w:color="auto" w:fill="F9E300"/>
            <w:vAlign w:val="bottom"/>
          </w:tcPr>
          <w:p w14:paraId="4C26B190" w14:textId="6A48712B" w:rsidR="00B66702" w:rsidRPr="007B0830" w:rsidRDefault="00B66702" w:rsidP="00B66702">
            <w:pPr>
              <w:spacing w:after="0"/>
              <w:jc w:val="center"/>
              <w:rPr>
                <w:rFonts w:cs="Arial"/>
                <w:sz w:val="18"/>
                <w:szCs w:val="18"/>
              </w:rPr>
            </w:pPr>
            <w:r w:rsidRPr="007B0830">
              <w:rPr>
                <w:rFonts w:eastAsia="Arial" w:cs="Arial"/>
                <w:bCs/>
                <w:sz w:val="18"/>
                <w:szCs w:val="18"/>
              </w:rPr>
              <w:t>2015</w:t>
            </w:r>
          </w:p>
        </w:tc>
        <w:tc>
          <w:tcPr>
            <w:tcW w:w="851" w:type="dxa"/>
            <w:gridSpan w:val="2"/>
            <w:tcBorders>
              <w:top w:val="single" w:sz="4" w:space="0" w:color="auto"/>
              <w:left w:val="single" w:sz="4" w:space="0" w:color="auto"/>
              <w:bottom w:val="single" w:sz="4" w:space="0" w:color="auto"/>
              <w:right w:val="single" w:sz="4" w:space="0" w:color="auto"/>
            </w:tcBorders>
            <w:shd w:val="clear" w:color="auto" w:fill="F9E300"/>
            <w:vAlign w:val="bottom"/>
          </w:tcPr>
          <w:p w14:paraId="462C68A3" w14:textId="782A5DEE" w:rsidR="00B66702" w:rsidRPr="007B0830" w:rsidRDefault="00B66702" w:rsidP="00B66702">
            <w:pPr>
              <w:spacing w:after="0"/>
              <w:jc w:val="center"/>
              <w:rPr>
                <w:rFonts w:cs="Arial"/>
                <w:sz w:val="18"/>
                <w:szCs w:val="18"/>
              </w:rPr>
            </w:pPr>
            <w:r w:rsidRPr="007B0830">
              <w:rPr>
                <w:rFonts w:eastAsia="Arial" w:cs="Arial"/>
                <w:bCs/>
                <w:sz w:val="18"/>
                <w:szCs w:val="18"/>
              </w:rPr>
              <w:t>2016</w:t>
            </w:r>
          </w:p>
        </w:tc>
        <w:tc>
          <w:tcPr>
            <w:tcW w:w="992" w:type="dxa"/>
            <w:gridSpan w:val="4"/>
            <w:tcBorders>
              <w:top w:val="single" w:sz="4" w:space="0" w:color="auto"/>
              <w:left w:val="single" w:sz="4" w:space="0" w:color="auto"/>
              <w:bottom w:val="single" w:sz="4" w:space="0" w:color="auto"/>
              <w:right w:val="single" w:sz="4" w:space="0" w:color="auto"/>
            </w:tcBorders>
            <w:shd w:val="clear" w:color="auto" w:fill="F9E300"/>
            <w:vAlign w:val="bottom"/>
          </w:tcPr>
          <w:p w14:paraId="7451BC13" w14:textId="0C62661B" w:rsidR="00B66702" w:rsidRPr="007B0830" w:rsidRDefault="00B66702" w:rsidP="00B66702">
            <w:pPr>
              <w:spacing w:after="0"/>
              <w:jc w:val="center"/>
              <w:rPr>
                <w:rFonts w:cs="Arial"/>
                <w:sz w:val="18"/>
                <w:szCs w:val="18"/>
              </w:rPr>
            </w:pPr>
            <w:r w:rsidRPr="007B0830">
              <w:rPr>
                <w:rFonts w:eastAsia="Arial" w:cs="Arial"/>
                <w:bCs/>
                <w:sz w:val="18"/>
                <w:szCs w:val="18"/>
              </w:rPr>
              <w:t>2017</w:t>
            </w:r>
          </w:p>
        </w:tc>
        <w:tc>
          <w:tcPr>
            <w:tcW w:w="850" w:type="dxa"/>
            <w:gridSpan w:val="3"/>
            <w:tcBorders>
              <w:top w:val="single" w:sz="4" w:space="0" w:color="auto"/>
              <w:left w:val="single" w:sz="4" w:space="0" w:color="auto"/>
              <w:bottom w:val="single" w:sz="4" w:space="0" w:color="auto"/>
              <w:right w:val="single" w:sz="4" w:space="0" w:color="auto"/>
            </w:tcBorders>
            <w:shd w:val="clear" w:color="auto" w:fill="F9E300"/>
            <w:vAlign w:val="bottom"/>
          </w:tcPr>
          <w:p w14:paraId="3E896613" w14:textId="35F3C9FD" w:rsidR="00B66702" w:rsidRPr="007B0830" w:rsidRDefault="00B66702" w:rsidP="00B66702">
            <w:pPr>
              <w:spacing w:after="0"/>
              <w:jc w:val="center"/>
              <w:rPr>
                <w:rFonts w:cs="Arial"/>
                <w:sz w:val="18"/>
                <w:szCs w:val="18"/>
              </w:rPr>
            </w:pPr>
            <w:r w:rsidRPr="007B0830">
              <w:rPr>
                <w:rFonts w:eastAsia="Arial" w:cs="Arial"/>
                <w:bCs/>
                <w:sz w:val="18"/>
                <w:szCs w:val="18"/>
              </w:rPr>
              <w:t>2018</w:t>
            </w:r>
          </w:p>
        </w:tc>
        <w:tc>
          <w:tcPr>
            <w:tcW w:w="993" w:type="dxa"/>
            <w:tcBorders>
              <w:top w:val="single" w:sz="4" w:space="0" w:color="auto"/>
              <w:left w:val="single" w:sz="4" w:space="0" w:color="auto"/>
              <w:bottom w:val="single" w:sz="4" w:space="0" w:color="auto"/>
              <w:right w:val="single" w:sz="4" w:space="0" w:color="auto"/>
            </w:tcBorders>
            <w:shd w:val="clear" w:color="auto" w:fill="F9E300"/>
            <w:vAlign w:val="bottom"/>
          </w:tcPr>
          <w:p w14:paraId="3AC66BFD" w14:textId="6498C0E1" w:rsidR="00B66702" w:rsidRPr="007B0830" w:rsidRDefault="00B66702" w:rsidP="00B66702">
            <w:pPr>
              <w:spacing w:after="0"/>
              <w:jc w:val="center"/>
              <w:rPr>
                <w:rFonts w:cs="Arial"/>
                <w:sz w:val="18"/>
                <w:szCs w:val="18"/>
              </w:rPr>
            </w:pPr>
            <w:r w:rsidRPr="007B0830">
              <w:rPr>
                <w:rFonts w:eastAsia="Arial" w:cs="Arial"/>
                <w:bCs/>
                <w:sz w:val="18"/>
                <w:szCs w:val="18"/>
              </w:rPr>
              <w:t>2019</w:t>
            </w:r>
          </w:p>
        </w:tc>
        <w:tc>
          <w:tcPr>
            <w:tcW w:w="992" w:type="dxa"/>
            <w:tcBorders>
              <w:top w:val="single" w:sz="4" w:space="0" w:color="auto"/>
              <w:left w:val="single" w:sz="4" w:space="0" w:color="auto"/>
              <w:bottom w:val="single" w:sz="4" w:space="0" w:color="auto"/>
              <w:right w:val="single" w:sz="4" w:space="0" w:color="auto"/>
            </w:tcBorders>
            <w:shd w:val="clear" w:color="auto" w:fill="F9E300"/>
            <w:vAlign w:val="bottom"/>
          </w:tcPr>
          <w:p w14:paraId="04B4F59A" w14:textId="532C6D00" w:rsidR="00B66702" w:rsidRPr="007B0830" w:rsidRDefault="00B66702" w:rsidP="00B66702">
            <w:pPr>
              <w:spacing w:after="0"/>
              <w:jc w:val="center"/>
              <w:rPr>
                <w:rFonts w:cs="Arial"/>
                <w:sz w:val="18"/>
                <w:szCs w:val="18"/>
              </w:rPr>
            </w:pPr>
            <w:r w:rsidRPr="007B0830">
              <w:rPr>
                <w:rFonts w:eastAsia="Arial" w:cs="Arial"/>
                <w:bCs/>
                <w:sz w:val="18"/>
                <w:szCs w:val="18"/>
              </w:rPr>
              <w:t>2020</w:t>
            </w:r>
          </w:p>
        </w:tc>
      </w:tr>
      <w:tr w:rsidR="266C0485" w:rsidRPr="00B66702" w14:paraId="2130A3F6" w14:textId="77777777" w:rsidTr="00B66702">
        <w:trPr>
          <w:trHeight w:val="255"/>
        </w:trPr>
        <w:tc>
          <w:tcPr>
            <w:tcW w:w="3545" w:type="dxa"/>
            <w:gridSpan w:val="3"/>
            <w:tcBorders>
              <w:top w:val="single" w:sz="4" w:space="0" w:color="auto"/>
              <w:left w:val="single" w:sz="4" w:space="0" w:color="auto"/>
              <w:bottom w:val="single" w:sz="4" w:space="0" w:color="auto"/>
              <w:right w:val="single" w:sz="4" w:space="0" w:color="000000" w:themeColor="text1"/>
            </w:tcBorders>
            <w:vAlign w:val="bottom"/>
          </w:tcPr>
          <w:p w14:paraId="1892C6F0" w14:textId="79725280" w:rsidR="266C0485" w:rsidRPr="00B66702" w:rsidRDefault="23EF4D60" w:rsidP="00B66702">
            <w:pPr>
              <w:spacing w:after="0"/>
              <w:jc w:val="left"/>
              <w:rPr>
                <w:rFonts w:eastAsia="Arial" w:cs="Arial"/>
                <w:b/>
                <w:bCs/>
                <w:color w:val="000000" w:themeColor="text1"/>
                <w:sz w:val="18"/>
                <w:szCs w:val="18"/>
              </w:rPr>
            </w:pPr>
            <w:r w:rsidRPr="00B66702">
              <w:rPr>
                <w:rFonts w:eastAsia="Arial" w:cs="Arial"/>
                <w:b/>
                <w:bCs/>
                <w:color w:val="000000" w:themeColor="text1"/>
                <w:sz w:val="18"/>
                <w:szCs w:val="18"/>
              </w:rPr>
              <w:t>Hromadná ubytovací zařízení celkem</w:t>
            </w:r>
          </w:p>
        </w:tc>
        <w:tc>
          <w:tcPr>
            <w:tcW w:w="1134" w:type="dxa"/>
            <w:gridSpan w:val="2"/>
            <w:tcBorders>
              <w:top w:val="single" w:sz="4" w:space="0" w:color="auto"/>
              <w:left w:val="nil"/>
              <w:bottom w:val="single" w:sz="4" w:space="0" w:color="auto"/>
              <w:right w:val="single" w:sz="4" w:space="0" w:color="auto"/>
            </w:tcBorders>
            <w:vAlign w:val="bottom"/>
          </w:tcPr>
          <w:p w14:paraId="1B74B6A5" w14:textId="25EF2B6A" w:rsidR="266C0485" w:rsidRPr="00B66702" w:rsidRDefault="23EF4D60" w:rsidP="00B66702">
            <w:pPr>
              <w:spacing w:after="0"/>
              <w:jc w:val="right"/>
              <w:rPr>
                <w:rFonts w:eastAsia="Arial" w:cs="Arial"/>
                <w:b/>
                <w:bCs/>
                <w:color w:val="000000" w:themeColor="text1"/>
                <w:sz w:val="16"/>
                <w:szCs w:val="16"/>
              </w:rPr>
            </w:pPr>
            <w:r w:rsidRPr="00B66702">
              <w:rPr>
                <w:rFonts w:eastAsia="Arial" w:cs="Arial"/>
                <w:b/>
                <w:bCs/>
                <w:color w:val="000000" w:themeColor="text1"/>
                <w:sz w:val="16"/>
                <w:szCs w:val="16"/>
              </w:rPr>
              <w:t>519 909</w:t>
            </w:r>
          </w:p>
        </w:tc>
        <w:tc>
          <w:tcPr>
            <w:tcW w:w="850" w:type="dxa"/>
            <w:tcBorders>
              <w:top w:val="single" w:sz="4" w:space="0" w:color="auto"/>
              <w:left w:val="single" w:sz="4" w:space="0" w:color="auto"/>
              <w:bottom w:val="single" w:sz="4" w:space="0" w:color="auto"/>
              <w:right w:val="single" w:sz="4" w:space="0" w:color="auto"/>
            </w:tcBorders>
            <w:vAlign w:val="bottom"/>
          </w:tcPr>
          <w:p w14:paraId="29346E0A" w14:textId="635DEADF" w:rsidR="266C0485" w:rsidRPr="00B66702" w:rsidRDefault="23EF4D60" w:rsidP="00B66702">
            <w:pPr>
              <w:spacing w:after="0"/>
              <w:jc w:val="right"/>
              <w:rPr>
                <w:rFonts w:eastAsia="Arial" w:cs="Arial"/>
                <w:b/>
                <w:bCs/>
                <w:color w:val="000000" w:themeColor="text1"/>
                <w:sz w:val="16"/>
                <w:szCs w:val="16"/>
              </w:rPr>
            </w:pPr>
            <w:r w:rsidRPr="00B66702">
              <w:rPr>
                <w:rFonts w:eastAsia="Arial" w:cs="Arial"/>
                <w:b/>
                <w:bCs/>
                <w:color w:val="000000" w:themeColor="text1"/>
                <w:sz w:val="16"/>
                <w:szCs w:val="16"/>
              </w:rPr>
              <w:t>529 250</w:t>
            </w:r>
          </w:p>
        </w:tc>
        <w:tc>
          <w:tcPr>
            <w:tcW w:w="851" w:type="dxa"/>
            <w:gridSpan w:val="2"/>
            <w:tcBorders>
              <w:top w:val="single" w:sz="4" w:space="0" w:color="auto"/>
              <w:left w:val="single" w:sz="4" w:space="0" w:color="auto"/>
              <w:bottom w:val="single" w:sz="4" w:space="0" w:color="auto"/>
              <w:right w:val="single" w:sz="4" w:space="0" w:color="auto"/>
            </w:tcBorders>
            <w:vAlign w:val="bottom"/>
          </w:tcPr>
          <w:p w14:paraId="1457657A" w14:textId="6011D83D" w:rsidR="266C0485" w:rsidRPr="00B66702" w:rsidRDefault="23EF4D60" w:rsidP="00B66702">
            <w:pPr>
              <w:spacing w:after="0"/>
              <w:jc w:val="right"/>
              <w:rPr>
                <w:rFonts w:eastAsia="Arial" w:cs="Arial"/>
                <w:b/>
                <w:bCs/>
                <w:color w:val="000000" w:themeColor="text1"/>
                <w:sz w:val="16"/>
                <w:szCs w:val="16"/>
              </w:rPr>
            </w:pPr>
            <w:r w:rsidRPr="00B66702">
              <w:rPr>
                <w:rFonts w:eastAsia="Arial" w:cs="Arial"/>
                <w:b/>
                <w:bCs/>
                <w:color w:val="000000" w:themeColor="text1"/>
                <w:sz w:val="16"/>
                <w:szCs w:val="16"/>
              </w:rPr>
              <w:t>533 507</w:t>
            </w:r>
          </w:p>
        </w:tc>
        <w:tc>
          <w:tcPr>
            <w:tcW w:w="992" w:type="dxa"/>
            <w:gridSpan w:val="4"/>
            <w:tcBorders>
              <w:top w:val="single" w:sz="4" w:space="0" w:color="auto"/>
              <w:left w:val="single" w:sz="4" w:space="0" w:color="auto"/>
              <w:bottom w:val="single" w:sz="4" w:space="0" w:color="auto"/>
              <w:right w:val="single" w:sz="4" w:space="0" w:color="auto"/>
            </w:tcBorders>
            <w:vAlign w:val="bottom"/>
          </w:tcPr>
          <w:p w14:paraId="5670D686" w14:textId="032AE8BB" w:rsidR="266C0485" w:rsidRPr="00B66702" w:rsidRDefault="23EF4D60" w:rsidP="00B66702">
            <w:pPr>
              <w:spacing w:after="0"/>
              <w:jc w:val="right"/>
              <w:rPr>
                <w:rFonts w:eastAsia="Arial" w:cs="Arial"/>
                <w:b/>
                <w:bCs/>
                <w:color w:val="000000" w:themeColor="text1"/>
                <w:sz w:val="16"/>
                <w:szCs w:val="16"/>
              </w:rPr>
            </w:pPr>
            <w:r w:rsidRPr="00B66702">
              <w:rPr>
                <w:rFonts w:eastAsia="Arial" w:cs="Arial"/>
                <w:b/>
                <w:bCs/>
                <w:color w:val="000000" w:themeColor="text1"/>
                <w:sz w:val="16"/>
                <w:szCs w:val="16"/>
              </w:rPr>
              <w:t>525 536</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79CF4A67" w14:textId="0CA105F6" w:rsidR="266C0485" w:rsidRPr="00B66702" w:rsidRDefault="23EF4D60" w:rsidP="00B66702">
            <w:pPr>
              <w:spacing w:after="0"/>
              <w:jc w:val="right"/>
              <w:rPr>
                <w:rFonts w:eastAsia="Arial" w:cs="Arial"/>
                <w:b/>
                <w:bCs/>
                <w:color w:val="000000" w:themeColor="text1"/>
                <w:sz w:val="16"/>
                <w:szCs w:val="16"/>
              </w:rPr>
            </w:pPr>
            <w:r w:rsidRPr="00B66702">
              <w:rPr>
                <w:rFonts w:eastAsia="Arial" w:cs="Arial"/>
                <w:b/>
                <w:bCs/>
                <w:color w:val="000000" w:themeColor="text1"/>
                <w:sz w:val="16"/>
                <w:szCs w:val="16"/>
              </w:rPr>
              <w:t>537 603</w:t>
            </w:r>
          </w:p>
        </w:tc>
        <w:tc>
          <w:tcPr>
            <w:tcW w:w="993" w:type="dxa"/>
            <w:tcBorders>
              <w:top w:val="single" w:sz="4" w:space="0" w:color="auto"/>
              <w:left w:val="single" w:sz="4" w:space="0" w:color="auto"/>
              <w:bottom w:val="single" w:sz="4" w:space="0" w:color="auto"/>
              <w:right w:val="single" w:sz="4" w:space="0" w:color="auto"/>
            </w:tcBorders>
            <w:vAlign w:val="bottom"/>
          </w:tcPr>
          <w:p w14:paraId="7E995D6A" w14:textId="07D7751D" w:rsidR="266C0485" w:rsidRPr="00B66702" w:rsidRDefault="23EF4D60" w:rsidP="00B66702">
            <w:pPr>
              <w:spacing w:after="0"/>
              <w:jc w:val="right"/>
              <w:rPr>
                <w:rFonts w:eastAsia="Arial" w:cs="Arial"/>
                <w:b/>
                <w:bCs/>
                <w:color w:val="000000" w:themeColor="text1"/>
                <w:sz w:val="16"/>
                <w:szCs w:val="16"/>
              </w:rPr>
            </w:pPr>
            <w:r w:rsidRPr="00B66702">
              <w:rPr>
                <w:rFonts w:eastAsia="Arial" w:cs="Arial"/>
                <w:b/>
                <w:bCs/>
                <w:color w:val="000000" w:themeColor="text1"/>
                <w:sz w:val="16"/>
                <w:szCs w:val="16"/>
              </w:rPr>
              <w:t>539 685</w:t>
            </w:r>
          </w:p>
        </w:tc>
        <w:tc>
          <w:tcPr>
            <w:tcW w:w="992" w:type="dxa"/>
            <w:tcBorders>
              <w:top w:val="single" w:sz="4" w:space="0" w:color="auto"/>
              <w:left w:val="single" w:sz="4" w:space="0" w:color="auto"/>
              <w:bottom w:val="single" w:sz="4" w:space="0" w:color="auto"/>
              <w:right w:val="single" w:sz="4" w:space="0" w:color="auto"/>
            </w:tcBorders>
            <w:vAlign w:val="bottom"/>
          </w:tcPr>
          <w:p w14:paraId="7217A23A" w14:textId="337AD680" w:rsidR="266C0485" w:rsidRPr="00B66702" w:rsidRDefault="23EF4D60" w:rsidP="00B66702">
            <w:pPr>
              <w:spacing w:after="0"/>
              <w:jc w:val="right"/>
              <w:rPr>
                <w:rFonts w:eastAsia="Arial" w:cs="Arial"/>
                <w:b/>
                <w:bCs/>
                <w:color w:val="000000" w:themeColor="text1"/>
                <w:sz w:val="16"/>
                <w:szCs w:val="16"/>
              </w:rPr>
            </w:pPr>
            <w:r w:rsidRPr="00B66702">
              <w:rPr>
                <w:rFonts w:eastAsia="Arial" w:cs="Arial"/>
                <w:b/>
                <w:bCs/>
                <w:color w:val="000000" w:themeColor="text1"/>
                <w:sz w:val="16"/>
                <w:szCs w:val="16"/>
              </w:rPr>
              <w:t>592 314</w:t>
            </w:r>
          </w:p>
        </w:tc>
      </w:tr>
      <w:tr w:rsidR="266C0485" w:rsidRPr="00B66702" w14:paraId="236FE5DB" w14:textId="77777777" w:rsidTr="00243739">
        <w:trPr>
          <w:trHeight w:val="159"/>
        </w:trPr>
        <w:tc>
          <w:tcPr>
            <w:tcW w:w="1123" w:type="dxa"/>
            <w:vMerge w:val="restart"/>
            <w:tcBorders>
              <w:top w:val="single" w:sz="4" w:space="0" w:color="auto"/>
              <w:left w:val="single" w:sz="4" w:space="0" w:color="auto"/>
              <w:bottom w:val="single" w:sz="4" w:space="0" w:color="auto"/>
              <w:right w:val="single" w:sz="4" w:space="0" w:color="auto"/>
            </w:tcBorders>
            <w:vAlign w:val="center"/>
          </w:tcPr>
          <w:p w14:paraId="7427693A" w14:textId="4EAA43B7" w:rsidR="266C0485" w:rsidRPr="00B66702" w:rsidRDefault="23EF4D60" w:rsidP="00243739">
            <w:pPr>
              <w:spacing w:after="0"/>
              <w:jc w:val="center"/>
              <w:rPr>
                <w:rFonts w:eastAsia="Arial" w:cs="Arial"/>
                <w:color w:val="000000" w:themeColor="text1"/>
                <w:sz w:val="18"/>
                <w:szCs w:val="18"/>
              </w:rPr>
            </w:pPr>
            <w:r w:rsidRPr="00B66702">
              <w:rPr>
                <w:rFonts w:eastAsia="Arial" w:cs="Arial"/>
                <w:color w:val="000000" w:themeColor="text1"/>
                <w:sz w:val="18"/>
                <w:szCs w:val="18"/>
              </w:rPr>
              <w:t>v tom</w:t>
            </w:r>
          </w:p>
        </w:tc>
        <w:tc>
          <w:tcPr>
            <w:tcW w:w="2422" w:type="dxa"/>
            <w:gridSpan w:val="2"/>
            <w:tcBorders>
              <w:top w:val="nil"/>
              <w:left w:val="single" w:sz="4" w:space="0" w:color="auto"/>
              <w:bottom w:val="single" w:sz="4" w:space="0" w:color="auto"/>
              <w:right w:val="single" w:sz="4" w:space="0" w:color="auto"/>
            </w:tcBorders>
          </w:tcPr>
          <w:p w14:paraId="7E52EF2C" w14:textId="2F1FDA73"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Hotel *****</w:t>
            </w:r>
          </w:p>
        </w:tc>
        <w:tc>
          <w:tcPr>
            <w:tcW w:w="1134" w:type="dxa"/>
            <w:gridSpan w:val="2"/>
            <w:tcBorders>
              <w:top w:val="single" w:sz="4" w:space="0" w:color="auto"/>
              <w:left w:val="single" w:sz="4" w:space="0" w:color="auto"/>
              <w:bottom w:val="single" w:sz="4" w:space="0" w:color="auto"/>
              <w:right w:val="single" w:sz="4" w:space="0" w:color="auto"/>
            </w:tcBorders>
          </w:tcPr>
          <w:p w14:paraId="016CF15D" w14:textId="52394744"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12 661</w:t>
            </w:r>
          </w:p>
        </w:tc>
        <w:tc>
          <w:tcPr>
            <w:tcW w:w="850" w:type="dxa"/>
            <w:tcBorders>
              <w:top w:val="single" w:sz="4" w:space="0" w:color="auto"/>
              <w:left w:val="single" w:sz="4" w:space="0" w:color="auto"/>
              <w:bottom w:val="single" w:sz="4" w:space="0" w:color="auto"/>
              <w:right w:val="single" w:sz="4" w:space="0" w:color="auto"/>
            </w:tcBorders>
          </w:tcPr>
          <w:p w14:paraId="79F0D982" w14:textId="1BF20795"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12 561</w:t>
            </w:r>
          </w:p>
        </w:tc>
        <w:tc>
          <w:tcPr>
            <w:tcW w:w="851" w:type="dxa"/>
            <w:gridSpan w:val="2"/>
            <w:tcBorders>
              <w:top w:val="single" w:sz="4" w:space="0" w:color="auto"/>
              <w:left w:val="single" w:sz="4" w:space="0" w:color="auto"/>
              <w:bottom w:val="single" w:sz="4" w:space="0" w:color="auto"/>
              <w:right w:val="single" w:sz="4" w:space="0" w:color="auto"/>
            </w:tcBorders>
          </w:tcPr>
          <w:p w14:paraId="04F3616A" w14:textId="2C65EB03"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13 146</w:t>
            </w:r>
          </w:p>
        </w:tc>
        <w:tc>
          <w:tcPr>
            <w:tcW w:w="992" w:type="dxa"/>
            <w:gridSpan w:val="4"/>
            <w:tcBorders>
              <w:top w:val="single" w:sz="4" w:space="0" w:color="auto"/>
              <w:left w:val="single" w:sz="4" w:space="0" w:color="auto"/>
              <w:bottom w:val="single" w:sz="4" w:space="0" w:color="auto"/>
              <w:right w:val="single" w:sz="4" w:space="0" w:color="auto"/>
            </w:tcBorders>
          </w:tcPr>
          <w:p w14:paraId="7F6828B7" w14:textId="100C9A2D"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13 579</w:t>
            </w:r>
          </w:p>
        </w:tc>
        <w:tc>
          <w:tcPr>
            <w:tcW w:w="850" w:type="dxa"/>
            <w:gridSpan w:val="3"/>
            <w:tcBorders>
              <w:top w:val="single" w:sz="4" w:space="0" w:color="auto"/>
              <w:left w:val="single" w:sz="4" w:space="0" w:color="auto"/>
              <w:bottom w:val="single" w:sz="4" w:space="0" w:color="auto"/>
              <w:right w:val="single" w:sz="4" w:space="0" w:color="auto"/>
            </w:tcBorders>
          </w:tcPr>
          <w:p w14:paraId="52215D13" w14:textId="2772412D"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14 188</w:t>
            </w:r>
          </w:p>
        </w:tc>
        <w:tc>
          <w:tcPr>
            <w:tcW w:w="993" w:type="dxa"/>
            <w:tcBorders>
              <w:top w:val="single" w:sz="4" w:space="0" w:color="auto"/>
              <w:left w:val="single" w:sz="4" w:space="0" w:color="auto"/>
              <w:bottom w:val="single" w:sz="4" w:space="0" w:color="auto"/>
              <w:right w:val="single" w:sz="4" w:space="0" w:color="auto"/>
            </w:tcBorders>
          </w:tcPr>
          <w:p w14:paraId="7E5E9F7A" w14:textId="56C6829D"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14 701</w:t>
            </w:r>
          </w:p>
        </w:tc>
        <w:tc>
          <w:tcPr>
            <w:tcW w:w="992" w:type="dxa"/>
            <w:tcBorders>
              <w:top w:val="single" w:sz="4" w:space="0" w:color="auto"/>
              <w:left w:val="single" w:sz="4" w:space="0" w:color="auto"/>
              <w:bottom w:val="single" w:sz="4" w:space="0" w:color="auto"/>
              <w:right w:val="single" w:sz="4" w:space="0" w:color="auto"/>
            </w:tcBorders>
          </w:tcPr>
          <w:p w14:paraId="1F022589" w14:textId="62FDD134"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15 669</w:t>
            </w:r>
          </w:p>
        </w:tc>
      </w:tr>
      <w:tr w:rsidR="266C0485" w:rsidRPr="00B66702" w14:paraId="31855568" w14:textId="77777777" w:rsidTr="00B66702">
        <w:trPr>
          <w:trHeight w:val="247"/>
        </w:trPr>
        <w:tc>
          <w:tcPr>
            <w:tcW w:w="1123" w:type="dxa"/>
            <w:vMerge/>
            <w:vAlign w:val="center"/>
          </w:tcPr>
          <w:p w14:paraId="2655F939" w14:textId="77777777" w:rsidR="00B6275C" w:rsidRPr="00B66702" w:rsidRDefault="00B6275C" w:rsidP="00B66702">
            <w:pPr>
              <w:spacing w:after="0"/>
              <w:rPr>
                <w:rFonts w:cs="Arial"/>
                <w:sz w:val="18"/>
                <w:szCs w:val="18"/>
              </w:rPr>
            </w:pPr>
          </w:p>
        </w:tc>
        <w:tc>
          <w:tcPr>
            <w:tcW w:w="2422" w:type="dxa"/>
            <w:gridSpan w:val="2"/>
            <w:tcBorders>
              <w:top w:val="single" w:sz="4" w:space="0" w:color="auto"/>
              <w:left w:val="nil"/>
              <w:bottom w:val="single" w:sz="4" w:space="0" w:color="auto"/>
              <w:right w:val="single" w:sz="4" w:space="0" w:color="auto"/>
            </w:tcBorders>
          </w:tcPr>
          <w:p w14:paraId="40C695C4" w14:textId="0618BC5D"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Hotel, motel, botel ****</w:t>
            </w:r>
          </w:p>
        </w:tc>
        <w:tc>
          <w:tcPr>
            <w:tcW w:w="1134" w:type="dxa"/>
            <w:gridSpan w:val="2"/>
            <w:tcBorders>
              <w:top w:val="single" w:sz="4" w:space="0" w:color="auto"/>
              <w:left w:val="single" w:sz="4" w:space="0" w:color="auto"/>
              <w:bottom w:val="single" w:sz="4" w:space="0" w:color="auto"/>
              <w:right w:val="single" w:sz="4" w:space="0" w:color="auto"/>
            </w:tcBorders>
          </w:tcPr>
          <w:p w14:paraId="0235CC56" w14:textId="0C5BBCC7"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71 970</w:t>
            </w:r>
          </w:p>
        </w:tc>
        <w:tc>
          <w:tcPr>
            <w:tcW w:w="850" w:type="dxa"/>
            <w:tcBorders>
              <w:top w:val="single" w:sz="4" w:space="0" w:color="auto"/>
              <w:left w:val="single" w:sz="4" w:space="0" w:color="auto"/>
              <w:bottom w:val="single" w:sz="4" w:space="0" w:color="auto"/>
              <w:right w:val="single" w:sz="4" w:space="0" w:color="auto"/>
            </w:tcBorders>
          </w:tcPr>
          <w:p w14:paraId="5D047BCE" w14:textId="6C05238E"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75 921</w:t>
            </w:r>
          </w:p>
        </w:tc>
        <w:tc>
          <w:tcPr>
            <w:tcW w:w="851" w:type="dxa"/>
            <w:gridSpan w:val="2"/>
            <w:tcBorders>
              <w:top w:val="single" w:sz="4" w:space="0" w:color="auto"/>
              <w:left w:val="single" w:sz="4" w:space="0" w:color="auto"/>
              <w:bottom w:val="single" w:sz="4" w:space="0" w:color="auto"/>
              <w:right w:val="single" w:sz="4" w:space="0" w:color="auto"/>
            </w:tcBorders>
          </w:tcPr>
          <w:p w14:paraId="43BFA89A" w14:textId="216A8E51"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78 054</w:t>
            </w:r>
          </w:p>
        </w:tc>
        <w:tc>
          <w:tcPr>
            <w:tcW w:w="992" w:type="dxa"/>
            <w:gridSpan w:val="4"/>
            <w:tcBorders>
              <w:top w:val="single" w:sz="4" w:space="0" w:color="auto"/>
              <w:left w:val="single" w:sz="4" w:space="0" w:color="auto"/>
              <w:bottom w:val="single" w:sz="4" w:space="0" w:color="auto"/>
              <w:right w:val="single" w:sz="4" w:space="0" w:color="auto"/>
            </w:tcBorders>
          </w:tcPr>
          <w:p w14:paraId="4D6E7D43" w14:textId="3FD8730B"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80 221</w:t>
            </w:r>
          </w:p>
        </w:tc>
        <w:tc>
          <w:tcPr>
            <w:tcW w:w="850" w:type="dxa"/>
            <w:gridSpan w:val="3"/>
            <w:tcBorders>
              <w:top w:val="single" w:sz="4" w:space="0" w:color="auto"/>
              <w:left w:val="single" w:sz="4" w:space="0" w:color="auto"/>
              <w:bottom w:val="single" w:sz="4" w:space="0" w:color="auto"/>
              <w:right w:val="single" w:sz="4" w:space="0" w:color="auto"/>
            </w:tcBorders>
          </w:tcPr>
          <w:p w14:paraId="5781F115" w14:textId="4F1E8A0B"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83 498</w:t>
            </w:r>
          </w:p>
        </w:tc>
        <w:tc>
          <w:tcPr>
            <w:tcW w:w="993" w:type="dxa"/>
            <w:tcBorders>
              <w:top w:val="single" w:sz="4" w:space="0" w:color="auto"/>
              <w:left w:val="single" w:sz="4" w:space="0" w:color="auto"/>
              <w:bottom w:val="single" w:sz="4" w:space="0" w:color="auto"/>
              <w:right w:val="single" w:sz="4" w:space="0" w:color="auto"/>
            </w:tcBorders>
          </w:tcPr>
          <w:p w14:paraId="363540BB" w14:textId="4178E21C"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85 173</w:t>
            </w:r>
          </w:p>
        </w:tc>
        <w:tc>
          <w:tcPr>
            <w:tcW w:w="992" w:type="dxa"/>
            <w:tcBorders>
              <w:top w:val="single" w:sz="4" w:space="0" w:color="auto"/>
              <w:left w:val="single" w:sz="4" w:space="0" w:color="auto"/>
              <w:bottom w:val="single" w:sz="4" w:space="0" w:color="auto"/>
              <w:right w:val="single" w:sz="4" w:space="0" w:color="auto"/>
            </w:tcBorders>
          </w:tcPr>
          <w:p w14:paraId="4654497F" w14:textId="20CBEA6F"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95 695</w:t>
            </w:r>
          </w:p>
        </w:tc>
      </w:tr>
      <w:tr w:rsidR="266C0485" w:rsidRPr="00B66702" w14:paraId="299A7977" w14:textId="77777777" w:rsidTr="00B66702">
        <w:trPr>
          <w:trHeight w:val="264"/>
        </w:trPr>
        <w:tc>
          <w:tcPr>
            <w:tcW w:w="1123" w:type="dxa"/>
            <w:vMerge/>
            <w:vAlign w:val="center"/>
          </w:tcPr>
          <w:p w14:paraId="52BC3708" w14:textId="77777777" w:rsidR="00B6275C" w:rsidRPr="00B66702" w:rsidRDefault="00B6275C" w:rsidP="00B66702">
            <w:pPr>
              <w:spacing w:after="0"/>
              <w:rPr>
                <w:rFonts w:cs="Arial"/>
                <w:sz w:val="18"/>
                <w:szCs w:val="18"/>
              </w:rPr>
            </w:pPr>
          </w:p>
        </w:tc>
        <w:tc>
          <w:tcPr>
            <w:tcW w:w="2422" w:type="dxa"/>
            <w:gridSpan w:val="2"/>
            <w:tcBorders>
              <w:top w:val="single" w:sz="4" w:space="0" w:color="auto"/>
              <w:left w:val="nil"/>
              <w:bottom w:val="single" w:sz="4" w:space="0" w:color="auto"/>
              <w:right w:val="single" w:sz="4" w:space="0" w:color="auto"/>
            </w:tcBorders>
          </w:tcPr>
          <w:p w14:paraId="701EA051" w14:textId="70B84D17"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Hotel, motel, botel ***</w:t>
            </w:r>
          </w:p>
        </w:tc>
        <w:tc>
          <w:tcPr>
            <w:tcW w:w="1134" w:type="dxa"/>
            <w:gridSpan w:val="2"/>
            <w:tcBorders>
              <w:top w:val="single" w:sz="4" w:space="0" w:color="auto"/>
              <w:left w:val="single" w:sz="4" w:space="0" w:color="auto"/>
              <w:bottom w:val="single" w:sz="4" w:space="0" w:color="auto"/>
              <w:right w:val="single" w:sz="4" w:space="0" w:color="auto"/>
            </w:tcBorders>
          </w:tcPr>
          <w:p w14:paraId="55815D10" w14:textId="0768B50B" w:rsidR="266C0485" w:rsidRPr="00B66702" w:rsidRDefault="23EF4D60" w:rsidP="00B66702">
            <w:pPr>
              <w:spacing w:after="0"/>
              <w:jc w:val="right"/>
              <w:rPr>
                <w:rFonts w:eastAsia="Arial" w:cs="Arial"/>
                <w:color w:val="000000" w:themeColor="text1"/>
                <w:sz w:val="16"/>
                <w:szCs w:val="16"/>
              </w:rPr>
            </w:pPr>
            <w:r w:rsidRPr="00B66702">
              <w:rPr>
                <w:rFonts w:eastAsia="Arial" w:cs="Arial"/>
                <w:color w:val="000000" w:themeColor="text1"/>
                <w:sz w:val="16"/>
                <w:szCs w:val="16"/>
              </w:rPr>
              <w:t>102 581</w:t>
            </w:r>
          </w:p>
        </w:tc>
        <w:tc>
          <w:tcPr>
            <w:tcW w:w="850" w:type="dxa"/>
            <w:tcBorders>
              <w:top w:val="single" w:sz="4" w:space="0" w:color="auto"/>
              <w:left w:val="single" w:sz="4" w:space="0" w:color="auto"/>
              <w:bottom w:val="single" w:sz="4" w:space="0" w:color="auto"/>
              <w:right w:val="single" w:sz="4" w:space="0" w:color="auto"/>
            </w:tcBorders>
          </w:tcPr>
          <w:p w14:paraId="70A05A7C" w14:textId="2FC3D92F" w:rsidR="266C0485" w:rsidRPr="00B66702" w:rsidRDefault="23EF4D60" w:rsidP="00B66702">
            <w:pPr>
              <w:spacing w:after="0"/>
              <w:jc w:val="right"/>
              <w:rPr>
                <w:rFonts w:eastAsia="Arial" w:cs="Arial"/>
                <w:color w:val="000000" w:themeColor="text1"/>
                <w:sz w:val="16"/>
                <w:szCs w:val="16"/>
              </w:rPr>
            </w:pPr>
            <w:r w:rsidRPr="00B66702">
              <w:rPr>
                <w:rFonts w:eastAsia="Arial" w:cs="Arial"/>
                <w:color w:val="000000" w:themeColor="text1"/>
                <w:sz w:val="16"/>
                <w:szCs w:val="16"/>
              </w:rPr>
              <w:t>103 466</w:t>
            </w:r>
          </w:p>
        </w:tc>
        <w:tc>
          <w:tcPr>
            <w:tcW w:w="851" w:type="dxa"/>
            <w:gridSpan w:val="2"/>
            <w:tcBorders>
              <w:top w:val="single" w:sz="4" w:space="0" w:color="auto"/>
              <w:left w:val="single" w:sz="4" w:space="0" w:color="auto"/>
              <w:bottom w:val="single" w:sz="4" w:space="0" w:color="auto"/>
              <w:right w:val="single" w:sz="4" w:space="0" w:color="auto"/>
            </w:tcBorders>
          </w:tcPr>
          <w:p w14:paraId="139B3461" w14:textId="0FF0FB4E" w:rsidR="266C0485" w:rsidRPr="00B66702" w:rsidRDefault="23EF4D60" w:rsidP="00B66702">
            <w:pPr>
              <w:spacing w:after="0"/>
              <w:jc w:val="right"/>
              <w:rPr>
                <w:rFonts w:eastAsia="Arial" w:cs="Arial"/>
                <w:color w:val="000000" w:themeColor="text1"/>
                <w:sz w:val="16"/>
                <w:szCs w:val="16"/>
              </w:rPr>
            </w:pPr>
            <w:r w:rsidRPr="00B66702">
              <w:rPr>
                <w:rFonts w:eastAsia="Arial" w:cs="Arial"/>
                <w:color w:val="000000" w:themeColor="text1"/>
                <w:sz w:val="16"/>
                <w:szCs w:val="16"/>
              </w:rPr>
              <w:t>103 868</w:t>
            </w:r>
          </w:p>
        </w:tc>
        <w:tc>
          <w:tcPr>
            <w:tcW w:w="992" w:type="dxa"/>
            <w:gridSpan w:val="4"/>
            <w:tcBorders>
              <w:top w:val="single" w:sz="4" w:space="0" w:color="auto"/>
              <w:left w:val="single" w:sz="4" w:space="0" w:color="auto"/>
              <w:bottom w:val="single" w:sz="4" w:space="0" w:color="auto"/>
              <w:right w:val="single" w:sz="4" w:space="0" w:color="auto"/>
            </w:tcBorders>
          </w:tcPr>
          <w:p w14:paraId="6966CEE8" w14:textId="5C1BC524" w:rsidR="266C0485" w:rsidRPr="00B66702" w:rsidRDefault="23EF4D60" w:rsidP="00B66702">
            <w:pPr>
              <w:spacing w:after="0"/>
              <w:jc w:val="right"/>
              <w:rPr>
                <w:rFonts w:eastAsia="Arial" w:cs="Arial"/>
                <w:color w:val="000000" w:themeColor="text1"/>
                <w:sz w:val="16"/>
                <w:szCs w:val="16"/>
              </w:rPr>
            </w:pPr>
            <w:r w:rsidRPr="00B66702">
              <w:rPr>
                <w:rFonts w:eastAsia="Arial" w:cs="Arial"/>
                <w:color w:val="000000" w:themeColor="text1"/>
                <w:sz w:val="16"/>
                <w:szCs w:val="16"/>
              </w:rPr>
              <w:t>101 908</w:t>
            </w:r>
          </w:p>
        </w:tc>
        <w:tc>
          <w:tcPr>
            <w:tcW w:w="850" w:type="dxa"/>
            <w:gridSpan w:val="3"/>
            <w:tcBorders>
              <w:top w:val="single" w:sz="4" w:space="0" w:color="auto"/>
              <w:left w:val="single" w:sz="4" w:space="0" w:color="auto"/>
              <w:bottom w:val="single" w:sz="4" w:space="0" w:color="auto"/>
              <w:right w:val="single" w:sz="4" w:space="0" w:color="auto"/>
            </w:tcBorders>
          </w:tcPr>
          <w:p w14:paraId="44B0AEB4" w14:textId="7ECBFBCB" w:rsidR="266C0485" w:rsidRPr="00B66702" w:rsidRDefault="23EF4D60" w:rsidP="00B66702">
            <w:pPr>
              <w:spacing w:after="0"/>
              <w:jc w:val="right"/>
              <w:rPr>
                <w:rFonts w:eastAsia="Arial" w:cs="Arial"/>
                <w:color w:val="000000" w:themeColor="text1"/>
                <w:sz w:val="16"/>
                <w:szCs w:val="16"/>
              </w:rPr>
            </w:pPr>
            <w:r w:rsidRPr="00B66702">
              <w:rPr>
                <w:rFonts w:eastAsia="Arial" w:cs="Arial"/>
                <w:color w:val="000000" w:themeColor="text1"/>
                <w:sz w:val="16"/>
                <w:szCs w:val="16"/>
              </w:rPr>
              <w:t>106 281</w:t>
            </w:r>
          </w:p>
        </w:tc>
        <w:tc>
          <w:tcPr>
            <w:tcW w:w="993" w:type="dxa"/>
            <w:tcBorders>
              <w:top w:val="single" w:sz="4" w:space="0" w:color="auto"/>
              <w:left w:val="single" w:sz="4" w:space="0" w:color="auto"/>
              <w:bottom w:val="single" w:sz="4" w:space="0" w:color="auto"/>
              <w:right w:val="single" w:sz="4" w:space="0" w:color="auto"/>
            </w:tcBorders>
          </w:tcPr>
          <w:p w14:paraId="65527720" w14:textId="2494DB62" w:rsidR="266C0485" w:rsidRPr="00B66702" w:rsidRDefault="23EF4D60" w:rsidP="00B66702">
            <w:pPr>
              <w:spacing w:after="0"/>
              <w:jc w:val="right"/>
              <w:rPr>
                <w:rFonts w:eastAsia="Arial" w:cs="Arial"/>
                <w:color w:val="000000" w:themeColor="text1"/>
                <w:sz w:val="16"/>
                <w:szCs w:val="16"/>
              </w:rPr>
            </w:pPr>
            <w:r w:rsidRPr="00B66702">
              <w:rPr>
                <w:rFonts w:eastAsia="Arial" w:cs="Arial"/>
                <w:color w:val="000000" w:themeColor="text1"/>
                <w:sz w:val="16"/>
                <w:szCs w:val="16"/>
              </w:rPr>
              <w:t>105 989</w:t>
            </w:r>
          </w:p>
        </w:tc>
        <w:tc>
          <w:tcPr>
            <w:tcW w:w="992" w:type="dxa"/>
            <w:tcBorders>
              <w:top w:val="single" w:sz="4" w:space="0" w:color="auto"/>
              <w:left w:val="single" w:sz="4" w:space="0" w:color="auto"/>
              <w:bottom w:val="single" w:sz="4" w:space="0" w:color="auto"/>
              <w:right w:val="single" w:sz="4" w:space="0" w:color="auto"/>
            </w:tcBorders>
          </w:tcPr>
          <w:p w14:paraId="4F583596" w14:textId="60A332B4" w:rsidR="266C0485" w:rsidRPr="00B66702" w:rsidRDefault="23EF4D60" w:rsidP="00B66702">
            <w:pPr>
              <w:spacing w:after="0"/>
              <w:jc w:val="right"/>
              <w:rPr>
                <w:rFonts w:eastAsia="Arial" w:cs="Arial"/>
                <w:color w:val="000000" w:themeColor="text1"/>
                <w:sz w:val="16"/>
                <w:szCs w:val="16"/>
              </w:rPr>
            </w:pPr>
            <w:r w:rsidRPr="00B66702">
              <w:rPr>
                <w:rFonts w:eastAsia="Arial" w:cs="Arial"/>
                <w:color w:val="000000" w:themeColor="text1"/>
                <w:sz w:val="16"/>
                <w:szCs w:val="16"/>
              </w:rPr>
              <w:t>116 109</w:t>
            </w:r>
          </w:p>
        </w:tc>
      </w:tr>
      <w:tr w:rsidR="266C0485" w:rsidRPr="00B66702" w14:paraId="7FF6B8CF" w14:textId="77777777" w:rsidTr="00B66702">
        <w:trPr>
          <w:trHeight w:val="270"/>
        </w:trPr>
        <w:tc>
          <w:tcPr>
            <w:tcW w:w="1123" w:type="dxa"/>
            <w:vMerge/>
            <w:vAlign w:val="center"/>
          </w:tcPr>
          <w:p w14:paraId="2D384783" w14:textId="77777777" w:rsidR="00B6275C" w:rsidRPr="00B66702" w:rsidRDefault="00B6275C" w:rsidP="00B66702">
            <w:pPr>
              <w:spacing w:after="0"/>
              <w:rPr>
                <w:rFonts w:cs="Arial"/>
                <w:sz w:val="18"/>
                <w:szCs w:val="18"/>
              </w:rPr>
            </w:pPr>
          </w:p>
        </w:tc>
        <w:tc>
          <w:tcPr>
            <w:tcW w:w="2422" w:type="dxa"/>
            <w:gridSpan w:val="2"/>
            <w:tcBorders>
              <w:top w:val="single" w:sz="4" w:space="0" w:color="auto"/>
              <w:left w:val="nil"/>
              <w:bottom w:val="single" w:sz="4" w:space="0" w:color="auto"/>
              <w:right w:val="single" w:sz="4" w:space="0" w:color="auto"/>
            </w:tcBorders>
          </w:tcPr>
          <w:p w14:paraId="659B1D6D" w14:textId="19AD1ED4"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Hotel, motel, botel **</w:t>
            </w:r>
          </w:p>
        </w:tc>
        <w:tc>
          <w:tcPr>
            <w:tcW w:w="1134" w:type="dxa"/>
            <w:gridSpan w:val="2"/>
            <w:tcBorders>
              <w:top w:val="single" w:sz="4" w:space="0" w:color="auto"/>
              <w:left w:val="single" w:sz="4" w:space="0" w:color="auto"/>
              <w:bottom w:val="single" w:sz="4" w:space="0" w:color="auto"/>
              <w:right w:val="single" w:sz="4" w:space="0" w:color="auto"/>
            </w:tcBorders>
          </w:tcPr>
          <w:p w14:paraId="7D921A23" w14:textId="34162061"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14 178</w:t>
            </w:r>
          </w:p>
        </w:tc>
        <w:tc>
          <w:tcPr>
            <w:tcW w:w="850" w:type="dxa"/>
            <w:tcBorders>
              <w:top w:val="single" w:sz="4" w:space="0" w:color="auto"/>
              <w:left w:val="single" w:sz="4" w:space="0" w:color="auto"/>
              <w:bottom w:val="single" w:sz="4" w:space="0" w:color="auto"/>
              <w:right w:val="single" w:sz="4" w:space="0" w:color="auto"/>
            </w:tcBorders>
          </w:tcPr>
          <w:p w14:paraId="4A9C0194" w14:textId="563A66F1"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14 530</w:t>
            </w:r>
          </w:p>
        </w:tc>
        <w:tc>
          <w:tcPr>
            <w:tcW w:w="851" w:type="dxa"/>
            <w:gridSpan w:val="2"/>
            <w:tcBorders>
              <w:top w:val="single" w:sz="4" w:space="0" w:color="auto"/>
              <w:left w:val="single" w:sz="4" w:space="0" w:color="auto"/>
              <w:bottom w:val="single" w:sz="4" w:space="0" w:color="auto"/>
              <w:right w:val="single" w:sz="4" w:space="0" w:color="auto"/>
            </w:tcBorders>
          </w:tcPr>
          <w:p w14:paraId="24361D47" w14:textId="15280812"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13 852</w:t>
            </w:r>
          </w:p>
        </w:tc>
        <w:tc>
          <w:tcPr>
            <w:tcW w:w="992" w:type="dxa"/>
            <w:gridSpan w:val="4"/>
            <w:tcBorders>
              <w:top w:val="single" w:sz="4" w:space="0" w:color="auto"/>
              <w:left w:val="single" w:sz="4" w:space="0" w:color="auto"/>
              <w:bottom w:val="single" w:sz="4" w:space="0" w:color="auto"/>
              <w:right w:val="single" w:sz="4" w:space="0" w:color="auto"/>
            </w:tcBorders>
          </w:tcPr>
          <w:p w14:paraId="7BFB249B" w14:textId="5914F2D6"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12 797</w:t>
            </w:r>
          </w:p>
        </w:tc>
        <w:tc>
          <w:tcPr>
            <w:tcW w:w="850" w:type="dxa"/>
            <w:gridSpan w:val="3"/>
            <w:tcBorders>
              <w:top w:val="single" w:sz="4" w:space="0" w:color="auto"/>
              <w:left w:val="single" w:sz="4" w:space="0" w:color="auto"/>
              <w:bottom w:val="single" w:sz="4" w:space="0" w:color="auto"/>
              <w:right w:val="single" w:sz="4" w:space="0" w:color="auto"/>
            </w:tcBorders>
          </w:tcPr>
          <w:p w14:paraId="2B324F89" w14:textId="2FBC1C20"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11 827</w:t>
            </w:r>
          </w:p>
        </w:tc>
        <w:tc>
          <w:tcPr>
            <w:tcW w:w="993" w:type="dxa"/>
            <w:tcBorders>
              <w:top w:val="single" w:sz="4" w:space="0" w:color="auto"/>
              <w:left w:val="single" w:sz="4" w:space="0" w:color="auto"/>
              <w:bottom w:val="single" w:sz="4" w:space="0" w:color="auto"/>
              <w:right w:val="single" w:sz="4" w:space="0" w:color="auto"/>
            </w:tcBorders>
          </w:tcPr>
          <w:p w14:paraId="6A7DD1AE" w14:textId="3800EDAB"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11 220</w:t>
            </w:r>
          </w:p>
        </w:tc>
        <w:tc>
          <w:tcPr>
            <w:tcW w:w="992" w:type="dxa"/>
            <w:tcBorders>
              <w:top w:val="single" w:sz="4" w:space="0" w:color="auto"/>
              <w:left w:val="single" w:sz="4" w:space="0" w:color="auto"/>
              <w:bottom w:val="single" w:sz="4" w:space="0" w:color="auto"/>
              <w:right w:val="single" w:sz="4" w:space="0" w:color="auto"/>
            </w:tcBorders>
          </w:tcPr>
          <w:p w14:paraId="6AFE9BD0" w14:textId="72D5F66B"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14 118</w:t>
            </w:r>
          </w:p>
        </w:tc>
      </w:tr>
      <w:tr w:rsidR="266C0485" w:rsidRPr="00B66702" w14:paraId="319EE1D0" w14:textId="77777777" w:rsidTr="00B66702">
        <w:trPr>
          <w:trHeight w:val="130"/>
        </w:trPr>
        <w:tc>
          <w:tcPr>
            <w:tcW w:w="1123" w:type="dxa"/>
            <w:vMerge/>
            <w:vAlign w:val="center"/>
          </w:tcPr>
          <w:p w14:paraId="239BF310" w14:textId="77777777" w:rsidR="00B6275C" w:rsidRPr="00B66702" w:rsidRDefault="00B6275C" w:rsidP="00B66702">
            <w:pPr>
              <w:spacing w:after="0"/>
              <w:rPr>
                <w:rFonts w:cs="Arial"/>
                <w:sz w:val="18"/>
                <w:szCs w:val="18"/>
              </w:rPr>
            </w:pPr>
          </w:p>
        </w:tc>
        <w:tc>
          <w:tcPr>
            <w:tcW w:w="2422" w:type="dxa"/>
            <w:gridSpan w:val="2"/>
            <w:tcBorders>
              <w:top w:val="single" w:sz="4" w:space="0" w:color="auto"/>
              <w:left w:val="nil"/>
              <w:bottom w:val="single" w:sz="4" w:space="0" w:color="auto"/>
              <w:right w:val="single" w:sz="4" w:space="0" w:color="auto"/>
            </w:tcBorders>
          </w:tcPr>
          <w:p w14:paraId="58ADBDF5" w14:textId="62A9F6E4"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Hotel, motel, botel *</w:t>
            </w:r>
          </w:p>
        </w:tc>
        <w:tc>
          <w:tcPr>
            <w:tcW w:w="1134" w:type="dxa"/>
            <w:gridSpan w:val="2"/>
            <w:tcBorders>
              <w:top w:val="single" w:sz="4" w:space="0" w:color="auto"/>
              <w:left w:val="single" w:sz="4" w:space="0" w:color="auto"/>
              <w:bottom w:val="single" w:sz="4" w:space="0" w:color="auto"/>
              <w:right w:val="single" w:sz="4" w:space="0" w:color="auto"/>
            </w:tcBorders>
          </w:tcPr>
          <w:p w14:paraId="06C23C7E" w14:textId="51F12210"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8 555</w:t>
            </w:r>
          </w:p>
        </w:tc>
        <w:tc>
          <w:tcPr>
            <w:tcW w:w="850" w:type="dxa"/>
            <w:tcBorders>
              <w:top w:val="single" w:sz="4" w:space="0" w:color="auto"/>
              <w:left w:val="single" w:sz="4" w:space="0" w:color="auto"/>
              <w:bottom w:val="single" w:sz="4" w:space="0" w:color="auto"/>
              <w:right w:val="single" w:sz="4" w:space="0" w:color="auto"/>
            </w:tcBorders>
          </w:tcPr>
          <w:p w14:paraId="53F209D7" w14:textId="05A0FF39"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8 693</w:t>
            </w:r>
          </w:p>
        </w:tc>
        <w:tc>
          <w:tcPr>
            <w:tcW w:w="851" w:type="dxa"/>
            <w:gridSpan w:val="2"/>
            <w:tcBorders>
              <w:top w:val="single" w:sz="4" w:space="0" w:color="auto"/>
              <w:left w:val="single" w:sz="4" w:space="0" w:color="auto"/>
              <w:bottom w:val="single" w:sz="4" w:space="0" w:color="auto"/>
              <w:right w:val="single" w:sz="4" w:space="0" w:color="auto"/>
            </w:tcBorders>
          </w:tcPr>
          <w:p w14:paraId="380EEA8E" w14:textId="62292CA6"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8 075</w:t>
            </w:r>
          </w:p>
        </w:tc>
        <w:tc>
          <w:tcPr>
            <w:tcW w:w="992" w:type="dxa"/>
            <w:gridSpan w:val="4"/>
            <w:tcBorders>
              <w:top w:val="single" w:sz="4" w:space="0" w:color="auto"/>
              <w:left w:val="single" w:sz="4" w:space="0" w:color="auto"/>
              <w:bottom w:val="single" w:sz="4" w:space="0" w:color="auto"/>
              <w:right w:val="single" w:sz="4" w:space="0" w:color="auto"/>
            </w:tcBorders>
          </w:tcPr>
          <w:p w14:paraId="22D7F161" w14:textId="53ECF2F4"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7 124</w:t>
            </w:r>
          </w:p>
        </w:tc>
        <w:tc>
          <w:tcPr>
            <w:tcW w:w="850" w:type="dxa"/>
            <w:gridSpan w:val="3"/>
            <w:tcBorders>
              <w:top w:val="single" w:sz="4" w:space="0" w:color="auto"/>
              <w:left w:val="single" w:sz="4" w:space="0" w:color="auto"/>
              <w:bottom w:val="single" w:sz="4" w:space="0" w:color="auto"/>
              <w:right w:val="single" w:sz="4" w:space="0" w:color="auto"/>
            </w:tcBorders>
          </w:tcPr>
          <w:p w14:paraId="665D4232" w14:textId="529B42E8"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6 374</w:t>
            </w:r>
          </w:p>
        </w:tc>
        <w:tc>
          <w:tcPr>
            <w:tcW w:w="993" w:type="dxa"/>
            <w:tcBorders>
              <w:top w:val="single" w:sz="4" w:space="0" w:color="auto"/>
              <w:left w:val="single" w:sz="4" w:space="0" w:color="auto"/>
              <w:bottom w:val="single" w:sz="4" w:space="0" w:color="auto"/>
              <w:right w:val="single" w:sz="4" w:space="0" w:color="auto"/>
            </w:tcBorders>
          </w:tcPr>
          <w:p w14:paraId="5A961D56" w14:textId="3C15BEA6"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5 872</w:t>
            </w:r>
          </w:p>
        </w:tc>
        <w:tc>
          <w:tcPr>
            <w:tcW w:w="992" w:type="dxa"/>
            <w:tcBorders>
              <w:top w:val="single" w:sz="4" w:space="0" w:color="auto"/>
              <w:left w:val="single" w:sz="4" w:space="0" w:color="auto"/>
              <w:bottom w:val="single" w:sz="4" w:space="0" w:color="auto"/>
              <w:right w:val="single" w:sz="4" w:space="0" w:color="auto"/>
            </w:tcBorders>
          </w:tcPr>
          <w:p w14:paraId="5354FC39" w14:textId="33F07089"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6 065</w:t>
            </w:r>
          </w:p>
        </w:tc>
      </w:tr>
      <w:tr w:rsidR="266C0485" w:rsidRPr="00B66702" w14:paraId="0146BF9F" w14:textId="77777777" w:rsidTr="00B66702">
        <w:trPr>
          <w:trHeight w:val="190"/>
        </w:trPr>
        <w:tc>
          <w:tcPr>
            <w:tcW w:w="1123" w:type="dxa"/>
            <w:vMerge/>
            <w:vAlign w:val="center"/>
          </w:tcPr>
          <w:p w14:paraId="07A87F22" w14:textId="77777777" w:rsidR="00B6275C" w:rsidRPr="00B66702" w:rsidRDefault="00B6275C" w:rsidP="00B66702">
            <w:pPr>
              <w:spacing w:after="0"/>
              <w:rPr>
                <w:rFonts w:cs="Arial"/>
                <w:sz w:val="18"/>
                <w:szCs w:val="18"/>
              </w:rPr>
            </w:pPr>
          </w:p>
        </w:tc>
        <w:tc>
          <w:tcPr>
            <w:tcW w:w="2422" w:type="dxa"/>
            <w:gridSpan w:val="2"/>
            <w:tcBorders>
              <w:top w:val="single" w:sz="4" w:space="0" w:color="auto"/>
              <w:left w:val="nil"/>
              <w:bottom w:val="single" w:sz="4" w:space="0" w:color="auto"/>
              <w:right w:val="single" w:sz="4" w:space="0" w:color="auto"/>
            </w:tcBorders>
          </w:tcPr>
          <w:p w14:paraId="5AFE7402" w14:textId="68115E93" w:rsidR="266C0485" w:rsidRPr="00B66702" w:rsidRDefault="14D672B2"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Hotel garni ****,</w:t>
            </w:r>
            <w:r w:rsidR="00A33250">
              <w:rPr>
                <w:rFonts w:eastAsia="Arial" w:cs="Arial"/>
                <w:color w:val="000000" w:themeColor="text1"/>
                <w:sz w:val="18"/>
                <w:szCs w:val="18"/>
              </w:rPr>
              <w:t xml:space="preserve"> </w:t>
            </w:r>
            <w:r w:rsidRPr="00B66702">
              <w:rPr>
                <w:rFonts w:eastAsia="Arial" w:cs="Arial"/>
                <w:color w:val="000000" w:themeColor="text1"/>
                <w:sz w:val="18"/>
                <w:szCs w:val="18"/>
              </w:rPr>
              <w:t>***,</w:t>
            </w:r>
            <w:r w:rsidR="00A33250">
              <w:rPr>
                <w:rFonts w:eastAsia="Arial" w:cs="Arial"/>
                <w:color w:val="000000" w:themeColor="text1"/>
                <w:sz w:val="18"/>
                <w:szCs w:val="18"/>
              </w:rPr>
              <w:t xml:space="preserve"> </w:t>
            </w:r>
            <w:r w:rsidRPr="00B66702">
              <w:rPr>
                <w:rFonts w:eastAsia="Arial" w:cs="Arial"/>
                <w:color w:val="000000" w:themeColor="text1"/>
                <w:sz w:val="18"/>
                <w:szCs w:val="18"/>
              </w:rPr>
              <w:t>**,</w:t>
            </w:r>
            <w:r w:rsidR="00A33250">
              <w:rPr>
                <w:rFonts w:eastAsia="Arial" w:cs="Arial"/>
                <w:color w:val="000000" w:themeColor="text1"/>
                <w:sz w:val="18"/>
                <w:szCs w:val="18"/>
              </w:rPr>
              <w:t xml:space="preserve"> </w:t>
            </w:r>
            <w:r w:rsidRPr="00B66702">
              <w:rPr>
                <w:rFonts w:eastAsia="Arial" w:cs="Arial"/>
                <w:color w:val="000000" w:themeColor="text1"/>
                <w:sz w:val="18"/>
                <w:szCs w:val="18"/>
              </w:rPr>
              <w:t>*</w:t>
            </w:r>
          </w:p>
        </w:tc>
        <w:tc>
          <w:tcPr>
            <w:tcW w:w="1134" w:type="dxa"/>
            <w:gridSpan w:val="2"/>
            <w:tcBorders>
              <w:top w:val="single" w:sz="4" w:space="0" w:color="auto"/>
              <w:left w:val="single" w:sz="4" w:space="0" w:color="auto"/>
              <w:bottom w:val="single" w:sz="4" w:space="0" w:color="auto"/>
              <w:right w:val="single" w:sz="4" w:space="0" w:color="auto"/>
            </w:tcBorders>
          </w:tcPr>
          <w:p w14:paraId="28CB9883" w14:textId="16A916CD"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6 983</w:t>
            </w:r>
          </w:p>
        </w:tc>
        <w:tc>
          <w:tcPr>
            <w:tcW w:w="850" w:type="dxa"/>
            <w:tcBorders>
              <w:top w:val="single" w:sz="4" w:space="0" w:color="auto"/>
              <w:left w:val="single" w:sz="4" w:space="0" w:color="auto"/>
              <w:bottom w:val="single" w:sz="4" w:space="0" w:color="auto"/>
              <w:right w:val="single" w:sz="4" w:space="0" w:color="auto"/>
            </w:tcBorders>
          </w:tcPr>
          <w:p w14:paraId="79BB8A30" w14:textId="29801C44"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7 417</w:t>
            </w:r>
          </w:p>
        </w:tc>
        <w:tc>
          <w:tcPr>
            <w:tcW w:w="851" w:type="dxa"/>
            <w:gridSpan w:val="2"/>
            <w:tcBorders>
              <w:top w:val="single" w:sz="4" w:space="0" w:color="auto"/>
              <w:left w:val="single" w:sz="4" w:space="0" w:color="auto"/>
              <w:bottom w:val="single" w:sz="4" w:space="0" w:color="auto"/>
              <w:right w:val="single" w:sz="4" w:space="0" w:color="auto"/>
            </w:tcBorders>
          </w:tcPr>
          <w:p w14:paraId="051937E5" w14:textId="109C5D9F"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6 836</w:t>
            </w:r>
          </w:p>
        </w:tc>
        <w:tc>
          <w:tcPr>
            <w:tcW w:w="992" w:type="dxa"/>
            <w:gridSpan w:val="4"/>
            <w:tcBorders>
              <w:top w:val="single" w:sz="4" w:space="0" w:color="auto"/>
              <w:left w:val="single" w:sz="4" w:space="0" w:color="auto"/>
              <w:bottom w:val="single" w:sz="4" w:space="0" w:color="auto"/>
              <w:right w:val="single" w:sz="4" w:space="0" w:color="auto"/>
            </w:tcBorders>
          </w:tcPr>
          <w:p w14:paraId="73F7DB86" w14:textId="4D6FFEF3"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6 956</w:t>
            </w:r>
          </w:p>
        </w:tc>
        <w:tc>
          <w:tcPr>
            <w:tcW w:w="850" w:type="dxa"/>
            <w:gridSpan w:val="3"/>
            <w:tcBorders>
              <w:top w:val="single" w:sz="4" w:space="0" w:color="auto"/>
              <w:left w:val="single" w:sz="4" w:space="0" w:color="auto"/>
              <w:bottom w:val="single" w:sz="4" w:space="0" w:color="auto"/>
              <w:right w:val="single" w:sz="4" w:space="0" w:color="auto"/>
            </w:tcBorders>
          </w:tcPr>
          <w:p w14:paraId="59AE1997" w14:textId="1CB9FE7A"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6 968</w:t>
            </w:r>
          </w:p>
        </w:tc>
        <w:tc>
          <w:tcPr>
            <w:tcW w:w="993" w:type="dxa"/>
            <w:tcBorders>
              <w:top w:val="single" w:sz="4" w:space="0" w:color="auto"/>
              <w:left w:val="single" w:sz="4" w:space="0" w:color="auto"/>
              <w:bottom w:val="single" w:sz="4" w:space="0" w:color="auto"/>
              <w:right w:val="single" w:sz="4" w:space="0" w:color="auto"/>
            </w:tcBorders>
          </w:tcPr>
          <w:p w14:paraId="11F28417" w14:textId="6DE949DF"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6 787</w:t>
            </w:r>
          </w:p>
        </w:tc>
        <w:tc>
          <w:tcPr>
            <w:tcW w:w="992" w:type="dxa"/>
            <w:tcBorders>
              <w:top w:val="single" w:sz="4" w:space="0" w:color="auto"/>
              <w:left w:val="single" w:sz="4" w:space="0" w:color="auto"/>
              <w:bottom w:val="single" w:sz="4" w:space="0" w:color="auto"/>
              <w:right w:val="single" w:sz="4" w:space="0" w:color="auto"/>
            </w:tcBorders>
          </w:tcPr>
          <w:p w14:paraId="195AD01B" w14:textId="2009C591"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11 273</w:t>
            </w:r>
          </w:p>
        </w:tc>
      </w:tr>
      <w:tr w:rsidR="266C0485" w:rsidRPr="00B66702" w14:paraId="120AB446" w14:textId="77777777" w:rsidTr="00B66702">
        <w:trPr>
          <w:trHeight w:val="264"/>
        </w:trPr>
        <w:tc>
          <w:tcPr>
            <w:tcW w:w="1123" w:type="dxa"/>
            <w:vMerge/>
            <w:vAlign w:val="center"/>
          </w:tcPr>
          <w:p w14:paraId="4F89A941" w14:textId="77777777" w:rsidR="00B6275C" w:rsidRPr="00B66702" w:rsidRDefault="00B6275C" w:rsidP="00B66702">
            <w:pPr>
              <w:spacing w:after="0"/>
              <w:rPr>
                <w:rFonts w:cs="Arial"/>
                <w:sz w:val="18"/>
                <w:szCs w:val="18"/>
              </w:rPr>
            </w:pPr>
          </w:p>
        </w:tc>
        <w:tc>
          <w:tcPr>
            <w:tcW w:w="2422" w:type="dxa"/>
            <w:gridSpan w:val="2"/>
            <w:tcBorders>
              <w:top w:val="single" w:sz="4" w:space="0" w:color="auto"/>
              <w:left w:val="nil"/>
              <w:bottom w:val="single" w:sz="4" w:space="0" w:color="auto"/>
              <w:right w:val="single" w:sz="4" w:space="0" w:color="auto"/>
            </w:tcBorders>
          </w:tcPr>
          <w:p w14:paraId="4C19F833" w14:textId="04BA94A7"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Penzion</w:t>
            </w:r>
          </w:p>
        </w:tc>
        <w:tc>
          <w:tcPr>
            <w:tcW w:w="1134" w:type="dxa"/>
            <w:gridSpan w:val="2"/>
            <w:tcBorders>
              <w:top w:val="single" w:sz="4" w:space="0" w:color="auto"/>
              <w:left w:val="single" w:sz="4" w:space="0" w:color="auto"/>
              <w:bottom w:val="single" w:sz="4" w:space="0" w:color="auto"/>
              <w:right w:val="single" w:sz="4" w:space="0" w:color="auto"/>
            </w:tcBorders>
          </w:tcPr>
          <w:p w14:paraId="4867A86D" w14:textId="4E268C7A"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89 502</w:t>
            </w:r>
          </w:p>
        </w:tc>
        <w:tc>
          <w:tcPr>
            <w:tcW w:w="850" w:type="dxa"/>
            <w:tcBorders>
              <w:top w:val="single" w:sz="4" w:space="0" w:color="auto"/>
              <w:left w:val="single" w:sz="4" w:space="0" w:color="auto"/>
              <w:bottom w:val="single" w:sz="4" w:space="0" w:color="auto"/>
              <w:right w:val="single" w:sz="4" w:space="0" w:color="auto"/>
            </w:tcBorders>
          </w:tcPr>
          <w:p w14:paraId="11DFE1C4" w14:textId="20D76DB9"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91 622</w:t>
            </w:r>
          </w:p>
        </w:tc>
        <w:tc>
          <w:tcPr>
            <w:tcW w:w="851" w:type="dxa"/>
            <w:gridSpan w:val="2"/>
            <w:tcBorders>
              <w:top w:val="single" w:sz="4" w:space="0" w:color="auto"/>
              <w:left w:val="single" w:sz="4" w:space="0" w:color="auto"/>
              <w:bottom w:val="single" w:sz="4" w:space="0" w:color="auto"/>
              <w:right w:val="single" w:sz="4" w:space="0" w:color="auto"/>
            </w:tcBorders>
          </w:tcPr>
          <w:p w14:paraId="13840A4D" w14:textId="542CACC0"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93 925</w:t>
            </w:r>
          </w:p>
        </w:tc>
        <w:tc>
          <w:tcPr>
            <w:tcW w:w="992" w:type="dxa"/>
            <w:gridSpan w:val="4"/>
            <w:tcBorders>
              <w:top w:val="single" w:sz="4" w:space="0" w:color="auto"/>
              <w:left w:val="single" w:sz="4" w:space="0" w:color="auto"/>
              <w:bottom w:val="single" w:sz="4" w:space="0" w:color="auto"/>
              <w:right w:val="single" w:sz="4" w:space="0" w:color="auto"/>
            </w:tcBorders>
          </w:tcPr>
          <w:p w14:paraId="752083F0" w14:textId="5361EF4F"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93 524</w:t>
            </w:r>
          </w:p>
        </w:tc>
        <w:tc>
          <w:tcPr>
            <w:tcW w:w="850" w:type="dxa"/>
            <w:gridSpan w:val="3"/>
            <w:tcBorders>
              <w:top w:val="single" w:sz="4" w:space="0" w:color="auto"/>
              <w:left w:val="single" w:sz="4" w:space="0" w:color="auto"/>
              <w:bottom w:val="single" w:sz="4" w:space="0" w:color="auto"/>
              <w:right w:val="single" w:sz="4" w:space="0" w:color="auto"/>
            </w:tcBorders>
          </w:tcPr>
          <w:p w14:paraId="2D74B99F" w14:textId="5C7F0C1A"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98 436</w:t>
            </w:r>
          </w:p>
        </w:tc>
        <w:tc>
          <w:tcPr>
            <w:tcW w:w="993" w:type="dxa"/>
            <w:tcBorders>
              <w:top w:val="single" w:sz="4" w:space="0" w:color="auto"/>
              <w:left w:val="single" w:sz="4" w:space="0" w:color="auto"/>
              <w:bottom w:val="single" w:sz="4" w:space="0" w:color="auto"/>
              <w:right w:val="single" w:sz="4" w:space="0" w:color="auto"/>
            </w:tcBorders>
          </w:tcPr>
          <w:p w14:paraId="199C5A0A" w14:textId="7306ACD4"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98 759</w:t>
            </w:r>
          </w:p>
        </w:tc>
        <w:tc>
          <w:tcPr>
            <w:tcW w:w="992" w:type="dxa"/>
            <w:tcBorders>
              <w:top w:val="single" w:sz="4" w:space="0" w:color="auto"/>
              <w:left w:val="single" w:sz="4" w:space="0" w:color="auto"/>
              <w:bottom w:val="single" w:sz="4" w:space="0" w:color="auto"/>
              <w:right w:val="single" w:sz="4" w:space="0" w:color="auto"/>
            </w:tcBorders>
          </w:tcPr>
          <w:p w14:paraId="6B97C1F9" w14:textId="62C07E87"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127 608</w:t>
            </w:r>
          </w:p>
        </w:tc>
      </w:tr>
      <w:tr w:rsidR="266C0485" w:rsidRPr="00B66702" w14:paraId="2BFB1972" w14:textId="77777777" w:rsidTr="00B66702">
        <w:trPr>
          <w:trHeight w:val="140"/>
        </w:trPr>
        <w:tc>
          <w:tcPr>
            <w:tcW w:w="1123" w:type="dxa"/>
            <w:vMerge/>
            <w:vAlign w:val="center"/>
          </w:tcPr>
          <w:p w14:paraId="0C45EDFA" w14:textId="77777777" w:rsidR="00B6275C" w:rsidRPr="00B66702" w:rsidRDefault="00B6275C" w:rsidP="00B66702">
            <w:pPr>
              <w:spacing w:after="0"/>
              <w:rPr>
                <w:rFonts w:cs="Arial"/>
                <w:sz w:val="18"/>
                <w:szCs w:val="18"/>
              </w:rPr>
            </w:pPr>
          </w:p>
        </w:tc>
        <w:tc>
          <w:tcPr>
            <w:tcW w:w="2422" w:type="dxa"/>
            <w:gridSpan w:val="2"/>
            <w:tcBorders>
              <w:top w:val="single" w:sz="4" w:space="0" w:color="auto"/>
              <w:left w:val="nil"/>
              <w:bottom w:val="single" w:sz="4" w:space="0" w:color="auto"/>
              <w:right w:val="single" w:sz="4" w:space="0" w:color="auto"/>
            </w:tcBorders>
          </w:tcPr>
          <w:p w14:paraId="02DEB6A2" w14:textId="4887EB73"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Kemp</w:t>
            </w:r>
          </w:p>
        </w:tc>
        <w:tc>
          <w:tcPr>
            <w:tcW w:w="1134" w:type="dxa"/>
            <w:gridSpan w:val="2"/>
            <w:tcBorders>
              <w:top w:val="single" w:sz="4" w:space="0" w:color="auto"/>
              <w:left w:val="single" w:sz="4" w:space="0" w:color="auto"/>
              <w:bottom w:val="single" w:sz="4" w:space="0" w:color="auto"/>
              <w:right w:val="single" w:sz="4" w:space="0" w:color="auto"/>
            </w:tcBorders>
          </w:tcPr>
          <w:p w14:paraId="0E70B173" w14:textId="58E86486"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31 917</w:t>
            </w:r>
          </w:p>
        </w:tc>
        <w:tc>
          <w:tcPr>
            <w:tcW w:w="850" w:type="dxa"/>
            <w:tcBorders>
              <w:top w:val="single" w:sz="4" w:space="0" w:color="auto"/>
              <w:left w:val="single" w:sz="4" w:space="0" w:color="auto"/>
              <w:bottom w:val="single" w:sz="4" w:space="0" w:color="auto"/>
              <w:right w:val="single" w:sz="4" w:space="0" w:color="auto"/>
            </w:tcBorders>
          </w:tcPr>
          <w:p w14:paraId="7AD0EE98" w14:textId="57260A2D"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32 406</w:t>
            </w:r>
          </w:p>
        </w:tc>
        <w:tc>
          <w:tcPr>
            <w:tcW w:w="851" w:type="dxa"/>
            <w:gridSpan w:val="2"/>
            <w:tcBorders>
              <w:top w:val="single" w:sz="4" w:space="0" w:color="auto"/>
              <w:left w:val="single" w:sz="4" w:space="0" w:color="auto"/>
              <w:bottom w:val="single" w:sz="4" w:space="0" w:color="auto"/>
              <w:right w:val="single" w:sz="4" w:space="0" w:color="auto"/>
            </w:tcBorders>
          </w:tcPr>
          <w:p w14:paraId="5FFEC448" w14:textId="07B276D7"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33 042</w:t>
            </w:r>
          </w:p>
        </w:tc>
        <w:tc>
          <w:tcPr>
            <w:tcW w:w="992" w:type="dxa"/>
            <w:gridSpan w:val="4"/>
            <w:tcBorders>
              <w:top w:val="single" w:sz="4" w:space="0" w:color="auto"/>
              <w:left w:val="single" w:sz="4" w:space="0" w:color="auto"/>
              <w:bottom w:val="single" w:sz="4" w:space="0" w:color="auto"/>
              <w:right w:val="single" w:sz="4" w:space="0" w:color="auto"/>
            </w:tcBorders>
          </w:tcPr>
          <w:p w14:paraId="36A48C7F" w14:textId="4954C9D6"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33 473</w:t>
            </w:r>
          </w:p>
        </w:tc>
        <w:tc>
          <w:tcPr>
            <w:tcW w:w="850" w:type="dxa"/>
            <w:gridSpan w:val="3"/>
            <w:tcBorders>
              <w:top w:val="single" w:sz="4" w:space="0" w:color="auto"/>
              <w:left w:val="single" w:sz="4" w:space="0" w:color="auto"/>
              <w:bottom w:val="single" w:sz="4" w:space="0" w:color="auto"/>
              <w:right w:val="single" w:sz="4" w:space="0" w:color="auto"/>
            </w:tcBorders>
          </w:tcPr>
          <w:p w14:paraId="2833ADD2" w14:textId="2508A1FC"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34 509</w:t>
            </w:r>
          </w:p>
        </w:tc>
        <w:tc>
          <w:tcPr>
            <w:tcW w:w="993" w:type="dxa"/>
            <w:tcBorders>
              <w:top w:val="single" w:sz="4" w:space="0" w:color="auto"/>
              <w:left w:val="single" w:sz="4" w:space="0" w:color="auto"/>
              <w:bottom w:val="single" w:sz="4" w:space="0" w:color="auto"/>
              <w:right w:val="single" w:sz="4" w:space="0" w:color="auto"/>
            </w:tcBorders>
          </w:tcPr>
          <w:p w14:paraId="4E9A5A8A" w14:textId="1B4CCC30"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34 279</w:t>
            </w:r>
          </w:p>
        </w:tc>
        <w:tc>
          <w:tcPr>
            <w:tcW w:w="992" w:type="dxa"/>
            <w:tcBorders>
              <w:top w:val="single" w:sz="4" w:space="0" w:color="auto"/>
              <w:left w:val="single" w:sz="4" w:space="0" w:color="auto"/>
              <w:bottom w:val="single" w:sz="4" w:space="0" w:color="auto"/>
              <w:right w:val="single" w:sz="4" w:space="0" w:color="auto"/>
            </w:tcBorders>
          </w:tcPr>
          <w:p w14:paraId="207AFE9D" w14:textId="55539436"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36 073</w:t>
            </w:r>
          </w:p>
        </w:tc>
      </w:tr>
      <w:tr w:rsidR="266C0485" w:rsidRPr="00B66702" w14:paraId="16AB853A" w14:textId="77777777" w:rsidTr="00B66702">
        <w:trPr>
          <w:trHeight w:val="201"/>
        </w:trPr>
        <w:tc>
          <w:tcPr>
            <w:tcW w:w="1123" w:type="dxa"/>
            <w:vMerge/>
            <w:vAlign w:val="center"/>
          </w:tcPr>
          <w:p w14:paraId="5D522603" w14:textId="77777777" w:rsidR="00B6275C" w:rsidRPr="00B66702" w:rsidRDefault="00B6275C" w:rsidP="00B66702">
            <w:pPr>
              <w:spacing w:after="0"/>
              <w:rPr>
                <w:rFonts w:cs="Arial"/>
                <w:sz w:val="18"/>
                <w:szCs w:val="18"/>
              </w:rPr>
            </w:pPr>
          </w:p>
        </w:tc>
        <w:tc>
          <w:tcPr>
            <w:tcW w:w="2422" w:type="dxa"/>
            <w:gridSpan w:val="2"/>
            <w:tcBorders>
              <w:top w:val="single" w:sz="4" w:space="0" w:color="auto"/>
              <w:left w:val="nil"/>
              <w:bottom w:val="single" w:sz="4" w:space="0" w:color="auto"/>
              <w:right w:val="single" w:sz="4" w:space="0" w:color="auto"/>
            </w:tcBorders>
          </w:tcPr>
          <w:p w14:paraId="7D3F6DB1" w14:textId="4A10497F"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Chatová osada</w:t>
            </w:r>
          </w:p>
        </w:tc>
        <w:tc>
          <w:tcPr>
            <w:tcW w:w="1134" w:type="dxa"/>
            <w:gridSpan w:val="2"/>
            <w:tcBorders>
              <w:top w:val="single" w:sz="4" w:space="0" w:color="auto"/>
              <w:left w:val="single" w:sz="4" w:space="0" w:color="auto"/>
              <w:bottom w:val="single" w:sz="4" w:space="0" w:color="auto"/>
              <w:right w:val="single" w:sz="4" w:space="0" w:color="auto"/>
            </w:tcBorders>
          </w:tcPr>
          <w:p w14:paraId="75017C17" w14:textId="080F2A17"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29 948</w:t>
            </w:r>
          </w:p>
        </w:tc>
        <w:tc>
          <w:tcPr>
            <w:tcW w:w="850" w:type="dxa"/>
            <w:tcBorders>
              <w:top w:val="single" w:sz="4" w:space="0" w:color="auto"/>
              <w:left w:val="single" w:sz="4" w:space="0" w:color="auto"/>
              <w:bottom w:val="single" w:sz="4" w:space="0" w:color="auto"/>
              <w:right w:val="single" w:sz="4" w:space="0" w:color="auto"/>
            </w:tcBorders>
          </w:tcPr>
          <w:p w14:paraId="6534B7FA" w14:textId="040D6638"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28 796</w:t>
            </w:r>
          </w:p>
        </w:tc>
        <w:tc>
          <w:tcPr>
            <w:tcW w:w="851" w:type="dxa"/>
            <w:gridSpan w:val="2"/>
            <w:tcBorders>
              <w:top w:val="single" w:sz="4" w:space="0" w:color="auto"/>
              <w:left w:val="single" w:sz="4" w:space="0" w:color="auto"/>
              <w:bottom w:val="single" w:sz="4" w:space="0" w:color="auto"/>
              <w:right w:val="single" w:sz="4" w:space="0" w:color="auto"/>
            </w:tcBorders>
          </w:tcPr>
          <w:p w14:paraId="713ED987" w14:textId="0B206EA5"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28 976</w:t>
            </w:r>
          </w:p>
        </w:tc>
        <w:tc>
          <w:tcPr>
            <w:tcW w:w="992" w:type="dxa"/>
            <w:gridSpan w:val="4"/>
            <w:tcBorders>
              <w:top w:val="single" w:sz="4" w:space="0" w:color="auto"/>
              <w:left w:val="single" w:sz="4" w:space="0" w:color="auto"/>
              <w:bottom w:val="single" w:sz="4" w:space="0" w:color="auto"/>
              <w:right w:val="single" w:sz="4" w:space="0" w:color="auto"/>
            </w:tcBorders>
          </w:tcPr>
          <w:p w14:paraId="0DBE9EAA" w14:textId="2ADBACA7"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27 342</w:t>
            </w:r>
          </w:p>
        </w:tc>
        <w:tc>
          <w:tcPr>
            <w:tcW w:w="850" w:type="dxa"/>
            <w:gridSpan w:val="3"/>
            <w:tcBorders>
              <w:top w:val="single" w:sz="4" w:space="0" w:color="auto"/>
              <w:left w:val="single" w:sz="4" w:space="0" w:color="auto"/>
              <w:bottom w:val="single" w:sz="4" w:space="0" w:color="auto"/>
              <w:right w:val="single" w:sz="4" w:space="0" w:color="auto"/>
            </w:tcBorders>
          </w:tcPr>
          <w:p w14:paraId="639035F0" w14:textId="07D97757"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28 216</w:t>
            </w:r>
          </w:p>
        </w:tc>
        <w:tc>
          <w:tcPr>
            <w:tcW w:w="993" w:type="dxa"/>
            <w:tcBorders>
              <w:top w:val="single" w:sz="4" w:space="0" w:color="auto"/>
              <w:left w:val="single" w:sz="4" w:space="0" w:color="auto"/>
              <w:bottom w:val="single" w:sz="4" w:space="0" w:color="auto"/>
              <w:right w:val="single" w:sz="4" w:space="0" w:color="auto"/>
            </w:tcBorders>
          </w:tcPr>
          <w:p w14:paraId="237ECD57" w14:textId="68AA1142"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28 908</w:t>
            </w:r>
          </w:p>
        </w:tc>
        <w:tc>
          <w:tcPr>
            <w:tcW w:w="992" w:type="dxa"/>
            <w:tcBorders>
              <w:top w:val="single" w:sz="4" w:space="0" w:color="auto"/>
              <w:left w:val="single" w:sz="4" w:space="0" w:color="auto"/>
              <w:bottom w:val="single" w:sz="4" w:space="0" w:color="auto"/>
              <w:right w:val="single" w:sz="4" w:space="0" w:color="auto"/>
            </w:tcBorders>
          </w:tcPr>
          <w:p w14:paraId="6709FD25" w14:textId="7C2F06A4"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27 299</w:t>
            </w:r>
          </w:p>
        </w:tc>
      </w:tr>
      <w:tr w:rsidR="266C0485" w:rsidRPr="00B66702" w14:paraId="7763FD76" w14:textId="77777777" w:rsidTr="00B66702">
        <w:trPr>
          <w:trHeight w:val="118"/>
        </w:trPr>
        <w:tc>
          <w:tcPr>
            <w:tcW w:w="1123" w:type="dxa"/>
            <w:vMerge/>
            <w:vAlign w:val="center"/>
          </w:tcPr>
          <w:p w14:paraId="6C510F70" w14:textId="77777777" w:rsidR="00B6275C" w:rsidRPr="00B66702" w:rsidRDefault="00B6275C" w:rsidP="00B66702">
            <w:pPr>
              <w:spacing w:after="0"/>
              <w:rPr>
                <w:rFonts w:cs="Arial"/>
                <w:sz w:val="18"/>
                <w:szCs w:val="18"/>
              </w:rPr>
            </w:pPr>
          </w:p>
        </w:tc>
        <w:tc>
          <w:tcPr>
            <w:tcW w:w="2422" w:type="dxa"/>
            <w:gridSpan w:val="2"/>
            <w:tcBorders>
              <w:top w:val="single" w:sz="4" w:space="0" w:color="auto"/>
              <w:left w:val="nil"/>
              <w:bottom w:val="single" w:sz="4" w:space="0" w:color="auto"/>
              <w:right w:val="single" w:sz="4" w:space="0" w:color="auto"/>
            </w:tcBorders>
          </w:tcPr>
          <w:p w14:paraId="46E85516" w14:textId="26E62933"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Turistická ubytovna</w:t>
            </w:r>
          </w:p>
        </w:tc>
        <w:tc>
          <w:tcPr>
            <w:tcW w:w="1134" w:type="dxa"/>
            <w:gridSpan w:val="2"/>
            <w:tcBorders>
              <w:top w:val="single" w:sz="4" w:space="0" w:color="auto"/>
              <w:left w:val="single" w:sz="4" w:space="0" w:color="auto"/>
              <w:bottom w:val="single" w:sz="4" w:space="0" w:color="auto"/>
              <w:right w:val="single" w:sz="4" w:space="0" w:color="auto"/>
            </w:tcBorders>
          </w:tcPr>
          <w:p w14:paraId="57B99950" w14:textId="0F4BD55B"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32 736</w:t>
            </w:r>
          </w:p>
        </w:tc>
        <w:tc>
          <w:tcPr>
            <w:tcW w:w="850" w:type="dxa"/>
            <w:tcBorders>
              <w:top w:val="single" w:sz="4" w:space="0" w:color="auto"/>
              <w:left w:val="single" w:sz="4" w:space="0" w:color="auto"/>
              <w:bottom w:val="single" w:sz="4" w:space="0" w:color="auto"/>
              <w:right w:val="single" w:sz="4" w:space="0" w:color="auto"/>
            </w:tcBorders>
          </w:tcPr>
          <w:p w14:paraId="7B27985D" w14:textId="5DB58C1D"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34 314</w:t>
            </w:r>
          </w:p>
        </w:tc>
        <w:tc>
          <w:tcPr>
            <w:tcW w:w="851" w:type="dxa"/>
            <w:gridSpan w:val="2"/>
            <w:tcBorders>
              <w:top w:val="single" w:sz="4" w:space="0" w:color="auto"/>
              <w:left w:val="single" w:sz="4" w:space="0" w:color="auto"/>
              <w:bottom w:val="single" w:sz="4" w:space="0" w:color="auto"/>
              <w:right w:val="single" w:sz="4" w:space="0" w:color="auto"/>
            </w:tcBorders>
          </w:tcPr>
          <w:p w14:paraId="3AB4B3F6" w14:textId="00282AD0"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34 926</w:t>
            </w:r>
          </w:p>
        </w:tc>
        <w:tc>
          <w:tcPr>
            <w:tcW w:w="992" w:type="dxa"/>
            <w:gridSpan w:val="4"/>
            <w:tcBorders>
              <w:top w:val="single" w:sz="4" w:space="0" w:color="auto"/>
              <w:left w:val="single" w:sz="4" w:space="0" w:color="auto"/>
              <w:bottom w:val="single" w:sz="4" w:space="0" w:color="auto"/>
              <w:right w:val="single" w:sz="4" w:space="0" w:color="auto"/>
            </w:tcBorders>
          </w:tcPr>
          <w:p w14:paraId="66B8924E" w14:textId="3F9B6ADA"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34 063</w:t>
            </w:r>
          </w:p>
        </w:tc>
        <w:tc>
          <w:tcPr>
            <w:tcW w:w="850" w:type="dxa"/>
            <w:gridSpan w:val="3"/>
            <w:tcBorders>
              <w:top w:val="single" w:sz="4" w:space="0" w:color="auto"/>
              <w:left w:val="single" w:sz="4" w:space="0" w:color="auto"/>
              <w:bottom w:val="single" w:sz="4" w:space="0" w:color="auto"/>
              <w:right w:val="single" w:sz="4" w:space="0" w:color="auto"/>
            </w:tcBorders>
          </w:tcPr>
          <w:p w14:paraId="48AB36F2" w14:textId="653E9C13"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33 195</w:t>
            </w:r>
          </w:p>
        </w:tc>
        <w:tc>
          <w:tcPr>
            <w:tcW w:w="993" w:type="dxa"/>
            <w:tcBorders>
              <w:top w:val="single" w:sz="4" w:space="0" w:color="auto"/>
              <w:left w:val="single" w:sz="4" w:space="0" w:color="auto"/>
              <w:bottom w:val="single" w:sz="4" w:space="0" w:color="auto"/>
              <w:right w:val="single" w:sz="4" w:space="0" w:color="auto"/>
            </w:tcBorders>
          </w:tcPr>
          <w:p w14:paraId="29A88C46" w14:textId="58223184"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33 226</w:t>
            </w:r>
          </w:p>
        </w:tc>
        <w:tc>
          <w:tcPr>
            <w:tcW w:w="992" w:type="dxa"/>
            <w:tcBorders>
              <w:top w:val="single" w:sz="4" w:space="0" w:color="auto"/>
              <w:left w:val="single" w:sz="4" w:space="0" w:color="auto"/>
              <w:bottom w:val="single" w:sz="4" w:space="0" w:color="auto"/>
              <w:right w:val="single" w:sz="4" w:space="0" w:color="auto"/>
            </w:tcBorders>
          </w:tcPr>
          <w:p w14:paraId="1862C009" w14:textId="182F29F2"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39 009</w:t>
            </w:r>
          </w:p>
        </w:tc>
      </w:tr>
      <w:tr w:rsidR="266C0485" w:rsidRPr="00B66702" w14:paraId="7DC06938" w14:textId="77777777" w:rsidTr="00243739">
        <w:trPr>
          <w:trHeight w:val="192"/>
        </w:trPr>
        <w:tc>
          <w:tcPr>
            <w:tcW w:w="1123" w:type="dxa"/>
            <w:vMerge/>
            <w:tcBorders>
              <w:bottom w:val="single" w:sz="4" w:space="0" w:color="auto"/>
            </w:tcBorders>
            <w:vAlign w:val="center"/>
          </w:tcPr>
          <w:p w14:paraId="6251C9AF" w14:textId="77777777" w:rsidR="00B6275C" w:rsidRPr="00B66702" w:rsidRDefault="00B6275C" w:rsidP="00B66702">
            <w:pPr>
              <w:spacing w:after="0"/>
              <w:rPr>
                <w:rFonts w:cs="Arial"/>
                <w:sz w:val="18"/>
                <w:szCs w:val="18"/>
              </w:rPr>
            </w:pPr>
          </w:p>
        </w:tc>
        <w:tc>
          <w:tcPr>
            <w:tcW w:w="2422" w:type="dxa"/>
            <w:gridSpan w:val="2"/>
            <w:tcBorders>
              <w:top w:val="single" w:sz="4" w:space="0" w:color="auto"/>
              <w:left w:val="nil"/>
              <w:bottom w:val="single" w:sz="4" w:space="0" w:color="auto"/>
              <w:right w:val="single" w:sz="4" w:space="0" w:color="auto"/>
            </w:tcBorders>
          </w:tcPr>
          <w:p w14:paraId="09E7E55F" w14:textId="3DB2F62D"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Ostatní HUZ</w:t>
            </w:r>
          </w:p>
        </w:tc>
        <w:tc>
          <w:tcPr>
            <w:tcW w:w="1134" w:type="dxa"/>
            <w:gridSpan w:val="2"/>
            <w:tcBorders>
              <w:top w:val="single" w:sz="4" w:space="0" w:color="auto"/>
              <w:left w:val="single" w:sz="4" w:space="0" w:color="auto"/>
              <w:bottom w:val="single" w:sz="4" w:space="0" w:color="auto"/>
              <w:right w:val="single" w:sz="4" w:space="0" w:color="auto"/>
            </w:tcBorders>
          </w:tcPr>
          <w:p w14:paraId="35383A8F" w14:textId="2F982013" w:rsidR="266C0485" w:rsidRPr="00B66702" w:rsidRDefault="23EF4D60" w:rsidP="00B66702">
            <w:pPr>
              <w:spacing w:after="0"/>
              <w:jc w:val="right"/>
              <w:rPr>
                <w:rFonts w:eastAsia="Arial" w:cs="Arial"/>
                <w:color w:val="000000" w:themeColor="text1"/>
                <w:sz w:val="16"/>
                <w:szCs w:val="16"/>
              </w:rPr>
            </w:pPr>
            <w:r w:rsidRPr="00B66702">
              <w:rPr>
                <w:rFonts w:eastAsia="Arial" w:cs="Arial"/>
                <w:color w:val="000000" w:themeColor="text1"/>
                <w:sz w:val="16"/>
                <w:szCs w:val="16"/>
              </w:rPr>
              <w:t>118 878</w:t>
            </w:r>
          </w:p>
        </w:tc>
        <w:tc>
          <w:tcPr>
            <w:tcW w:w="850" w:type="dxa"/>
            <w:tcBorders>
              <w:top w:val="single" w:sz="4" w:space="0" w:color="auto"/>
              <w:left w:val="single" w:sz="4" w:space="0" w:color="auto"/>
              <w:bottom w:val="single" w:sz="4" w:space="0" w:color="auto"/>
              <w:right w:val="single" w:sz="4" w:space="0" w:color="auto"/>
            </w:tcBorders>
          </w:tcPr>
          <w:p w14:paraId="0097C590" w14:textId="7AB40401" w:rsidR="266C0485" w:rsidRPr="00B66702" w:rsidRDefault="23EF4D60" w:rsidP="00B66702">
            <w:pPr>
              <w:spacing w:after="0"/>
              <w:jc w:val="right"/>
              <w:rPr>
                <w:rFonts w:eastAsia="Arial" w:cs="Arial"/>
                <w:color w:val="000000" w:themeColor="text1"/>
                <w:sz w:val="16"/>
                <w:szCs w:val="16"/>
              </w:rPr>
            </w:pPr>
            <w:r w:rsidRPr="00B66702">
              <w:rPr>
                <w:rFonts w:eastAsia="Arial" w:cs="Arial"/>
                <w:color w:val="000000" w:themeColor="text1"/>
                <w:sz w:val="16"/>
                <w:szCs w:val="16"/>
              </w:rPr>
              <w:t>119 524</w:t>
            </w:r>
          </w:p>
        </w:tc>
        <w:tc>
          <w:tcPr>
            <w:tcW w:w="851" w:type="dxa"/>
            <w:gridSpan w:val="2"/>
            <w:tcBorders>
              <w:top w:val="single" w:sz="4" w:space="0" w:color="auto"/>
              <w:left w:val="single" w:sz="4" w:space="0" w:color="auto"/>
              <w:bottom w:val="single" w:sz="4" w:space="0" w:color="auto"/>
              <w:right w:val="single" w:sz="4" w:space="0" w:color="auto"/>
            </w:tcBorders>
          </w:tcPr>
          <w:p w14:paraId="6CA3074E" w14:textId="0BB765A8" w:rsidR="266C0485" w:rsidRPr="00B66702" w:rsidRDefault="23EF4D60" w:rsidP="00B66702">
            <w:pPr>
              <w:spacing w:after="0"/>
              <w:jc w:val="right"/>
              <w:rPr>
                <w:rFonts w:eastAsia="Arial" w:cs="Arial"/>
                <w:color w:val="000000" w:themeColor="text1"/>
                <w:sz w:val="16"/>
                <w:szCs w:val="16"/>
              </w:rPr>
            </w:pPr>
            <w:r w:rsidRPr="00B66702">
              <w:rPr>
                <w:rFonts w:eastAsia="Arial" w:cs="Arial"/>
                <w:color w:val="000000" w:themeColor="text1"/>
                <w:sz w:val="16"/>
                <w:szCs w:val="16"/>
              </w:rPr>
              <w:t>118 807</w:t>
            </w:r>
          </w:p>
        </w:tc>
        <w:tc>
          <w:tcPr>
            <w:tcW w:w="992" w:type="dxa"/>
            <w:gridSpan w:val="4"/>
            <w:tcBorders>
              <w:top w:val="single" w:sz="4" w:space="0" w:color="auto"/>
              <w:left w:val="single" w:sz="4" w:space="0" w:color="auto"/>
              <w:bottom w:val="single" w:sz="4" w:space="0" w:color="auto"/>
              <w:right w:val="single" w:sz="4" w:space="0" w:color="auto"/>
            </w:tcBorders>
          </w:tcPr>
          <w:p w14:paraId="24A9D6C1" w14:textId="3003AD10" w:rsidR="266C0485" w:rsidRPr="00B66702" w:rsidRDefault="23EF4D60" w:rsidP="00B66702">
            <w:pPr>
              <w:spacing w:after="0"/>
              <w:jc w:val="right"/>
              <w:rPr>
                <w:rFonts w:eastAsia="Arial" w:cs="Arial"/>
                <w:color w:val="000000" w:themeColor="text1"/>
                <w:sz w:val="16"/>
                <w:szCs w:val="16"/>
              </w:rPr>
            </w:pPr>
            <w:r w:rsidRPr="00B66702">
              <w:rPr>
                <w:rFonts w:eastAsia="Arial" w:cs="Arial"/>
                <w:color w:val="000000" w:themeColor="text1"/>
                <w:sz w:val="16"/>
                <w:szCs w:val="16"/>
              </w:rPr>
              <w:t>114 549</w:t>
            </w:r>
          </w:p>
        </w:tc>
        <w:tc>
          <w:tcPr>
            <w:tcW w:w="850" w:type="dxa"/>
            <w:gridSpan w:val="3"/>
            <w:tcBorders>
              <w:top w:val="single" w:sz="4" w:space="0" w:color="auto"/>
              <w:left w:val="single" w:sz="4" w:space="0" w:color="auto"/>
              <w:bottom w:val="single" w:sz="4" w:space="0" w:color="auto"/>
              <w:right w:val="single" w:sz="4" w:space="0" w:color="auto"/>
            </w:tcBorders>
          </w:tcPr>
          <w:p w14:paraId="3FADC0CB" w14:textId="1B5B50E9" w:rsidR="266C0485" w:rsidRPr="00B66702" w:rsidRDefault="23EF4D60" w:rsidP="00B66702">
            <w:pPr>
              <w:spacing w:after="0"/>
              <w:jc w:val="right"/>
              <w:rPr>
                <w:rFonts w:eastAsia="Arial" w:cs="Arial"/>
                <w:color w:val="000000" w:themeColor="text1"/>
                <w:sz w:val="16"/>
                <w:szCs w:val="16"/>
              </w:rPr>
            </w:pPr>
            <w:r w:rsidRPr="00B66702">
              <w:rPr>
                <w:rFonts w:eastAsia="Arial" w:cs="Arial"/>
                <w:color w:val="000000" w:themeColor="text1"/>
                <w:sz w:val="16"/>
                <w:szCs w:val="16"/>
              </w:rPr>
              <w:t>114 111</w:t>
            </w:r>
          </w:p>
        </w:tc>
        <w:tc>
          <w:tcPr>
            <w:tcW w:w="993" w:type="dxa"/>
            <w:tcBorders>
              <w:top w:val="single" w:sz="4" w:space="0" w:color="auto"/>
              <w:left w:val="single" w:sz="4" w:space="0" w:color="auto"/>
              <w:bottom w:val="single" w:sz="4" w:space="0" w:color="auto"/>
              <w:right w:val="single" w:sz="4" w:space="0" w:color="auto"/>
            </w:tcBorders>
          </w:tcPr>
          <w:p w14:paraId="03C5752D" w14:textId="4642E495" w:rsidR="266C0485" w:rsidRPr="00B66702" w:rsidRDefault="23EF4D60" w:rsidP="00B66702">
            <w:pPr>
              <w:spacing w:after="0"/>
              <w:jc w:val="right"/>
              <w:rPr>
                <w:rFonts w:eastAsia="Arial" w:cs="Arial"/>
                <w:color w:val="000000" w:themeColor="text1"/>
                <w:sz w:val="16"/>
                <w:szCs w:val="16"/>
              </w:rPr>
            </w:pPr>
            <w:r w:rsidRPr="00B66702">
              <w:rPr>
                <w:rFonts w:eastAsia="Arial" w:cs="Arial"/>
                <w:color w:val="000000" w:themeColor="text1"/>
                <w:sz w:val="16"/>
                <w:szCs w:val="16"/>
              </w:rPr>
              <w:t>114 771</w:t>
            </w:r>
          </w:p>
        </w:tc>
        <w:tc>
          <w:tcPr>
            <w:tcW w:w="992" w:type="dxa"/>
            <w:tcBorders>
              <w:top w:val="single" w:sz="4" w:space="0" w:color="auto"/>
              <w:left w:val="single" w:sz="4" w:space="0" w:color="auto"/>
              <w:bottom w:val="single" w:sz="4" w:space="0" w:color="auto"/>
              <w:right w:val="single" w:sz="4" w:space="0" w:color="auto"/>
            </w:tcBorders>
          </w:tcPr>
          <w:p w14:paraId="11676FEC" w14:textId="12B067B1" w:rsidR="266C0485" w:rsidRPr="00B66702" w:rsidRDefault="23EF4D60" w:rsidP="00B66702">
            <w:pPr>
              <w:spacing w:after="0"/>
              <w:jc w:val="right"/>
              <w:rPr>
                <w:rFonts w:eastAsia="Arial" w:cs="Arial"/>
                <w:color w:val="000000" w:themeColor="text1"/>
                <w:sz w:val="16"/>
                <w:szCs w:val="16"/>
              </w:rPr>
            </w:pPr>
            <w:r w:rsidRPr="00B66702">
              <w:rPr>
                <w:rFonts w:eastAsia="Arial" w:cs="Arial"/>
                <w:color w:val="000000" w:themeColor="text1"/>
                <w:sz w:val="16"/>
                <w:szCs w:val="16"/>
              </w:rPr>
              <w:t>103 396</w:t>
            </w:r>
          </w:p>
        </w:tc>
      </w:tr>
      <w:tr w:rsidR="00243739" w:rsidRPr="007B0830" w14:paraId="6914F8C7" w14:textId="77777777" w:rsidTr="00243739">
        <w:trPr>
          <w:trHeight w:val="255"/>
        </w:trPr>
        <w:tc>
          <w:tcPr>
            <w:tcW w:w="3545" w:type="dxa"/>
            <w:gridSpan w:val="3"/>
            <w:tcBorders>
              <w:top w:val="single" w:sz="4" w:space="0" w:color="auto"/>
              <w:left w:val="single" w:sz="4" w:space="0" w:color="auto"/>
              <w:bottom w:val="single" w:sz="4" w:space="0" w:color="auto"/>
              <w:right w:val="single" w:sz="4" w:space="0" w:color="auto"/>
            </w:tcBorders>
            <w:shd w:val="clear" w:color="auto" w:fill="24A7AF"/>
            <w:vAlign w:val="bottom"/>
          </w:tcPr>
          <w:p w14:paraId="7B3ACAEC" w14:textId="33327280" w:rsidR="00243739" w:rsidRPr="007B0830" w:rsidRDefault="00243739" w:rsidP="00243739">
            <w:pPr>
              <w:spacing w:after="0"/>
              <w:jc w:val="center"/>
              <w:rPr>
                <w:rFonts w:eastAsia="Arial" w:cs="Arial"/>
                <w:color w:val="000000" w:themeColor="text1"/>
                <w:sz w:val="18"/>
                <w:szCs w:val="18"/>
              </w:rPr>
            </w:pPr>
            <w:r w:rsidRPr="007B0830">
              <w:rPr>
                <w:rFonts w:eastAsia="Arial" w:cs="Arial"/>
                <w:color w:val="000000" w:themeColor="text1"/>
                <w:sz w:val="18"/>
                <w:szCs w:val="18"/>
              </w:rPr>
              <w:t>Místa pro stany</w:t>
            </w:r>
            <w:r w:rsidRPr="007B0830">
              <w:rPr>
                <w:rFonts w:cs="Arial"/>
                <w:sz w:val="18"/>
                <w:szCs w:val="18"/>
              </w:rPr>
              <w:br/>
            </w:r>
            <w:r w:rsidRPr="007B0830">
              <w:rPr>
                <w:rFonts w:eastAsia="Arial" w:cs="Arial"/>
                <w:color w:val="000000" w:themeColor="text1"/>
                <w:sz w:val="18"/>
                <w:szCs w:val="18"/>
              </w:rPr>
              <w:t xml:space="preserve"> a karavany</w:t>
            </w:r>
          </w:p>
        </w:tc>
        <w:tc>
          <w:tcPr>
            <w:tcW w:w="1134" w:type="dxa"/>
            <w:gridSpan w:val="2"/>
            <w:tcBorders>
              <w:top w:val="single" w:sz="4" w:space="0" w:color="auto"/>
              <w:left w:val="single" w:sz="4" w:space="0" w:color="auto"/>
              <w:bottom w:val="single" w:sz="4" w:space="0" w:color="auto"/>
              <w:right w:val="single" w:sz="4" w:space="0" w:color="auto"/>
            </w:tcBorders>
            <w:shd w:val="clear" w:color="auto" w:fill="24A7AF"/>
            <w:vAlign w:val="center"/>
          </w:tcPr>
          <w:p w14:paraId="5AF39801" w14:textId="63A9FF72" w:rsidR="00243739" w:rsidRPr="007B0830" w:rsidRDefault="00243739" w:rsidP="00243739">
            <w:pPr>
              <w:spacing w:after="0"/>
              <w:jc w:val="center"/>
              <w:rPr>
                <w:rFonts w:cs="Arial"/>
                <w:sz w:val="18"/>
                <w:szCs w:val="18"/>
              </w:rPr>
            </w:pPr>
            <w:r w:rsidRPr="007B0830">
              <w:rPr>
                <w:rFonts w:eastAsia="Arial" w:cs="Arial"/>
                <w:bCs/>
                <w:sz w:val="18"/>
                <w:szCs w:val="18"/>
              </w:rPr>
              <w:t>2014</w:t>
            </w:r>
          </w:p>
        </w:tc>
        <w:tc>
          <w:tcPr>
            <w:tcW w:w="850" w:type="dxa"/>
            <w:tcBorders>
              <w:top w:val="single" w:sz="4" w:space="0" w:color="auto"/>
              <w:left w:val="single" w:sz="4" w:space="0" w:color="auto"/>
              <w:bottom w:val="single" w:sz="4" w:space="0" w:color="auto"/>
              <w:right w:val="single" w:sz="4" w:space="0" w:color="auto"/>
            </w:tcBorders>
            <w:shd w:val="clear" w:color="auto" w:fill="24A7AF"/>
            <w:vAlign w:val="center"/>
          </w:tcPr>
          <w:p w14:paraId="5C807ACB" w14:textId="0BB99F4B" w:rsidR="00243739" w:rsidRPr="007B0830" w:rsidRDefault="00243739" w:rsidP="00243739">
            <w:pPr>
              <w:spacing w:after="0"/>
              <w:jc w:val="center"/>
              <w:rPr>
                <w:rFonts w:cs="Arial"/>
                <w:sz w:val="18"/>
                <w:szCs w:val="18"/>
              </w:rPr>
            </w:pPr>
            <w:r w:rsidRPr="007B0830">
              <w:rPr>
                <w:rFonts w:eastAsia="Arial" w:cs="Arial"/>
                <w:bCs/>
                <w:sz w:val="18"/>
                <w:szCs w:val="18"/>
              </w:rPr>
              <w:t>2015</w:t>
            </w:r>
          </w:p>
        </w:tc>
        <w:tc>
          <w:tcPr>
            <w:tcW w:w="851" w:type="dxa"/>
            <w:gridSpan w:val="2"/>
            <w:tcBorders>
              <w:top w:val="single" w:sz="4" w:space="0" w:color="auto"/>
              <w:left w:val="single" w:sz="4" w:space="0" w:color="auto"/>
              <w:bottom w:val="single" w:sz="4" w:space="0" w:color="auto"/>
              <w:right w:val="single" w:sz="4" w:space="0" w:color="auto"/>
            </w:tcBorders>
            <w:shd w:val="clear" w:color="auto" w:fill="24A7AF"/>
            <w:vAlign w:val="center"/>
          </w:tcPr>
          <w:p w14:paraId="3B701CE4" w14:textId="6B20C2C8" w:rsidR="00243739" w:rsidRPr="007B0830" w:rsidRDefault="00243739" w:rsidP="00243739">
            <w:pPr>
              <w:spacing w:after="0"/>
              <w:jc w:val="center"/>
              <w:rPr>
                <w:rFonts w:cs="Arial"/>
                <w:sz w:val="18"/>
                <w:szCs w:val="18"/>
              </w:rPr>
            </w:pPr>
            <w:r w:rsidRPr="007B0830">
              <w:rPr>
                <w:rFonts w:eastAsia="Arial" w:cs="Arial"/>
                <w:bCs/>
                <w:sz w:val="18"/>
                <w:szCs w:val="18"/>
              </w:rPr>
              <w:t>2016</w:t>
            </w:r>
          </w:p>
        </w:tc>
        <w:tc>
          <w:tcPr>
            <w:tcW w:w="992" w:type="dxa"/>
            <w:gridSpan w:val="4"/>
            <w:tcBorders>
              <w:top w:val="single" w:sz="4" w:space="0" w:color="auto"/>
              <w:left w:val="single" w:sz="4" w:space="0" w:color="auto"/>
              <w:bottom w:val="single" w:sz="4" w:space="0" w:color="auto"/>
              <w:right w:val="single" w:sz="4" w:space="0" w:color="auto"/>
            </w:tcBorders>
            <w:shd w:val="clear" w:color="auto" w:fill="24A7AF"/>
            <w:vAlign w:val="center"/>
          </w:tcPr>
          <w:p w14:paraId="7CB1EE86" w14:textId="62DD57E2" w:rsidR="00243739" w:rsidRPr="007B0830" w:rsidRDefault="00243739" w:rsidP="00243739">
            <w:pPr>
              <w:spacing w:after="0"/>
              <w:jc w:val="center"/>
              <w:rPr>
                <w:rFonts w:cs="Arial"/>
                <w:sz w:val="18"/>
                <w:szCs w:val="18"/>
              </w:rPr>
            </w:pPr>
            <w:r w:rsidRPr="007B0830">
              <w:rPr>
                <w:rFonts w:eastAsia="Arial" w:cs="Arial"/>
                <w:bCs/>
                <w:sz w:val="18"/>
                <w:szCs w:val="18"/>
              </w:rPr>
              <w:t>2017</w:t>
            </w:r>
          </w:p>
        </w:tc>
        <w:tc>
          <w:tcPr>
            <w:tcW w:w="850" w:type="dxa"/>
            <w:gridSpan w:val="3"/>
            <w:tcBorders>
              <w:top w:val="single" w:sz="4" w:space="0" w:color="auto"/>
              <w:left w:val="single" w:sz="4" w:space="0" w:color="auto"/>
              <w:bottom w:val="single" w:sz="4" w:space="0" w:color="auto"/>
              <w:right w:val="single" w:sz="4" w:space="0" w:color="auto"/>
            </w:tcBorders>
            <w:shd w:val="clear" w:color="auto" w:fill="24A7AF"/>
            <w:vAlign w:val="center"/>
          </w:tcPr>
          <w:p w14:paraId="12CA10D7" w14:textId="60816239" w:rsidR="00243739" w:rsidRPr="007B0830" w:rsidRDefault="00243739" w:rsidP="00243739">
            <w:pPr>
              <w:spacing w:after="0"/>
              <w:jc w:val="center"/>
              <w:rPr>
                <w:rFonts w:cs="Arial"/>
                <w:sz w:val="18"/>
                <w:szCs w:val="18"/>
              </w:rPr>
            </w:pPr>
            <w:r w:rsidRPr="007B0830">
              <w:rPr>
                <w:rFonts w:eastAsia="Arial" w:cs="Arial"/>
                <w:bCs/>
                <w:sz w:val="18"/>
                <w:szCs w:val="18"/>
              </w:rPr>
              <w:t>2018</w:t>
            </w:r>
          </w:p>
        </w:tc>
        <w:tc>
          <w:tcPr>
            <w:tcW w:w="993" w:type="dxa"/>
            <w:tcBorders>
              <w:top w:val="single" w:sz="4" w:space="0" w:color="auto"/>
              <w:left w:val="single" w:sz="4" w:space="0" w:color="auto"/>
              <w:bottom w:val="single" w:sz="4" w:space="0" w:color="auto"/>
              <w:right w:val="single" w:sz="4" w:space="0" w:color="auto"/>
            </w:tcBorders>
            <w:shd w:val="clear" w:color="auto" w:fill="24A7AF"/>
            <w:vAlign w:val="center"/>
          </w:tcPr>
          <w:p w14:paraId="00E47491" w14:textId="5EA21ED7" w:rsidR="00243739" w:rsidRPr="007B0830" w:rsidRDefault="00243739" w:rsidP="00243739">
            <w:pPr>
              <w:spacing w:after="0"/>
              <w:jc w:val="center"/>
              <w:rPr>
                <w:rFonts w:cs="Arial"/>
                <w:sz w:val="18"/>
                <w:szCs w:val="18"/>
              </w:rPr>
            </w:pPr>
            <w:r w:rsidRPr="007B0830">
              <w:rPr>
                <w:rFonts w:eastAsia="Arial" w:cs="Arial"/>
                <w:bCs/>
                <w:sz w:val="18"/>
                <w:szCs w:val="18"/>
              </w:rPr>
              <w:t>2019</w:t>
            </w:r>
          </w:p>
        </w:tc>
        <w:tc>
          <w:tcPr>
            <w:tcW w:w="992" w:type="dxa"/>
            <w:tcBorders>
              <w:top w:val="single" w:sz="4" w:space="0" w:color="auto"/>
              <w:left w:val="single" w:sz="4" w:space="0" w:color="auto"/>
              <w:bottom w:val="single" w:sz="4" w:space="0" w:color="auto"/>
              <w:right w:val="single" w:sz="4" w:space="0" w:color="auto"/>
            </w:tcBorders>
            <w:shd w:val="clear" w:color="auto" w:fill="24A7AF"/>
            <w:vAlign w:val="center"/>
          </w:tcPr>
          <w:p w14:paraId="04065207" w14:textId="0C85FACC" w:rsidR="00243739" w:rsidRPr="007B0830" w:rsidRDefault="00243739" w:rsidP="00243739">
            <w:pPr>
              <w:spacing w:after="0"/>
              <w:jc w:val="center"/>
              <w:rPr>
                <w:rFonts w:cs="Arial"/>
                <w:sz w:val="18"/>
                <w:szCs w:val="18"/>
              </w:rPr>
            </w:pPr>
            <w:r w:rsidRPr="007B0830">
              <w:rPr>
                <w:rFonts w:eastAsia="Arial" w:cs="Arial"/>
                <w:bCs/>
                <w:sz w:val="18"/>
                <w:szCs w:val="18"/>
              </w:rPr>
              <w:t>2020</w:t>
            </w:r>
          </w:p>
        </w:tc>
      </w:tr>
      <w:tr w:rsidR="266C0485" w:rsidRPr="00B66702" w14:paraId="1558CF03" w14:textId="77777777" w:rsidTr="00243739">
        <w:trPr>
          <w:trHeight w:val="255"/>
        </w:trPr>
        <w:tc>
          <w:tcPr>
            <w:tcW w:w="3545" w:type="dxa"/>
            <w:gridSpan w:val="3"/>
            <w:tcBorders>
              <w:top w:val="single" w:sz="4" w:space="0" w:color="auto"/>
              <w:left w:val="single" w:sz="4" w:space="0" w:color="auto"/>
              <w:bottom w:val="single" w:sz="4" w:space="0" w:color="auto"/>
              <w:right w:val="single" w:sz="4" w:space="0" w:color="auto"/>
            </w:tcBorders>
            <w:vAlign w:val="bottom"/>
          </w:tcPr>
          <w:p w14:paraId="27CD2427" w14:textId="2D3583D6" w:rsidR="266C0485" w:rsidRPr="00B66702" w:rsidRDefault="23EF4D60" w:rsidP="00B66702">
            <w:pPr>
              <w:spacing w:after="0"/>
              <w:jc w:val="left"/>
              <w:rPr>
                <w:rFonts w:eastAsia="Arial" w:cs="Arial"/>
                <w:b/>
                <w:bCs/>
                <w:color w:val="000000" w:themeColor="text1"/>
                <w:sz w:val="18"/>
                <w:szCs w:val="18"/>
              </w:rPr>
            </w:pPr>
            <w:r w:rsidRPr="00B66702">
              <w:rPr>
                <w:rFonts w:eastAsia="Arial" w:cs="Arial"/>
                <w:b/>
                <w:bCs/>
                <w:color w:val="000000" w:themeColor="text1"/>
                <w:sz w:val="18"/>
                <w:szCs w:val="18"/>
              </w:rPr>
              <w:t>Hromadná ubytovací zařízení celkem</w:t>
            </w:r>
          </w:p>
        </w:tc>
        <w:tc>
          <w:tcPr>
            <w:tcW w:w="1134" w:type="dxa"/>
            <w:gridSpan w:val="2"/>
            <w:tcBorders>
              <w:top w:val="single" w:sz="4" w:space="0" w:color="auto"/>
              <w:left w:val="nil"/>
              <w:bottom w:val="single" w:sz="4" w:space="0" w:color="auto"/>
              <w:right w:val="single" w:sz="4" w:space="0" w:color="auto"/>
            </w:tcBorders>
            <w:vAlign w:val="bottom"/>
          </w:tcPr>
          <w:p w14:paraId="0BF7826C" w14:textId="4DEE2BEE" w:rsidR="266C0485" w:rsidRPr="00B66702" w:rsidRDefault="23EF4D60" w:rsidP="00B66702">
            <w:pPr>
              <w:spacing w:after="0"/>
              <w:jc w:val="right"/>
              <w:rPr>
                <w:rFonts w:eastAsia="Arial" w:cs="Arial"/>
                <w:b/>
                <w:bCs/>
                <w:color w:val="000000" w:themeColor="text1"/>
                <w:sz w:val="18"/>
                <w:szCs w:val="18"/>
              </w:rPr>
            </w:pPr>
            <w:r w:rsidRPr="00B66702">
              <w:rPr>
                <w:rFonts w:eastAsia="Arial" w:cs="Arial"/>
                <w:b/>
                <w:bCs/>
                <w:color w:val="000000" w:themeColor="text1"/>
                <w:sz w:val="18"/>
                <w:szCs w:val="18"/>
              </w:rPr>
              <w:t>50 837</w:t>
            </w:r>
          </w:p>
        </w:tc>
        <w:tc>
          <w:tcPr>
            <w:tcW w:w="850" w:type="dxa"/>
            <w:tcBorders>
              <w:top w:val="single" w:sz="4" w:space="0" w:color="auto"/>
              <w:left w:val="single" w:sz="4" w:space="0" w:color="auto"/>
              <w:bottom w:val="single" w:sz="4" w:space="0" w:color="auto"/>
              <w:right w:val="single" w:sz="4" w:space="0" w:color="auto"/>
            </w:tcBorders>
            <w:vAlign w:val="bottom"/>
          </w:tcPr>
          <w:p w14:paraId="4348A6CE" w14:textId="4D11CF38" w:rsidR="266C0485" w:rsidRPr="00B66702" w:rsidRDefault="23EF4D60" w:rsidP="00B66702">
            <w:pPr>
              <w:spacing w:after="0"/>
              <w:jc w:val="right"/>
              <w:rPr>
                <w:rFonts w:eastAsia="Arial" w:cs="Arial"/>
                <w:b/>
                <w:bCs/>
                <w:color w:val="000000" w:themeColor="text1"/>
                <w:sz w:val="18"/>
                <w:szCs w:val="18"/>
              </w:rPr>
            </w:pPr>
            <w:r w:rsidRPr="00B66702">
              <w:rPr>
                <w:rFonts w:eastAsia="Arial" w:cs="Arial"/>
                <w:b/>
                <w:bCs/>
                <w:color w:val="000000" w:themeColor="text1"/>
                <w:sz w:val="18"/>
                <w:szCs w:val="18"/>
              </w:rPr>
              <w:t>48 585</w:t>
            </w:r>
          </w:p>
        </w:tc>
        <w:tc>
          <w:tcPr>
            <w:tcW w:w="851" w:type="dxa"/>
            <w:gridSpan w:val="2"/>
            <w:tcBorders>
              <w:top w:val="single" w:sz="4" w:space="0" w:color="auto"/>
              <w:left w:val="single" w:sz="4" w:space="0" w:color="auto"/>
              <w:bottom w:val="single" w:sz="4" w:space="0" w:color="auto"/>
              <w:right w:val="single" w:sz="4" w:space="0" w:color="auto"/>
            </w:tcBorders>
            <w:vAlign w:val="bottom"/>
          </w:tcPr>
          <w:p w14:paraId="6F3EC9DB" w14:textId="5C0857E3" w:rsidR="266C0485" w:rsidRPr="00B66702" w:rsidRDefault="23EF4D60" w:rsidP="00B66702">
            <w:pPr>
              <w:spacing w:after="0"/>
              <w:jc w:val="right"/>
              <w:rPr>
                <w:rFonts w:eastAsia="Arial" w:cs="Arial"/>
                <w:b/>
                <w:bCs/>
                <w:color w:val="000000" w:themeColor="text1"/>
                <w:sz w:val="18"/>
                <w:szCs w:val="18"/>
              </w:rPr>
            </w:pPr>
            <w:r w:rsidRPr="00B66702">
              <w:rPr>
                <w:rFonts w:eastAsia="Arial" w:cs="Arial"/>
                <w:b/>
                <w:bCs/>
                <w:color w:val="000000" w:themeColor="text1"/>
                <w:sz w:val="18"/>
                <w:szCs w:val="18"/>
              </w:rPr>
              <w:t>48 719</w:t>
            </w:r>
          </w:p>
        </w:tc>
        <w:tc>
          <w:tcPr>
            <w:tcW w:w="992" w:type="dxa"/>
            <w:gridSpan w:val="4"/>
            <w:tcBorders>
              <w:top w:val="single" w:sz="4" w:space="0" w:color="auto"/>
              <w:left w:val="single" w:sz="4" w:space="0" w:color="auto"/>
              <w:bottom w:val="single" w:sz="4" w:space="0" w:color="auto"/>
              <w:right w:val="single" w:sz="4" w:space="0" w:color="auto"/>
            </w:tcBorders>
            <w:vAlign w:val="bottom"/>
          </w:tcPr>
          <w:p w14:paraId="6A69975A" w14:textId="2AF33FA4" w:rsidR="266C0485" w:rsidRPr="00B66702" w:rsidRDefault="23EF4D60" w:rsidP="00B66702">
            <w:pPr>
              <w:spacing w:after="0"/>
              <w:jc w:val="right"/>
              <w:rPr>
                <w:rFonts w:eastAsia="Arial" w:cs="Arial"/>
                <w:b/>
                <w:bCs/>
                <w:color w:val="000000" w:themeColor="text1"/>
                <w:sz w:val="18"/>
                <w:szCs w:val="18"/>
              </w:rPr>
            </w:pPr>
            <w:r w:rsidRPr="00B66702">
              <w:rPr>
                <w:rFonts w:eastAsia="Arial" w:cs="Arial"/>
                <w:b/>
                <w:bCs/>
                <w:color w:val="000000" w:themeColor="text1"/>
                <w:sz w:val="18"/>
                <w:szCs w:val="18"/>
              </w:rPr>
              <w:t>49 725</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2D74AA26" w14:textId="19FAF24A" w:rsidR="266C0485" w:rsidRPr="00B66702" w:rsidRDefault="23EF4D60" w:rsidP="00B66702">
            <w:pPr>
              <w:spacing w:after="0"/>
              <w:jc w:val="right"/>
              <w:rPr>
                <w:rFonts w:eastAsia="Arial" w:cs="Arial"/>
                <w:b/>
                <w:bCs/>
                <w:color w:val="000000" w:themeColor="text1"/>
                <w:sz w:val="18"/>
                <w:szCs w:val="18"/>
              </w:rPr>
            </w:pPr>
            <w:r w:rsidRPr="00B66702">
              <w:rPr>
                <w:rFonts w:eastAsia="Arial" w:cs="Arial"/>
                <w:b/>
                <w:bCs/>
                <w:color w:val="000000" w:themeColor="text1"/>
                <w:sz w:val="18"/>
                <w:szCs w:val="18"/>
              </w:rPr>
              <w:t>53 746</w:t>
            </w:r>
          </w:p>
        </w:tc>
        <w:tc>
          <w:tcPr>
            <w:tcW w:w="993" w:type="dxa"/>
            <w:tcBorders>
              <w:top w:val="single" w:sz="4" w:space="0" w:color="auto"/>
              <w:left w:val="single" w:sz="4" w:space="0" w:color="auto"/>
              <w:bottom w:val="single" w:sz="4" w:space="0" w:color="auto"/>
              <w:right w:val="single" w:sz="4" w:space="0" w:color="auto"/>
            </w:tcBorders>
            <w:vAlign w:val="bottom"/>
          </w:tcPr>
          <w:p w14:paraId="26AFF17E" w14:textId="2B4E4E2F" w:rsidR="266C0485" w:rsidRPr="00B66702" w:rsidRDefault="23EF4D60" w:rsidP="00B66702">
            <w:pPr>
              <w:spacing w:after="0"/>
              <w:jc w:val="right"/>
              <w:rPr>
                <w:rFonts w:eastAsia="Arial" w:cs="Arial"/>
                <w:b/>
                <w:bCs/>
                <w:color w:val="000000" w:themeColor="text1"/>
                <w:sz w:val="18"/>
                <w:szCs w:val="18"/>
              </w:rPr>
            </w:pPr>
            <w:r w:rsidRPr="00B66702">
              <w:rPr>
                <w:rFonts w:eastAsia="Arial" w:cs="Arial"/>
                <w:b/>
                <w:bCs/>
                <w:color w:val="000000" w:themeColor="text1"/>
                <w:sz w:val="18"/>
                <w:szCs w:val="18"/>
              </w:rPr>
              <w:t>53 772</w:t>
            </w:r>
          </w:p>
        </w:tc>
        <w:tc>
          <w:tcPr>
            <w:tcW w:w="992" w:type="dxa"/>
            <w:tcBorders>
              <w:top w:val="single" w:sz="4" w:space="0" w:color="auto"/>
              <w:left w:val="single" w:sz="4" w:space="0" w:color="auto"/>
              <w:bottom w:val="single" w:sz="4" w:space="0" w:color="auto"/>
              <w:right w:val="single" w:sz="4" w:space="0" w:color="auto"/>
            </w:tcBorders>
            <w:vAlign w:val="bottom"/>
          </w:tcPr>
          <w:p w14:paraId="2A4FE0D3" w14:textId="15F0584F" w:rsidR="266C0485" w:rsidRPr="00B66702" w:rsidRDefault="23EF4D60" w:rsidP="00B66702">
            <w:pPr>
              <w:spacing w:after="0"/>
              <w:jc w:val="right"/>
              <w:rPr>
                <w:rFonts w:eastAsia="Arial" w:cs="Arial"/>
                <w:b/>
                <w:bCs/>
                <w:color w:val="000000" w:themeColor="text1"/>
                <w:sz w:val="18"/>
                <w:szCs w:val="18"/>
              </w:rPr>
            </w:pPr>
            <w:r w:rsidRPr="00B66702">
              <w:rPr>
                <w:rFonts w:eastAsia="Arial" w:cs="Arial"/>
                <w:b/>
                <w:bCs/>
                <w:color w:val="000000" w:themeColor="text1"/>
                <w:sz w:val="18"/>
                <w:szCs w:val="18"/>
              </w:rPr>
              <w:t>53 530</w:t>
            </w:r>
          </w:p>
        </w:tc>
      </w:tr>
      <w:tr w:rsidR="266C0485" w:rsidRPr="00B66702" w14:paraId="3EFC1485" w14:textId="77777777" w:rsidTr="00243739">
        <w:trPr>
          <w:trHeight w:val="300"/>
        </w:trPr>
        <w:tc>
          <w:tcPr>
            <w:tcW w:w="1123" w:type="dxa"/>
            <w:vMerge w:val="restart"/>
            <w:tcBorders>
              <w:top w:val="single" w:sz="4" w:space="0" w:color="auto"/>
              <w:left w:val="single" w:sz="4" w:space="0" w:color="auto"/>
              <w:bottom w:val="single" w:sz="4" w:space="0" w:color="auto"/>
              <w:right w:val="single" w:sz="4" w:space="0" w:color="auto"/>
            </w:tcBorders>
            <w:vAlign w:val="center"/>
          </w:tcPr>
          <w:p w14:paraId="0C6E003E" w14:textId="164D163E" w:rsidR="266C0485" w:rsidRPr="00B66702" w:rsidRDefault="23EF4D60" w:rsidP="00243739">
            <w:pPr>
              <w:spacing w:after="0"/>
              <w:jc w:val="center"/>
              <w:rPr>
                <w:rFonts w:eastAsia="Arial" w:cs="Arial"/>
                <w:color w:val="000000" w:themeColor="text1"/>
                <w:sz w:val="18"/>
                <w:szCs w:val="18"/>
              </w:rPr>
            </w:pPr>
            <w:r w:rsidRPr="00B66702">
              <w:rPr>
                <w:rFonts w:eastAsia="Arial" w:cs="Arial"/>
                <w:color w:val="000000" w:themeColor="text1"/>
                <w:sz w:val="18"/>
                <w:szCs w:val="18"/>
              </w:rPr>
              <w:t>v tom</w:t>
            </w:r>
          </w:p>
        </w:tc>
        <w:tc>
          <w:tcPr>
            <w:tcW w:w="2422" w:type="dxa"/>
            <w:gridSpan w:val="2"/>
            <w:tcBorders>
              <w:top w:val="nil"/>
              <w:left w:val="single" w:sz="4" w:space="0" w:color="auto"/>
              <w:bottom w:val="single" w:sz="4" w:space="0" w:color="auto"/>
              <w:right w:val="single" w:sz="4" w:space="0" w:color="auto"/>
            </w:tcBorders>
          </w:tcPr>
          <w:p w14:paraId="4206C0A1" w14:textId="0C97E7A3"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Hotel *****</w:t>
            </w:r>
          </w:p>
        </w:tc>
        <w:tc>
          <w:tcPr>
            <w:tcW w:w="1134" w:type="dxa"/>
            <w:gridSpan w:val="2"/>
            <w:tcBorders>
              <w:top w:val="single" w:sz="4" w:space="0" w:color="auto"/>
              <w:left w:val="single" w:sz="4" w:space="0" w:color="auto"/>
              <w:bottom w:val="single" w:sz="4" w:space="0" w:color="auto"/>
              <w:right w:val="single" w:sz="4" w:space="0" w:color="auto"/>
            </w:tcBorders>
          </w:tcPr>
          <w:p w14:paraId="673BED8D" w14:textId="72E5D6C2"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w:t>
            </w:r>
          </w:p>
        </w:tc>
        <w:tc>
          <w:tcPr>
            <w:tcW w:w="850" w:type="dxa"/>
            <w:tcBorders>
              <w:top w:val="single" w:sz="4" w:space="0" w:color="auto"/>
              <w:left w:val="single" w:sz="4" w:space="0" w:color="auto"/>
              <w:bottom w:val="single" w:sz="4" w:space="0" w:color="auto"/>
              <w:right w:val="single" w:sz="4" w:space="0" w:color="auto"/>
            </w:tcBorders>
          </w:tcPr>
          <w:p w14:paraId="7F83FE55" w14:textId="5BF5DB1B"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w:t>
            </w:r>
          </w:p>
        </w:tc>
        <w:tc>
          <w:tcPr>
            <w:tcW w:w="851" w:type="dxa"/>
            <w:gridSpan w:val="2"/>
            <w:tcBorders>
              <w:top w:val="single" w:sz="4" w:space="0" w:color="auto"/>
              <w:left w:val="single" w:sz="4" w:space="0" w:color="auto"/>
              <w:bottom w:val="single" w:sz="4" w:space="0" w:color="auto"/>
              <w:right w:val="single" w:sz="4" w:space="0" w:color="auto"/>
            </w:tcBorders>
          </w:tcPr>
          <w:p w14:paraId="67A67A4E" w14:textId="04636162"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w:t>
            </w:r>
          </w:p>
        </w:tc>
        <w:tc>
          <w:tcPr>
            <w:tcW w:w="992" w:type="dxa"/>
            <w:gridSpan w:val="4"/>
            <w:tcBorders>
              <w:top w:val="single" w:sz="4" w:space="0" w:color="auto"/>
              <w:left w:val="single" w:sz="4" w:space="0" w:color="auto"/>
              <w:bottom w:val="single" w:sz="4" w:space="0" w:color="auto"/>
              <w:right w:val="single" w:sz="4" w:space="0" w:color="auto"/>
            </w:tcBorders>
          </w:tcPr>
          <w:p w14:paraId="7F322A31" w14:textId="03921365"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w:t>
            </w:r>
          </w:p>
        </w:tc>
        <w:tc>
          <w:tcPr>
            <w:tcW w:w="850" w:type="dxa"/>
            <w:gridSpan w:val="3"/>
            <w:tcBorders>
              <w:top w:val="single" w:sz="4" w:space="0" w:color="auto"/>
              <w:left w:val="single" w:sz="4" w:space="0" w:color="auto"/>
              <w:bottom w:val="single" w:sz="4" w:space="0" w:color="auto"/>
              <w:right w:val="single" w:sz="4" w:space="0" w:color="auto"/>
            </w:tcBorders>
          </w:tcPr>
          <w:p w14:paraId="291707EB" w14:textId="563E7231"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w:t>
            </w:r>
          </w:p>
        </w:tc>
        <w:tc>
          <w:tcPr>
            <w:tcW w:w="993" w:type="dxa"/>
            <w:tcBorders>
              <w:top w:val="single" w:sz="4" w:space="0" w:color="auto"/>
              <w:left w:val="single" w:sz="4" w:space="0" w:color="auto"/>
              <w:bottom w:val="single" w:sz="4" w:space="0" w:color="auto"/>
              <w:right w:val="single" w:sz="4" w:space="0" w:color="auto"/>
            </w:tcBorders>
          </w:tcPr>
          <w:p w14:paraId="28FF0BAE" w14:textId="32867D6D"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tcPr>
          <w:p w14:paraId="245684B9" w14:textId="28DE1D53"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w:t>
            </w:r>
          </w:p>
        </w:tc>
      </w:tr>
      <w:tr w:rsidR="266C0485" w:rsidRPr="00B66702" w14:paraId="4D20D3CD" w14:textId="77777777" w:rsidTr="00243739">
        <w:trPr>
          <w:trHeight w:val="255"/>
        </w:trPr>
        <w:tc>
          <w:tcPr>
            <w:tcW w:w="1123" w:type="dxa"/>
            <w:vMerge/>
            <w:vAlign w:val="center"/>
          </w:tcPr>
          <w:p w14:paraId="1DA99D45" w14:textId="77777777" w:rsidR="00B6275C" w:rsidRPr="00B66702" w:rsidRDefault="00B6275C" w:rsidP="00B66702">
            <w:pPr>
              <w:spacing w:after="0"/>
              <w:rPr>
                <w:rFonts w:cs="Arial"/>
                <w:sz w:val="18"/>
                <w:szCs w:val="18"/>
              </w:rPr>
            </w:pPr>
          </w:p>
        </w:tc>
        <w:tc>
          <w:tcPr>
            <w:tcW w:w="2422" w:type="dxa"/>
            <w:gridSpan w:val="2"/>
            <w:tcBorders>
              <w:top w:val="single" w:sz="4" w:space="0" w:color="auto"/>
              <w:left w:val="nil"/>
              <w:bottom w:val="single" w:sz="4" w:space="0" w:color="auto"/>
              <w:right w:val="single" w:sz="4" w:space="0" w:color="auto"/>
            </w:tcBorders>
          </w:tcPr>
          <w:p w14:paraId="497A123A" w14:textId="31EAD0C9"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Hotel, motel, botel ****</w:t>
            </w:r>
          </w:p>
        </w:tc>
        <w:tc>
          <w:tcPr>
            <w:tcW w:w="1134" w:type="dxa"/>
            <w:gridSpan w:val="2"/>
            <w:tcBorders>
              <w:top w:val="single" w:sz="4" w:space="0" w:color="auto"/>
              <w:left w:val="single" w:sz="4" w:space="0" w:color="auto"/>
              <w:bottom w:val="single" w:sz="4" w:space="0" w:color="auto"/>
              <w:right w:val="single" w:sz="4" w:space="0" w:color="auto"/>
            </w:tcBorders>
          </w:tcPr>
          <w:p w14:paraId="0057DADF" w14:textId="6FA1C1E2"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w:t>
            </w:r>
          </w:p>
        </w:tc>
        <w:tc>
          <w:tcPr>
            <w:tcW w:w="850" w:type="dxa"/>
            <w:tcBorders>
              <w:top w:val="single" w:sz="4" w:space="0" w:color="auto"/>
              <w:left w:val="single" w:sz="4" w:space="0" w:color="auto"/>
              <w:bottom w:val="single" w:sz="4" w:space="0" w:color="auto"/>
              <w:right w:val="single" w:sz="4" w:space="0" w:color="auto"/>
            </w:tcBorders>
          </w:tcPr>
          <w:p w14:paraId="0326847E" w14:textId="254D1213"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10</w:t>
            </w:r>
          </w:p>
        </w:tc>
        <w:tc>
          <w:tcPr>
            <w:tcW w:w="851" w:type="dxa"/>
            <w:gridSpan w:val="2"/>
            <w:tcBorders>
              <w:top w:val="single" w:sz="4" w:space="0" w:color="auto"/>
              <w:left w:val="single" w:sz="4" w:space="0" w:color="auto"/>
              <w:bottom w:val="single" w:sz="4" w:space="0" w:color="auto"/>
              <w:right w:val="single" w:sz="4" w:space="0" w:color="auto"/>
            </w:tcBorders>
          </w:tcPr>
          <w:p w14:paraId="474D6900" w14:textId="49D8D56E"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5</w:t>
            </w:r>
          </w:p>
        </w:tc>
        <w:tc>
          <w:tcPr>
            <w:tcW w:w="992" w:type="dxa"/>
            <w:gridSpan w:val="4"/>
            <w:tcBorders>
              <w:top w:val="single" w:sz="4" w:space="0" w:color="auto"/>
              <w:left w:val="single" w:sz="4" w:space="0" w:color="auto"/>
              <w:bottom w:val="single" w:sz="4" w:space="0" w:color="auto"/>
              <w:right w:val="single" w:sz="4" w:space="0" w:color="auto"/>
            </w:tcBorders>
          </w:tcPr>
          <w:p w14:paraId="29BA9CF1" w14:textId="0666F87F"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18</w:t>
            </w:r>
          </w:p>
        </w:tc>
        <w:tc>
          <w:tcPr>
            <w:tcW w:w="850" w:type="dxa"/>
            <w:gridSpan w:val="3"/>
            <w:tcBorders>
              <w:top w:val="single" w:sz="4" w:space="0" w:color="auto"/>
              <w:left w:val="single" w:sz="4" w:space="0" w:color="auto"/>
              <w:bottom w:val="single" w:sz="4" w:space="0" w:color="auto"/>
              <w:right w:val="single" w:sz="4" w:space="0" w:color="auto"/>
            </w:tcBorders>
          </w:tcPr>
          <w:p w14:paraId="12683BAA" w14:textId="5623B3BE"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21</w:t>
            </w:r>
          </w:p>
        </w:tc>
        <w:tc>
          <w:tcPr>
            <w:tcW w:w="993" w:type="dxa"/>
            <w:tcBorders>
              <w:top w:val="single" w:sz="4" w:space="0" w:color="auto"/>
              <w:left w:val="single" w:sz="4" w:space="0" w:color="auto"/>
              <w:bottom w:val="single" w:sz="4" w:space="0" w:color="auto"/>
              <w:right w:val="single" w:sz="4" w:space="0" w:color="auto"/>
            </w:tcBorders>
          </w:tcPr>
          <w:p w14:paraId="47BEE6C8" w14:textId="412E8240"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20</w:t>
            </w:r>
          </w:p>
        </w:tc>
        <w:tc>
          <w:tcPr>
            <w:tcW w:w="992" w:type="dxa"/>
            <w:tcBorders>
              <w:top w:val="single" w:sz="4" w:space="0" w:color="auto"/>
              <w:left w:val="single" w:sz="4" w:space="0" w:color="auto"/>
              <w:bottom w:val="single" w:sz="4" w:space="0" w:color="auto"/>
              <w:right w:val="single" w:sz="4" w:space="0" w:color="auto"/>
            </w:tcBorders>
          </w:tcPr>
          <w:p w14:paraId="2DFD1839" w14:textId="5612AAEA"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28</w:t>
            </w:r>
          </w:p>
        </w:tc>
      </w:tr>
      <w:tr w:rsidR="266C0485" w:rsidRPr="00B66702" w14:paraId="44382970" w14:textId="77777777" w:rsidTr="00243739">
        <w:trPr>
          <w:trHeight w:val="255"/>
        </w:trPr>
        <w:tc>
          <w:tcPr>
            <w:tcW w:w="1123" w:type="dxa"/>
            <w:vMerge/>
            <w:vAlign w:val="center"/>
          </w:tcPr>
          <w:p w14:paraId="0C64FD98" w14:textId="77777777" w:rsidR="00B6275C" w:rsidRPr="00B66702" w:rsidRDefault="00B6275C" w:rsidP="00B66702">
            <w:pPr>
              <w:spacing w:after="0"/>
              <w:rPr>
                <w:rFonts w:cs="Arial"/>
                <w:sz w:val="18"/>
                <w:szCs w:val="18"/>
              </w:rPr>
            </w:pPr>
          </w:p>
        </w:tc>
        <w:tc>
          <w:tcPr>
            <w:tcW w:w="2422" w:type="dxa"/>
            <w:gridSpan w:val="2"/>
            <w:tcBorders>
              <w:top w:val="single" w:sz="4" w:space="0" w:color="auto"/>
              <w:left w:val="nil"/>
              <w:bottom w:val="single" w:sz="4" w:space="0" w:color="auto"/>
              <w:right w:val="single" w:sz="4" w:space="0" w:color="auto"/>
            </w:tcBorders>
          </w:tcPr>
          <w:p w14:paraId="2591A391" w14:textId="5D8CBC9E"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Hotel, motel, botel ***</w:t>
            </w:r>
          </w:p>
        </w:tc>
        <w:tc>
          <w:tcPr>
            <w:tcW w:w="1134" w:type="dxa"/>
            <w:gridSpan w:val="2"/>
            <w:tcBorders>
              <w:top w:val="single" w:sz="4" w:space="0" w:color="auto"/>
              <w:left w:val="single" w:sz="4" w:space="0" w:color="auto"/>
              <w:bottom w:val="single" w:sz="4" w:space="0" w:color="auto"/>
              <w:right w:val="single" w:sz="4" w:space="0" w:color="auto"/>
            </w:tcBorders>
          </w:tcPr>
          <w:p w14:paraId="10D9EB05" w14:textId="45F8913F"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302</w:t>
            </w:r>
          </w:p>
        </w:tc>
        <w:tc>
          <w:tcPr>
            <w:tcW w:w="850" w:type="dxa"/>
            <w:tcBorders>
              <w:top w:val="single" w:sz="4" w:space="0" w:color="auto"/>
              <w:left w:val="single" w:sz="4" w:space="0" w:color="auto"/>
              <w:bottom w:val="single" w:sz="4" w:space="0" w:color="auto"/>
              <w:right w:val="single" w:sz="4" w:space="0" w:color="auto"/>
            </w:tcBorders>
          </w:tcPr>
          <w:p w14:paraId="2BB993F3" w14:textId="0F71167C"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461</w:t>
            </w:r>
          </w:p>
        </w:tc>
        <w:tc>
          <w:tcPr>
            <w:tcW w:w="851" w:type="dxa"/>
            <w:gridSpan w:val="2"/>
            <w:tcBorders>
              <w:top w:val="single" w:sz="4" w:space="0" w:color="auto"/>
              <w:left w:val="single" w:sz="4" w:space="0" w:color="auto"/>
              <w:bottom w:val="single" w:sz="4" w:space="0" w:color="auto"/>
              <w:right w:val="single" w:sz="4" w:space="0" w:color="auto"/>
            </w:tcBorders>
          </w:tcPr>
          <w:p w14:paraId="4D04EAFF" w14:textId="17F1C0BC"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437</w:t>
            </w:r>
          </w:p>
        </w:tc>
        <w:tc>
          <w:tcPr>
            <w:tcW w:w="992" w:type="dxa"/>
            <w:gridSpan w:val="4"/>
            <w:tcBorders>
              <w:top w:val="single" w:sz="4" w:space="0" w:color="auto"/>
              <w:left w:val="single" w:sz="4" w:space="0" w:color="auto"/>
              <w:bottom w:val="single" w:sz="4" w:space="0" w:color="auto"/>
              <w:right w:val="single" w:sz="4" w:space="0" w:color="auto"/>
            </w:tcBorders>
          </w:tcPr>
          <w:p w14:paraId="596A401F" w14:textId="63A48845"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386</w:t>
            </w:r>
          </w:p>
        </w:tc>
        <w:tc>
          <w:tcPr>
            <w:tcW w:w="850" w:type="dxa"/>
            <w:gridSpan w:val="3"/>
            <w:tcBorders>
              <w:top w:val="single" w:sz="4" w:space="0" w:color="auto"/>
              <w:left w:val="single" w:sz="4" w:space="0" w:color="auto"/>
              <w:bottom w:val="single" w:sz="4" w:space="0" w:color="auto"/>
              <w:right w:val="single" w:sz="4" w:space="0" w:color="auto"/>
            </w:tcBorders>
          </w:tcPr>
          <w:p w14:paraId="3C53136B" w14:textId="3B8B7619"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401</w:t>
            </w:r>
          </w:p>
        </w:tc>
        <w:tc>
          <w:tcPr>
            <w:tcW w:w="993" w:type="dxa"/>
            <w:tcBorders>
              <w:top w:val="single" w:sz="4" w:space="0" w:color="auto"/>
              <w:left w:val="single" w:sz="4" w:space="0" w:color="auto"/>
              <w:bottom w:val="single" w:sz="4" w:space="0" w:color="auto"/>
              <w:right w:val="single" w:sz="4" w:space="0" w:color="auto"/>
            </w:tcBorders>
          </w:tcPr>
          <w:p w14:paraId="1161C4B6" w14:textId="27E0F77E"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398</w:t>
            </w:r>
          </w:p>
        </w:tc>
        <w:tc>
          <w:tcPr>
            <w:tcW w:w="992" w:type="dxa"/>
            <w:tcBorders>
              <w:top w:val="single" w:sz="4" w:space="0" w:color="auto"/>
              <w:left w:val="single" w:sz="4" w:space="0" w:color="auto"/>
              <w:bottom w:val="single" w:sz="4" w:space="0" w:color="auto"/>
              <w:right w:val="single" w:sz="4" w:space="0" w:color="auto"/>
            </w:tcBorders>
          </w:tcPr>
          <w:p w14:paraId="093B4D0F" w14:textId="28F2C199"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532</w:t>
            </w:r>
          </w:p>
        </w:tc>
      </w:tr>
      <w:tr w:rsidR="266C0485" w:rsidRPr="00B66702" w14:paraId="50333EB2" w14:textId="77777777" w:rsidTr="00243739">
        <w:trPr>
          <w:trHeight w:val="255"/>
        </w:trPr>
        <w:tc>
          <w:tcPr>
            <w:tcW w:w="1123" w:type="dxa"/>
            <w:vMerge/>
            <w:vAlign w:val="center"/>
          </w:tcPr>
          <w:p w14:paraId="20B26C5A" w14:textId="77777777" w:rsidR="00B6275C" w:rsidRPr="00B66702" w:rsidRDefault="00B6275C" w:rsidP="00B66702">
            <w:pPr>
              <w:spacing w:after="0"/>
              <w:rPr>
                <w:rFonts w:cs="Arial"/>
                <w:sz w:val="18"/>
                <w:szCs w:val="18"/>
              </w:rPr>
            </w:pPr>
          </w:p>
        </w:tc>
        <w:tc>
          <w:tcPr>
            <w:tcW w:w="2422" w:type="dxa"/>
            <w:gridSpan w:val="2"/>
            <w:tcBorders>
              <w:top w:val="single" w:sz="4" w:space="0" w:color="auto"/>
              <w:left w:val="nil"/>
              <w:bottom w:val="single" w:sz="4" w:space="0" w:color="auto"/>
              <w:right w:val="single" w:sz="4" w:space="0" w:color="auto"/>
            </w:tcBorders>
          </w:tcPr>
          <w:p w14:paraId="335AD1AD" w14:textId="331F3D1B"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Hotel, motel, botel **</w:t>
            </w:r>
          </w:p>
        </w:tc>
        <w:tc>
          <w:tcPr>
            <w:tcW w:w="1134" w:type="dxa"/>
            <w:gridSpan w:val="2"/>
            <w:tcBorders>
              <w:top w:val="single" w:sz="4" w:space="0" w:color="auto"/>
              <w:left w:val="single" w:sz="4" w:space="0" w:color="auto"/>
              <w:bottom w:val="single" w:sz="4" w:space="0" w:color="auto"/>
              <w:right w:val="single" w:sz="4" w:space="0" w:color="auto"/>
            </w:tcBorders>
          </w:tcPr>
          <w:p w14:paraId="5FD58014" w14:textId="2C2949EE"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6</w:t>
            </w:r>
          </w:p>
        </w:tc>
        <w:tc>
          <w:tcPr>
            <w:tcW w:w="850" w:type="dxa"/>
            <w:tcBorders>
              <w:top w:val="single" w:sz="4" w:space="0" w:color="auto"/>
              <w:left w:val="single" w:sz="4" w:space="0" w:color="auto"/>
              <w:bottom w:val="single" w:sz="4" w:space="0" w:color="auto"/>
              <w:right w:val="single" w:sz="4" w:space="0" w:color="auto"/>
            </w:tcBorders>
          </w:tcPr>
          <w:p w14:paraId="3A8A2676" w14:textId="68E19478"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6</w:t>
            </w:r>
          </w:p>
        </w:tc>
        <w:tc>
          <w:tcPr>
            <w:tcW w:w="851" w:type="dxa"/>
            <w:gridSpan w:val="2"/>
            <w:tcBorders>
              <w:top w:val="single" w:sz="4" w:space="0" w:color="auto"/>
              <w:left w:val="single" w:sz="4" w:space="0" w:color="auto"/>
              <w:bottom w:val="single" w:sz="4" w:space="0" w:color="auto"/>
              <w:right w:val="single" w:sz="4" w:space="0" w:color="auto"/>
            </w:tcBorders>
          </w:tcPr>
          <w:p w14:paraId="4FDBCF17" w14:textId="12CCB617"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w:t>
            </w:r>
          </w:p>
        </w:tc>
        <w:tc>
          <w:tcPr>
            <w:tcW w:w="992" w:type="dxa"/>
            <w:gridSpan w:val="4"/>
            <w:tcBorders>
              <w:top w:val="single" w:sz="4" w:space="0" w:color="auto"/>
              <w:left w:val="single" w:sz="4" w:space="0" w:color="auto"/>
              <w:bottom w:val="single" w:sz="4" w:space="0" w:color="auto"/>
              <w:right w:val="single" w:sz="4" w:space="0" w:color="auto"/>
            </w:tcBorders>
          </w:tcPr>
          <w:p w14:paraId="59B1F91A" w14:textId="555A7B18" w:rsidR="266C0485" w:rsidRPr="00B66702" w:rsidRDefault="14D672B2"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i.d.</w:t>
            </w:r>
          </w:p>
        </w:tc>
        <w:tc>
          <w:tcPr>
            <w:tcW w:w="850" w:type="dxa"/>
            <w:gridSpan w:val="3"/>
            <w:tcBorders>
              <w:top w:val="single" w:sz="4" w:space="0" w:color="auto"/>
              <w:left w:val="single" w:sz="4" w:space="0" w:color="auto"/>
              <w:bottom w:val="single" w:sz="4" w:space="0" w:color="auto"/>
              <w:right w:val="single" w:sz="4" w:space="0" w:color="auto"/>
            </w:tcBorders>
          </w:tcPr>
          <w:p w14:paraId="3FAB9801" w14:textId="2A09B9C9"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35</w:t>
            </w:r>
          </w:p>
        </w:tc>
        <w:tc>
          <w:tcPr>
            <w:tcW w:w="993" w:type="dxa"/>
            <w:tcBorders>
              <w:top w:val="single" w:sz="4" w:space="0" w:color="auto"/>
              <w:left w:val="single" w:sz="4" w:space="0" w:color="auto"/>
              <w:bottom w:val="single" w:sz="4" w:space="0" w:color="auto"/>
              <w:right w:val="single" w:sz="4" w:space="0" w:color="auto"/>
            </w:tcBorders>
          </w:tcPr>
          <w:p w14:paraId="20F9B474" w14:textId="23AE8812"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35</w:t>
            </w:r>
          </w:p>
        </w:tc>
        <w:tc>
          <w:tcPr>
            <w:tcW w:w="992" w:type="dxa"/>
            <w:tcBorders>
              <w:top w:val="single" w:sz="4" w:space="0" w:color="auto"/>
              <w:left w:val="single" w:sz="4" w:space="0" w:color="auto"/>
              <w:bottom w:val="single" w:sz="4" w:space="0" w:color="auto"/>
              <w:right w:val="single" w:sz="4" w:space="0" w:color="auto"/>
            </w:tcBorders>
          </w:tcPr>
          <w:p w14:paraId="59E572DA" w14:textId="6C7FE7F5"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70</w:t>
            </w:r>
          </w:p>
        </w:tc>
      </w:tr>
      <w:tr w:rsidR="266C0485" w:rsidRPr="00B66702" w14:paraId="31187E4A" w14:textId="77777777" w:rsidTr="00243739">
        <w:trPr>
          <w:trHeight w:val="255"/>
        </w:trPr>
        <w:tc>
          <w:tcPr>
            <w:tcW w:w="1123" w:type="dxa"/>
            <w:vMerge/>
            <w:vAlign w:val="center"/>
          </w:tcPr>
          <w:p w14:paraId="575EF530" w14:textId="77777777" w:rsidR="00B6275C" w:rsidRPr="00B66702" w:rsidRDefault="00B6275C" w:rsidP="00B66702">
            <w:pPr>
              <w:spacing w:after="0"/>
              <w:rPr>
                <w:rFonts w:cs="Arial"/>
                <w:sz w:val="18"/>
                <w:szCs w:val="18"/>
              </w:rPr>
            </w:pPr>
          </w:p>
        </w:tc>
        <w:tc>
          <w:tcPr>
            <w:tcW w:w="2422" w:type="dxa"/>
            <w:gridSpan w:val="2"/>
            <w:tcBorders>
              <w:top w:val="single" w:sz="4" w:space="0" w:color="auto"/>
              <w:left w:val="nil"/>
              <w:bottom w:val="single" w:sz="4" w:space="0" w:color="auto"/>
              <w:right w:val="single" w:sz="4" w:space="0" w:color="auto"/>
            </w:tcBorders>
          </w:tcPr>
          <w:p w14:paraId="424E695E" w14:textId="6F648F83"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Hotel, motel, botel *</w:t>
            </w:r>
          </w:p>
        </w:tc>
        <w:tc>
          <w:tcPr>
            <w:tcW w:w="1134" w:type="dxa"/>
            <w:gridSpan w:val="2"/>
            <w:tcBorders>
              <w:top w:val="single" w:sz="4" w:space="0" w:color="auto"/>
              <w:left w:val="single" w:sz="4" w:space="0" w:color="auto"/>
              <w:bottom w:val="single" w:sz="4" w:space="0" w:color="auto"/>
              <w:right w:val="single" w:sz="4" w:space="0" w:color="auto"/>
            </w:tcBorders>
          </w:tcPr>
          <w:p w14:paraId="592BF977" w14:textId="750453CA"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40</w:t>
            </w:r>
          </w:p>
        </w:tc>
        <w:tc>
          <w:tcPr>
            <w:tcW w:w="850" w:type="dxa"/>
            <w:tcBorders>
              <w:top w:val="single" w:sz="4" w:space="0" w:color="auto"/>
              <w:left w:val="single" w:sz="4" w:space="0" w:color="auto"/>
              <w:bottom w:val="single" w:sz="4" w:space="0" w:color="auto"/>
              <w:right w:val="single" w:sz="4" w:space="0" w:color="auto"/>
            </w:tcBorders>
          </w:tcPr>
          <w:p w14:paraId="5B0EC5D6" w14:textId="450AA89B"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20</w:t>
            </w:r>
          </w:p>
        </w:tc>
        <w:tc>
          <w:tcPr>
            <w:tcW w:w="851" w:type="dxa"/>
            <w:gridSpan w:val="2"/>
            <w:tcBorders>
              <w:top w:val="single" w:sz="4" w:space="0" w:color="auto"/>
              <w:left w:val="single" w:sz="4" w:space="0" w:color="auto"/>
              <w:bottom w:val="single" w:sz="4" w:space="0" w:color="auto"/>
              <w:right w:val="single" w:sz="4" w:space="0" w:color="auto"/>
            </w:tcBorders>
          </w:tcPr>
          <w:p w14:paraId="6F28B454" w14:textId="2D71F4FE"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w:t>
            </w:r>
          </w:p>
        </w:tc>
        <w:tc>
          <w:tcPr>
            <w:tcW w:w="992" w:type="dxa"/>
            <w:gridSpan w:val="4"/>
            <w:tcBorders>
              <w:top w:val="single" w:sz="4" w:space="0" w:color="auto"/>
              <w:left w:val="single" w:sz="4" w:space="0" w:color="auto"/>
              <w:bottom w:val="single" w:sz="4" w:space="0" w:color="auto"/>
              <w:right w:val="single" w:sz="4" w:space="0" w:color="auto"/>
            </w:tcBorders>
          </w:tcPr>
          <w:p w14:paraId="1A8A847A" w14:textId="056F9ECC" w:rsidR="266C0485" w:rsidRPr="00B66702" w:rsidRDefault="14D672B2"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i.d.</w:t>
            </w:r>
          </w:p>
        </w:tc>
        <w:tc>
          <w:tcPr>
            <w:tcW w:w="850" w:type="dxa"/>
            <w:gridSpan w:val="3"/>
            <w:tcBorders>
              <w:top w:val="single" w:sz="4" w:space="0" w:color="auto"/>
              <w:left w:val="single" w:sz="4" w:space="0" w:color="auto"/>
              <w:bottom w:val="single" w:sz="4" w:space="0" w:color="auto"/>
              <w:right w:val="single" w:sz="4" w:space="0" w:color="auto"/>
            </w:tcBorders>
          </w:tcPr>
          <w:p w14:paraId="283A81AA" w14:textId="7C03F586"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w:t>
            </w:r>
          </w:p>
        </w:tc>
        <w:tc>
          <w:tcPr>
            <w:tcW w:w="993" w:type="dxa"/>
            <w:tcBorders>
              <w:top w:val="single" w:sz="4" w:space="0" w:color="auto"/>
              <w:left w:val="single" w:sz="4" w:space="0" w:color="auto"/>
              <w:bottom w:val="single" w:sz="4" w:space="0" w:color="auto"/>
              <w:right w:val="single" w:sz="4" w:space="0" w:color="auto"/>
            </w:tcBorders>
          </w:tcPr>
          <w:p w14:paraId="7FB9F5F7" w14:textId="6E811473"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103</w:t>
            </w:r>
          </w:p>
        </w:tc>
        <w:tc>
          <w:tcPr>
            <w:tcW w:w="992" w:type="dxa"/>
            <w:tcBorders>
              <w:top w:val="single" w:sz="4" w:space="0" w:color="auto"/>
              <w:left w:val="single" w:sz="4" w:space="0" w:color="auto"/>
              <w:bottom w:val="single" w:sz="4" w:space="0" w:color="auto"/>
              <w:right w:val="single" w:sz="4" w:space="0" w:color="auto"/>
            </w:tcBorders>
          </w:tcPr>
          <w:p w14:paraId="36A1BA90" w14:textId="515F16F0"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105</w:t>
            </w:r>
          </w:p>
        </w:tc>
      </w:tr>
      <w:tr w:rsidR="266C0485" w:rsidRPr="00B66702" w14:paraId="014D64C1" w14:textId="77777777" w:rsidTr="00243739">
        <w:trPr>
          <w:trHeight w:val="255"/>
        </w:trPr>
        <w:tc>
          <w:tcPr>
            <w:tcW w:w="1123" w:type="dxa"/>
            <w:vMerge/>
            <w:vAlign w:val="center"/>
          </w:tcPr>
          <w:p w14:paraId="5E88FF8B" w14:textId="77777777" w:rsidR="00B6275C" w:rsidRPr="00B66702" w:rsidRDefault="00B6275C" w:rsidP="00B66702">
            <w:pPr>
              <w:spacing w:after="0"/>
              <w:rPr>
                <w:rFonts w:cs="Arial"/>
                <w:sz w:val="18"/>
                <w:szCs w:val="18"/>
              </w:rPr>
            </w:pPr>
          </w:p>
        </w:tc>
        <w:tc>
          <w:tcPr>
            <w:tcW w:w="2422" w:type="dxa"/>
            <w:gridSpan w:val="2"/>
            <w:tcBorders>
              <w:top w:val="single" w:sz="4" w:space="0" w:color="auto"/>
              <w:left w:val="nil"/>
              <w:bottom w:val="single" w:sz="4" w:space="0" w:color="auto"/>
              <w:right w:val="single" w:sz="4" w:space="0" w:color="auto"/>
            </w:tcBorders>
          </w:tcPr>
          <w:p w14:paraId="11D164A4" w14:textId="432692F6" w:rsidR="266C0485" w:rsidRPr="00B66702" w:rsidRDefault="14D672B2"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Hotel garni ****,</w:t>
            </w:r>
            <w:r w:rsidR="00A33250">
              <w:rPr>
                <w:rFonts w:eastAsia="Arial" w:cs="Arial"/>
                <w:color w:val="000000" w:themeColor="text1"/>
                <w:sz w:val="18"/>
                <w:szCs w:val="18"/>
              </w:rPr>
              <w:t xml:space="preserve"> </w:t>
            </w:r>
            <w:r w:rsidRPr="00B66702">
              <w:rPr>
                <w:rFonts w:eastAsia="Arial" w:cs="Arial"/>
                <w:color w:val="000000" w:themeColor="text1"/>
                <w:sz w:val="18"/>
                <w:szCs w:val="18"/>
              </w:rPr>
              <w:t>***,</w:t>
            </w:r>
            <w:r w:rsidR="00A33250">
              <w:rPr>
                <w:rFonts w:eastAsia="Arial" w:cs="Arial"/>
                <w:color w:val="000000" w:themeColor="text1"/>
                <w:sz w:val="18"/>
                <w:szCs w:val="18"/>
              </w:rPr>
              <w:t xml:space="preserve"> </w:t>
            </w:r>
            <w:r w:rsidRPr="00B66702">
              <w:rPr>
                <w:rFonts w:eastAsia="Arial" w:cs="Arial"/>
                <w:color w:val="000000" w:themeColor="text1"/>
                <w:sz w:val="18"/>
                <w:szCs w:val="18"/>
              </w:rPr>
              <w:t>**,</w:t>
            </w:r>
            <w:r w:rsidR="00A33250">
              <w:rPr>
                <w:rFonts w:eastAsia="Arial" w:cs="Arial"/>
                <w:color w:val="000000" w:themeColor="text1"/>
                <w:sz w:val="18"/>
                <w:szCs w:val="18"/>
              </w:rPr>
              <w:t xml:space="preserve"> </w:t>
            </w:r>
            <w:r w:rsidRPr="00B66702">
              <w:rPr>
                <w:rFonts w:eastAsia="Arial" w:cs="Arial"/>
                <w:color w:val="000000" w:themeColor="text1"/>
                <w:sz w:val="18"/>
                <w:szCs w:val="18"/>
              </w:rPr>
              <w:t>*</w:t>
            </w:r>
          </w:p>
        </w:tc>
        <w:tc>
          <w:tcPr>
            <w:tcW w:w="1134" w:type="dxa"/>
            <w:gridSpan w:val="2"/>
            <w:tcBorders>
              <w:top w:val="single" w:sz="4" w:space="0" w:color="auto"/>
              <w:left w:val="single" w:sz="4" w:space="0" w:color="auto"/>
              <w:bottom w:val="single" w:sz="4" w:space="0" w:color="auto"/>
              <w:right w:val="single" w:sz="4" w:space="0" w:color="auto"/>
            </w:tcBorders>
          </w:tcPr>
          <w:p w14:paraId="539DD087" w14:textId="2A25E371"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w:t>
            </w:r>
          </w:p>
        </w:tc>
        <w:tc>
          <w:tcPr>
            <w:tcW w:w="850" w:type="dxa"/>
            <w:tcBorders>
              <w:top w:val="single" w:sz="4" w:space="0" w:color="auto"/>
              <w:left w:val="single" w:sz="4" w:space="0" w:color="auto"/>
              <w:bottom w:val="single" w:sz="4" w:space="0" w:color="auto"/>
              <w:right w:val="single" w:sz="4" w:space="0" w:color="auto"/>
            </w:tcBorders>
          </w:tcPr>
          <w:p w14:paraId="069EAF6A" w14:textId="1C0F5279"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10</w:t>
            </w:r>
          </w:p>
        </w:tc>
        <w:tc>
          <w:tcPr>
            <w:tcW w:w="851" w:type="dxa"/>
            <w:gridSpan w:val="2"/>
            <w:tcBorders>
              <w:top w:val="single" w:sz="4" w:space="0" w:color="auto"/>
              <w:left w:val="single" w:sz="4" w:space="0" w:color="auto"/>
              <w:bottom w:val="single" w:sz="4" w:space="0" w:color="auto"/>
              <w:right w:val="single" w:sz="4" w:space="0" w:color="auto"/>
            </w:tcBorders>
          </w:tcPr>
          <w:p w14:paraId="48160792" w14:textId="0B752BC4"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w:t>
            </w:r>
          </w:p>
        </w:tc>
        <w:tc>
          <w:tcPr>
            <w:tcW w:w="992" w:type="dxa"/>
            <w:gridSpan w:val="4"/>
            <w:tcBorders>
              <w:top w:val="single" w:sz="4" w:space="0" w:color="auto"/>
              <w:left w:val="single" w:sz="4" w:space="0" w:color="auto"/>
              <w:bottom w:val="single" w:sz="4" w:space="0" w:color="auto"/>
              <w:right w:val="single" w:sz="4" w:space="0" w:color="auto"/>
            </w:tcBorders>
          </w:tcPr>
          <w:p w14:paraId="21220F40" w14:textId="38E9C76C"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w:t>
            </w:r>
          </w:p>
        </w:tc>
        <w:tc>
          <w:tcPr>
            <w:tcW w:w="850" w:type="dxa"/>
            <w:gridSpan w:val="3"/>
            <w:tcBorders>
              <w:top w:val="single" w:sz="4" w:space="0" w:color="auto"/>
              <w:left w:val="single" w:sz="4" w:space="0" w:color="auto"/>
              <w:bottom w:val="single" w:sz="4" w:space="0" w:color="auto"/>
              <w:right w:val="single" w:sz="4" w:space="0" w:color="auto"/>
            </w:tcBorders>
          </w:tcPr>
          <w:p w14:paraId="047820F2" w14:textId="1E7E60A1"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w:t>
            </w:r>
          </w:p>
        </w:tc>
        <w:tc>
          <w:tcPr>
            <w:tcW w:w="993" w:type="dxa"/>
            <w:tcBorders>
              <w:top w:val="single" w:sz="4" w:space="0" w:color="auto"/>
              <w:left w:val="single" w:sz="4" w:space="0" w:color="auto"/>
              <w:bottom w:val="single" w:sz="4" w:space="0" w:color="auto"/>
              <w:right w:val="single" w:sz="4" w:space="0" w:color="auto"/>
            </w:tcBorders>
          </w:tcPr>
          <w:p w14:paraId="1271B029" w14:textId="778C5FF9"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tcPr>
          <w:p w14:paraId="483FC3D9" w14:textId="6536F6F3"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w:t>
            </w:r>
          </w:p>
        </w:tc>
      </w:tr>
      <w:tr w:rsidR="266C0485" w:rsidRPr="00B66702" w14:paraId="38E59111" w14:textId="77777777" w:rsidTr="00243739">
        <w:trPr>
          <w:trHeight w:val="255"/>
        </w:trPr>
        <w:tc>
          <w:tcPr>
            <w:tcW w:w="1123" w:type="dxa"/>
            <w:vMerge/>
            <w:vAlign w:val="center"/>
          </w:tcPr>
          <w:p w14:paraId="2E7786F9" w14:textId="77777777" w:rsidR="00B6275C" w:rsidRPr="00B66702" w:rsidRDefault="00B6275C" w:rsidP="00B66702">
            <w:pPr>
              <w:spacing w:after="0"/>
              <w:rPr>
                <w:rFonts w:cs="Arial"/>
                <w:sz w:val="18"/>
                <w:szCs w:val="18"/>
              </w:rPr>
            </w:pPr>
          </w:p>
        </w:tc>
        <w:tc>
          <w:tcPr>
            <w:tcW w:w="2422" w:type="dxa"/>
            <w:gridSpan w:val="2"/>
            <w:tcBorders>
              <w:top w:val="single" w:sz="4" w:space="0" w:color="auto"/>
              <w:left w:val="nil"/>
              <w:bottom w:val="single" w:sz="4" w:space="0" w:color="auto"/>
              <w:right w:val="single" w:sz="4" w:space="0" w:color="auto"/>
            </w:tcBorders>
          </w:tcPr>
          <w:p w14:paraId="443704C7" w14:textId="53DF284A"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Penzion</w:t>
            </w:r>
          </w:p>
        </w:tc>
        <w:tc>
          <w:tcPr>
            <w:tcW w:w="1134" w:type="dxa"/>
            <w:gridSpan w:val="2"/>
            <w:tcBorders>
              <w:top w:val="single" w:sz="4" w:space="0" w:color="auto"/>
              <w:left w:val="single" w:sz="4" w:space="0" w:color="auto"/>
              <w:bottom w:val="single" w:sz="4" w:space="0" w:color="auto"/>
              <w:right w:val="single" w:sz="4" w:space="0" w:color="auto"/>
            </w:tcBorders>
          </w:tcPr>
          <w:p w14:paraId="4661094C" w14:textId="0BEF8876"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623</w:t>
            </w:r>
          </w:p>
        </w:tc>
        <w:tc>
          <w:tcPr>
            <w:tcW w:w="850" w:type="dxa"/>
            <w:tcBorders>
              <w:top w:val="single" w:sz="4" w:space="0" w:color="auto"/>
              <w:left w:val="single" w:sz="4" w:space="0" w:color="auto"/>
              <w:bottom w:val="single" w:sz="4" w:space="0" w:color="auto"/>
              <w:right w:val="single" w:sz="4" w:space="0" w:color="auto"/>
            </w:tcBorders>
          </w:tcPr>
          <w:p w14:paraId="5E24D6E5" w14:textId="338CD05E"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221</w:t>
            </w:r>
          </w:p>
        </w:tc>
        <w:tc>
          <w:tcPr>
            <w:tcW w:w="851" w:type="dxa"/>
            <w:gridSpan w:val="2"/>
            <w:tcBorders>
              <w:top w:val="single" w:sz="4" w:space="0" w:color="auto"/>
              <w:left w:val="single" w:sz="4" w:space="0" w:color="auto"/>
              <w:bottom w:val="single" w:sz="4" w:space="0" w:color="auto"/>
              <w:right w:val="single" w:sz="4" w:space="0" w:color="auto"/>
            </w:tcBorders>
          </w:tcPr>
          <w:p w14:paraId="036EECCD" w14:textId="376283BD"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282</w:t>
            </w:r>
          </w:p>
        </w:tc>
        <w:tc>
          <w:tcPr>
            <w:tcW w:w="992" w:type="dxa"/>
            <w:gridSpan w:val="4"/>
            <w:tcBorders>
              <w:top w:val="single" w:sz="4" w:space="0" w:color="auto"/>
              <w:left w:val="single" w:sz="4" w:space="0" w:color="auto"/>
              <w:bottom w:val="single" w:sz="4" w:space="0" w:color="auto"/>
              <w:right w:val="single" w:sz="4" w:space="0" w:color="auto"/>
            </w:tcBorders>
          </w:tcPr>
          <w:p w14:paraId="483A88DE" w14:textId="5DC4C0AC"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512</w:t>
            </w:r>
          </w:p>
        </w:tc>
        <w:tc>
          <w:tcPr>
            <w:tcW w:w="850" w:type="dxa"/>
            <w:gridSpan w:val="3"/>
            <w:tcBorders>
              <w:top w:val="single" w:sz="4" w:space="0" w:color="auto"/>
              <w:left w:val="single" w:sz="4" w:space="0" w:color="auto"/>
              <w:bottom w:val="single" w:sz="4" w:space="0" w:color="auto"/>
              <w:right w:val="single" w:sz="4" w:space="0" w:color="auto"/>
            </w:tcBorders>
          </w:tcPr>
          <w:p w14:paraId="6D413C22" w14:textId="477BE314"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468</w:t>
            </w:r>
          </w:p>
        </w:tc>
        <w:tc>
          <w:tcPr>
            <w:tcW w:w="993" w:type="dxa"/>
            <w:tcBorders>
              <w:top w:val="single" w:sz="4" w:space="0" w:color="auto"/>
              <w:left w:val="single" w:sz="4" w:space="0" w:color="auto"/>
              <w:bottom w:val="single" w:sz="4" w:space="0" w:color="auto"/>
              <w:right w:val="single" w:sz="4" w:space="0" w:color="auto"/>
            </w:tcBorders>
          </w:tcPr>
          <w:p w14:paraId="4FA51D2C" w14:textId="25BA8EE1"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429</w:t>
            </w:r>
          </w:p>
        </w:tc>
        <w:tc>
          <w:tcPr>
            <w:tcW w:w="992" w:type="dxa"/>
            <w:tcBorders>
              <w:top w:val="single" w:sz="4" w:space="0" w:color="auto"/>
              <w:left w:val="single" w:sz="4" w:space="0" w:color="auto"/>
              <w:bottom w:val="single" w:sz="4" w:space="0" w:color="auto"/>
              <w:right w:val="single" w:sz="4" w:space="0" w:color="auto"/>
            </w:tcBorders>
          </w:tcPr>
          <w:p w14:paraId="7F6B945B" w14:textId="1BC456FA"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1 079</w:t>
            </w:r>
          </w:p>
        </w:tc>
      </w:tr>
      <w:tr w:rsidR="266C0485" w:rsidRPr="00B66702" w14:paraId="595E3EC2" w14:textId="77777777" w:rsidTr="00243739">
        <w:trPr>
          <w:trHeight w:val="255"/>
        </w:trPr>
        <w:tc>
          <w:tcPr>
            <w:tcW w:w="1123" w:type="dxa"/>
            <w:vMerge/>
            <w:vAlign w:val="center"/>
          </w:tcPr>
          <w:p w14:paraId="3F1E6D09" w14:textId="77777777" w:rsidR="00B6275C" w:rsidRPr="00B66702" w:rsidRDefault="00B6275C" w:rsidP="00B66702">
            <w:pPr>
              <w:spacing w:after="0"/>
              <w:rPr>
                <w:rFonts w:cs="Arial"/>
                <w:sz w:val="18"/>
                <w:szCs w:val="18"/>
              </w:rPr>
            </w:pPr>
          </w:p>
        </w:tc>
        <w:tc>
          <w:tcPr>
            <w:tcW w:w="2422" w:type="dxa"/>
            <w:gridSpan w:val="2"/>
            <w:tcBorders>
              <w:top w:val="single" w:sz="4" w:space="0" w:color="auto"/>
              <w:left w:val="nil"/>
              <w:bottom w:val="single" w:sz="4" w:space="0" w:color="auto"/>
              <w:right w:val="single" w:sz="4" w:space="0" w:color="auto"/>
            </w:tcBorders>
          </w:tcPr>
          <w:p w14:paraId="0A3697BD" w14:textId="6DF7D86C"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Kemp</w:t>
            </w:r>
          </w:p>
        </w:tc>
        <w:tc>
          <w:tcPr>
            <w:tcW w:w="1134" w:type="dxa"/>
            <w:gridSpan w:val="2"/>
            <w:tcBorders>
              <w:top w:val="single" w:sz="4" w:space="0" w:color="auto"/>
              <w:left w:val="single" w:sz="4" w:space="0" w:color="auto"/>
              <w:bottom w:val="single" w:sz="4" w:space="0" w:color="auto"/>
              <w:right w:val="single" w:sz="4" w:space="0" w:color="auto"/>
            </w:tcBorders>
          </w:tcPr>
          <w:p w14:paraId="00EEA94A" w14:textId="35A5C240"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47 618</w:t>
            </w:r>
          </w:p>
        </w:tc>
        <w:tc>
          <w:tcPr>
            <w:tcW w:w="850" w:type="dxa"/>
            <w:tcBorders>
              <w:top w:val="single" w:sz="4" w:space="0" w:color="auto"/>
              <w:left w:val="single" w:sz="4" w:space="0" w:color="auto"/>
              <w:bottom w:val="single" w:sz="4" w:space="0" w:color="auto"/>
              <w:right w:val="single" w:sz="4" w:space="0" w:color="auto"/>
            </w:tcBorders>
          </w:tcPr>
          <w:p w14:paraId="229C0ECD" w14:textId="2044D492"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46 441</w:t>
            </w:r>
          </w:p>
        </w:tc>
        <w:tc>
          <w:tcPr>
            <w:tcW w:w="851" w:type="dxa"/>
            <w:gridSpan w:val="2"/>
            <w:tcBorders>
              <w:top w:val="single" w:sz="4" w:space="0" w:color="auto"/>
              <w:left w:val="single" w:sz="4" w:space="0" w:color="auto"/>
              <w:bottom w:val="single" w:sz="4" w:space="0" w:color="auto"/>
              <w:right w:val="single" w:sz="4" w:space="0" w:color="auto"/>
            </w:tcBorders>
          </w:tcPr>
          <w:p w14:paraId="5A45C789" w14:textId="1FBDA2EE"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45 764</w:t>
            </w:r>
          </w:p>
        </w:tc>
        <w:tc>
          <w:tcPr>
            <w:tcW w:w="992" w:type="dxa"/>
            <w:gridSpan w:val="4"/>
            <w:tcBorders>
              <w:top w:val="single" w:sz="4" w:space="0" w:color="auto"/>
              <w:left w:val="single" w:sz="4" w:space="0" w:color="auto"/>
              <w:bottom w:val="single" w:sz="4" w:space="0" w:color="auto"/>
              <w:right w:val="single" w:sz="4" w:space="0" w:color="auto"/>
            </w:tcBorders>
          </w:tcPr>
          <w:p w14:paraId="29AD823A" w14:textId="14274491"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47 188</w:t>
            </w:r>
          </w:p>
        </w:tc>
        <w:tc>
          <w:tcPr>
            <w:tcW w:w="850" w:type="dxa"/>
            <w:gridSpan w:val="3"/>
            <w:tcBorders>
              <w:top w:val="single" w:sz="4" w:space="0" w:color="auto"/>
              <w:left w:val="single" w:sz="4" w:space="0" w:color="auto"/>
              <w:bottom w:val="single" w:sz="4" w:space="0" w:color="auto"/>
              <w:right w:val="single" w:sz="4" w:space="0" w:color="auto"/>
            </w:tcBorders>
          </w:tcPr>
          <w:p w14:paraId="2F7AFEE2" w14:textId="0ACF8451"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50 908</w:t>
            </w:r>
          </w:p>
        </w:tc>
        <w:tc>
          <w:tcPr>
            <w:tcW w:w="993" w:type="dxa"/>
            <w:tcBorders>
              <w:top w:val="single" w:sz="4" w:space="0" w:color="auto"/>
              <w:left w:val="single" w:sz="4" w:space="0" w:color="auto"/>
              <w:bottom w:val="single" w:sz="4" w:space="0" w:color="auto"/>
              <w:right w:val="single" w:sz="4" w:space="0" w:color="auto"/>
            </w:tcBorders>
          </w:tcPr>
          <w:p w14:paraId="11CBA056" w14:textId="45122F33"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51 013</w:t>
            </w:r>
          </w:p>
        </w:tc>
        <w:tc>
          <w:tcPr>
            <w:tcW w:w="992" w:type="dxa"/>
            <w:tcBorders>
              <w:top w:val="single" w:sz="4" w:space="0" w:color="auto"/>
              <w:left w:val="single" w:sz="4" w:space="0" w:color="auto"/>
              <w:bottom w:val="single" w:sz="4" w:space="0" w:color="auto"/>
              <w:right w:val="single" w:sz="4" w:space="0" w:color="auto"/>
            </w:tcBorders>
          </w:tcPr>
          <w:p w14:paraId="6E3B4D41" w14:textId="0D344C7B"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49 393</w:t>
            </w:r>
          </w:p>
        </w:tc>
      </w:tr>
      <w:tr w:rsidR="266C0485" w:rsidRPr="00B66702" w14:paraId="5F141A7D" w14:textId="77777777" w:rsidTr="00243739">
        <w:trPr>
          <w:trHeight w:val="255"/>
        </w:trPr>
        <w:tc>
          <w:tcPr>
            <w:tcW w:w="1123" w:type="dxa"/>
            <w:vMerge/>
            <w:vAlign w:val="center"/>
          </w:tcPr>
          <w:p w14:paraId="35FE5967" w14:textId="77777777" w:rsidR="00B6275C" w:rsidRPr="00B66702" w:rsidRDefault="00B6275C" w:rsidP="00B66702">
            <w:pPr>
              <w:spacing w:after="0"/>
              <w:rPr>
                <w:rFonts w:cs="Arial"/>
                <w:sz w:val="18"/>
                <w:szCs w:val="18"/>
              </w:rPr>
            </w:pPr>
          </w:p>
        </w:tc>
        <w:tc>
          <w:tcPr>
            <w:tcW w:w="2422" w:type="dxa"/>
            <w:gridSpan w:val="2"/>
            <w:tcBorders>
              <w:top w:val="single" w:sz="4" w:space="0" w:color="auto"/>
              <w:left w:val="nil"/>
              <w:bottom w:val="single" w:sz="4" w:space="0" w:color="auto"/>
              <w:right w:val="single" w:sz="4" w:space="0" w:color="auto"/>
            </w:tcBorders>
          </w:tcPr>
          <w:p w14:paraId="60B4CE2A" w14:textId="18697D90"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Chatová osada</w:t>
            </w:r>
          </w:p>
        </w:tc>
        <w:tc>
          <w:tcPr>
            <w:tcW w:w="1134" w:type="dxa"/>
            <w:gridSpan w:val="2"/>
            <w:tcBorders>
              <w:top w:val="single" w:sz="4" w:space="0" w:color="auto"/>
              <w:left w:val="single" w:sz="4" w:space="0" w:color="auto"/>
              <w:bottom w:val="single" w:sz="4" w:space="0" w:color="auto"/>
              <w:right w:val="single" w:sz="4" w:space="0" w:color="auto"/>
            </w:tcBorders>
          </w:tcPr>
          <w:p w14:paraId="26CAB066" w14:textId="03884C73"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652</w:t>
            </w:r>
          </w:p>
        </w:tc>
        <w:tc>
          <w:tcPr>
            <w:tcW w:w="850" w:type="dxa"/>
            <w:tcBorders>
              <w:top w:val="single" w:sz="4" w:space="0" w:color="auto"/>
              <w:left w:val="single" w:sz="4" w:space="0" w:color="auto"/>
              <w:bottom w:val="single" w:sz="4" w:space="0" w:color="auto"/>
              <w:right w:val="single" w:sz="4" w:space="0" w:color="auto"/>
            </w:tcBorders>
          </w:tcPr>
          <w:p w14:paraId="20DE2CA9" w14:textId="0D4168CF"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365</w:t>
            </w:r>
          </w:p>
        </w:tc>
        <w:tc>
          <w:tcPr>
            <w:tcW w:w="851" w:type="dxa"/>
            <w:gridSpan w:val="2"/>
            <w:tcBorders>
              <w:top w:val="single" w:sz="4" w:space="0" w:color="auto"/>
              <w:left w:val="single" w:sz="4" w:space="0" w:color="auto"/>
              <w:bottom w:val="single" w:sz="4" w:space="0" w:color="auto"/>
              <w:right w:val="single" w:sz="4" w:space="0" w:color="auto"/>
            </w:tcBorders>
          </w:tcPr>
          <w:p w14:paraId="3A21182B" w14:textId="09A9AD2B"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499</w:t>
            </w:r>
          </w:p>
        </w:tc>
        <w:tc>
          <w:tcPr>
            <w:tcW w:w="992" w:type="dxa"/>
            <w:gridSpan w:val="4"/>
            <w:tcBorders>
              <w:top w:val="single" w:sz="4" w:space="0" w:color="auto"/>
              <w:left w:val="single" w:sz="4" w:space="0" w:color="auto"/>
              <w:bottom w:val="single" w:sz="4" w:space="0" w:color="auto"/>
              <w:right w:val="single" w:sz="4" w:space="0" w:color="auto"/>
            </w:tcBorders>
          </w:tcPr>
          <w:p w14:paraId="3C1C3B8B" w14:textId="55D3044B"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433</w:t>
            </w:r>
          </w:p>
        </w:tc>
        <w:tc>
          <w:tcPr>
            <w:tcW w:w="850" w:type="dxa"/>
            <w:gridSpan w:val="3"/>
            <w:tcBorders>
              <w:top w:val="single" w:sz="4" w:space="0" w:color="auto"/>
              <w:left w:val="single" w:sz="4" w:space="0" w:color="auto"/>
              <w:bottom w:val="single" w:sz="4" w:space="0" w:color="auto"/>
              <w:right w:val="single" w:sz="4" w:space="0" w:color="auto"/>
            </w:tcBorders>
          </w:tcPr>
          <w:p w14:paraId="188DF49D" w14:textId="7F5E9C7C"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591</w:t>
            </w:r>
          </w:p>
        </w:tc>
        <w:tc>
          <w:tcPr>
            <w:tcW w:w="993" w:type="dxa"/>
            <w:tcBorders>
              <w:top w:val="single" w:sz="4" w:space="0" w:color="auto"/>
              <w:left w:val="single" w:sz="4" w:space="0" w:color="auto"/>
              <w:bottom w:val="single" w:sz="4" w:space="0" w:color="auto"/>
              <w:right w:val="single" w:sz="4" w:space="0" w:color="auto"/>
            </w:tcBorders>
          </w:tcPr>
          <w:p w14:paraId="44EC2248" w14:textId="0F8500BE"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660</w:t>
            </w:r>
          </w:p>
        </w:tc>
        <w:tc>
          <w:tcPr>
            <w:tcW w:w="992" w:type="dxa"/>
            <w:tcBorders>
              <w:top w:val="single" w:sz="4" w:space="0" w:color="auto"/>
              <w:left w:val="single" w:sz="4" w:space="0" w:color="auto"/>
              <w:bottom w:val="single" w:sz="4" w:space="0" w:color="auto"/>
              <w:right w:val="single" w:sz="4" w:space="0" w:color="auto"/>
            </w:tcBorders>
          </w:tcPr>
          <w:p w14:paraId="39F6CBF5" w14:textId="597D26ED"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612</w:t>
            </w:r>
          </w:p>
        </w:tc>
      </w:tr>
      <w:tr w:rsidR="266C0485" w:rsidRPr="00B66702" w14:paraId="7C0215F4" w14:textId="77777777" w:rsidTr="00243739">
        <w:trPr>
          <w:trHeight w:val="255"/>
        </w:trPr>
        <w:tc>
          <w:tcPr>
            <w:tcW w:w="1123" w:type="dxa"/>
            <w:vMerge/>
            <w:vAlign w:val="center"/>
          </w:tcPr>
          <w:p w14:paraId="104D3522" w14:textId="77777777" w:rsidR="00B6275C" w:rsidRPr="00B66702" w:rsidRDefault="00B6275C" w:rsidP="00B66702">
            <w:pPr>
              <w:spacing w:after="0"/>
              <w:rPr>
                <w:rFonts w:cs="Arial"/>
                <w:sz w:val="18"/>
                <w:szCs w:val="18"/>
              </w:rPr>
            </w:pPr>
          </w:p>
        </w:tc>
        <w:tc>
          <w:tcPr>
            <w:tcW w:w="2422" w:type="dxa"/>
            <w:gridSpan w:val="2"/>
            <w:tcBorders>
              <w:top w:val="single" w:sz="4" w:space="0" w:color="auto"/>
              <w:left w:val="nil"/>
              <w:bottom w:val="single" w:sz="4" w:space="0" w:color="auto"/>
              <w:right w:val="single" w:sz="4" w:space="0" w:color="auto"/>
            </w:tcBorders>
          </w:tcPr>
          <w:p w14:paraId="63058933" w14:textId="4F0D806E"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Turistická ubytovna</w:t>
            </w:r>
          </w:p>
        </w:tc>
        <w:tc>
          <w:tcPr>
            <w:tcW w:w="1134" w:type="dxa"/>
            <w:gridSpan w:val="2"/>
            <w:tcBorders>
              <w:top w:val="single" w:sz="4" w:space="0" w:color="auto"/>
              <w:left w:val="single" w:sz="4" w:space="0" w:color="auto"/>
              <w:bottom w:val="single" w:sz="4" w:space="0" w:color="auto"/>
              <w:right w:val="single" w:sz="4" w:space="0" w:color="auto"/>
            </w:tcBorders>
          </w:tcPr>
          <w:p w14:paraId="6CB8F860" w14:textId="241BFC99"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143</w:t>
            </w:r>
          </w:p>
        </w:tc>
        <w:tc>
          <w:tcPr>
            <w:tcW w:w="850" w:type="dxa"/>
            <w:tcBorders>
              <w:top w:val="single" w:sz="4" w:space="0" w:color="auto"/>
              <w:left w:val="single" w:sz="4" w:space="0" w:color="auto"/>
              <w:bottom w:val="single" w:sz="4" w:space="0" w:color="auto"/>
              <w:right w:val="single" w:sz="4" w:space="0" w:color="auto"/>
            </w:tcBorders>
          </w:tcPr>
          <w:p w14:paraId="5F446AF5" w14:textId="524A0F26"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131</w:t>
            </w:r>
          </w:p>
        </w:tc>
        <w:tc>
          <w:tcPr>
            <w:tcW w:w="851" w:type="dxa"/>
            <w:gridSpan w:val="2"/>
            <w:tcBorders>
              <w:top w:val="single" w:sz="4" w:space="0" w:color="auto"/>
              <w:left w:val="single" w:sz="4" w:space="0" w:color="auto"/>
              <w:bottom w:val="single" w:sz="4" w:space="0" w:color="auto"/>
              <w:right w:val="single" w:sz="4" w:space="0" w:color="auto"/>
            </w:tcBorders>
          </w:tcPr>
          <w:p w14:paraId="2DBF45C7" w14:textId="1288368B"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203</w:t>
            </w:r>
          </w:p>
        </w:tc>
        <w:tc>
          <w:tcPr>
            <w:tcW w:w="992" w:type="dxa"/>
            <w:gridSpan w:val="4"/>
            <w:tcBorders>
              <w:top w:val="single" w:sz="4" w:space="0" w:color="auto"/>
              <w:left w:val="single" w:sz="4" w:space="0" w:color="auto"/>
              <w:bottom w:val="single" w:sz="4" w:space="0" w:color="auto"/>
              <w:right w:val="single" w:sz="4" w:space="0" w:color="auto"/>
            </w:tcBorders>
          </w:tcPr>
          <w:p w14:paraId="0FB0E0D5" w14:textId="1BE5F38C"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174</w:t>
            </w:r>
          </w:p>
        </w:tc>
        <w:tc>
          <w:tcPr>
            <w:tcW w:w="850" w:type="dxa"/>
            <w:gridSpan w:val="3"/>
            <w:tcBorders>
              <w:top w:val="single" w:sz="4" w:space="0" w:color="auto"/>
              <w:left w:val="single" w:sz="4" w:space="0" w:color="auto"/>
              <w:bottom w:val="single" w:sz="4" w:space="0" w:color="auto"/>
              <w:right w:val="single" w:sz="4" w:space="0" w:color="auto"/>
            </w:tcBorders>
          </w:tcPr>
          <w:p w14:paraId="3EDCC418" w14:textId="41423042"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199</w:t>
            </w:r>
          </w:p>
        </w:tc>
        <w:tc>
          <w:tcPr>
            <w:tcW w:w="993" w:type="dxa"/>
            <w:tcBorders>
              <w:top w:val="single" w:sz="4" w:space="0" w:color="auto"/>
              <w:left w:val="single" w:sz="4" w:space="0" w:color="auto"/>
              <w:bottom w:val="single" w:sz="4" w:space="0" w:color="auto"/>
              <w:right w:val="single" w:sz="4" w:space="0" w:color="auto"/>
            </w:tcBorders>
          </w:tcPr>
          <w:p w14:paraId="1A0ABA2A" w14:textId="77999E19"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163</w:t>
            </w:r>
          </w:p>
        </w:tc>
        <w:tc>
          <w:tcPr>
            <w:tcW w:w="992" w:type="dxa"/>
            <w:tcBorders>
              <w:top w:val="single" w:sz="4" w:space="0" w:color="auto"/>
              <w:left w:val="single" w:sz="4" w:space="0" w:color="auto"/>
              <w:bottom w:val="single" w:sz="4" w:space="0" w:color="auto"/>
              <w:right w:val="single" w:sz="4" w:space="0" w:color="auto"/>
            </w:tcBorders>
          </w:tcPr>
          <w:p w14:paraId="20C8A44D" w14:textId="2AAFF266"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582</w:t>
            </w:r>
          </w:p>
        </w:tc>
      </w:tr>
      <w:tr w:rsidR="266C0485" w:rsidRPr="00B66702" w14:paraId="44FC0CD0" w14:textId="77777777" w:rsidTr="00243739">
        <w:trPr>
          <w:trHeight w:val="255"/>
        </w:trPr>
        <w:tc>
          <w:tcPr>
            <w:tcW w:w="1123" w:type="dxa"/>
            <w:vMerge/>
            <w:vAlign w:val="center"/>
          </w:tcPr>
          <w:p w14:paraId="4E0308F6" w14:textId="77777777" w:rsidR="00B6275C" w:rsidRPr="00B66702" w:rsidRDefault="00B6275C" w:rsidP="00B66702">
            <w:pPr>
              <w:spacing w:after="0"/>
              <w:rPr>
                <w:rFonts w:cs="Arial"/>
                <w:sz w:val="18"/>
                <w:szCs w:val="18"/>
              </w:rPr>
            </w:pPr>
          </w:p>
        </w:tc>
        <w:tc>
          <w:tcPr>
            <w:tcW w:w="2422" w:type="dxa"/>
            <w:gridSpan w:val="2"/>
            <w:tcBorders>
              <w:top w:val="single" w:sz="4" w:space="0" w:color="auto"/>
              <w:left w:val="nil"/>
              <w:bottom w:val="single" w:sz="4" w:space="0" w:color="auto"/>
              <w:right w:val="single" w:sz="4" w:space="0" w:color="auto"/>
            </w:tcBorders>
          </w:tcPr>
          <w:p w14:paraId="08BAA0CF" w14:textId="40C070B7" w:rsidR="266C0485" w:rsidRPr="00B66702" w:rsidRDefault="23EF4D60" w:rsidP="00B66702">
            <w:pPr>
              <w:spacing w:after="0"/>
              <w:jc w:val="left"/>
              <w:rPr>
                <w:rFonts w:eastAsia="Arial" w:cs="Arial"/>
                <w:color w:val="000000" w:themeColor="text1"/>
                <w:sz w:val="18"/>
                <w:szCs w:val="18"/>
              </w:rPr>
            </w:pPr>
            <w:r w:rsidRPr="00B66702">
              <w:rPr>
                <w:rFonts w:eastAsia="Arial" w:cs="Arial"/>
                <w:color w:val="000000" w:themeColor="text1"/>
                <w:sz w:val="18"/>
                <w:szCs w:val="18"/>
              </w:rPr>
              <w:t>Ostatní HUZ</w:t>
            </w:r>
          </w:p>
        </w:tc>
        <w:tc>
          <w:tcPr>
            <w:tcW w:w="1134" w:type="dxa"/>
            <w:gridSpan w:val="2"/>
            <w:tcBorders>
              <w:top w:val="single" w:sz="4" w:space="0" w:color="auto"/>
              <w:left w:val="single" w:sz="4" w:space="0" w:color="auto"/>
              <w:bottom w:val="single" w:sz="4" w:space="0" w:color="auto"/>
              <w:right w:val="single" w:sz="4" w:space="0" w:color="auto"/>
            </w:tcBorders>
          </w:tcPr>
          <w:p w14:paraId="3DCE89DC" w14:textId="3EC801E5"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1 453</w:t>
            </w:r>
          </w:p>
        </w:tc>
        <w:tc>
          <w:tcPr>
            <w:tcW w:w="850" w:type="dxa"/>
            <w:tcBorders>
              <w:top w:val="single" w:sz="4" w:space="0" w:color="auto"/>
              <w:left w:val="single" w:sz="4" w:space="0" w:color="auto"/>
              <w:bottom w:val="single" w:sz="4" w:space="0" w:color="auto"/>
              <w:right w:val="single" w:sz="4" w:space="0" w:color="auto"/>
            </w:tcBorders>
          </w:tcPr>
          <w:p w14:paraId="7826322F" w14:textId="0830D441"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920</w:t>
            </w:r>
          </w:p>
        </w:tc>
        <w:tc>
          <w:tcPr>
            <w:tcW w:w="851" w:type="dxa"/>
            <w:gridSpan w:val="2"/>
            <w:tcBorders>
              <w:top w:val="single" w:sz="4" w:space="0" w:color="auto"/>
              <w:left w:val="single" w:sz="4" w:space="0" w:color="auto"/>
              <w:bottom w:val="single" w:sz="4" w:space="0" w:color="auto"/>
              <w:right w:val="single" w:sz="4" w:space="0" w:color="auto"/>
            </w:tcBorders>
          </w:tcPr>
          <w:p w14:paraId="2967DCBB" w14:textId="55D116D6"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1 526</w:t>
            </w:r>
          </w:p>
        </w:tc>
        <w:tc>
          <w:tcPr>
            <w:tcW w:w="992" w:type="dxa"/>
            <w:gridSpan w:val="4"/>
            <w:tcBorders>
              <w:top w:val="single" w:sz="4" w:space="0" w:color="auto"/>
              <w:left w:val="single" w:sz="4" w:space="0" w:color="auto"/>
              <w:bottom w:val="single" w:sz="4" w:space="0" w:color="auto"/>
              <w:right w:val="single" w:sz="4" w:space="0" w:color="auto"/>
            </w:tcBorders>
          </w:tcPr>
          <w:p w14:paraId="06F30F0A" w14:textId="5A595A0D"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976</w:t>
            </w:r>
          </w:p>
        </w:tc>
        <w:tc>
          <w:tcPr>
            <w:tcW w:w="850" w:type="dxa"/>
            <w:gridSpan w:val="3"/>
            <w:tcBorders>
              <w:top w:val="single" w:sz="4" w:space="0" w:color="auto"/>
              <w:left w:val="single" w:sz="4" w:space="0" w:color="auto"/>
              <w:bottom w:val="single" w:sz="4" w:space="0" w:color="auto"/>
              <w:right w:val="single" w:sz="4" w:space="0" w:color="auto"/>
            </w:tcBorders>
          </w:tcPr>
          <w:p w14:paraId="6B5ED8F3" w14:textId="470CB8F3"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1 120</w:t>
            </w:r>
          </w:p>
        </w:tc>
        <w:tc>
          <w:tcPr>
            <w:tcW w:w="993" w:type="dxa"/>
            <w:tcBorders>
              <w:top w:val="single" w:sz="4" w:space="0" w:color="auto"/>
              <w:left w:val="single" w:sz="4" w:space="0" w:color="auto"/>
              <w:bottom w:val="single" w:sz="4" w:space="0" w:color="auto"/>
              <w:right w:val="single" w:sz="4" w:space="0" w:color="auto"/>
            </w:tcBorders>
          </w:tcPr>
          <w:p w14:paraId="70B98AE0" w14:textId="74BF7DD4"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951</w:t>
            </w:r>
          </w:p>
        </w:tc>
        <w:tc>
          <w:tcPr>
            <w:tcW w:w="992" w:type="dxa"/>
            <w:tcBorders>
              <w:top w:val="single" w:sz="4" w:space="0" w:color="auto"/>
              <w:left w:val="single" w:sz="4" w:space="0" w:color="auto"/>
              <w:bottom w:val="single" w:sz="4" w:space="0" w:color="auto"/>
              <w:right w:val="single" w:sz="4" w:space="0" w:color="auto"/>
            </w:tcBorders>
          </w:tcPr>
          <w:p w14:paraId="0D37A81B" w14:textId="782B5C29" w:rsidR="266C0485" w:rsidRPr="00B66702" w:rsidRDefault="23EF4D60" w:rsidP="00B66702">
            <w:pPr>
              <w:spacing w:after="0"/>
              <w:jc w:val="right"/>
              <w:rPr>
                <w:rFonts w:eastAsia="Arial" w:cs="Arial"/>
                <w:color w:val="000000" w:themeColor="text1"/>
                <w:sz w:val="18"/>
                <w:szCs w:val="18"/>
              </w:rPr>
            </w:pPr>
            <w:r w:rsidRPr="00B66702">
              <w:rPr>
                <w:rFonts w:eastAsia="Arial" w:cs="Arial"/>
                <w:color w:val="000000" w:themeColor="text1"/>
                <w:sz w:val="18"/>
                <w:szCs w:val="18"/>
              </w:rPr>
              <w:t>1 129</w:t>
            </w:r>
          </w:p>
        </w:tc>
      </w:tr>
    </w:tbl>
    <w:p w14:paraId="2636158C" w14:textId="77777777" w:rsidR="00243739" w:rsidRDefault="00243739" w:rsidP="00243739">
      <w:pPr>
        <w:keepNext/>
        <w:keepLines/>
        <w:rPr>
          <w:rFonts w:eastAsia="Calibri"/>
        </w:rPr>
      </w:pPr>
      <w:r w:rsidRPr="4799F7E0">
        <w:rPr>
          <w:rFonts w:eastAsia="Calibri"/>
          <w:sz w:val="18"/>
          <w:szCs w:val="18"/>
        </w:rPr>
        <w:t>Zdroj: CZSO (data ke dni 1. 11. 2021)</w:t>
      </w:r>
    </w:p>
    <w:p w14:paraId="4630904E" w14:textId="103B0541" w:rsidR="00DB1C3A" w:rsidRPr="002C7F4C" w:rsidRDefault="002C7F4C" w:rsidP="002C7F4C">
      <w:pPr>
        <w:rPr>
          <w:rFonts w:eastAsia="Calibri"/>
          <w:b/>
          <w:color w:val="000099"/>
          <w:szCs w:val="20"/>
        </w:rPr>
      </w:pPr>
      <w:r w:rsidRPr="002C7F4C">
        <w:rPr>
          <w:rFonts w:eastAsia="Calibri"/>
          <w:b/>
          <w:color w:val="000099"/>
          <w:szCs w:val="20"/>
        </w:rPr>
        <w:t>Počet zaměstnaných osob v CR dle úvazku</w:t>
      </w:r>
    </w:p>
    <w:bookmarkEnd w:id="26"/>
    <w:bookmarkEnd w:id="27"/>
    <w:p w14:paraId="531EE118" w14:textId="73830D0E" w:rsidR="4799F7E0" w:rsidRDefault="459E0134" w:rsidP="002C7F4C">
      <w:pPr>
        <w:rPr>
          <w:rFonts w:eastAsia="Calibri" w:cs="Arial"/>
          <w:color w:val="000000" w:themeColor="text1"/>
          <w:szCs w:val="20"/>
        </w:rPr>
      </w:pPr>
      <w:r w:rsidRPr="4799F7E0">
        <w:rPr>
          <w:rFonts w:cs="Arial"/>
          <w:color w:val="000000" w:themeColor="text1"/>
        </w:rPr>
        <w:t>V roce 2019 bylo v CR zaměstnáno 239 649 osob (17 % tvořili sebezaměstnaní a 63 % zaměstnanci). Mezi lety 2014-2019 se počet zaměstnaných osob v CR zvýšil o 6,5 %. V řadě destinací nedostatek kvalifikovaných pracovníků představoval bariéru jejich rozvoje.</w:t>
      </w:r>
    </w:p>
    <w:p w14:paraId="0BAB9F96" w14:textId="127D3100" w:rsidR="002C7F4C" w:rsidRPr="002C7F4C" w:rsidRDefault="002C7F4C" w:rsidP="002C7F4C">
      <w:pPr>
        <w:keepNext/>
        <w:keepLines/>
        <w:jc w:val="left"/>
        <w:rPr>
          <w:rFonts w:eastAsiaTheme="minorEastAsia"/>
          <w:b/>
          <w:bCs/>
          <w:szCs w:val="20"/>
        </w:rPr>
      </w:pPr>
      <w:r w:rsidRPr="002C7F4C">
        <w:rPr>
          <w:rFonts w:eastAsiaTheme="minorEastAsia"/>
          <w:b/>
          <w:bCs/>
          <w:szCs w:val="20"/>
        </w:rPr>
        <w:t xml:space="preserve">Tabulka </w:t>
      </w:r>
      <w:r w:rsidRPr="002C7F4C">
        <w:rPr>
          <w:rFonts w:eastAsiaTheme="minorEastAsia"/>
          <w:b/>
          <w:bCs/>
          <w:szCs w:val="20"/>
        </w:rPr>
        <w:fldChar w:fldCharType="begin"/>
      </w:r>
      <w:r w:rsidRPr="002C7F4C">
        <w:rPr>
          <w:rFonts w:eastAsiaTheme="minorEastAsia"/>
          <w:b/>
          <w:bCs/>
          <w:szCs w:val="20"/>
        </w:rPr>
        <w:instrText xml:space="preserve"> SEQ Tabulka \* ARABIC </w:instrText>
      </w:r>
      <w:r w:rsidRPr="002C7F4C">
        <w:rPr>
          <w:rFonts w:eastAsiaTheme="minorEastAsia"/>
          <w:b/>
          <w:bCs/>
          <w:szCs w:val="20"/>
        </w:rPr>
        <w:fldChar w:fldCharType="separate"/>
      </w:r>
      <w:r w:rsidR="00A726A1">
        <w:rPr>
          <w:rFonts w:eastAsiaTheme="minorEastAsia"/>
          <w:b/>
          <w:bCs/>
          <w:noProof/>
          <w:szCs w:val="20"/>
        </w:rPr>
        <w:t>21</w:t>
      </w:r>
      <w:r w:rsidRPr="002C7F4C">
        <w:rPr>
          <w:rFonts w:eastAsiaTheme="minorEastAsia"/>
          <w:b/>
          <w:bCs/>
          <w:szCs w:val="20"/>
        </w:rPr>
        <w:fldChar w:fldCharType="end"/>
      </w:r>
      <w:r w:rsidRPr="002C7F4C">
        <w:rPr>
          <w:rFonts w:eastAsiaTheme="minorEastAsia"/>
          <w:b/>
          <w:bCs/>
          <w:szCs w:val="20"/>
        </w:rPr>
        <w:t xml:space="preserve">: </w:t>
      </w:r>
      <w:r w:rsidRPr="4799F7E0">
        <w:rPr>
          <w:rFonts w:eastAsiaTheme="minorEastAsia"/>
          <w:b/>
          <w:bCs/>
          <w:szCs w:val="20"/>
        </w:rPr>
        <w:t>ČR – počet zaměs</w:t>
      </w:r>
      <w:r w:rsidRPr="002C7F4C">
        <w:rPr>
          <w:rFonts w:eastAsiaTheme="minorEastAsia"/>
          <w:b/>
          <w:bCs/>
          <w:szCs w:val="20"/>
        </w:rPr>
        <w:t xml:space="preserve">tnaných osob v cestovním ruchu dle pracovního úvazku </w:t>
      </w:r>
    </w:p>
    <w:tbl>
      <w:tblPr>
        <w:tblStyle w:val="Mkatabulky"/>
        <w:tblW w:w="10774" w:type="dxa"/>
        <w:tblInd w:w="-856" w:type="dxa"/>
        <w:tblLayout w:type="fixed"/>
        <w:tblLook w:val="06A0" w:firstRow="1" w:lastRow="0" w:firstColumn="1" w:lastColumn="0" w:noHBand="1" w:noVBand="1"/>
      </w:tblPr>
      <w:tblGrid>
        <w:gridCol w:w="3686"/>
        <w:gridCol w:w="993"/>
        <w:gridCol w:w="992"/>
        <w:gridCol w:w="992"/>
        <w:gridCol w:w="930"/>
        <w:gridCol w:w="1055"/>
        <w:gridCol w:w="992"/>
        <w:gridCol w:w="1134"/>
      </w:tblGrid>
      <w:tr w:rsidR="266C0485" w:rsidRPr="007B0830" w14:paraId="335AD136"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shd w:val="clear" w:color="auto" w:fill="F9E300"/>
            <w:vAlign w:val="bottom"/>
          </w:tcPr>
          <w:p w14:paraId="1820084E" w14:textId="5D472505" w:rsidR="266C0485" w:rsidRPr="007B0830" w:rsidRDefault="23EF4D60" w:rsidP="002C7F4C">
            <w:pPr>
              <w:spacing w:after="0"/>
              <w:rPr>
                <w:rFonts w:eastAsia="Arial" w:cs="Arial"/>
                <w:bCs/>
                <w:sz w:val="18"/>
                <w:szCs w:val="18"/>
              </w:rPr>
            </w:pPr>
            <w:r w:rsidRPr="007B0830">
              <w:rPr>
                <w:rFonts w:eastAsia="Arial" w:cs="Arial"/>
                <w:bCs/>
                <w:sz w:val="18"/>
                <w:szCs w:val="18"/>
              </w:rPr>
              <w:t>Sebezaměstnaní</w:t>
            </w:r>
          </w:p>
        </w:tc>
        <w:tc>
          <w:tcPr>
            <w:tcW w:w="993" w:type="dxa"/>
            <w:tcBorders>
              <w:top w:val="single" w:sz="4" w:space="0" w:color="auto"/>
              <w:left w:val="single" w:sz="4" w:space="0" w:color="auto"/>
              <w:bottom w:val="single" w:sz="4" w:space="0" w:color="auto"/>
              <w:right w:val="single" w:sz="4" w:space="0" w:color="auto"/>
            </w:tcBorders>
            <w:shd w:val="clear" w:color="auto" w:fill="F9E300"/>
            <w:vAlign w:val="bottom"/>
          </w:tcPr>
          <w:p w14:paraId="38185269" w14:textId="59A09BB4" w:rsidR="266C0485" w:rsidRPr="007B0830" w:rsidRDefault="23EF4D60" w:rsidP="002C7F4C">
            <w:pPr>
              <w:spacing w:after="0"/>
              <w:jc w:val="center"/>
              <w:rPr>
                <w:rFonts w:cs="Arial"/>
                <w:sz w:val="18"/>
                <w:szCs w:val="18"/>
              </w:rPr>
            </w:pPr>
            <w:r w:rsidRPr="007B0830">
              <w:rPr>
                <w:rFonts w:eastAsia="Arial" w:cs="Arial"/>
                <w:sz w:val="18"/>
                <w:szCs w:val="18"/>
              </w:rPr>
              <w:t>2014</w:t>
            </w:r>
          </w:p>
        </w:tc>
        <w:tc>
          <w:tcPr>
            <w:tcW w:w="992" w:type="dxa"/>
            <w:tcBorders>
              <w:top w:val="single" w:sz="4" w:space="0" w:color="auto"/>
              <w:left w:val="single" w:sz="4" w:space="0" w:color="auto"/>
              <w:bottom w:val="single" w:sz="4" w:space="0" w:color="auto"/>
              <w:right w:val="single" w:sz="4" w:space="0" w:color="auto"/>
            </w:tcBorders>
            <w:shd w:val="clear" w:color="auto" w:fill="F9E300"/>
            <w:vAlign w:val="bottom"/>
          </w:tcPr>
          <w:p w14:paraId="2D6D6329" w14:textId="6B00F689" w:rsidR="266C0485" w:rsidRPr="007B0830" w:rsidRDefault="23EF4D60" w:rsidP="002C7F4C">
            <w:pPr>
              <w:spacing w:after="0"/>
              <w:jc w:val="center"/>
              <w:rPr>
                <w:rFonts w:cs="Arial"/>
                <w:sz w:val="18"/>
                <w:szCs w:val="18"/>
              </w:rPr>
            </w:pPr>
            <w:r w:rsidRPr="007B0830">
              <w:rPr>
                <w:rFonts w:eastAsia="Arial" w:cs="Arial"/>
                <w:sz w:val="18"/>
                <w:szCs w:val="18"/>
              </w:rPr>
              <w:t>2015</w:t>
            </w:r>
          </w:p>
        </w:tc>
        <w:tc>
          <w:tcPr>
            <w:tcW w:w="992" w:type="dxa"/>
            <w:tcBorders>
              <w:top w:val="single" w:sz="4" w:space="0" w:color="auto"/>
              <w:left w:val="single" w:sz="4" w:space="0" w:color="auto"/>
              <w:bottom w:val="single" w:sz="4" w:space="0" w:color="auto"/>
              <w:right w:val="single" w:sz="4" w:space="0" w:color="auto"/>
            </w:tcBorders>
            <w:shd w:val="clear" w:color="auto" w:fill="F9E300"/>
            <w:vAlign w:val="bottom"/>
          </w:tcPr>
          <w:p w14:paraId="08014DC7" w14:textId="156996F9" w:rsidR="266C0485" w:rsidRPr="007B0830" w:rsidRDefault="23EF4D60" w:rsidP="002C7F4C">
            <w:pPr>
              <w:spacing w:after="0"/>
              <w:jc w:val="center"/>
              <w:rPr>
                <w:rFonts w:cs="Arial"/>
                <w:sz w:val="18"/>
                <w:szCs w:val="18"/>
              </w:rPr>
            </w:pPr>
            <w:r w:rsidRPr="007B0830">
              <w:rPr>
                <w:rFonts w:eastAsia="Arial" w:cs="Arial"/>
                <w:sz w:val="18"/>
                <w:szCs w:val="18"/>
              </w:rPr>
              <w:t>2016</w:t>
            </w:r>
          </w:p>
        </w:tc>
        <w:tc>
          <w:tcPr>
            <w:tcW w:w="930" w:type="dxa"/>
            <w:tcBorders>
              <w:top w:val="single" w:sz="4" w:space="0" w:color="auto"/>
              <w:left w:val="single" w:sz="4" w:space="0" w:color="auto"/>
              <w:bottom w:val="single" w:sz="4" w:space="0" w:color="auto"/>
              <w:right w:val="single" w:sz="4" w:space="0" w:color="auto"/>
            </w:tcBorders>
            <w:shd w:val="clear" w:color="auto" w:fill="F9E300"/>
            <w:vAlign w:val="bottom"/>
          </w:tcPr>
          <w:p w14:paraId="69B1C1C3" w14:textId="710DF7E7" w:rsidR="266C0485" w:rsidRPr="007B0830" w:rsidRDefault="23EF4D60" w:rsidP="002C7F4C">
            <w:pPr>
              <w:spacing w:after="0"/>
              <w:jc w:val="center"/>
              <w:rPr>
                <w:rFonts w:cs="Arial"/>
                <w:sz w:val="18"/>
                <w:szCs w:val="18"/>
              </w:rPr>
            </w:pPr>
            <w:r w:rsidRPr="007B0830">
              <w:rPr>
                <w:rFonts w:eastAsia="Arial" w:cs="Arial"/>
                <w:sz w:val="18"/>
                <w:szCs w:val="18"/>
              </w:rPr>
              <w:t>2017</w:t>
            </w:r>
          </w:p>
        </w:tc>
        <w:tc>
          <w:tcPr>
            <w:tcW w:w="1055" w:type="dxa"/>
            <w:tcBorders>
              <w:top w:val="single" w:sz="4" w:space="0" w:color="auto"/>
              <w:left w:val="single" w:sz="4" w:space="0" w:color="auto"/>
              <w:bottom w:val="single" w:sz="4" w:space="0" w:color="auto"/>
              <w:right w:val="single" w:sz="4" w:space="0" w:color="auto"/>
            </w:tcBorders>
            <w:shd w:val="clear" w:color="auto" w:fill="F9E300"/>
            <w:vAlign w:val="bottom"/>
          </w:tcPr>
          <w:p w14:paraId="76713E8C" w14:textId="4CC7BC83" w:rsidR="266C0485" w:rsidRPr="007B0830" w:rsidRDefault="23EF4D60" w:rsidP="002C7F4C">
            <w:pPr>
              <w:spacing w:after="0"/>
              <w:jc w:val="center"/>
              <w:rPr>
                <w:rFonts w:cs="Arial"/>
                <w:sz w:val="18"/>
                <w:szCs w:val="18"/>
              </w:rPr>
            </w:pPr>
            <w:r w:rsidRPr="007B0830">
              <w:rPr>
                <w:rFonts w:eastAsia="Arial" w:cs="Arial"/>
                <w:sz w:val="18"/>
                <w:szCs w:val="18"/>
              </w:rPr>
              <w:t>2018</w:t>
            </w:r>
          </w:p>
        </w:tc>
        <w:tc>
          <w:tcPr>
            <w:tcW w:w="992" w:type="dxa"/>
            <w:tcBorders>
              <w:top w:val="single" w:sz="4" w:space="0" w:color="auto"/>
              <w:left w:val="single" w:sz="4" w:space="0" w:color="auto"/>
              <w:bottom w:val="single" w:sz="4" w:space="0" w:color="auto"/>
              <w:right w:val="single" w:sz="4" w:space="0" w:color="auto"/>
            </w:tcBorders>
            <w:shd w:val="clear" w:color="auto" w:fill="F9E300"/>
            <w:vAlign w:val="bottom"/>
          </w:tcPr>
          <w:p w14:paraId="636F8557" w14:textId="36B11237" w:rsidR="266C0485" w:rsidRPr="007B0830" w:rsidRDefault="23EF4D60" w:rsidP="002C7F4C">
            <w:pPr>
              <w:spacing w:after="0"/>
              <w:jc w:val="center"/>
              <w:rPr>
                <w:rFonts w:cs="Arial"/>
                <w:sz w:val="18"/>
                <w:szCs w:val="18"/>
              </w:rPr>
            </w:pPr>
            <w:r w:rsidRPr="007B0830">
              <w:rPr>
                <w:rFonts w:eastAsia="Arial" w:cs="Arial"/>
                <w:sz w:val="18"/>
                <w:szCs w:val="18"/>
              </w:rPr>
              <w:t>2019</w:t>
            </w:r>
          </w:p>
        </w:tc>
        <w:tc>
          <w:tcPr>
            <w:tcW w:w="1134" w:type="dxa"/>
            <w:tcBorders>
              <w:top w:val="single" w:sz="4" w:space="0" w:color="auto"/>
              <w:left w:val="single" w:sz="4" w:space="0" w:color="auto"/>
              <w:bottom w:val="single" w:sz="4" w:space="0" w:color="auto"/>
              <w:right w:val="single" w:sz="4" w:space="0" w:color="auto"/>
            </w:tcBorders>
            <w:shd w:val="clear" w:color="auto" w:fill="F9E300"/>
            <w:vAlign w:val="bottom"/>
          </w:tcPr>
          <w:p w14:paraId="73689882" w14:textId="5585AD8C" w:rsidR="266C0485" w:rsidRPr="007B0830" w:rsidRDefault="23EF4D60" w:rsidP="002C7F4C">
            <w:pPr>
              <w:spacing w:after="0"/>
              <w:jc w:val="center"/>
              <w:rPr>
                <w:rFonts w:cs="Arial"/>
                <w:sz w:val="18"/>
                <w:szCs w:val="18"/>
              </w:rPr>
            </w:pPr>
            <w:r w:rsidRPr="007B0830">
              <w:rPr>
                <w:rFonts w:eastAsia="Arial" w:cs="Arial"/>
                <w:i/>
                <w:iCs/>
                <w:sz w:val="18"/>
                <w:szCs w:val="18"/>
              </w:rPr>
              <w:t>2019/2014</w:t>
            </w:r>
          </w:p>
        </w:tc>
      </w:tr>
      <w:tr w:rsidR="266C0485" w:rsidRPr="002C7F4C" w14:paraId="731A31F9"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70E9DEDE" w14:textId="5C15127A" w:rsidR="266C0485" w:rsidRPr="002C7F4C" w:rsidRDefault="23EF4D60" w:rsidP="002C7F4C">
            <w:pPr>
              <w:spacing w:after="0"/>
              <w:jc w:val="left"/>
              <w:rPr>
                <w:rFonts w:cs="Arial"/>
                <w:sz w:val="18"/>
                <w:szCs w:val="18"/>
              </w:rPr>
            </w:pPr>
            <w:r w:rsidRPr="002C7F4C">
              <w:rPr>
                <w:rFonts w:eastAsia="Arial" w:cs="Arial"/>
                <w:sz w:val="18"/>
                <w:szCs w:val="18"/>
              </w:rPr>
              <w:t xml:space="preserve"> 1 – Hotely a podobná zařízení</w:t>
            </w:r>
          </w:p>
        </w:tc>
        <w:tc>
          <w:tcPr>
            <w:tcW w:w="993" w:type="dxa"/>
            <w:tcBorders>
              <w:top w:val="single" w:sz="4" w:space="0" w:color="auto"/>
              <w:left w:val="single" w:sz="4" w:space="0" w:color="auto"/>
              <w:bottom w:val="single" w:sz="4" w:space="0" w:color="auto"/>
              <w:right w:val="single" w:sz="4" w:space="0" w:color="auto"/>
            </w:tcBorders>
            <w:vAlign w:val="bottom"/>
          </w:tcPr>
          <w:p w14:paraId="59F30876" w14:textId="265CA943" w:rsidR="266C0485" w:rsidRPr="002C7F4C" w:rsidRDefault="23EF4D60" w:rsidP="002C7F4C">
            <w:pPr>
              <w:spacing w:after="0"/>
              <w:jc w:val="right"/>
              <w:rPr>
                <w:rFonts w:eastAsia="Arial" w:cs="Arial"/>
                <w:sz w:val="18"/>
                <w:szCs w:val="18"/>
              </w:rPr>
            </w:pPr>
            <w:r w:rsidRPr="002C7F4C">
              <w:rPr>
                <w:rFonts w:eastAsia="Arial" w:cs="Arial"/>
                <w:sz w:val="18"/>
                <w:szCs w:val="18"/>
              </w:rPr>
              <w:t>4 161</w:t>
            </w:r>
          </w:p>
        </w:tc>
        <w:tc>
          <w:tcPr>
            <w:tcW w:w="992" w:type="dxa"/>
            <w:tcBorders>
              <w:top w:val="single" w:sz="4" w:space="0" w:color="auto"/>
              <w:left w:val="single" w:sz="4" w:space="0" w:color="auto"/>
              <w:bottom w:val="single" w:sz="4" w:space="0" w:color="auto"/>
              <w:right w:val="single" w:sz="4" w:space="0" w:color="auto"/>
            </w:tcBorders>
            <w:vAlign w:val="bottom"/>
          </w:tcPr>
          <w:p w14:paraId="49380D09" w14:textId="63943AE7" w:rsidR="266C0485" w:rsidRPr="002C7F4C" w:rsidRDefault="23EF4D60" w:rsidP="002C7F4C">
            <w:pPr>
              <w:spacing w:after="0"/>
              <w:jc w:val="right"/>
              <w:rPr>
                <w:rFonts w:eastAsia="Arial" w:cs="Arial"/>
                <w:sz w:val="18"/>
                <w:szCs w:val="18"/>
              </w:rPr>
            </w:pPr>
            <w:r w:rsidRPr="002C7F4C">
              <w:rPr>
                <w:rFonts w:eastAsia="Arial" w:cs="Arial"/>
                <w:sz w:val="18"/>
                <w:szCs w:val="18"/>
              </w:rPr>
              <w:t>3 894</w:t>
            </w:r>
          </w:p>
        </w:tc>
        <w:tc>
          <w:tcPr>
            <w:tcW w:w="992" w:type="dxa"/>
            <w:tcBorders>
              <w:top w:val="single" w:sz="4" w:space="0" w:color="auto"/>
              <w:left w:val="single" w:sz="4" w:space="0" w:color="auto"/>
              <w:bottom w:val="single" w:sz="4" w:space="0" w:color="auto"/>
              <w:right w:val="single" w:sz="4" w:space="0" w:color="auto"/>
            </w:tcBorders>
            <w:vAlign w:val="bottom"/>
          </w:tcPr>
          <w:p w14:paraId="5E94FAB4" w14:textId="2D519E39" w:rsidR="266C0485" w:rsidRPr="002C7F4C" w:rsidRDefault="23EF4D60" w:rsidP="002C7F4C">
            <w:pPr>
              <w:spacing w:after="0"/>
              <w:jc w:val="right"/>
              <w:rPr>
                <w:rFonts w:eastAsia="Arial" w:cs="Arial"/>
                <w:sz w:val="18"/>
                <w:szCs w:val="18"/>
              </w:rPr>
            </w:pPr>
            <w:r w:rsidRPr="002C7F4C">
              <w:rPr>
                <w:rFonts w:eastAsia="Arial" w:cs="Arial"/>
                <w:sz w:val="18"/>
                <w:szCs w:val="18"/>
              </w:rPr>
              <w:t>3 825</w:t>
            </w:r>
          </w:p>
        </w:tc>
        <w:tc>
          <w:tcPr>
            <w:tcW w:w="930" w:type="dxa"/>
            <w:tcBorders>
              <w:top w:val="single" w:sz="4" w:space="0" w:color="auto"/>
              <w:left w:val="single" w:sz="4" w:space="0" w:color="auto"/>
              <w:bottom w:val="single" w:sz="4" w:space="0" w:color="auto"/>
              <w:right w:val="single" w:sz="4" w:space="0" w:color="auto"/>
            </w:tcBorders>
            <w:vAlign w:val="bottom"/>
          </w:tcPr>
          <w:p w14:paraId="13B5D901" w14:textId="61077892" w:rsidR="266C0485" w:rsidRPr="002C7F4C" w:rsidRDefault="23EF4D60" w:rsidP="002C7F4C">
            <w:pPr>
              <w:spacing w:after="0"/>
              <w:jc w:val="right"/>
              <w:rPr>
                <w:rFonts w:eastAsia="Arial" w:cs="Arial"/>
                <w:sz w:val="18"/>
                <w:szCs w:val="18"/>
              </w:rPr>
            </w:pPr>
            <w:r w:rsidRPr="002C7F4C">
              <w:rPr>
                <w:rFonts w:eastAsia="Arial" w:cs="Arial"/>
                <w:sz w:val="18"/>
                <w:szCs w:val="18"/>
              </w:rPr>
              <w:t>3 977</w:t>
            </w:r>
          </w:p>
        </w:tc>
        <w:tc>
          <w:tcPr>
            <w:tcW w:w="1055" w:type="dxa"/>
            <w:tcBorders>
              <w:top w:val="single" w:sz="4" w:space="0" w:color="auto"/>
              <w:left w:val="single" w:sz="4" w:space="0" w:color="auto"/>
              <w:bottom w:val="single" w:sz="4" w:space="0" w:color="auto"/>
              <w:right w:val="single" w:sz="4" w:space="0" w:color="auto"/>
            </w:tcBorders>
            <w:vAlign w:val="bottom"/>
          </w:tcPr>
          <w:p w14:paraId="6ED063FF" w14:textId="386A670F" w:rsidR="266C0485" w:rsidRPr="002C7F4C" w:rsidRDefault="23EF4D60" w:rsidP="002C7F4C">
            <w:pPr>
              <w:spacing w:after="0"/>
              <w:jc w:val="right"/>
              <w:rPr>
                <w:rFonts w:eastAsia="Arial" w:cs="Arial"/>
                <w:sz w:val="18"/>
                <w:szCs w:val="18"/>
              </w:rPr>
            </w:pPr>
            <w:r w:rsidRPr="002C7F4C">
              <w:rPr>
                <w:rFonts w:eastAsia="Arial" w:cs="Arial"/>
                <w:sz w:val="18"/>
                <w:szCs w:val="18"/>
              </w:rPr>
              <w:t>4 228</w:t>
            </w:r>
          </w:p>
        </w:tc>
        <w:tc>
          <w:tcPr>
            <w:tcW w:w="992" w:type="dxa"/>
            <w:tcBorders>
              <w:top w:val="single" w:sz="4" w:space="0" w:color="auto"/>
              <w:left w:val="single" w:sz="4" w:space="0" w:color="auto"/>
              <w:bottom w:val="single" w:sz="4" w:space="0" w:color="auto"/>
              <w:right w:val="single" w:sz="4" w:space="0" w:color="auto"/>
            </w:tcBorders>
            <w:vAlign w:val="bottom"/>
          </w:tcPr>
          <w:p w14:paraId="529F8484" w14:textId="6E69B629" w:rsidR="266C0485" w:rsidRPr="002C7F4C" w:rsidRDefault="23EF4D60" w:rsidP="002C7F4C">
            <w:pPr>
              <w:spacing w:after="0"/>
              <w:jc w:val="right"/>
              <w:rPr>
                <w:rFonts w:eastAsia="Arial" w:cs="Arial"/>
                <w:sz w:val="18"/>
                <w:szCs w:val="18"/>
              </w:rPr>
            </w:pPr>
            <w:r w:rsidRPr="002C7F4C">
              <w:rPr>
                <w:rFonts w:eastAsia="Arial" w:cs="Arial"/>
                <w:sz w:val="18"/>
                <w:szCs w:val="18"/>
              </w:rPr>
              <w:t>4 093</w:t>
            </w:r>
          </w:p>
        </w:tc>
        <w:tc>
          <w:tcPr>
            <w:tcW w:w="1134" w:type="dxa"/>
            <w:tcBorders>
              <w:top w:val="single" w:sz="4" w:space="0" w:color="auto"/>
              <w:left w:val="single" w:sz="4" w:space="0" w:color="auto"/>
              <w:bottom w:val="single" w:sz="4" w:space="0" w:color="auto"/>
              <w:right w:val="single" w:sz="4" w:space="0" w:color="auto"/>
            </w:tcBorders>
            <w:vAlign w:val="bottom"/>
          </w:tcPr>
          <w:p w14:paraId="7D725A2A" w14:textId="2CAA6B9A" w:rsidR="266C0485" w:rsidRPr="002C7F4C" w:rsidRDefault="23EF4D60" w:rsidP="002C7F4C">
            <w:pPr>
              <w:spacing w:after="0"/>
              <w:jc w:val="right"/>
              <w:rPr>
                <w:rFonts w:cs="Arial"/>
                <w:sz w:val="18"/>
                <w:szCs w:val="18"/>
              </w:rPr>
            </w:pPr>
            <w:r w:rsidRPr="002C7F4C">
              <w:rPr>
                <w:rFonts w:eastAsia="Arial" w:cs="Arial"/>
                <w:i/>
                <w:iCs/>
                <w:sz w:val="18"/>
                <w:szCs w:val="18"/>
              </w:rPr>
              <w:t>98,37</w:t>
            </w:r>
          </w:p>
        </w:tc>
      </w:tr>
      <w:tr w:rsidR="266C0485" w:rsidRPr="002C7F4C" w14:paraId="73FA917E"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4927FEC4" w14:textId="1342A2E5" w:rsidR="266C0485" w:rsidRPr="002C7F4C" w:rsidRDefault="23EF4D60" w:rsidP="002C7F4C">
            <w:pPr>
              <w:spacing w:after="0"/>
              <w:jc w:val="left"/>
              <w:rPr>
                <w:rFonts w:cs="Arial"/>
                <w:sz w:val="18"/>
                <w:szCs w:val="18"/>
              </w:rPr>
            </w:pPr>
            <w:r w:rsidRPr="002C7F4C">
              <w:rPr>
                <w:rFonts w:eastAsia="Arial" w:cs="Arial"/>
                <w:sz w:val="18"/>
                <w:szCs w:val="18"/>
              </w:rPr>
              <w:t xml:space="preserve"> 2 – Restaurace a podobná zařízení</w:t>
            </w:r>
          </w:p>
        </w:tc>
        <w:tc>
          <w:tcPr>
            <w:tcW w:w="993" w:type="dxa"/>
            <w:tcBorders>
              <w:top w:val="single" w:sz="4" w:space="0" w:color="auto"/>
              <w:left w:val="single" w:sz="4" w:space="0" w:color="auto"/>
              <w:bottom w:val="single" w:sz="4" w:space="0" w:color="auto"/>
              <w:right w:val="single" w:sz="4" w:space="0" w:color="auto"/>
            </w:tcBorders>
            <w:vAlign w:val="bottom"/>
          </w:tcPr>
          <w:p w14:paraId="70D12D5F" w14:textId="6372644F" w:rsidR="266C0485" w:rsidRPr="002C7F4C" w:rsidRDefault="23EF4D60" w:rsidP="002C7F4C">
            <w:pPr>
              <w:spacing w:after="0"/>
              <w:jc w:val="right"/>
              <w:rPr>
                <w:rFonts w:eastAsia="Arial" w:cs="Arial"/>
                <w:sz w:val="18"/>
                <w:szCs w:val="18"/>
              </w:rPr>
            </w:pPr>
            <w:r w:rsidRPr="002C7F4C">
              <w:rPr>
                <w:rFonts w:eastAsia="Arial" w:cs="Arial"/>
                <w:sz w:val="18"/>
                <w:szCs w:val="18"/>
              </w:rPr>
              <w:t>16 758</w:t>
            </w:r>
          </w:p>
        </w:tc>
        <w:tc>
          <w:tcPr>
            <w:tcW w:w="992" w:type="dxa"/>
            <w:tcBorders>
              <w:top w:val="single" w:sz="4" w:space="0" w:color="auto"/>
              <w:left w:val="single" w:sz="4" w:space="0" w:color="auto"/>
              <w:bottom w:val="single" w:sz="4" w:space="0" w:color="auto"/>
              <w:right w:val="single" w:sz="4" w:space="0" w:color="auto"/>
            </w:tcBorders>
            <w:vAlign w:val="bottom"/>
          </w:tcPr>
          <w:p w14:paraId="40F049A7" w14:textId="25CEFBF6" w:rsidR="266C0485" w:rsidRPr="002C7F4C" w:rsidRDefault="23EF4D60" w:rsidP="002C7F4C">
            <w:pPr>
              <w:spacing w:after="0"/>
              <w:jc w:val="right"/>
              <w:rPr>
                <w:rFonts w:eastAsia="Arial" w:cs="Arial"/>
                <w:sz w:val="18"/>
                <w:szCs w:val="18"/>
              </w:rPr>
            </w:pPr>
            <w:r w:rsidRPr="002C7F4C">
              <w:rPr>
                <w:rFonts w:eastAsia="Arial" w:cs="Arial"/>
                <w:sz w:val="18"/>
                <w:szCs w:val="18"/>
              </w:rPr>
              <w:t>16 802</w:t>
            </w:r>
          </w:p>
        </w:tc>
        <w:tc>
          <w:tcPr>
            <w:tcW w:w="992" w:type="dxa"/>
            <w:tcBorders>
              <w:top w:val="single" w:sz="4" w:space="0" w:color="auto"/>
              <w:left w:val="single" w:sz="4" w:space="0" w:color="auto"/>
              <w:bottom w:val="single" w:sz="4" w:space="0" w:color="auto"/>
              <w:right w:val="single" w:sz="4" w:space="0" w:color="auto"/>
            </w:tcBorders>
            <w:vAlign w:val="bottom"/>
          </w:tcPr>
          <w:p w14:paraId="2DB8CD62" w14:textId="3F5478E7" w:rsidR="266C0485" w:rsidRPr="002C7F4C" w:rsidRDefault="23EF4D60" w:rsidP="002C7F4C">
            <w:pPr>
              <w:spacing w:after="0"/>
              <w:jc w:val="right"/>
              <w:rPr>
                <w:rFonts w:eastAsia="Arial" w:cs="Arial"/>
                <w:sz w:val="18"/>
                <w:szCs w:val="18"/>
              </w:rPr>
            </w:pPr>
            <w:r w:rsidRPr="002C7F4C">
              <w:rPr>
                <w:rFonts w:eastAsia="Arial" w:cs="Arial"/>
                <w:sz w:val="18"/>
                <w:szCs w:val="18"/>
              </w:rPr>
              <w:t>17 420</w:t>
            </w:r>
          </w:p>
        </w:tc>
        <w:tc>
          <w:tcPr>
            <w:tcW w:w="930" w:type="dxa"/>
            <w:tcBorders>
              <w:top w:val="single" w:sz="4" w:space="0" w:color="auto"/>
              <w:left w:val="single" w:sz="4" w:space="0" w:color="auto"/>
              <w:bottom w:val="single" w:sz="4" w:space="0" w:color="auto"/>
              <w:right w:val="single" w:sz="4" w:space="0" w:color="auto"/>
            </w:tcBorders>
            <w:vAlign w:val="bottom"/>
          </w:tcPr>
          <w:p w14:paraId="6B90FDE0" w14:textId="043E0024" w:rsidR="266C0485" w:rsidRPr="002C7F4C" w:rsidRDefault="23EF4D60" w:rsidP="002C7F4C">
            <w:pPr>
              <w:spacing w:after="0"/>
              <w:jc w:val="right"/>
              <w:rPr>
                <w:rFonts w:eastAsia="Arial" w:cs="Arial"/>
                <w:sz w:val="18"/>
                <w:szCs w:val="18"/>
              </w:rPr>
            </w:pPr>
            <w:r w:rsidRPr="002C7F4C">
              <w:rPr>
                <w:rFonts w:eastAsia="Arial" w:cs="Arial"/>
                <w:sz w:val="18"/>
                <w:szCs w:val="18"/>
              </w:rPr>
              <w:t>16 589</w:t>
            </w:r>
          </w:p>
        </w:tc>
        <w:tc>
          <w:tcPr>
            <w:tcW w:w="1055" w:type="dxa"/>
            <w:tcBorders>
              <w:top w:val="single" w:sz="4" w:space="0" w:color="auto"/>
              <w:left w:val="single" w:sz="4" w:space="0" w:color="auto"/>
              <w:bottom w:val="single" w:sz="4" w:space="0" w:color="auto"/>
              <w:right w:val="single" w:sz="4" w:space="0" w:color="auto"/>
            </w:tcBorders>
            <w:vAlign w:val="bottom"/>
          </w:tcPr>
          <w:p w14:paraId="1E5DA4F4" w14:textId="020E678D" w:rsidR="266C0485" w:rsidRPr="002C7F4C" w:rsidRDefault="23EF4D60" w:rsidP="002C7F4C">
            <w:pPr>
              <w:spacing w:after="0"/>
              <w:jc w:val="right"/>
              <w:rPr>
                <w:rFonts w:eastAsia="Arial" w:cs="Arial"/>
                <w:sz w:val="18"/>
                <w:szCs w:val="18"/>
              </w:rPr>
            </w:pPr>
            <w:r w:rsidRPr="002C7F4C">
              <w:rPr>
                <w:rFonts w:eastAsia="Arial" w:cs="Arial"/>
                <w:sz w:val="18"/>
                <w:szCs w:val="18"/>
              </w:rPr>
              <w:t>16 068</w:t>
            </w:r>
          </w:p>
        </w:tc>
        <w:tc>
          <w:tcPr>
            <w:tcW w:w="992" w:type="dxa"/>
            <w:tcBorders>
              <w:top w:val="single" w:sz="4" w:space="0" w:color="auto"/>
              <w:left w:val="single" w:sz="4" w:space="0" w:color="auto"/>
              <w:bottom w:val="single" w:sz="4" w:space="0" w:color="auto"/>
              <w:right w:val="single" w:sz="4" w:space="0" w:color="auto"/>
            </w:tcBorders>
            <w:vAlign w:val="bottom"/>
          </w:tcPr>
          <w:p w14:paraId="72D2C015" w14:textId="01E76C6E" w:rsidR="266C0485" w:rsidRPr="002C7F4C" w:rsidRDefault="23EF4D60" w:rsidP="002C7F4C">
            <w:pPr>
              <w:spacing w:after="0"/>
              <w:jc w:val="right"/>
              <w:rPr>
                <w:rFonts w:eastAsia="Arial" w:cs="Arial"/>
                <w:sz w:val="18"/>
                <w:szCs w:val="18"/>
              </w:rPr>
            </w:pPr>
            <w:r w:rsidRPr="002C7F4C">
              <w:rPr>
                <w:rFonts w:eastAsia="Arial" w:cs="Arial"/>
                <w:sz w:val="18"/>
                <w:szCs w:val="18"/>
              </w:rPr>
              <w:t>15 590</w:t>
            </w:r>
          </w:p>
        </w:tc>
        <w:tc>
          <w:tcPr>
            <w:tcW w:w="1134" w:type="dxa"/>
            <w:tcBorders>
              <w:top w:val="single" w:sz="4" w:space="0" w:color="auto"/>
              <w:left w:val="single" w:sz="4" w:space="0" w:color="auto"/>
              <w:bottom w:val="single" w:sz="4" w:space="0" w:color="auto"/>
              <w:right w:val="single" w:sz="4" w:space="0" w:color="auto"/>
            </w:tcBorders>
            <w:vAlign w:val="bottom"/>
          </w:tcPr>
          <w:p w14:paraId="60BA3D37" w14:textId="7F7F72F3" w:rsidR="266C0485" w:rsidRPr="002C7F4C" w:rsidRDefault="23EF4D60" w:rsidP="002C7F4C">
            <w:pPr>
              <w:spacing w:after="0"/>
              <w:jc w:val="right"/>
              <w:rPr>
                <w:rFonts w:cs="Arial"/>
                <w:sz w:val="18"/>
                <w:szCs w:val="18"/>
              </w:rPr>
            </w:pPr>
            <w:r w:rsidRPr="002C7F4C">
              <w:rPr>
                <w:rFonts w:eastAsia="Arial" w:cs="Arial"/>
                <w:i/>
                <w:iCs/>
                <w:sz w:val="18"/>
                <w:szCs w:val="18"/>
              </w:rPr>
              <w:t>93,03</w:t>
            </w:r>
          </w:p>
        </w:tc>
      </w:tr>
      <w:tr w:rsidR="266C0485" w:rsidRPr="002C7F4C" w14:paraId="3DB05811"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78D407D1" w14:textId="6D178196" w:rsidR="266C0485" w:rsidRPr="002C7F4C" w:rsidRDefault="23EF4D60" w:rsidP="002C7F4C">
            <w:pPr>
              <w:spacing w:after="0"/>
              <w:jc w:val="left"/>
              <w:rPr>
                <w:rFonts w:cs="Arial"/>
                <w:sz w:val="18"/>
                <w:szCs w:val="18"/>
              </w:rPr>
            </w:pPr>
            <w:r w:rsidRPr="002C7F4C">
              <w:rPr>
                <w:rFonts w:eastAsia="Arial" w:cs="Arial"/>
                <w:sz w:val="18"/>
                <w:szCs w:val="18"/>
              </w:rPr>
              <w:t xml:space="preserve"> 3 – Osobní železniční doprava</w:t>
            </w:r>
          </w:p>
        </w:tc>
        <w:tc>
          <w:tcPr>
            <w:tcW w:w="993" w:type="dxa"/>
            <w:tcBorders>
              <w:top w:val="single" w:sz="4" w:space="0" w:color="auto"/>
              <w:left w:val="single" w:sz="4" w:space="0" w:color="auto"/>
              <w:bottom w:val="single" w:sz="4" w:space="0" w:color="auto"/>
              <w:right w:val="single" w:sz="4" w:space="0" w:color="auto"/>
            </w:tcBorders>
            <w:vAlign w:val="bottom"/>
          </w:tcPr>
          <w:p w14:paraId="1AF6EE4E" w14:textId="4BA4D07F" w:rsidR="266C0485" w:rsidRPr="002C7F4C" w:rsidRDefault="23EF4D60" w:rsidP="002C7F4C">
            <w:pPr>
              <w:spacing w:after="0"/>
              <w:jc w:val="right"/>
              <w:rPr>
                <w:rFonts w:eastAsia="Arial" w:cs="Arial"/>
                <w:sz w:val="18"/>
                <w:szCs w:val="18"/>
              </w:rPr>
            </w:pPr>
            <w:r w:rsidRPr="002C7F4C">
              <w:rPr>
                <w:rFonts w:eastAsia="Arial" w:cs="Arial"/>
                <w:sz w:val="18"/>
                <w:szCs w:val="18"/>
              </w:rPr>
              <w:t>0</w:t>
            </w:r>
          </w:p>
        </w:tc>
        <w:tc>
          <w:tcPr>
            <w:tcW w:w="992" w:type="dxa"/>
            <w:tcBorders>
              <w:top w:val="single" w:sz="4" w:space="0" w:color="auto"/>
              <w:left w:val="single" w:sz="4" w:space="0" w:color="auto"/>
              <w:bottom w:val="single" w:sz="4" w:space="0" w:color="auto"/>
              <w:right w:val="single" w:sz="4" w:space="0" w:color="auto"/>
            </w:tcBorders>
            <w:vAlign w:val="bottom"/>
          </w:tcPr>
          <w:p w14:paraId="4FBAD33D" w14:textId="13799F37" w:rsidR="266C0485" w:rsidRPr="002C7F4C" w:rsidRDefault="23EF4D60" w:rsidP="002C7F4C">
            <w:pPr>
              <w:spacing w:after="0"/>
              <w:jc w:val="right"/>
              <w:rPr>
                <w:rFonts w:eastAsia="Arial" w:cs="Arial"/>
                <w:sz w:val="18"/>
                <w:szCs w:val="18"/>
              </w:rPr>
            </w:pPr>
            <w:r w:rsidRPr="002C7F4C">
              <w:rPr>
                <w:rFonts w:eastAsia="Arial" w:cs="Arial"/>
                <w:sz w:val="18"/>
                <w:szCs w:val="18"/>
              </w:rPr>
              <w:t>0</w:t>
            </w:r>
          </w:p>
        </w:tc>
        <w:tc>
          <w:tcPr>
            <w:tcW w:w="992" w:type="dxa"/>
            <w:tcBorders>
              <w:top w:val="single" w:sz="4" w:space="0" w:color="auto"/>
              <w:left w:val="single" w:sz="4" w:space="0" w:color="auto"/>
              <w:bottom w:val="single" w:sz="4" w:space="0" w:color="auto"/>
              <w:right w:val="single" w:sz="4" w:space="0" w:color="auto"/>
            </w:tcBorders>
            <w:vAlign w:val="bottom"/>
          </w:tcPr>
          <w:p w14:paraId="4FF515B6" w14:textId="77707F7A" w:rsidR="266C0485" w:rsidRPr="002C7F4C" w:rsidRDefault="23EF4D60" w:rsidP="002C7F4C">
            <w:pPr>
              <w:spacing w:after="0"/>
              <w:jc w:val="right"/>
              <w:rPr>
                <w:rFonts w:eastAsia="Arial" w:cs="Arial"/>
                <w:sz w:val="18"/>
                <w:szCs w:val="18"/>
              </w:rPr>
            </w:pPr>
            <w:r w:rsidRPr="002C7F4C">
              <w:rPr>
                <w:rFonts w:eastAsia="Arial" w:cs="Arial"/>
                <w:sz w:val="18"/>
                <w:szCs w:val="18"/>
              </w:rPr>
              <w:t>0</w:t>
            </w:r>
          </w:p>
        </w:tc>
        <w:tc>
          <w:tcPr>
            <w:tcW w:w="930" w:type="dxa"/>
            <w:tcBorders>
              <w:top w:val="single" w:sz="4" w:space="0" w:color="auto"/>
              <w:left w:val="single" w:sz="4" w:space="0" w:color="auto"/>
              <w:bottom w:val="single" w:sz="4" w:space="0" w:color="auto"/>
              <w:right w:val="single" w:sz="4" w:space="0" w:color="auto"/>
            </w:tcBorders>
            <w:vAlign w:val="bottom"/>
          </w:tcPr>
          <w:p w14:paraId="7F4D1CD7" w14:textId="5552F98C" w:rsidR="266C0485" w:rsidRPr="002C7F4C" w:rsidRDefault="23EF4D60" w:rsidP="002C7F4C">
            <w:pPr>
              <w:spacing w:after="0"/>
              <w:jc w:val="right"/>
              <w:rPr>
                <w:rFonts w:eastAsia="Arial" w:cs="Arial"/>
                <w:sz w:val="18"/>
                <w:szCs w:val="18"/>
              </w:rPr>
            </w:pPr>
            <w:r w:rsidRPr="002C7F4C">
              <w:rPr>
                <w:rFonts w:eastAsia="Arial" w:cs="Arial"/>
                <w:sz w:val="18"/>
                <w:szCs w:val="18"/>
              </w:rPr>
              <w:t>0</w:t>
            </w:r>
          </w:p>
        </w:tc>
        <w:tc>
          <w:tcPr>
            <w:tcW w:w="1055" w:type="dxa"/>
            <w:tcBorders>
              <w:top w:val="single" w:sz="4" w:space="0" w:color="auto"/>
              <w:left w:val="single" w:sz="4" w:space="0" w:color="auto"/>
              <w:bottom w:val="single" w:sz="4" w:space="0" w:color="auto"/>
              <w:right w:val="single" w:sz="4" w:space="0" w:color="auto"/>
            </w:tcBorders>
            <w:vAlign w:val="bottom"/>
          </w:tcPr>
          <w:p w14:paraId="6FCDED0B" w14:textId="48CC253F" w:rsidR="266C0485" w:rsidRPr="002C7F4C" w:rsidRDefault="23EF4D60" w:rsidP="002C7F4C">
            <w:pPr>
              <w:spacing w:after="0"/>
              <w:jc w:val="right"/>
              <w:rPr>
                <w:rFonts w:eastAsia="Arial" w:cs="Arial"/>
                <w:sz w:val="18"/>
                <w:szCs w:val="18"/>
              </w:rPr>
            </w:pPr>
            <w:r w:rsidRPr="002C7F4C">
              <w:rPr>
                <w:rFonts w:eastAsia="Arial" w:cs="Arial"/>
                <w:sz w:val="18"/>
                <w:szCs w:val="18"/>
              </w:rPr>
              <w:t>0</w:t>
            </w:r>
          </w:p>
        </w:tc>
        <w:tc>
          <w:tcPr>
            <w:tcW w:w="992" w:type="dxa"/>
            <w:tcBorders>
              <w:top w:val="single" w:sz="4" w:space="0" w:color="auto"/>
              <w:left w:val="single" w:sz="4" w:space="0" w:color="auto"/>
              <w:bottom w:val="single" w:sz="4" w:space="0" w:color="auto"/>
              <w:right w:val="single" w:sz="4" w:space="0" w:color="auto"/>
            </w:tcBorders>
            <w:vAlign w:val="bottom"/>
          </w:tcPr>
          <w:p w14:paraId="2090D372" w14:textId="4F1EA525" w:rsidR="266C0485" w:rsidRPr="002C7F4C" w:rsidRDefault="23EF4D60" w:rsidP="002C7F4C">
            <w:pPr>
              <w:spacing w:after="0"/>
              <w:jc w:val="right"/>
              <w:rPr>
                <w:rFonts w:eastAsia="Arial" w:cs="Arial"/>
                <w:sz w:val="18"/>
                <w:szCs w:val="18"/>
              </w:rPr>
            </w:pPr>
            <w:r w:rsidRPr="002C7F4C">
              <w:rPr>
                <w:rFonts w:eastAsia="Arial" w:cs="Arial"/>
                <w:sz w:val="18"/>
                <w:szCs w:val="18"/>
              </w:rPr>
              <w:t>0</w:t>
            </w:r>
          </w:p>
        </w:tc>
        <w:tc>
          <w:tcPr>
            <w:tcW w:w="1134" w:type="dxa"/>
            <w:tcBorders>
              <w:top w:val="single" w:sz="4" w:space="0" w:color="auto"/>
              <w:left w:val="single" w:sz="4" w:space="0" w:color="auto"/>
              <w:bottom w:val="single" w:sz="4" w:space="0" w:color="auto"/>
              <w:right w:val="single" w:sz="4" w:space="0" w:color="auto"/>
            </w:tcBorders>
            <w:vAlign w:val="bottom"/>
          </w:tcPr>
          <w:p w14:paraId="2E07C71F" w14:textId="4792CDF5" w:rsidR="266C0485" w:rsidRPr="002C7F4C" w:rsidRDefault="23EF4D60" w:rsidP="002C7F4C">
            <w:pPr>
              <w:spacing w:after="0"/>
              <w:jc w:val="right"/>
              <w:rPr>
                <w:rFonts w:cs="Arial"/>
                <w:sz w:val="18"/>
                <w:szCs w:val="18"/>
              </w:rPr>
            </w:pPr>
            <w:r w:rsidRPr="002C7F4C">
              <w:rPr>
                <w:rFonts w:eastAsia="Arial" w:cs="Arial"/>
                <w:i/>
                <w:iCs/>
                <w:sz w:val="18"/>
                <w:szCs w:val="18"/>
              </w:rPr>
              <w:t>82,75</w:t>
            </w:r>
          </w:p>
        </w:tc>
      </w:tr>
      <w:tr w:rsidR="266C0485" w:rsidRPr="002C7F4C" w14:paraId="7996806F"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0FB67392" w14:textId="61F8C933" w:rsidR="266C0485" w:rsidRPr="002C7F4C" w:rsidRDefault="23EF4D60" w:rsidP="002C7F4C">
            <w:pPr>
              <w:spacing w:after="0"/>
              <w:jc w:val="left"/>
              <w:rPr>
                <w:rFonts w:cs="Arial"/>
                <w:sz w:val="18"/>
                <w:szCs w:val="18"/>
              </w:rPr>
            </w:pPr>
            <w:r w:rsidRPr="002C7F4C">
              <w:rPr>
                <w:rFonts w:eastAsia="Arial" w:cs="Arial"/>
                <w:sz w:val="18"/>
                <w:szCs w:val="18"/>
              </w:rPr>
              <w:t xml:space="preserve"> 4 – Osobní silniční doprava</w:t>
            </w:r>
          </w:p>
        </w:tc>
        <w:tc>
          <w:tcPr>
            <w:tcW w:w="993" w:type="dxa"/>
            <w:tcBorders>
              <w:top w:val="single" w:sz="4" w:space="0" w:color="auto"/>
              <w:left w:val="single" w:sz="4" w:space="0" w:color="auto"/>
              <w:bottom w:val="single" w:sz="4" w:space="0" w:color="auto"/>
              <w:right w:val="single" w:sz="4" w:space="0" w:color="auto"/>
            </w:tcBorders>
            <w:vAlign w:val="bottom"/>
          </w:tcPr>
          <w:p w14:paraId="25832BAD" w14:textId="65948952" w:rsidR="266C0485" w:rsidRPr="002C7F4C" w:rsidRDefault="23EF4D60" w:rsidP="002C7F4C">
            <w:pPr>
              <w:spacing w:after="0"/>
              <w:jc w:val="right"/>
              <w:rPr>
                <w:rFonts w:eastAsia="Arial" w:cs="Arial"/>
                <w:sz w:val="18"/>
                <w:szCs w:val="18"/>
              </w:rPr>
            </w:pPr>
            <w:r w:rsidRPr="002C7F4C">
              <w:rPr>
                <w:rFonts w:eastAsia="Arial" w:cs="Arial"/>
                <w:sz w:val="18"/>
                <w:szCs w:val="18"/>
              </w:rPr>
              <w:t>1 294</w:t>
            </w:r>
          </w:p>
        </w:tc>
        <w:tc>
          <w:tcPr>
            <w:tcW w:w="992" w:type="dxa"/>
            <w:tcBorders>
              <w:top w:val="single" w:sz="4" w:space="0" w:color="auto"/>
              <w:left w:val="single" w:sz="4" w:space="0" w:color="auto"/>
              <w:bottom w:val="single" w:sz="4" w:space="0" w:color="auto"/>
              <w:right w:val="single" w:sz="4" w:space="0" w:color="auto"/>
            </w:tcBorders>
            <w:vAlign w:val="bottom"/>
          </w:tcPr>
          <w:p w14:paraId="15F9EFC6" w14:textId="4DBD331B" w:rsidR="266C0485" w:rsidRPr="002C7F4C" w:rsidRDefault="23EF4D60" w:rsidP="002C7F4C">
            <w:pPr>
              <w:spacing w:after="0"/>
              <w:jc w:val="right"/>
              <w:rPr>
                <w:rFonts w:eastAsia="Arial" w:cs="Arial"/>
                <w:sz w:val="18"/>
                <w:szCs w:val="18"/>
              </w:rPr>
            </w:pPr>
            <w:r w:rsidRPr="002C7F4C">
              <w:rPr>
                <w:rFonts w:eastAsia="Arial" w:cs="Arial"/>
                <w:sz w:val="18"/>
                <w:szCs w:val="18"/>
              </w:rPr>
              <w:t>1 138</w:t>
            </w:r>
          </w:p>
        </w:tc>
        <w:tc>
          <w:tcPr>
            <w:tcW w:w="992" w:type="dxa"/>
            <w:tcBorders>
              <w:top w:val="single" w:sz="4" w:space="0" w:color="auto"/>
              <w:left w:val="single" w:sz="4" w:space="0" w:color="auto"/>
              <w:bottom w:val="single" w:sz="4" w:space="0" w:color="auto"/>
              <w:right w:val="single" w:sz="4" w:space="0" w:color="auto"/>
            </w:tcBorders>
            <w:vAlign w:val="bottom"/>
          </w:tcPr>
          <w:p w14:paraId="127D07AE" w14:textId="2143E07E" w:rsidR="266C0485" w:rsidRPr="002C7F4C" w:rsidRDefault="23EF4D60" w:rsidP="002C7F4C">
            <w:pPr>
              <w:spacing w:after="0"/>
              <w:jc w:val="right"/>
              <w:rPr>
                <w:rFonts w:eastAsia="Arial" w:cs="Arial"/>
                <w:sz w:val="18"/>
                <w:szCs w:val="18"/>
              </w:rPr>
            </w:pPr>
            <w:r w:rsidRPr="002C7F4C">
              <w:rPr>
                <w:rFonts w:eastAsia="Arial" w:cs="Arial"/>
                <w:sz w:val="18"/>
                <w:szCs w:val="18"/>
              </w:rPr>
              <w:t>1 123</w:t>
            </w:r>
          </w:p>
        </w:tc>
        <w:tc>
          <w:tcPr>
            <w:tcW w:w="930" w:type="dxa"/>
            <w:tcBorders>
              <w:top w:val="single" w:sz="4" w:space="0" w:color="auto"/>
              <w:left w:val="single" w:sz="4" w:space="0" w:color="auto"/>
              <w:bottom w:val="single" w:sz="4" w:space="0" w:color="auto"/>
              <w:right w:val="single" w:sz="4" w:space="0" w:color="auto"/>
            </w:tcBorders>
            <w:vAlign w:val="bottom"/>
          </w:tcPr>
          <w:p w14:paraId="00164D6D" w14:textId="754F212F" w:rsidR="266C0485" w:rsidRPr="002C7F4C" w:rsidRDefault="23EF4D60" w:rsidP="002C7F4C">
            <w:pPr>
              <w:spacing w:after="0"/>
              <w:jc w:val="right"/>
              <w:rPr>
                <w:rFonts w:eastAsia="Arial" w:cs="Arial"/>
                <w:sz w:val="18"/>
                <w:szCs w:val="18"/>
              </w:rPr>
            </w:pPr>
            <w:r w:rsidRPr="002C7F4C">
              <w:rPr>
                <w:rFonts w:eastAsia="Arial" w:cs="Arial"/>
                <w:sz w:val="18"/>
                <w:szCs w:val="18"/>
              </w:rPr>
              <w:t>1 150</w:t>
            </w:r>
          </w:p>
        </w:tc>
        <w:tc>
          <w:tcPr>
            <w:tcW w:w="1055" w:type="dxa"/>
            <w:tcBorders>
              <w:top w:val="single" w:sz="4" w:space="0" w:color="auto"/>
              <w:left w:val="single" w:sz="4" w:space="0" w:color="auto"/>
              <w:bottom w:val="single" w:sz="4" w:space="0" w:color="auto"/>
              <w:right w:val="single" w:sz="4" w:space="0" w:color="auto"/>
            </w:tcBorders>
            <w:vAlign w:val="bottom"/>
          </w:tcPr>
          <w:p w14:paraId="739C6CCD" w14:textId="31738424" w:rsidR="266C0485" w:rsidRPr="002C7F4C" w:rsidRDefault="23EF4D60" w:rsidP="002C7F4C">
            <w:pPr>
              <w:spacing w:after="0"/>
              <w:jc w:val="right"/>
              <w:rPr>
                <w:rFonts w:eastAsia="Arial" w:cs="Arial"/>
                <w:sz w:val="18"/>
                <w:szCs w:val="18"/>
              </w:rPr>
            </w:pPr>
            <w:r w:rsidRPr="002C7F4C">
              <w:rPr>
                <w:rFonts w:eastAsia="Arial" w:cs="Arial"/>
                <w:sz w:val="18"/>
                <w:szCs w:val="18"/>
              </w:rPr>
              <w:t>1 136</w:t>
            </w:r>
          </w:p>
        </w:tc>
        <w:tc>
          <w:tcPr>
            <w:tcW w:w="992" w:type="dxa"/>
            <w:tcBorders>
              <w:top w:val="single" w:sz="4" w:space="0" w:color="auto"/>
              <w:left w:val="single" w:sz="4" w:space="0" w:color="auto"/>
              <w:bottom w:val="single" w:sz="4" w:space="0" w:color="auto"/>
              <w:right w:val="single" w:sz="4" w:space="0" w:color="auto"/>
            </w:tcBorders>
            <w:vAlign w:val="bottom"/>
          </w:tcPr>
          <w:p w14:paraId="207B8296" w14:textId="02BBFC5E" w:rsidR="266C0485" w:rsidRPr="002C7F4C" w:rsidRDefault="23EF4D60" w:rsidP="002C7F4C">
            <w:pPr>
              <w:spacing w:after="0"/>
              <w:jc w:val="right"/>
              <w:rPr>
                <w:rFonts w:eastAsia="Arial" w:cs="Arial"/>
                <w:sz w:val="18"/>
                <w:szCs w:val="18"/>
              </w:rPr>
            </w:pPr>
            <w:r w:rsidRPr="002C7F4C">
              <w:rPr>
                <w:rFonts w:eastAsia="Arial" w:cs="Arial"/>
                <w:sz w:val="18"/>
                <w:szCs w:val="18"/>
              </w:rPr>
              <w:t>1 071</w:t>
            </w:r>
          </w:p>
        </w:tc>
        <w:tc>
          <w:tcPr>
            <w:tcW w:w="1134" w:type="dxa"/>
            <w:tcBorders>
              <w:top w:val="single" w:sz="4" w:space="0" w:color="auto"/>
              <w:left w:val="single" w:sz="4" w:space="0" w:color="auto"/>
              <w:bottom w:val="single" w:sz="4" w:space="0" w:color="auto"/>
              <w:right w:val="single" w:sz="4" w:space="0" w:color="auto"/>
            </w:tcBorders>
            <w:vAlign w:val="bottom"/>
          </w:tcPr>
          <w:p w14:paraId="309EF081" w14:textId="1629AD71" w:rsidR="266C0485" w:rsidRPr="002C7F4C" w:rsidRDefault="23EF4D60" w:rsidP="002C7F4C">
            <w:pPr>
              <w:spacing w:after="0"/>
              <w:jc w:val="right"/>
              <w:rPr>
                <w:rFonts w:cs="Arial"/>
                <w:sz w:val="18"/>
                <w:szCs w:val="18"/>
              </w:rPr>
            </w:pPr>
            <w:r w:rsidRPr="002C7F4C">
              <w:rPr>
                <w:rFonts w:eastAsia="Arial" w:cs="Arial"/>
                <w:i/>
                <w:iCs/>
                <w:sz w:val="18"/>
                <w:szCs w:val="18"/>
              </w:rPr>
              <w:t>82,75</w:t>
            </w:r>
          </w:p>
        </w:tc>
      </w:tr>
      <w:tr w:rsidR="266C0485" w:rsidRPr="002C7F4C" w14:paraId="6673C444"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06E78572" w14:textId="2E342030" w:rsidR="266C0485" w:rsidRPr="002C7F4C" w:rsidRDefault="23EF4D60" w:rsidP="002C7F4C">
            <w:pPr>
              <w:spacing w:after="0"/>
              <w:jc w:val="left"/>
              <w:rPr>
                <w:rFonts w:cs="Arial"/>
                <w:sz w:val="18"/>
                <w:szCs w:val="18"/>
              </w:rPr>
            </w:pPr>
            <w:r w:rsidRPr="002C7F4C">
              <w:rPr>
                <w:rFonts w:eastAsia="Arial" w:cs="Arial"/>
                <w:sz w:val="18"/>
                <w:szCs w:val="18"/>
              </w:rPr>
              <w:t xml:space="preserve"> 5 – Osobní lodní doprava</w:t>
            </w:r>
          </w:p>
        </w:tc>
        <w:tc>
          <w:tcPr>
            <w:tcW w:w="993" w:type="dxa"/>
            <w:tcBorders>
              <w:top w:val="single" w:sz="4" w:space="0" w:color="auto"/>
              <w:left w:val="single" w:sz="4" w:space="0" w:color="auto"/>
              <w:bottom w:val="single" w:sz="4" w:space="0" w:color="auto"/>
              <w:right w:val="single" w:sz="4" w:space="0" w:color="auto"/>
            </w:tcBorders>
            <w:vAlign w:val="bottom"/>
          </w:tcPr>
          <w:p w14:paraId="6C7C9DDB" w14:textId="304F3166" w:rsidR="266C0485" w:rsidRPr="002C7F4C" w:rsidRDefault="23EF4D60" w:rsidP="002C7F4C">
            <w:pPr>
              <w:spacing w:after="0"/>
              <w:jc w:val="right"/>
              <w:rPr>
                <w:rFonts w:eastAsia="Arial" w:cs="Arial"/>
                <w:sz w:val="18"/>
                <w:szCs w:val="18"/>
              </w:rPr>
            </w:pPr>
            <w:r w:rsidRPr="002C7F4C">
              <w:rPr>
                <w:rFonts w:eastAsia="Arial" w:cs="Arial"/>
                <w:sz w:val="18"/>
                <w:szCs w:val="18"/>
              </w:rPr>
              <w:t>3</w:t>
            </w:r>
          </w:p>
        </w:tc>
        <w:tc>
          <w:tcPr>
            <w:tcW w:w="992" w:type="dxa"/>
            <w:tcBorders>
              <w:top w:val="single" w:sz="4" w:space="0" w:color="auto"/>
              <w:left w:val="single" w:sz="4" w:space="0" w:color="auto"/>
              <w:bottom w:val="single" w:sz="4" w:space="0" w:color="auto"/>
              <w:right w:val="single" w:sz="4" w:space="0" w:color="auto"/>
            </w:tcBorders>
            <w:vAlign w:val="bottom"/>
          </w:tcPr>
          <w:p w14:paraId="5A838C01" w14:textId="4728BDFC" w:rsidR="266C0485" w:rsidRPr="002C7F4C" w:rsidRDefault="23EF4D60" w:rsidP="002C7F4C">
            <w:pPr>
              <w:spacing w:after="0"/>
              <w:jc w:val="right"/>
              <w:rPr>
                <w:rFonts w:eastAsia="Arial" w:cs="Arial"/>
                <w:sz w:val="18"/>
                <w:szCs w:val="18"/>
              </w:rPr>
            </w:pPr>
            <w:r w:rsidRPr="002C7F4C">
              <w:rPr>
                <w:rFonts w:eastAsia="Arial" w:cs="Arial"/>
                <w:sz w:val="18"/>
                <w:szCs w:val="18"/>
              </w:rPr>
              <w:t>3</w:t>
            </w:r>
          </w:p>
        </w:tc>
        <w:tc>
          <w:tcPr>
            <w:tcW w:w="992" w:type="dxa"/>
            <w:tcBorders>
              <w:top w:val="single" w:sz="4" w:space="0" w:color="auto"/>
              <w:left w:val="single" w:sz="4" w:space="0" w:color="auto"/>
              <w:bottom w:val="single" w:sz="4" w:space="0" w:color="auto"/>
              <w:right w:val="single" w:sz="4" w:space="0" w:color="auto"/>
            </w:tcBorders>
            <w:vAlign w:val="bottom"/>
          </w:tcPr>
          <w:p w14:paraId="6B7D6972" w14:textId="54120B0B" w:rsidR="266C0485" w:rsidRPr="002C7F4C" w:rsidRDefault="23EF4D60" w:rsidP="002C7F4C">
            <w:pPr>
              <w:spacing w:after="0"/>
              <w:jc w:val="right"/>
              <w:rPr>
                <w:rFonts w:eastAsia="Arial" w:cs="Arial"/>
                <w:sz w:val="18"/>
                <w:szCs w:val="18"/>
              </w:rPr>
            </w:pPr>
            <w:r w:rsidRPr="002C7F4C">
              <w:rPr>
                <w:rFonts w:eastAsia="Arial" w:cs="Arial"/>
                <w:sz w:val="18"/>
                <w:szCs w:val="18"/>
              </w:rPr>
              <w:t>3</w:t>
            </w:r>
          </w:p>
        </w:tc>
        <w:tc>
          <w:tcPr>
            <w:tcW w:w="930" w:type="dxa"/>
            <w:tcBorders>
              <w:top w:val="single" w:sz="4" w:space="0" w:color="auto"/>
              <w:left w:val="single" w:sz="4" w:space="0" w:color="auto"/>
              <w:bottom w:val="single" w:sz="4" w:space="0" w:color="auto"/>
              <w:right w:val="single" w:sz="4" w:space="0" w:color="auto"/>
            </w:tcBorders>
            <w:vAlign w:val="bottom"/>
          </w:tcPr>
          <w:p w14:paraId="0AD2BF1B" w14:textId="1D61C12F" w:rsidR="266C0485" w:rsidRPr="002C7F4C" w:rsidRDefault="23EF4D60" w:rsidP="002C7F4C">
            <w:pPr>
              <w:spacing w:after="0"/>
              <w:jc w:val="right"/>
              <w:rPr>
                <w:rFonts w:eastAsia="Arial" w:cs="Arial"/>
                <w:sz w:val="18"/>
                <w:szCs w:val="18"/>
              </w:rPr>
            </w:pPr>
            <w:r w:rsidRPr="002C7F4C">
              <w:rPr>
                <w:rFonts w:eastAsia="Arial" w:cs="Arial"/>
                <w:sz w:val="18"/>
                <w:szCs w:val="18"/>
              </w:rPr>
              <w:t>3</w:t>
            </w:r>
          </w:p>
        </w:tc>
        <w:tc>
          <w:tcPr>
            <w:tcW w:w="1055" w:type="dxa"/>
            <w:tcBorders>
              <w:top w:val="single" w:sz="4" w:space="0" w:color="auto"/>
              <w:left w:val="single" w:sz="4" w:space="0" w:color="auto"/>
              <w:bottom w:val="single" w:sz="4" w:space="0" w:color="auto"/>
              <w:right w:val="single" w:sz="4" w:space="0" w:color="auto"/>
            </w:tcBorders>
            <w:vAlign w:val="bottom"/>
          </w:tcPr>
          <w:p w14:paraId="0CC5C583" w14:textId="662580A9" w:rsidR="266C0485" w:rsidRPr="002C7F4C" w:rsidRDefault="23EF4D60" w:rsidP="002C7F4C">
            <w:pPr>
              <w:spacing w:after="0"/>
              <w:jc w:val="right"/>
              <w:rPr>
                <w:rFonts w:eastAsia="Arial" w:cs="Arial"/>
                <w:sz w:val="18"/>
                <w:szCs w:val="18"/>
              </w:rPr>
            </w:pPr>
            <w:r w:rsidRPr="002C7F4C">
              <w:rPr>
                <w:rFonts w:eastAsia="Arial" w:cs="Arial"/>
                <w:sz w:val="18"/>
                <w:szCs w:val="18"/>
              </w:rPr>
              <w:t>3</w:t>
            </w:r>
          </w:p>
        </w:tc>
        <w:tc>
          <w:tcPr>
            <w:tcW w:w="992" w:type="dxa"/>
            <w:tcBorders>
              <w:top w:val="single" w:sz="4" w:space="0" w:color="auto"/>
              <w:left w:val="single" w:sz="4" w:space="0" w:color="auto"/>
              <w:bottom w:val="single" w:sz="4" w:space="0" w:color="auto"/>
              <w:right w:val="single" w:sz="4" w:space="0" w:color="auto"/>
            </w:tcBorders>
            <w:vAlign w:val="bottom"/>
          </w:tcPr>
          <w:p w14:paraId="452B0DCB" w14:textId="4328A59A" w:rsidR="266C0485" w:rsidRPr="002C7F4C" w:rsidRDefault="23EF4D60" w:rsidP="002C7F4C">
            <w:pPr>
              <w:spacing w:after="0"/>
              <w:jc w:val="right"/>
              <w:rPr>
                <w:rFonts w:eastAsia="Arial" w:cs="Arial"/>
                <w:sz w:val="18"/>
                <w:szCs w:val="18"/>
              </w:rPr>
            </w:pPr>
            <w:r w:rsidRPr="002C7F4C">
              <w:rPr>
                <w:rFonts w:eastAsia="Arial" w:cs="Arial"/>
                <w:sz w:val="18"/>
                <w:szCs w:val="18"/>
              </w:rPr>
              <w:t>3</w:t>
            </w:r>
          </w:p>
        </w:tc>
        <w:tc>
          <w:tcPr>
            <w:tcW w:w="1134" w:type="dxa"/>
            <w:tcBorders>
              <w:top w:val="single" w:sz="4" w:space="0" w:color="auto"/>
              <w:left w:val="single" w:sz="4" w:space="0" w:color="auto"/>
              <w:bottom w:val="single" w:sz="4" w:space="0" w:color="auto"/>
              <w:right w:val="single" w:sz="4" w:space="0" w:color="auto"/>
            </w:tcBorders>
            <w:vAlign w:val="bottom"/>
          </w:tcPr>
          <w:p w14:paraId="358E4AF8" w14:textId="5837507D" w:rsidR="266C0485" w:rsidRPr="002C7F4C" w:rsidRDefault="23EF4D60" w:rsidP="002C7F4C">
            <w:pPr>
              <w:spacing w:after="0"/>
              <w:jc w:val="right"/>
              <w:rPr>
                <w:rFonts w:cs="Arial"/>
                <w:sz w:val="18"/>
                <w:szCs w:val="18"/>
              </w:rPr>
            </w:pPr>
            <w:r w:rsidRPr="002C7F4C">
              <w:rPr>
                <w:rFonts w:eastAsia="Arial" w:cs="Arial"/>
                <w:i/>
                <w:iCs/>
                <w:sz w:val="18"/>
                <w:szCs w:val="18"/>
              </w:rPr>
              <w:t>92,50</w:t>
            </w:r>
          </w:p>
        </w:tc>
      </w:tr>
      <w:tr w:rsidR="266C0485" w:rsidRPr="002C7F4C" w14:paraId="307E535F"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61FB4D4A" w14:textId="183B5669" w:rsidR="266C0485" w:rsidRPr="002C7F4C" w:rsidRDefault="23EF4D60" w:rsidP="002C7F4C">
            <w:pPr>
              <w:spacing w:after="0"/>
              <w:jc w:val="left"/>
              <w:rPr>
                <w:rFonts w:cs="Arial"/>
                <w:sz w:val="18"/>
                <w:szCs w:val="18"/>
              </w:rPr>
            </w:pPr>
            <w:r w:rsidRPr="002C7F4C">
              <w:rPr>
                <w:rFonts w:eastAsia="Arial" w:cs="Arial"/>
                <w:sz w:val="18"/>
                <w:szCs w:val="18"/>
              </w:rPr>
              <w:t xml:space="preserve"> 6 – Osobní letecká doprava</w:t>
            </w:r>
          </w:p>
        </w:tc>
        <w:tc>
          <w:tcPr>
            <w:tcW w:w="993" w:type="dxa"/>
            <w:tcBorders>
              <w:top w:val="single" w:sz="4" w:space="0" w:color="auto"/>
              <w:left w:val="single" w:sz="4" w:space="0" w:color="auto"/>
              <w:bottom w:val="single" w:sz="4" w:space="0" w:color="auto"/>
              <w:right w:val="single" w:sz="4" w:space="0" w:color="auto"/>
            </w:tcBorders>
            <w:vAlign w:val="bottom"/>
          </w:tcPr>
          <w:p w14:paraId="3255A126" w14:textId="2E1327E4" w:rsidR="266C0485" w:rsidRPr="002C7F4C" w:rsidRDefault="23EF4D60" w:rsidP="002C7F4C">
            <w:pPr>
              <w:spacing w:after="0"/>
              <w:jc w:val="right"/>
              <w:rPr>
                <w:rFonts w:eastAsia="Arial" w:cs="Arial"/>
                <w:sz w:val="18"/>
                <w:szCs w:val="18"/>
              </w:rPr>
            </w:pPr>
            <w:r w:rsidRPr="002C7F4C">
              <w:rPr>
                <w:rFonts w:eastAsia="Arial" w:cs="Arial"/>
                <w:sz w:val="18"/>
                <w:szCs w:val="18"/>
              </w:rPr>
              <w:t>0</w:t>
            </w:r>
          </w:p>
        </w:tc>
        <w:tc>
          <w:tcPr>
            <w:tcW w:w="992" w:type="dxa"/>
            <w:tcBorders>
              <w:top w:val="single" w:sz="4" w:space="0" w:color="auto"/>
              <w:left w:val="single" w:sz="4" w:space="0" w:color="auto"/>
              <w:bottom w:val="single" w:sz="4" w:space="0" w:color="auto"/>
              <w:right w:val="single" w:sz="4" w:space="0" w:color="auto"/>
            </w:tcBorders>
            <w:vAlign w:val="bottom"/>
          </w:tcPr>
          <w:p w14:paraId="54A3CCF6" w14:textId="5356E7EA" w:rsidR="266C0485" w:rsidRPr="002C7F4C" w:rsidRDefault="23EF4D60" w:rsidP="002C7F4C">
            <w:pPr>
              <w:spacing w:after="0"/>
              <w:jc w:val="right"/>
              <w:rPr>
                <w:rFonts w:eastAsia="Arial" w:cs="Arial"/>
                <w:sz w:val="18"/>
                <w:szCs w:val="18"/>
              </w:rPr>
            </w:pPr>
            <w:r w:rsidRPr="002C7F4C">
              <w:rPr>
                <w:rFonts w:eastAsia="Arial" w:cs="Arial"/>
                <w:sz w:val="18"/>
                <w:szCs w:val="18"/>
              </w:rPr>
              <w:t>0</w:t>
            </w:r>
          </w:p>
        </w:tc>
        <w:tc>
          <w:tcPr>
            <w:tcW w:w="992" w:type="dxa"/>
            <w:tcBorders>
              <w:top w:val="single" w:sz="4" w:space="0" w:color="auto"/>
              <w:left w:val="single" w:sz="4" w:space="0" w:color="auto"/>
              <w:bottom w:val="single" w:sz="4" w:space="0" w:color="auto"/>
              <w:right w:val="single" w:sz="4" w:space="0" w:color="auto"/>
            </w:tcBorders>
            <w:vAlign w:val="bottom"/>
          </w:tcPr>
          <w:p w14:paraId="4DC8B35C" w14:textId="29DC29B1" w:rsidR="266C0485" w:rsidRPr="002C7F4C" w:rsidRDefault="23EF4D60" w:rsidP="002C7F4C">
            <w:pPr>
              <w:spacing w:after="0"/>
              <w:jc w:val="right"/>
              <w:rPr>
                <w:rFonts w:eastAsia="Arial" w:cs="Arial"/>
                <w:sz w:val="18"/>
                <w:szCs w:val="18"/>
              </w:rPr>
            </w:pPr>
            <w:r w:rsidRPr="002C7F4C">
              <w:rPr>
                <w:rFonts w:eastAsia="Arial" w:cs="Arial"/>
                <w:sz w:val="18"/>
                <w:szCs w:val="18"/>
              </w:rPr>
              <w:t>0</w:t>
            </w:r>
          </w:p>
        </w:tc>
        <w:tc>
          <w:tcPr>
            <w:tcW w:w="930" w:type="dxa"/>
            <w:tcBorders>
              <w:top w:val="single" w:sz="4" w:space="0" w:color="auto"/>
              <w:left w:val="single" w:sz="4" w:space="0" w:color="auto"/>
              <w:bottom w:val="single" w:sz="4" w:space="0" w:color="auto"/>
              <w:right w:val="single" w:sz="4" w:space="0" w:color="auto"/>
            </w:tcBorders>
            <w:vAlign w:val="bottom"/>
          </w:tcPr>
          <w:p w14:paraId="6119F90A" w14:textId="1109B590" w:rsidR="266C0485" w:rsidRPr="002C7F4C" w:rsidRDefault="23EF4D60" w:rsidP="002C7F4C">
            <w:pPr>
              <w:spacing w:after="0"/>
              <w:jc w:val="right"/>
              <w:rPr>
                <w:rFonts w:eastAsia="Arial" w:cs="Arial"/>
                <w:sz w:val="18"/>
                <w:szCs w:val="18"/>
              </w:rPr>
            </w:pPr>
            <w:r w:rsidRPr="002C7F4C">
              <w:rPr>
                <w:rFonts w:eastAsia="Arial" w:cs="Arial"/>
                <w:sz w:val="18"/>
                <w:szCs w:val="18"/>
              </w:rPr>
              <w:t>0</w:t>
            </w:r>
          </w:p>
        </w:tc>
        <w:tc>
          <w:tcPr>
            <w:tcW w:w="1055" w:type="dxa"/>
            <w:tcBorders>
              <w:top w:val="single" w:sz="4" w:space="0" w:color="auto"/>
              <w:left w:val="single" w:sz="4" w:space="0" w:color="auto"/>
              <w:bottom w:val="single" w:sz="4" w:space="0" w:color="auto"/>
              <w:right w:val="single" w:sz="4" w:space="0" w:color="auto"/>
            </w:tcBorders>
            <w:vAlign w:val="bottom"/>
          </w:tcPr>
          <w:p w14:paraId="4BC7E944" w14:textId="1F552BC5" w:rsidR="266C0485" w:rsidRPr="002C7F4C" w:rsidRDefault="23EF4D60" w:rsidP="002C7F4C">
            <w:pPr>
              <w:spacing w:after="0"/>
              <w:jc w:val="right"/>
              <w:rPr>
                <w:rFonts w:eastAsia="Arial" w:cs="Arial"/>
                <w:sz w:val="18"/>
                <w:szCs w:val="18"/>
              </w:rPr>
            </w:pPr>
            <w:r w:rsidRPr="002C7F4C">
              <w:rPr>
                <w:rFonts w:eastAsia="Arial" w:cs="Arial"/>
                <w:sz w:val="18"/>
                <w:szCs w:val="18"/>
              </w:rPr>
              <w:t>0</w:t>
            </w:r>
          </w:p>
        </w:tc>
        <w:tc>
          <w:tcPr>
            <w:tcW w:w="992" w:type="dxa"/>
            <w:tcBorders>
              <w:top w:val="single" w:sz="4" w:space="0" w:color="auto"/>
              <w:left w:val="single" w:sz="4" w:space="0" w:color="auto"/>
              <w:bottom w:val="single" w:sz="4" w:space="0" w:color="auto"/>
              <w:right w:val="single" w:sz="4" w:space="0" w:color="auto"/>
            </w:tcBorders>
            <w:vAlign w:val="bottom"/>
          </w:tcPr>
          <w:p w14:paraId="5D123DB6" w14:textId="00BCDA4B" w:rsidR="266C0485" w:rsidRPr="002C7F4C" w:rsidRDefault="23EF4D60" w:rsidP="002C7F4C">
            <w:pPr>
              <w:spacing w:after="0"/>
              <w:jc w:val="right"/>
              <w:rPr>
                <w:rFonts w:eastAsia="Arial" w:cs="Arial"/>
                <w:sz w:val="18"/>
                <w:szCs w:val="18"/>
              </w:rPr>
            </w:pPr>
            <w:r w:rsidRPr="002C7F4C">
              <w:rPr>
                <w:rFonts w:eastAsia="Arial" w:cs="Arial"/>
                <w:sz w:val="18"/>
                <w:szCs w:val="18"/>
              </w:rPr>
              <w:t>0</w:t>
            </w:r>
          </w:p>
        </w:tc>
        <w:tc>
          <w:tcPr>
            <w:tcW w:w="1134" w:type="dxa"/>
            <w:tcBorders>
              <w:top w:val="single" w:sz="4" w:space="0" w:color="auto"/>
              <w:left w:val="single" w:sz="4" w:space="0" w:color="auto"/>
              <w:bottom w:val="single" w:sz="4" w:space="0" w:color="auto"/>
              <w:right w:val="single" w:sz="4" w:space="0" w:color="auto"/>
            </w:tcBorders>
            <w:vAlign w:val="bottom"/>
          </w:tcPr>
          <w:p w14:paraId="31899584" w14:textId="35DD58C0" w:rsidR="266C0485" w:rsidRPr="002C7F4C" w:rsidRDefault="23EF4D60" w:rsidP="002C7F4C">
            <w:pPr>
              <w:spacing w:after="0"/>
              <w:jc w:val="right"/>
              <w:rPr>
                <w:rFonts w:cs="Arial"/>
                <w:sz w:val="18"/>
                <w:szCs w:val="18"/>
              </w:rPr>
            </w:pPr>
            <w:r w:rsidRPr="002C7F4C">
              <w:rPr>
                <w:rFonts w:eastAsia="Arial" w:cs="Arial"/>
                <w:i/>
                <w:iCs/>
                <w:sz w:val="18"/>
                <w:szCs w:val="18"/>
              </w:rPr>
              <w:t>0,00</w:t>
            </w:r>
          </w:p>
        </w:tc>
      </w:tr>
      <w:tr w:rsidR="266C0485" w:rsidRPr="002C7F4C" w14:paraId="140A7484"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60E7C816" w14:textId="1322B92D" w:rsidR="266C0485" w:rsidRPr="002C7F4C" w:rsidRDefault="23EF4D60" w:rsidP="002C7F4C">
            <w:pPr>
              <w:spacing w:after="0"/>
              <w:jc w:val="left"/>
              <w:rPr>
                <w:rFonts w:cs="Arial"/>
                <w:sz w:val="18"/>
                <w:szCs w:val="18"/>
              </w:rPr>
            </w:pPr>
            <w:r w:rsidRPr="002C7F4C">
              <w:rPr>
                <w:rFonts w:eastAsia="Arial" w:cs="Arial"/>
                <w:sz w:val="18"/>
                <w:szCs w:val="18"/>
              </w:rPr>
              <w:t xml:space="preserve"> 7 – Doplňkové služby osobní dopravy</w:t>
            </w:r>
          </w:p>
        </w:tc>
        <w:tc>
          <w:tcPr>
            <w:tcW w:w="993" w:type="dxa"/>
            <w:tcBorders>
              <w:top w:val="single" w:sz="4" w:space="0" w:color="auto"/>
              <w:left w:val="single" w:sz="4" w:space="0" w:color="auto"/>
              <w:bottom w:val="single" w:sz="4" w:space="0" w:color="auto"/>
              <w:right w:val="single" w:sz="4" w:space="0" w:color="auto"/>
            </w:tcBorders>
            <w:vAlign w:val="bottom"/>
          </w:tcPr>
          <w:p w14:paraId="07B71767" w14:textId="2E06CA1E" w:rsidR="266C0485" w:rsidRPr="002C7F4C" w:rsidRDefault="23EF4D60" w:rsidP="002C7F4C">
            <w:pPr>
              <w:spacing w:after="0"/>
              <w:jc w:val="right"/>
              <w:rPr>
                <w:rFonts w:eastAsia="Arial" w:cs="Arial"/>
                <w:sz w:val="18"/>
                <w:szCs w:val="18"/>
              </w:rPr>
            </w:pPr>
            <w:r w:rsidRPr="002C7F4C">
              <w:rPr>
                <w:rFonts w:eastAsia="Arial" w:cs="Arial"/>
                <w:sz w:val="18"/>
                <w:szCs w:val="18"/>
              </w:rPr>
              <w:t>58</w:t>
            </w:r>
          </w:p>
        </w:tc>
        <w:tc>
          <w:tcPr>
            <w:tcW w:w="992" w:type="dxa"/>
            <w:tcBorders>
              <w:top w:val="single" w:sz="4" w:space="0" w:color="auto"/>
              <w:left w:val="single" w:sz="4" w:space="0" w:color="auto"/>
              <w:bottom w:val="single" w:sz="4" w:space="0" w:color="auto"/>
              <w:right w:val="single" w:sz="4" w:space="0" w:color="auto"/>
            </w:tcBorders>
            <w:vAlign w:val="bottom"/>
          </w:tcPr>
          <w:p w14:paraId="0D1F2DC3" w14:textId="6C2B260E" w:rsidR="266C0485" w:rsidRPr="002C7F4C" w:rsidRDefault="23EF4D60" w:rsidP="002C7F4C">
            <w:pPr>
              <w:spacing w:after="0"/>
              <w:jc w:val="right"/>
              <w:rPr>
                <w:rFonts w:eastAsia="Arial" w:cs="Arial"/>
                <w:sz w:val="18"/>
                <w:szCs w:val="18"/>
              </w:rPr>
            </w:pPr>
            <w:r w:rsidRPr="002C7F4C">
              <w:rPr>
                <w:rFonts w:eastAsia="Arial" w:cs="Arial"/>
                <w:sz w:val="18"/>
                <w:szCs w:val="18"/>
              </w:rPr>
              <w:t>55</w:t>
            </w:r>
          </w:p>
        </w:tc>
        <w:tc>
          <w:tcPr>
            <w:tcW w:w="992" w:type="dxa"/>
            <w:tcBorders>
              <w:top w:val="single" w:sz="4" w:space="0" w:color="auto"/>
              <w:left w:val="single" w:sz="4" w:space="0" w:color="auto"/>
              <w:bottom w:val="single" w:sz="4" w:space="0" w:color="auto"/>
              <w:right w:val="single" w:sz="4" w:space="0" w:color="auto"/>
            </w:tcBorders>
            <w:vAlign w:val="bottom"/>
          </w:tcPr>
          <w:p w14:paraId="001FAFF7" w14:textId="09A9F4A1" w:rsidR="266C0485" w:rsidRPr="002C7F4C" w:rsidRDefault="23EF4D60" w:rsidP="002C7F4C">
            <w:pPr>
              <w:spacing w:after="0"/>
              <w:jc w:val="right"/>
              <w:rPr>
                <w:rFonts w:eastAsia="Arial" w:cs="Arial"/>
                <w:sz w:val="18"/>
                <w:szCs w:val="18"/>
              </w:rPr>
            </w:pPr>
            <w:r w:rsidRPr="002C7F4C">
              <w:rPr>
                <w:rFonts w:eastAsia="Arial" w:cs="Arial"/>
                <w:sz w:val="18"/>
                <w:szCs w:val="18"/>
              </w:rPr>
              <w:t>53</w:t>
            </w:r>
          </w:p>
        </w:tc>
        <w:tc>
          <w:tcPr>
            <w:tcW w:w="930" w:type="dxa"/>
            <w:tcBorders>
              <w:top w:val="single" w:sz="4" w:space="0" w:color="auto"/>
              <w:left w:val="single" w:sz="4" w:space="0" w:color="auto"/>
              <w:bottom w:val="single" w:sz="4" w:space="0" w:color="auto"/>
              <w:right w:val="single" w:sz="4" w:space="0" w:color="auto"/>
            </w:tcBorders>
            <w:vAlign w:val="bottom"/>
          </w:tcPr>
          <w:p w14:paraId="2B76B7E9" w14:textId="74D93D0F" w:rsidR="266C0485" w:rsidRPr="002C7F4C" w:rsidRDefault="23EF4D60" w:rsidP="002C7F4C">
            <w:pPr>
              <w:spacing w:after="0"/>
              <w:jc w:val="right"/>
              <w:rPr>
                <w:rFonts w:eastAsia="Arial" w:cs="Arial"/>
                <w:sz w:val="18"/>
                <w:szCs w:val="18"/>
              </w:rPr>
            </w:pPr>
            <w:r w:rsidRPr="002C7F4C">
              <w:rPr>
                <w:rFonts w:eastAsia="Arial" w:cs="Arial"/>
                <w:sz w:val="18"/>
                <w:szCs w:val="18"/>
              </w:rPr>
              <w:t>53</w:t>
            </w:r>
          </w:p>
        </w:tc>
        <w:tc>
          <w:tcPr>
            <w:tcW w:w="1055" w:type="dxa"/>
            <w:tcBorders>
              <w:top w:val="single" w:sz="4" w:space="0" w:color="auto"/>
              <w:left w:val="single" w:sz="4" w:space="0" w:color="auto"/>
              <w:bottom w:val="single" w:sz="4" w:space="0" w:color="auto"/>
              <w:right w:val="single" w:sz="4" w:space="0" w:color="auto"/>
            </w:tcBorders>
            <w:vAlign w:val="bottom"/>
          </w:tcPr>
          <w:p w14:paraId="3C4C30E9" w14:textId="7C19951E" w:rsidR="266C0485" w:rsidRPr="002C7F4C" w:rsidRDefault="23EF4D60" w:rsidP="002C7F4C">
            <w:pPr>
              <w:spacing w:after="0"/>
              <w:jc w:val="right"/>
              <w:rPr>
                <w:rFonts w:eastAsia="Arial" w:cs="Arial"/>
                <w:sz w:val="18"/>
                <w:szCs w:val="18"/>
              </w:rPr>
            </w:pPr>
            <w:r w:rsidRPr="002C7F4C">
              <w:rPr>
                <w:rFonts w:eastAsia="Arial" w:cs="Arial"/>
                <w:sz w:val="18"/>
                <w:szCs w:val="18"/>
              </w:rPr>
              <w:t>53</w:t>
            </w:r>
          </w:p>
        </w:tc>
        <w:tc>
          <w:tcPr>
            <w:tcW w:w="992" w:type="dxa"/>
            <w:tcBorders>
              <w:top w:val="single" w:sz="4" w:space="0" w:color="auto"/>
              <w:left w:val="single" w:sz="4" w:space="0" w:color="auto"/>
              <w:bottom w:val="single" w:sz="4" w:space="0" w:color="auto"/>
              <w:right w:val="single" w:sz="4" w:space="0" w:color="auto"/>
            </w:tcBorders>
            <w:vAlign w:val="bottom"/>
          </w:tcPr>
          <w:p w14:paraId="153F2911" w14:textId="4BD5D344" w:rsidR="266C0485" w:rsidRPr="002C7F4C" w:rsidRDefault="23EF4D60" w:rsidP="002C7F4C">
            <w:pPr>
              <w:spacing w:after="0"/>
              <w:jc w:val="right"/>
              <w:rPr>
                <w:rFonts w:eastAsia="Arial" w:cs="Arial"/>
                <w:sz w:val="18"/>
                <w:szCs w:val="18"/>
              </w:rPr>
            </w:pPr>
            <w:r w:rsidRPr="002C7F4C">
              <w:rPr>
                <w:rFonts w:eastAsia="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vAlign w:val="bottom"/>
          </w:tcPr>
          <w:p w14:paraId="35A95FF5" w14:textId="7557CD6A" w:rsidR="266C0485" w:rsidRPr="002C7F4C" w:rsidRDefault="23EF4D60" w:rsidP="002C7F4C">
            <w:pPr>
              <w:spacing w:after="0"/>
              <w:jc w:val="right"/>
              <w:rPr>
                <w:rFonts w:cs="Arial"/>
                <w:sz w:val="18"/>
                <w:szCs w:val="18"/>
              </w:rPr>
            </w:pPr>
            <w:r w:rsidRPr="002C7F4C">
              <w:rPr>
                <w:rFonts w:eastAsia="Arial" w:cs="Arial"/>
                <w:i/>
                <w:iCs/>
                <w:sz w:val="18"/>
                <w:szCs w:val="18"/>
              </w:rPr>
              <w:t>81,56</w:t>
            </w:r>
          </w:p>
        </w:tc>
      </w:tr>
      <w:tr w:rsidR="266C0485" w:rsidRPr="002C7F4C" w14:paraId="1F3A3277"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73865C10" w14:textId="7BE35021" w:rsidR="266C0485" w:rsidRPr="002C7F4C" w:rsidRDefault="23EF4D60" w:rsidP="002C7F4C">
            <w:pPr>
              <w:spacing w:after="0"/>
              <w:jc w:val="left"/>
              <w:rPr>
                <w:rFonts w:cs="Arial"/>
                <w:sz w:val="18"/>
                <w:szCs w:val="18"/>
              </w:rPr>
            </w:pPr>
            <w:r w:rsidRPr="002C7F4C">
              <w:rPr>
                <w:rFonts w:eastAsia="Arial" w:cs="Arial"/>
                <w:sz w:val="18"/>
                <w:szCs w:val="18"/>
              </w:rPr>
              <w:t xml:space="preserve"> 8 – Pronájem zařízení pro osobní dopravu</w:t>
            </w:r>
          </w:p>
        </w:tc>
        <w:tc>
          <w:tcPr>
            <w:tcW w:w="993" w:type="dxa"/>
            <w:tcBorders>
              <w:top w:val="single" w:sz="4" w:space="0" w:color="auto"/>
              <w:left w:val="single" w:sz="4" w:space="0" w:color="auto"/>
              <w:bottom w:val="single" w:sz="4" w:space="0" w:color="auto"/>
              <w:right w:val="single" w:sz="4" w:space="0" w:color="auto"/>
            </w:tcBorders>
            <w:vAlign w:val="bottom"/>
          </w:tcPr>
          <w:p w14:paraId="528B8809" w14:textId="2DC33568" w:rsidR="266C0485" w:rsidRPr="002C7F4C" w:rsidRDefault="23EF4D60" w:rsidP="002C7F4C">
            <w:pPr>
              <w:spacing w:after="0"/>
              <w:jc w:val="right"/>
              <w:rPr>
                <w:rFonts w:eastAsia="Arial" w:cs="Arial"/>
                <w:sz w:val="18"/>
                <w:szCs w:val="18"/>
              </w:rPr>
            </w:pPr>
            <w:r w:rsidRPr="002C7F4C">
              <w:rPr>
                <w:rFonts w:eastAsia="Arial" w:cs="Arial"/>
                <w:sz w:val="18"/>
                <w:szCs w:val="18"/>
              </w:rPr>
              <w:t>24</w:t>
            </w:r>
          </w:p>
        </w:tc>
        <w:tc>
          <w:tcPr>
            <w:tcW w:w="992" w:type="dxa"/>
            <w:tcBorders>
              <w:top w:val="single" w:sz="4" w:space="0" w:color="auto"/>
              <w:left w:val="single" w:sz="4" w:space="0" w:color="auto"/>
              <w:bottom w:val="single" w:sz="4" w:space="0" w:color="auto"/>
              <w:right w:val="single" w:sz="4" w:space="0" w:color="auto"/>
            </w:tcBorders>
            <w:vAlign w:val="bottom"/>
          </w:tcPr>
          <w:p w14:paraId="4939143A" w14:textId="0A7FE2BB" w:rsidR="266C0485" w:rsidRPr="002C7F4C" w:rsidRDefault="23EF4D60" w:rsidP="002C7F4C">
            <w:pPr>
              <w:spacing w:after="0"/>
              <w:jc w:val="right"/>
              <w:rPr>
                <w:rFonts w:eastAsia="Arial" w:cs="Arial"/>
                <w:sz w:val="18"/>
                <w:szCs w:val="18"/>
              </w:rPr>
            </w:pPr>
            <w:r w:rsidRPr="002C7F4C">
              <w:rPr>
                <w:rFonts w:eastAsia="Arial" w:cs="Arial"/>
                <w:sz w:val="18"/>
                <w:szCs w:val="18"/>
              </w:rPr>
              <w:t>24</w:t>
            </w:r>
          </w:p>
        </w:tc>
        <w:tc>
          <w:tcPr>
            <w:tcW w:w="992" w:type="dxa"/>
            <w:tcBorders>
              <w:top w:val="single" w:sz="4" w:space="0" w:color="auto"/>
              <w:left w:val="single" w:sz="4" w:space="0" w:color="auto"/>
              <w:bottom w:val="single" w:sz="4" w:space="0" w:color="auto"/>
              <w:right w:val="single" w:sz="4" w:space="0" w:color="auto"/>
            </w:tcBorders>
            <w:vAlign w:val="bottom"/>
          </w:tcPr>
          <w:p w14:paraId="4C3F0D44" w14:textId="7CEC2D82" w:rsidR="266C0485" w:rsidRPr="002C7F4C" w:rsidRDefault="23EF4D60" w:rsidP="002C7F4C">
            <w:pPr>
              <w:spacing w:after="0"/>
              <w:jc w:val="right"/>
              <w:rPr>
                <w:rFonts w:eastAsia="Arial" w:cs="Arial"/>
                <w:sz w:val="18"/>
                <w:szCs w:val="18"/>
              </w:rPr>
            </w:pPr>
            <w:r w:rsidRPr="002C7F4C">
              <w:rPr>
                <w:rFonts w:eastAsia="Arial" w:cs="Arial"/>
                <w:sz w:val="18"/>
                <w:szCs w:val="18"/>
              </w:rPr>
              <w:t>24</w:t>
            </w:r>
          </w:p>
        </w:tc>
        <w:tc>
          <w:tcPr>
            <w:tcW w:w="930" w:type="dxa"/>
            <w:tcBorders>
              <w:top w:val="single" w:sz="4" w:space="0" w:color="auto"/>
              <w:left w:val="single" w:sz="4" w:space="0" w:color="auto"/>
              <w:bottom w:val="single" w:sz="4" w:space="0" w:color="auto"/>
              <w:right w:val="single" w:sz="4" w:space="0" w:color="auto"/>
            </w:tcBorders>
            <w:vAlign w:val="bottom"/>
          </w:tcPr>
          <w:p w14:paraId="7F40C498" w14:textId="4AA3B369" w:rsidR="266C0485" w:rsidRPr="002C7F4C" w:rsidRDefault="23EF4D60" w:rsidP="002C7F4C">
            <w:pPr>
              <w:spacing w:after="0"/>
              <w:jc w:val="right"/>
              <w:rPr>
                <w:rFonts w:eastAsia="Arial" w:cs="Arial"/>
                <w:sz w:val="18"/>
                <w:szCs w:val="18"/>
              </w:rPr>
            </w:pPr>
            <w:r w:rsidRPr="002C7F4C">
              <w:rPr>
                <w:rFonts w:eastAsia="Arial" w:cs="Arial"/>
                <w:sz w:val="18"/>
                <w:szCs w:val="18"/>
              </w:rPr>
              <w:t>23</w:t>
            </w:r>
          </w:p>
        </w:tc>
        <w:tc>
          <w:tcPr>
            <w:tcW w:w="1055" w:type="dxa"/>
            <w:tcBorders>
              <w:top w:val="single" w:sz="4" w:space="0" w:color="auto"/>
              <w:left w:val="single" w:sz="4" w:space="0" w:color="auto"/>
              <w:bottom w:val="single" w:sz="4" w:space="0" w:color="auto"/>
              <w:right w:val="single" w:sz="4" w:space="0" w:color="auto"/>
            </w:tcBorders>
            <w:vAlign w:val="bottom"/>
          </w:tcPr>
          <w:p w14:paraId="56EBE619" w14:textId="3EE9B933" w:rsidR="266C0485" w:rsidRPr="002C7F4C" w:rsidRDefault="23EF4D60" w:rsidP="002C7F4C">
            <w:pPr>
              <w:spacing w:after="0"/>
              <w:jc w:val="right"/>
              <w:rPr>
                <w:rFonts w:eastAsia="Arial" w:cs="Arial"/>
                <w:sz w:val="18"/>
                <w:szCs w:val="18"/>
              </w:rPr>
            </w:pPr>
            <w:r w:rsidRPr="002C7F4C">
              <w:rPr>
                <w:rFonts w:eastAsia="Arial" w:cs="Arial"/>
                <w:sz w:val="18"/>
                <w:szCs w:val="18"/>
              </w:rPr>
              <w:t>25</w:t>
            </w:r>
          </w:p>
        </w:tc>
        <w:tc>
          <w:tcPr>
            <w:tcW w:w="992" w:type="dxa"/>
            <w:tcBorders>
              <w:top w:val="single" w:sz="4" w:space="0" w:color="auto"/>
              <w:left w:val="single" w:sz="4" w:space="0" w:color="auto"/>
              <w:bottom w:val="single" w:sz="4" w:space="0" w:color="auto"/>
              <w:right w:val="single" w:sz="4" w:space="0" w:color="auto"/>
            </w:tcBorders>
            <w:vAlign w:val="bottom"/>
          </w:tcPr>
          <w:p w14:paraId="3AB4E471" w14:textId="2E57AAF3" w:rsidR="266C0485" w:rsidRPr="002C7F4C" w:rsidRDefault="23EF4D60" w:rsidP="002C7F4C">
            <w:pPr>
              <w:spacing w:after="0"/>
              <w:jc w:val="right"/>
              <w:rPr>
                <w:rFonts w:eastAsia="Arial" w:cs="Arial"/>
                <w:sz w:val="18"/>
                <w:szCs w:val="18"/>
              </w:rPr>
            </w:pPr>
            <w:r w:rsidRPr="002C7F4C">
              <w:rPr>
                <w:rFonts w:eastAsia="Arial" w:cs="Arial"/>
                <w:sz w:val="18"/>
                <w:szCs w:val="18"/>
              </w:rPr>
              <w:t>30</w:t>
            </w:r>
          </w:p>
        </w:tc>
        <w:tc>
          <w:tcPr>
            <w:tcW w:w="1134" w:type="dxa"/>
            <w:tcBorders>
              <w:top w:val="single" w:sz="4" w:space="0" w:color="auto"/>
              <w:left w:val="single" w:sz="4" w:space="0" w:color="auto"/>
              <w:bottom w:val="single" w:sz="4" w:space="0" w:color="auto"/>
              <w:right w:val="single" w:sz="4" w:space="0" w:color="auto"/>
            </w:tcBorders>
            <w:vAlign w:val="bottom"/>
          </w:tcPr>
          <w:p w14:paraId="04F6154F" w14:textId="31D310A4" w:rsidR="266C0485" w:rsidRPr="002C7F4C" w:rsidRDefault="23EF4D60" w:rsidP="002C7F4C">
            <w:pPr>
              <w:spacing w:after="0"/>
              <w:jc w:val="right"/>
              <w:rPr>
                <w:rFonts w:cs="Arial"/>
                <w:sz w:val="18"/>
                <w:szCs w:val="18"/>
              </w:rPr>
            </w:pPr>
            <w:r w:rsidRPr="002C7F4C">
              <w:rPr>
                <w:rFonts w:eastAsia="Arial" w:cs="Arial"/>
                <w:i/>
                <w:iCs/>
                <w:sz w:val="18"/>
                <w:szCs w:val="18"/>
              </w:rPr>
              <w:t>124,85</w:t>
            </w:r>
          </w:p>
        </w:tc>
      </w:tr>
      <w:tr w:rsidR="266C0485" w:rsidRPr="002C7F4C" w14:paraId="3684917B"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5E8C7FD9" w14:textId="385263E7" w:rsidR="266C0485" w:rsidRPr="002C7F4C" w:rsidRDefault="23EF4D60" w:rsidP="002C7F4C">
            <w:pPr>
              <w:spacing w:after="0"/>
              <w:jc w:val="left"/>
              <w:rPr>
                <w:rFonts w:cs="Arial"/>
                <w:sz w:val="18"/>
                <w:szCs w:val="18"/>
              </w:rPr>
            </w:pPr>
            <w:r w:rsidRPr="002C7F4C">
              <w:rPr>
                <w:rFonts w:eastAsia="Arial" w:cs="Arial"/>
                <w:sz w:val="18"/>
                <w:szCs w:val="18"/>
              </w:rPr>
              <w:t xml:space="preserve"> 9 – Cestovní agentury a podobná zařízení</w:t>
            </w:r>
          </w:p>
        </w:tc>
        <w:tc>
          <w:tcPr>
            <w:tcW w:w="993" w:type="dxa"/>
            <w:tcBorders>
              <w:top w:val="single" w:sz="4" w:space="0" w:color="auto"/>
              <w:left w:val="single" w:sz="4" w:space="0" w:color="auto"/>
              <w:bottom w:val="single" w:sz="4" w:space="0" w:color="auto"/>
              <w:right w:val="single" w:sz="4" w:space="0" w:color="auto"/>
            </w:tcBorders>
            <w:vAlign w:val="bottom"/>
          </w:tcPr>
          <w:p w14:paraId="144350C4" w14:textId="197BA41C" w:rsidR="266C0485" w:rsidRPr="002C7F4C" w:rsidRDefault="23EF4D60" w:rsidP="002C7F4C">
            <w:pPr>
              <w:spacing w:after="0"/>
              <w:jc w:val="right"/>
              <w:rPr>
                <w:rFonts w:eastAsia="Arial" w:cs="Arial"/>
                <w:sz w:val="18"/>
                <w:szCs w:val="18"/>
              </w:rPr>
            </w:pPr>
            <w:r w:rsidRPr="002C7F4C">
              <w:rPr>
                <w:rFonts w:eastAsia="Arial" w:cs="Arial"/>
                <w:sz w:val="18"/>
                <w:szCs w:val="18"/>
              </w:rPr>
              <w:t>2 490</w:t>
            </w:r>
          </w:p>
        </w:tc>
        <w:tc>
          <w:tcPr>
            <w:tcW w:w="992" w:type="dxa"/>
            <w:tcBorders>
              <w:top w:val="single" w:sz="4" w:space="0" w:color="auto"/>
              <w:left w:val="single" w:sz="4" w:space="0" w:color="auto"/>
              <w:bottom w:val="single" w:sz="4" w:space="0" w:color="auto"/>
              <w:right w:val="single" w:sz="4" w:space="0" w:color="auto"/>
            </w:tcBorders>
            <w:vAlign w:val="bottom"/>
          </w:tcPr>
          <w:p w14:paraId="788C93E7" w14:textId="1ADC66ED" w:rsidR="266C0485" w:rsidRPr="002C7F4C" w:rsidRDefault="23EF4D60" w:rsidP="002C7F4C">
            <w:pPr>
              <w:spacing w:after="0"/>
              <w:jc w:val="right"/>
              <w:rPr>
                <w:rFonts w:eastAsia="Arial" w:cs="Arial"/>
                <w:sz w:val="18"/>
                <w:szCs w:val="18"/>
              </w:rPr>
            </w:pPr>
            <w:r w:rsidRPr="002C7F4C">
              <w:rPr>
                <w:rFonts w:eastAsia="Arial" w:cs="Arial"/>
                <w:sz w:val="18"/>
                <w:szCs w:val="18"/>
              </w:rPr>
              <w:t>2 691</w:t>
            </w:r>
          </w:p>
        </w:tc>
        <w:tc>
          <w:tcPr>
            <w:tcW w:w="992" w:type="dxa"/>
            <w:tcBorders>
              <w:top w:val="single" w:sz="4" w:space="0" w:color="auto"/>
              <w:left w:val="single" w:sz="4" w:space="0" w:color="auto"/>
              <w:bottom w:val="single" w:sz="4" w:space="0" w:color="auto"/>
              <w:right w:val="single" w:sz="4" w:space="0" w:color="auto"/>
            </w:tcBorders>
            <w:vAlign w:val="bottom"/>
          </w:tcPr>
          <w:p w14:paraId="33DF140F" w14:textId="40969F68" w:rsidR="266C0485" w:rsidRPr="002C7F4C" w:rsidRDefault="23EF4D60" w:rsidP="002C7F4C">
            <w:pPr>
              <w:spacing w:after="0"/>
              <w:jc w:val="right"/>
              <w:rPr>
                <w:rFonts w:eastAsia="Arial" w:cs="Arial"/>
                <w:sz w:val="18"/>
                <w:szCs w:val="18"/>
              </w:rPr>
            </w:pPr>
            <w:r w:rsidRPr="002C7F4C">
              <w:rPr>
                <w:rFonts w:eastAsia="Arial" w:cs="Arial"/>
                <w:sz w:val="18"/>
                <w:szCs w:val="18"/>
              </w:rPr>
              <w:t>2 718</w:t>
            </w:r>
          </w:p>
        </w:tc>
        <w:tc>
          <w:tcPr>
            <w:tcW w:w="930" w:type="dxa"/>
            <w:tcBorders>
              <w:top w:val="single" w:sz="4" w:space="0" w:color="auto"/>
              <w:left w:val="single" w:sz="4" w:space="0" w:color="auto"/>
              <w:bottom w:val="single" w:sz="4" w:space="0" w:color="auto"/>
              <w:right w:val="single" w:sz="4" w:space="0" w:color="auto"/>
            </w:tcBorders>
            <w:vAlign w:val="bottom"/>
          </w:tcPr>
          <w:p w14:paraId="2EBE8114" w14:textId="4F374040" w:rsidR="266C0485" w:rsidRPr="002C7F4C" w:rsidRDefault="23EF4D60" w:rsidP="002C7F4C">
            <w:pPr>
              <w:spacing w:after="0"/>
              <w:jc w:val="right"/>
              <w:rPr>
                <w:rFonts w:eastAsia="Arial" w:cs="Arial"/>
                <w:sz w:val="18"/>
                <w:szCs w:val="18"/>
              </w:rPr>
            </w:pPr>
            <w:r w:rsidRPr="002C7F4C">
              <w:rPr>
                <w:rFonts w:eastAsia="Arial" w:cs="Arial"/>
                <w:sz w:val="18"/>
                <w:szCs w:val="18"/>
              </w:rPr>
              <w:t>2 771</w:t>
            </w:r>
          </w:p>
        </w:tc>
        <w:tc>
          <w:tcPr>
            <w:tcW w:w="1055" w:type="dxa"/>
            <w:tcBorders>
              <w:top w:val="single" w:sz="4" w:space="0" w:color="auto"/>
              <w:left w:val="single" w:sz="4" w:space="0" w:color="auto"/>
              <w:bottom w:val="single" w:sz="4" w:space="0" w:color="auto"/>
              <w:right w:val="single" w:sz="4" w:space="0" w:color="auto"/>
            </w:tcBorders>
            <w:vAlign w:val="bottom"/>
          </w:tcPr>
          <w:p w14:paraId="134BEB69" w14:textId="33EF49A8" w:rsidR="266C0485" w:rsidRPr="002C7F4C" w:rsidRDefault="23EF4D60" w:rsidP="002C7F4C">
            <w:pPr>
              <w:spacing w:after="0"/>
              <w:jc w:val="right"/>
              <w:rPr>
                <w:rFonts w:eastAsia="Arial" w:cs="Arial"/>
                <w:sz w:val="18"/>
                <w:szCs w:val="18"/>
              </w:rPr>
            </w:pPr>
            <w:r w:rsidRPr="002C7F4C">
              <w:rPr>
                <w:rFonts w:eastAsia="Arial" w:cs="Arial"/>
                <w:sz w:val="18"/>
                <w:szCs w:val="18"/>
              </w:rPr>
              <w:t>2 962</w:t>
            </w:r>
          </w:p>
        </w:tc>
        <w:tc>
          <w:tcPr>
            <w:tcW w:w="992" w:type="dxa"/>
            <w:tcBorders>
              <w:top w:val="single" w:sz="4" w:space="0" w:color="auto"/>
              <w:left w:val="single" w:sz="4" w:space="0" w:color="auto"/>
              <w:bottom w:val="single" w:sz="4" w:space="0" w:color="auto"/>
              <w:right w:val="single" w:sz="4" w:space="0" w:color="auto"/>
            </w:tcBorders>
            <w:vAlign w:val="bottom"/>
          </w:tcPr>
          <w:p w14:paraId="29B2B71B" w14:textId="5BABB1E6" w:rsidR="266C0485" w:rsidRPr="002C7F4C" w:rsidRDefault="23EF4D60" w:rsidP="002C7F4C">
            <w:pPr>
              <w:spacing w:after="0"/>
              <w:jc w:val="right"/>
              <w:rPr>
                <w:rFonts w:eastAsia="Arial" w:cs="Arial"/>
                <w:sz w:val="18"/>
                <w:szCs w:val="18"/>
              </w:rPr>
            </w:pPr>
            <w:r w:rsidRPr="002C7F4C">
              <w:rPr>
                <w:rFonts w:eastAsia="Arial" w:cs="Arial"/>
                <w:sz w:val="18"/>
                <w:szCs w:val="18"/>
              </w:rPr>
              <w:t>3 620</w:t>
            </w:r>
          </w:p>
        </w:tc>
        <w:tc>
          <w:tcPr>
            <w:tcW w:w="1134" w:type="dxa"/>
            <w:tcBorders>
              <w:top w:val="single" w:sz="4" w:space="0" w:color="auto"/>
              <w:left w:val="single" w:sz="4" w:space="0" w:color="auto"/>
              <w:bottom w:val="single" w:sz="4" w:space="0" w:color="auto"/>
              <w:right w:val="single" w:sz="4" w:space="0" w:color="auto"/>
            </w:tcBorders>
            <w:vAlign w:val="bottom"/>
          </w:tcPr>
          <w:p w14:paraId="4062C366" w14:textId="1EE10BB5" w:rsidR="266C0485" w:rsidRPr="002C7F4C" w:rsidRDefault="23EF4D60" w:rsidP="002C7F4C">
            <w:pPr>
              <w:spacing w:after="0"/>
              <w:jc w:val="right"/>
              <w:rPr>
                <w:rFonts w:cs="Arial"/>
                <w:sz w:val="18"/>
                <w:szCs w:val="18"/>
              </w:rPr>
            </w:pPr>
            <w:r w:rsidRPr="002C7F4C">
              <w:rPr>
                <w:rFonts w:eastAsia="Arial" w:cs="Arial"/>
                <w:i/>
                <w:iCs/>
                <w:sz w:val="18"/>
                <w:szCs w:val="18"/>
              </w:rPr>
              <w:t>145,38</w:t>
            </w:r>
          </w:p>
        </w:tc>
      </w:tr>
      <w:tr w:rsidR="266C0485" w:rsidRPr="002C7F4C" w14:paraId="7237E7B7"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632167DF" w14:textId="149FF694" w:rsidR="266C0485" w:rsidRPr="002C7F4C" w:rsidRDefault="23EF4D60" w:rsidP="002C7F4C">
            <w:pPr>
              <w:spacing w:after="0"/>
              <w:jc w:val="left"/>
              <w:rPr>
                <w:rFonts w:cs="Arial"/>
                <w:sz w:val="18"/>
                <w:szCs w:val="18"/>
              </w:rPr>
            </w:pPr>
            <w:r w:rsidRPr="002C7F4C">
              <w:rPr>
                <w:rFonts w:eastAsia="Arial" w:cs="Arial"/>
                <w:sz w:val="18"/>
                <w:szCs w:val="18"/>
              </w:rPr>
              <w:t xml:space="preserve"> 10 – Kulturní služby</w:t>
            </w:r>
          </w:p>
        </w:tc>
        <w:tc>
          <w:tcPr>
            <w:tcW w:w="993" w:type="dxa"/>
            <w:tcBorders>
              <w:top w:val="single" w:sz="4" w:space="0" w:color="auto"/>
              <w:left w:val="single" w:sz="4" w:space="0" w:color="auto"/>
              <w:bottom w:val="single" w:sz="4" w:space="0" w:color="auto"/>
              <w:right w:val="single" w:sz="4" w:space="0" w:color="auto"/>
            </w:tcBorders>
            <w:vAlign w:val="bottom"/>
          </w:tcPr>
          <w:p w14:paraId="57C83F31" w14:textId="26AC01DF" w:rsidR="266C0485" w:rsidRPr="002C7F4C" w:rsidRDefault="23EF4D60" w:rsidP="002C7F4C">
            <w:pPr>
              <w:spacing w:after="0"/>
              <w:jc w:val="right"/>
              <w:rPr>
                <w:rFonts w:eastAsia="Arial" w:cs="Arial"/>
                <w:sz w:val="18"/>
                <w:szCs w:val="18"/>
              </w:rPr>
            </w:pPr>
            <w:r w:rsidRPr="002C7F4C">
              <w:rPr>
                <w:rFonts w:eastAsia="Arial" w:cs="Arial"/>
                <w:sz w:val="18"/>
                <w:szCs w:val="18"/>
              </w:rPr>
              <w:t>1 901</w:t>
            </w:r>
          </w:p>
        </w:tc>
        <w:tc>
          <w:tcPr>
            <w:tcW w:w="992" w:type="dxa"/>
            <w:tcBorders>
              <w:top w:val="single" w:sz="4" w:space="0" w:color="auto"/>
              <w:left w:val="single" w:sz="4" w:space="0" w:color="auto"/>
              <w:bottom w:val="single" w:sz="4" w:space="0" w:color="auto"/>
              <w:right w:val="single" w:sz="4" w:space="0" w:color="auto"/>
            </w:tcBorders>
            <w:vAlign w:val="bottom"/>
          </w:tcPr>
          <w:p w14:paraId="6E4B3880" w14:textId="1B847BFB" w:rsidR="266C0485" w:rsidRPr="002C7F4C" w:rsidRDefault="23EF4D60" w:rsidP="002C7F4C">
            <w:pPr>
              <w:spacing w:after="0"/>
              <w:jc w:val="right"/>
              <w:rPr>
                <w:rFonts w:eastAsia="Arial" w:cs="Arial"/>
                <w:sz w:val="18"/>
                <w:szCs w:val="18"/>
              </w:rPr>
            </w:pPr>
            <w:r w:rsidRPr="002C7F4C">
              <w:rPr>
                <w:rFonts w:eastAsia="Arial" w:cs="Arial"/>
                <w:sz w:val="18"/>
                <w:szCs w:val="18"/>
              </w:rPr>
              <w:t>2 080</w:t>
            </w:r>
          </w:p>
        </w:tc>
        <w:tc>
          <w:tcPr>
            <w:tcW w:w="992" w:type="dxa"/>
            <w:tcBorders>
              <w:top w:val="single" w:sz="4" w:space="0" w:color="auto"/>
              <w:left w:val="single" w:sz="4" w:space="0" w:color="auto"/>
              <w:bottom w:val="single" w:sz="4" w:space="0" w:color="auto"/>
              <w:right w:val="single" w:sz="4" w:space="0" w:color="auto"/>
            </w:tcBorders>
            <w:vAlign w:val="bottom"/>
          </w:tcPr>
          <w:p w14:paraId="375A01D8" w14:textId="37CCB857" w:rsidR="266C0485" w:rsidRPr="002C7F4C" w:rsidRDefault="23EF4D60" w:rsidP="002C7F4C">
            <w:pPr>
              <w:spacing w:after="0"/>
              <w:jc w:val="right"/>
              <w:rPr>
                <w:rFonts w:eastAsia="Arial" w:cs="Arial"/>
                <w:sz w:val="18"/>
                <w:szCs w:val="18"/>
              </w:rPr>
            </w:pPr>
            <w:r w:rsidRPr="002C7F4C">
              <w:rPr>
                <w:rFonts w:eastAsia="Arial" w:cs="Arial"/>
                <w:sz w:val="18"/>
                <w:szCs w:val="18"/>
              </w:rPr>
              <w:t>2 103</w:t>
            </w:r>
          </w:p>
        </w:tc>
        <w:tc>
          <w:tcPr>
            <w:tcW w:w="930" w:type="dxa"/>
            <w:tcBorders>
              <w:top w:val="single" w:sz="4" w:space="0" w:color="auto"/>
              <w:left w:val="single" w:sz="4" w:space="0" w:color="auto"/>
              <w:bottom w:val="single" w:sz="4" w:space="0" w:color="auto"/>
              <w:right w:val="single" w:sz="4" w:space="0" w:color="auto"/>
            </w:tcBorders>
            <w:vAlign w:val="bottom"/>
          </w:tcPr>
          <w:p w14:paraId="49DB2124" w14:textId="4036C8CD" w:rsidR="266C0485" w:rsidRPr="002C7F4C" w:rsidRDefault="23EF4D60" w:rsidP="002C7F4C">
            <w:pPr>
              <w:spacing w:after="0"/>
              <w:jc w:val="right"/>
              <w:rPr>
                <w:rFonts w:eastAsia="Arial" w:cs="Arial"/>
                <w:sz w:val="18"/>
                <w:szCs w:val="18"/>
              </w:rPr>
            </w:pPr>
            <w:r w:rsidRPr="002C7F4C">
              <w:rPr>
                <w:rFonts w:eastAsia="Arial" w:cs="Arial"/>
                <w:sz w:val="18"/>
                <w:szCs w:val="18"/>
              </w:rPr>
              <w:t>2 175</w:t>
            </w:r>
          </w:p>
        </w:tc>
        <w:tc>
          <w:tcPr>
            <w:tcW w:w="1055" w:type="dxa"/>
            <w:tcBorders>
              <w:top w:val="single" w:sz="4" w:space="0" w:color="auto"/>
              <w:left w:val="single" w:sz="4" w:space="0" w:color="auto"/>
              <w:bottom w:val="single" w:sz="4" w:space="0" w:color="auto"/>
              <w:right w:val="single" w:sz="4" w:space="0" w:color="auto"/>
            </w:tcBorders>
            <w:vAlign w:val="bottom"/>
          </w:tcPr>
          <w:p w14:paraId="096CC1BC" w14:textId="099F98C9" w:rsidR="266C0485" w:rsidRPr="002C7F4C" w:rsidRDefault="23EF4D60" w:rsidP="002C7F4C">
            <w:pPr>
              <w:spacing w:after="0"/>
              <w:jc w:val="right"/>
              <w:rPr>
                <w:rFonts w:eastAsia="Arial" w:cs="Arial"/>
                <w:sz w:val="18"/>
                <w:szCs w:val="18"/>
              </w:rPr>
            </w:pPr>
            <w:r w:rsidRPr="002C7F4C">
              <w:rPr>
                <w:rFonts w:eastAsia="Arial" w:cs="Arial"/>
                <w:sz w:val="18"/>
                <w:szCs w:val="18"/>
              </w:rPr>
              <w:t>2 118</w:t>
            </w:r>
          </w:p>
        </w:tc>
        <w:tc>
          <w:tcPr>
            <w:tcW w:w="992" w:type="dxa"/>
            <w:tcBorders>
              <w:top w:val="single" w:sz="4" w:space="0" w:color="auto"/>
              <w:left w:val="single" w:sz="4" w:space="0" w:color="auto"/>
              <w:bottom w:val="single" w:sz="4" w:space="0" w:color="auto"/>
              <w:right w:val="single" w:sz="4" w:space="0" w:color="auto"/>
            </w:tcBorders>
            <w:vAlign w:val="bottom"/>
          </w:tcPr>
          <w:p w14:paraId="136A4B3E" w14:textId="77C2FDBE" w:rsidR="266C0485" w:rsidRPr="002C7F4C" w:rsidRDefault="23EF4D60" w:rsidP="002C7F4C">
            <w:pPr>
              <w:spacing w:after="0"/>
              <w:jc w:val="right"/>
              <w:rPr>
                <w:rFonts w:eastAsia="Arial" w:cs="Arial"/>
                <w:sz w:val="18"/>
                <w:szCs w:val="18"/>
              </w:rPr>
            </w:pPr>
            <w:r w:rsidRPr="002C7F4C">
              <w:rPr>
                <w:rFonts w:eastAsia="Arial" w:cs="Arial"/>
                <w:sz w:val="18"/>
                <w:szCs w:val="18"/>
              </w:rPr>
              <w:t>2 060</w:t>
            </w:r>
          </w:p>
        </w:tc>
        <w:tc>
          <w:tcPr>
            <w:tcW w:w="1134" w:type="dxa"/>
            <w:tcBorders>
              <w:top w:val="single" w:sz="4" w:space="0" w:color="auto"/>
              <w:left w:val="single" w:sz="4" w:space="0" w:color="auto"/>
              <w:bottom w:val="single" w:sz="4" w:space="0" w:color="auto"/>
              <w:right w:val="single" w:sz="4" w:space="0" w:color="auto"/>
            </w:tcBorders>
            <w:vAlign w:val="bottom"/>
          </w:tcPr>
          <w:p w14:paraId="3A83BC9A" w14:textId="3D3122CA" w:rsidR="266C0485" w:rsidRPr="002C7F4C" w:rsidRDefault="23EF4D60" w:rsidP="002C7F4C">
            <w:pPr>
              <w:spacing w:after="0"/>
              <w:jc w:val="right"/>
              <w:rPr>
                <w:rFonts w:cs="Arial"/>
                <w:sz w:val="18"/>
                <w:szCs w:val="18"/>
              </w:rPr>
            </w:pPr>
            <w:r w:rsidRPr="002C7F4C">
              <w:rPr>
                <w:rFonts w:eastAsia="Arial" w:cs="Arial"/>
                <w:i/>
                <w:iCs/>
                <w:sz w:val="18"/>
                <w:szCs w:val="18"/>
              </w:rPr>
              <w:t>108,37</w:t>
            </w:r>
          </w:p>
        </w:tc>
      </w:tr>
      <w:tr w:rsidR="266C0485" w:rsidRPr="002C7F4C" w14:paraId="6FFF6856"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46838804" w14:textId="65222CAF" w:rsidR="266C0485" w:rsidRPr="002C7F4C" w:rsidRDefault="23EF4D60" w:rsidP="002C7F4C">
            <w:pPr>
              <w:spacing w:after="0"/>
              <w:jc w:val="left"/>
              <w:rPr>
                <w:rFonts w:cs="Arial"/>
                <w:sz w:val="18"/>
                <w:szCs w:val="18"/>
              </w:rPr>
            </w:pPr>
            <w:r w:rsidRPr="002C7F4C">
              <w:rPr>
                <w:rFonts w:eastAsia="Arial" w:cs="Arial"/>
                <w:sz w:val="18"/>
                <w:szCs w:val="18"/>
              </w:rPr>
              <w:t xml:space="preserve"> 11 – Sportovní a ostatní rekreační služby</w:t>
            </w:r>
          </w:p>
        </w:tc>
        <w:tc>
          <w:tcPr>
            <w:tcW w:w="993" w:type="dxa"/>
            <w:tcBorders>
              <w:top w:val="single" w:sz="4" w:space="0" w:color="auto"/>
              <w:left w:val="single" w:sz="4" w:space="0" w:color="auto"/>
              <w:bottom w:val="single" w:sz="4" w:space="0" w:color="auto"/>
              <w:right w:val="single" w:sz="4" w:space="0" w:color="auto"/>
            </w:tcBorders>
            <w:vAlign w:val="bottom"/>
          </w:tcPr>
          <w:p w14:paraId="585987C6" w14:textId="65D2E88C" w:rsidR="266C0485" w:rsidRPr="002C7F4C" w:rsidRDefault="23EF4D60" w:rsidP="002C7F4C">
            <w:pPr>
              <w:spacing w:after="0"/>
              <w:jc w:val="right"/>
              <w:rPr>
                <w:rFonts w:eastAsia="Arial" w:cs="Arial"/>
                <w:sz w:val="18"/>
                <w:szCs w:val="18"/>
              </w:rPr>
            </w:pPr>
            <w:r w:rsidRPr="002C7F4C">
              <w:rPr>
                <w:rFonts w:eastAsia="Arial" w:cs="Arial"/>
                <w:sz w:val="18"/>
                <w:szCs w:val="18"/>
              </w:rPr>
              <w:t>660</w:t>
            </w:r>
          </w:p>
        </w:tc>
        <w:tc>
          <w:tcPr>
            <w:tcW w:w="992" w:type="dxa"/>
            <w:tcBorders>
              <w:top w:val="single" w:sz="4" w:space="0" w:color="auto"/>
              <w:left w:val="single" w:sz="4" w:space="0" w:color="auto"/>
              <w:bottom w:val="single" w:sz="4" w:space="0" w:color="auto"/>
              <w:right w:val="single" w:sz="4" w:space="0" w:color="auto"/>
            </w:tcBorders>
            <w:vAlign w:val="bottom"/>
          </w:tcPr>
          <w:p w14:paraId="6939F5B7" w14:textId="4A2CCC05" w:rsidR="266C0485" w:rsidRPr="002C7F4C" w:rsidRDefault="23EF4D60" w:rsidP="002C7F4C">
            <w:pPr>
              <w:spacing w:after="0"/>
              <w:jc w:val="right"/>
              <w:rPr>
                <w:rFonts w:eastAsia="Arial" w:cs="Arial"/>
                <w:sz w:val="18"/>
                <w:szCs w:val="18"/>
              </w:rPr>
            </w:pPr>
            <w:r w:rsidRPr="002C7F4C">
              <w:rPr>
                <w:rFonts w:eastAsia="Arial" w:cs="Arial"/>
                <w:sz w:val="18"/>
                <w:szCs w:val="18"/>
              </w:rPr>
              <w:t>722</w:t>
            </w:r>
          </w:p>
        </w:tc>
        <w:tc>
          <w:tcPr>
            <w:tcW w:w="992" w:type="dxa"/>
            <w:tcBorders>
              <w:top w:val="single" w:sz="4" w:space="0" w:color="auto"/>
              <w:left w:val="single" w:sz="4" w:space="0" w:color="auto"/>
              <w:bottom w:val="single" w:sz="4" w:space="0" w:color="auto"/>
              <w:right w:val="single" w:sz="4" w:space="0" w:color="auto"/>
            </w:tcBorders>
            <w:vAlign w:val="bottom"/>
          </w:tcPr>
          <w:p w14:paraId="414E73D1" w14:textId="32984CA6" w:rsidR="266C0485" w:rsidRPr="002C7F4C" w:rsidRDefault="23EF4D60" w:rsidP="002C7F4C">
            <w:pPr>
              <w:spacing w:after="0"/>
              <w:jc w:val="right"/>
              <w:rPr>
                <w:rFonts w:eastAsia="Arial" w:cs="Arial"/>
                <w:sz w:val="18"/>
                <w:szCs w:val="18"/>
              </w:rPr>
            </w:pPr>
            <w:r w:rsidRPr="002C7F4C">
              <w:rPr>
                <w:rFonts w:eastAsia="Arial" w:cs="Arial"/>
                <w:sz w:val="18"/>
                <w:szCs w:val="18"/>
              </w:rPr>
              <w:t>730</w:t>
            </w:r>
          </w:p>
        </w:tc>
        <w:tc>
          <w:tcPr>
            <w:tcW w:w="930" w:type="dxa"/>
            <w:tcBorders>
              <w:top w:val="single" w:sz="4" w:space="0" w:color="auto"/>
              <w:left w:val="single" w:sz="4" w:space="0" w:color="auto"/>
              <w:bottom w:val="single" w:sz="4" w:space="0" w:color="auto"/>
              <w:right w:val="single" w:sz="4" w:space="0" w:color="auto"/>
            </w:tcBorders>
            <w:vAlign w:val="bottom"/>
          </w:tcPr>
          <w:p w14:paraId="0F0FB9C5" w14:textId="42EB5632" w:rsidR="266C0485" w:rsidRPr="002C7F4C" w:rsidRDefault="23EF4D60" w:rsidP="002C7F4C">
            <w:pPr>
              <w:spacing w:after="0"/>
              <w:jc w:val="right"/>
              <w:rPr>
                <w:rFonts w:eastAsia="Arial" w:cs="Arial"/>
                <w:sz w:val="18"/>
                <w:szCs w:val="18"/>
              </w:rPr>
            </w:pPr>
            <w:r w:rsidRPr="002C7F4C">
              <w:rPr>
                <w:rFonts w:eastAsia="Arial" w:cs="Arial"/>
                <w:sz w:val="18"/>
                <w:szCs w:val="18"/>
              </w:rPr>
              <w:t>755</w:t>
            </w:r>
          </w:p>
        </w:tc>
        <w:tc>
          <w:tcPr>
            <w:tcW w:w="1055" w:type="dxa"/>
            <w:tcBorders>
              <w:top w:val="single" w:sz="4" w:space="0" w:color="auto"/>
              <w:left w:val="single" w:sz="4" w:space="0" w:color="auto"/>
              <w:bottom w:val="single" w:sz="4" w:space="0" w:color="auto"/>
              <w:right w:val="single" w:sz="4" w:space="0" w:color="auto"/>
            </w:tcBorders>
            <w:vAlign w:val="bottom"/>
          </w:tcPr>
          <w:p w14:paraId="0B44EDBF" w14:textId="6EED19B6" w:rsidR="266C0485" w:rsidRPr="002C7F4C" w:rsidRDefault="23EF4D60" w:rsidP="002C7F4C">
            <w:pPr>
              <w:spacing w:after="0"/>
              <w:jc w:val="right"/>
              <w:rPr>
                <w:rFonts w:eastAsia="Arial" w:cs="Arial"/>
                <w:sz w:val="18"/>
                <w:szCs w:val="18"/>
              </w:rPr>
            </w:pPr>
            <w:r w:rsidRPr="002C7F4C">
              <w:rPr>
                <w:rFonts w:eastAsia="Arial" w:cs="Arial"/>
                <w:sz w:val="18"/>
                <w:szCs w:val="18"/>
              </w:rPr>
              <w:t>735</w:t>
            </w:r>
          </w:p>
        </w:tc>
        <w:tc>
          <w:tcPr>
            <w:tcW w:w="992" w:type="dxa"/>
            <w:tcBorders>
              <w:top w:val="single" w:sz="4" w:space="0" w:color="auto"/>
              <w:left w:val="single" w:sz="4" w:space="0" w:color="auto"/>
              <w:bottom w:val="single" w:sz="4" w:space="0" w:color="auto"/>
              <w:right w:val="single" w:sz="4" w:space="0" w:color="auto"/>
            </w:tcBorders>
            <w:vAlign w:val="bottom"/>
          </w:tcPr>
          <w:p w14:paraId="614EB4D3" w14:textId="170458E0" w:rsidR="266C0485" w:rsidRPr="002C7F4C" w:rsidRDefault="23EF4D60" w:rsidP="002C7F4C">
            <w:pPr>
              <w:spacing w:after="0"/>
              <w:jc w:val="right"/>
              <w:rPr>
                <w:rFonts w:eastAsia="Arial" w:cs="Arial"/>
                <w:sz w:val="18"/>
                <w:szCs w:val="18"/>
              </w:rPr>
            </w:pPr>
            <w:r w:rsidRPr="002C7F4C">
              <w:rPr>
                <w:rFonts w:eastAsia="Arial" w:cs="Arial"/>
                <w:sz w:val="18"/>
                <w:szCs w:val="18"/>
              </w:rPr>
              <w:t>715</w:t>
            </w:r>
          </w:p>
        </w:tc>
        <w:tc>
          <w:tcPr>
            <w:tcW w:w="1134" w:type="dxa"/>
            <w:tcBorders>
              <w:top w:val="single" w:sz="4" w:space="0" w:color="auto"/>
              <w:left w:val="single" w:sz="4" w:space="0" w:color="auto"/>
              <w:bottom w:val="single" w:sz="4" w:space="0" w:color="auto"/>
              <w:right w:val="single" w:sz="4" w:space="0" w:color="auto"/>
            </w:tcBorders>
            <w:vAlign w:val="bottom"/>
          </w:tcPr>
          <w:p w14:paraId="09DC5FB1" w14:textId="1E3C1C9C" w:rsidR="266C0485" w:rsidRPr="002C7F4C" w:rsidRDefault="23EF4D60" w:rsidP="002C7F4C">
            <w:pPr>
              <w:spacing w:after="0"/>
              <w:jc w:val="right"/>
              <w:rPr>
                <w:rFonts w:cs="Arial"/>
                <w:sz w:val="18"/>
                <w:szCs w:val="18"/>
              </w:rPr>
            </w:pPr>
            <w:r w:rsidRPr="002C7F4C">
              <w:rPr>
                <w:rFonts w:eastAsia="Arial" w:cs="Arial"/>
                <w:i/>
                <w:iCs/>
                <w:sz w:val="18"/>
                <w:szCs w:val="18"/>
              </w:rPr>
              <w:t>108,37</w:t>
            </w:r>
          </w:p>
        </w:tc>
      </w:tr>
      <w:tr w:rsidR="266C0485" w:rsidRPr="002C7F4C" w14:paraId="0AE6C72F"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73B90181" w14:textId="7F8D54C4" w:rsidR="266C0485" w:rsidRPr="002C7F4C" w:rsidRDefault="23EF4D60" w:rsidP="002C7F4C">
            <w:pPr>
              <w:spacing w:after="0"/>
              <w:jc w:val="left"/>
              <w:rPr>
                <w:rFonts w:cs="Arial"/>
                <w:sz w:val="18"/>
                <w:szCs w:val="18"/>
              </w:rPr>
            </w:pPr>
            <w:r w:rsidRPr="002C7F4C">
              <w:rPr>
                <w:rFonts w:eastAsia="Arial" w:cs="Arial"/>
                <w:b/>
                <w:bCs/>
                <w:color w:val="000000" w:themeColor="text1"/>
                <w:sz w:val="18"/>
                <w:szCs w:val="18"/>
              </w:rPr>
              <w:t>Charakteristická odvětví CR</w:t>
            </w:r>
          </w:p>
        </w:tc>
        <w:tc>
          <w:tcPr>
            <w:tcW w:w="993" w:type="dxa"/>
            <w:tcBorders>
              <w:top w:val="single" w:sz="4" w:space="0" w:color="auto"/>
              <w:left w:val="single" w:sz="4" w:space="0" w:color="auto"/>
              <w:bottom w:val="single" w:sz="4" w:space="0" w:color="auto"/>
              <w:right w:val="single" w:sz="4" w:space="0" w:color="auto"/>
            </w:tcBorders>
            <w:vAlign w:val="bottom"/>
          </w:tcPr>
          <w:p w14:paraId="1E3736C7" w14:textId="051EBD59"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27 350</w:t>
            </w:r>
          </w:p>
        </w:tc>
        <w:tc>
          <w:tcPr>
            <w:tcW w:w="992" w:type="dxa"/>
            <w:tcBorders>
              <w:top w:val="single" w:sz="4" w:space="0" w:color="auto"/>
              <w:left w:val="single" w:sz="4" w:space="0" w:color="auto"/>
              <w:bottom w:val="single" w:sz="4" w:space="0" w:color="auto"/>
              <w:right w:val="single" w:sz="4" w:space="0" w:color="auto"/>
            </w:tcBorders>
            <w:vAlign w:val="bottom"/>
          </w:tcPr>
          <w:p w14:paraId="26DFA69F" w14:textId="5835CD58"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27 409</w:t>
            </w:r>
          </w:p>
        </w:tc>
        <w:tc>
          <w:tcPr>
            <w:tcW w:w="992" w:type="dxa"/>
            <w:tcBorders>
              <w:top w:val="single" w:sz="4" w:space="0" w:color="auto"/>
              <w:left w:val="single" w:sz="4" w:space="0" w:color="auto"/>
              <w:bottom w:val="single" w:sz="4" w:space="0" w:color="auto"/>
              <w:right w:val="single" w:sz="4" w:space="0" w:color="auto"/>
            </w:tcBorders>
            <w:vAlign w:val="bottom"/>
          </w:tcPr>
          <w:p w14:paraId="3F2387FE" w14:textId="480E220A"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27 999</w:t>
            </w:r>
          </w:p>
        </w:tc>
        <w:tc>
          <w:tcPr>
            <w:tcW w:w="930" w:type="dxa"/>
            <w:tcBorders>
              <w:top w:val="single" w:sz="4" w:space="0" w:color="auto"/>
              <w:left w:val="single" w:sz="4" w:space="0" w:color="auto"/>
              <w:bottom w:val="single" w:sz="4" w:space="0" w:color="auto"/>
              <w:right w:val="single" w:sz="4" w:space="0" w:color="auto"/>
            </w:tcBorders>
            <w:vAlign w:val="bottom"/>
          </w:tcPr>
          <w:p w14:paraId="47630850" w14:textId="684E09DB"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27 497</w:t>
            </w:r>
          </w:p>
        </w:tc>
        <w:tc>
          <w:tcPr>
            <w:tcW w:w="1055" w:type="dxa"/>
            <w:tcBorders>
              <w:top w:val="single" w:sz="4" w:space="0" w:color="auto"/>
              <w:left w:val="single" w:sz="4" w:space="0" w:color="auto"/>
              <w:bottom w:val="single" w:sz="4" w:space="0" w:color="auto"/>
              <w:right w:val="single" w:sz="4" w:space="0" w:color="auto"/>
            </w:tcBorders>
            <w:vAlign w:val="bottom"/>
          </w:tcPr>
          <w:p w14:paraId="6278FB97" w14:textId="5362D404"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27 328</w:t>
            </w:r>
          </w:p>
        </w:tc>
        <w:tc>
          <w:tcPr>
            <w:tcW w:w="992" w:type="dxa"/>
            <w:tcBorders>
              <w:top w:val="single" w:sz="4" w:space="0" w:color="auto"/>
              <w:left w:val="single" w:sz="4" w:space="0" w:color="auto"/>
              <w:bottom w:val="single" w:sz="4" w:space="0" w:color="auto"/>
              <w:right w:val="single" w:sz="4" w:space="0" w:color="auto"/>
            </w:tcBorders>
            <w:vAlign w:val="bottom"/>
          </w:tcPr>
          <w:p w14:paraId="0C9B7AC7" w14:textId="7170F84D"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27 231</w:t>
            </w:r>
          </w:p>
        </w:tc>
        <w:tc>
          <w:tcPr>
            <w:tcW w:w="1134" w:type="dxa"/>
            <w:tcBorders>
              <w:top w:val="single" w:sz="4" w:space="0" w:color="auto"/>
              <w:left w:val="single" w:sz="4" w:space="0" w:color="auto"/>
              <w:bottom w:val="single" w:sz="4" w:space="0" w:color="auto"/>
              <w:right w:val="single" w:sz="4" w:space="0" w:color="auto"/>
            </w:tcBorders>
            <w:vAlign w:val="bottom"/>
          </w:tcPr>
          <w:p w14:paraId="706FCB60" w14:textId="61D57C21" w:rsidR="266C0485" w:rsidRPr="002C7F4C" w:rsidRDefault="23EF4D60" w:rsidP="002C7F4C">
            <w:pPr>
              <w:spacing w:after="0"/>
              <w:jc w:val="right"/>
              <w:rPr>
                <w:rFonts w:cs="Arial"/>
                <w:sz w:val="18"/>
                <w:szCs w:val="18"/>
              </w:rPr>
            </w:pPr>
            <w:r w:rsidRPr="002C7F4C">
              <w:rPr>
                <w:rFonts w:eastAsia="Arial" w:cs="Arial"/>
                <w:b/>
                <w:bCs/>
                <w:i/>
                <w:iCs/>
                <w:sz w:val="18"/>
                <w:szCs w:val="18"/>
              </w:rPr>
              <w:t>99,56</w:t>
            </w:r>
          </w:p>
        </w:tc>
      </w:tr>
      <w:tr w:rsidR="266C0485" w:rsidRPr="002C7F4C" w14:paraId="4D048250"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31967BFF" w14:textId="3F27A5C2" w:rsidR="266C0485" w:rsidRPr="002C7F4C" w:rsidRDefault="23EF4D60" w:rsidP="002C7F4C">
            <w:pPr>
              <w:spacing w:after="0"/>
              <w:jc w:val="left"/>
              <w:rPr>
                <w:rFonts w:cs="Arial"/>
                <w:sz w:val="18"/>
                <w:szCs w:val="18"/>
              </w:rPr>
            </w:pPr>
            <w:r w:rsidRPr="002C7F4C">
              <w:rPr>
                <w:rFonts w:eastAsia="Arial" w:cs="Arial"/>
                <w:b/>
                <w:bCs/>
                <w:color w:val="000000" w:themeColor="text1"/>
                <w:sz w:val="18"/>
                <w:szCs w:val="18"/>
              </w:rPr>
              <w:t>Související odvětví CR</w:t>
            </w:r>
          </w:p>
        </w:tc>
        <w:tc>
          <w:tcPr>
            <w:tcW w:w="993" w:type="dxa"/>
            <w:tcBorders>
              <w:top w:val="single" w:sz="4" w:space="0" w:color="auto"/>
              <w:left w:val="single" w:sz="4" w:space="0" w:color="auto"/>
              <w:bottom w:val="single" w:sz="4" w:space="0" w:color="auto"/>
              <w:right w:val="single" w:sz="4" w:space="0" w:color="auto"/>
            </w:tcBorders>
            <w:vAlign w:val="bottom"/>
          </w:tcPr>
          <w:p w14:paraId="1A107CD8" w14:textId="1EB03E47"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14 097</w:t>
            </w:r>
          </w:p>
        </w:tc>
        <w:tc>
          <w:tcPr>
            <w:tcW w:w="992" w:type="dxa"/>
            <w:tcBorders>
              <w:top w:val="single" w:sz="4" w:space="0" w:color="auto"/>
              <w:left w:val="single" w:sz="4" w:space="0" w:color="auto"/>
              <w:bottom w:val="single" w:sz="4" w:space="0" w:color="auto"/>
              <w:right w:val="single" w:sz="4" w:space="0" w:color="auto"/>
            </w:tcBorders>
            <w:vAlign w:val="bottom"/>
          </w:tcPr>
          <w:p w14:paraId="33AA19F1" w14:textId="4FEECF4E"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13 737</w:t>
            </w:r>
          </w:p>
        </w:tc>
        <w:tc>
          <w:tcPr>
            <w:tcW w:w="992" w:type="dxa"/>
            <w:tcBorders>
              <w:top w:val="single" w:sz="4" w:space="0" w:color="auto"/>
              <w:left w:val="single" w:sz="4" w:space="0" w:color="auto"/>
              <w:bottom w:val="single" w:sz="4" w:space="0" w:color="auto"/>
              <w:right w:val="single" w:sz="4" w:space="0" w:color="auto"/>
            </w:tcBorders>
            <w:vAlign w:val="bottom"/>
          </w:tcPr>
          <w:p w14:paraId="31980AF4" w14:textId="7248C160"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13 908</w:t>
            </w:r>
          </w:p>
        </w:tc>
        <w:tc>
          <w:tcPr>
            <w:tcW w:w="930" w:type="dxa"/>
            <w:tcBorders>
              <w:top w:val="single" w:sz="4" w:space="0" w:color="auto"/>
              <w:left w:val="single" w:sz="4" w:space="0" w:color="auto"/>
              <w:bottom w:val="single" w:sz="4" w:space="0" w:color="auto"/>
              <w:right w:val="single" w:sz="4" w:space="0" w:color="auto"/>
            </w:tcBorders>
            <w:vAlign w:val="bottom"/>
          </w:tcPr>
          <w:p w14:paraId="4DFC284D" w14:textId="3C4B3661"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13 726</w:t>
            </w:r>
          </w:p>
        </w:tc>
        <w:tc>
          <w:tcPr>
            <w:tcW w:w="1055" w:type="dxa"/>
            <w:tcBorders>
              <w:top w:val="single" w:sz="4" w:space="0" w:color="auto"/>
              <w:left w:val="single" w:sz="4" w:space="0" w:color="auto"/>
              <w:bottom w:val="single" w:sz="4" w:space="0" w:color="auto"/>
              <w:right w:val="single" w:sz="4" w:space="0" w:color="auto"/>
            </w:tcBorders>
            <w:vAlign w:val="bottom"/>
          </w:tcPr>
          <w:p w14:paraId="3DB5B90E" w14:textId="2E3146B0"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13 746</w:t>
            </w:r>
          </w:p>
        </w:tc>
        <w:tc>
          <w:tcPr>
            <w:tcW w:w="992" w:type="dxa"/>
            <w:tcBorders>
              <w:top w:val="single" w:sz="4" w:space="0" w:color="auto"/>
              <w:left w:val="single" w:sz="4" w:space="0" w:color="auto"/>
              <w:bottom w:val="single" w:sz="4" w:space="0" w:color="auto"/>
              <w:right w:val="single" w:sz="4" w:space="0" w:color="auto"/>
            </w:tcBorders>
            <w:vAlign w:val="bottom"/>
          </w:tcPr>
          <w:p w14:paraId="31FD6AF0" w14:textId="15032006"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13 358</w:t>
            </w:r>
          </w:p>
        </w:tc>
        <w:tc>
          <w:tcPr>
            <w:tcW w:w="1134" w:type="dxa"/>
            <w:tcBorders>
              <w:top w:val="single" w:sz="4" w:space="0" w:color="auto"/>
              <w:left w:val="single" w:sz="4" w:space="0" w:color="auto"/>
              <w:bottom w:val="single" w:sz="4" w:space="0" w:color="auto"/>
              <w:right w:val="single" w:sz="4" w:space="0" w:color="auto"/>
            </w:tcBorders>
            <w:vAlign w:val="bottom"/>
          </w:tcPr>
          <w:p w14:paraId="718D978E" w14:textId="2CA14BDE" w:rsidR="266C0485" w:rsidRPr="002C7F4C" w:rsidRDefault="23EF4D60" w:rsidP="002C7F4C">
            <w:pPr>
              <w:spacing w:after="0"/>
              <w:jc w:val="right"/>
              <w:rPr>
                <w:rFonts w:cs="Arial"/>
                <w:sz w:val="18"/>
                <w:szCs w:val="18"/>
              </w:rPr>
            </w:pPr>
            <w:r w:rsidRPr="002C7F4C">
              <w:rPr>
                <w:rFonts w:eastAsia="Arial" w:cs="Arial"/>
                <w:b/>
                <w:bCs/>
                <w:i/>
                <w:iCs/>
                <w:sz w:val="18"/>
                <w:szCs w:val="18"/>
              </w:rPr>
              <w:t>94,76</w:t>
            </w:r>
          </w:p>
        </w:tc>
      </w:tr>
      <w:tr w:rsidR="266C0485" w:rsidRPr="002C7F4C" w14:paraId="65004845"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3A22CD1B" w14:textId="22AC8F82" w:rsidR="266C0485" w:rsidRPr="002C7F4C" w:rsidRDefault="23EF4D60" w:rsidP="002C7F4C">
            <w:pPr>
              <w:spacing w:after="0"/>
              <w:jc w:val="left"/>
              <w:rPr>
                <w:rFonts w:cs="Arial"/>
                <w:sz w:val="18"/>
                <w:szCs w:val="18"/>
              </w:rPr>
            </w:pPr>
            <w:r w:rsidRPr="002C7F4C">
              <w:rPr>
                <w:rFonts w:eastAsia="Arial" w:cs="Arial"/>
                <w:b/>
                <w:bCs/>
                <w:color w:val="000000" w:themeColor="text1"/>
                <w:sz w:val="18"/>
                <w:szCs w:val="18"/>
              </w:rPr>
              <w:t>Nespecifická odvětví CR</w:t>
            </w:r>
          </w:p>
        </w:tc>
        <w:tc>
          <w:tcPr>
            <w:tcW w:w="993" w:type="dxa"/>
            <w:tcBorders>
              <w:top w:val="single" w:sz="4" w:space="0" w:color="auto"/>
              <w:left w:val="single" w:sz="4" w:space="0" w:color="auto"/>
              <w:bottom w:val="single" w:sz="4" w:space="0" w:color="auto"/>
              <w:right w:val="single" w:sz="4" w:space="0" w:color="auto"/>
            </w:tcBorders>
            <w:vAlign w:val="bottom"/>
          </w:tcPr>
          <w:p w14:paraId="0ADDC26E" w14:textId="702B3712"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476</w:t>
            </w:r>
          </w:p>
        </w:tc>
        <w:tc>
          <w:tcPr>
            <w:tcW w:w="992" w:type="dxa"/>
            <w:tcBorders>
              <w:top w:val="single" w:sz="4" w:space="0" w:color="auto"/>
              <w:left w:val="single" w:sz="4" w:space="0" w:color="auto"/>
              <w:bottom w:val="single" w:sz="4" w:space="0" w:color="auto"/>
              <w:right w:val="single" w:sz="4" w:space="0" w:color="auto"/>
            </w:tcBorders>
            <w:vAlign w:val="bottom"/>
          </w:tcPr>
          <w:p w14:paraId="1633F5FE" w14:textId="6FC65271"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474</w:t>
            </w:r>
          </w:p>
        </w:tc>
        <w:tc>
          <w:tcPr>
            <w:tcW w:w="992" w:type="dxa"/>
            <w:tcBorders>
              <w:top w:val="single" w:sz="4" w:space="0" w:color="auto"/>
              <w:left w:val="single" w:sz="4" w:space="0" w:color="auto"/>
              <w:bottom w:val="single" w:sz="4" w:space="0" w:color="auto"/>
              <w:right w:val="single" w:sz="4" w:space="0" w:color="auto"/>
            </w:tcBorders>
            <w:vAlign w:val="bottom"/>
          </w:tcPr>
          <w:p w14:paraId="52769C45" w14:textId="1397F0F4"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476</w:t>
            </w:r>
          </w:p>
        </w:tc>
        <w:tc>
          <w:tcPr>
            <w:tcW w:w="930" w:type="dxa"/>
            <w:tcBorders>
              <w:top w:val="single" w:sz="4" w:space="0" w:color="auto"/>
              <w:left w:val="single" w:sz="4" w:space="0" w:color="auto"/>
              <w:bottom w:val="single" w:sz="4" w:space="0" w:color="auto"/>
              <w:right w:val="single" w:sz="4" w:space="0" w:color="auto"/>
            </w:tcBorders>
            <w:vAlign w:val="bottom"/>
          </w:tcPr>
          <w:p w14:paraId="1FC4EC28" w14:textId="3B11C95F"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481</w:t>
            </w:r>
          </w:p>
        </w:tc>
        <w:tc>
          <w:tcPr>
            <w:tcW w:w="1055" w:type="dxa"/>
            <w:tcBorders>
              <w:top w:val="single" w:sz="4" w:space="0" w:color="auto"/>
              <w:left w:val="single" w:sz="4" w:space="0" w:color="auto"/>
              <w:bottom w:val="single" w:sz="4" w:space="0" w:color="auto"/>
              <w:right w:val="single" w:sz="4" w:space="0" w:color="auto"/>
            </w:tcBorders>
            <w:vAlign w:val="bottom"/>
          </w:tcPr>
          <w:p w14:paraId="66176C68" w14:textId="7E54FE8D"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481</w:t>
            </w:r>
          </w:p>
        </w:tc>
        <w:tc>
          <w:tcPr>
            <w:tcW w:w="992" w:type="dxa"/>
            <w:tcBorders>
              <w:top w:val="single" w:sz="4" w:space="0" w:color="auto"/>
              <w:left w:val="single" w:sz="4" w:space="0" w:color="auto"/>
              <w:bottom w:val="single" w:sz="4" w:space="0" w:color="auto"/>
              <w:right w:val="single" w:sz="4" w:space="0" w:color="auto"/>
            </w:tcBorders>
            <w:vAlign w:val="bottom"/>
          </w:tcPr>
          <w:p w14:paraId="22E74E67" w14:textId="443A4470"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480</w:t>
            </w:r>
          </w:p>
        </w:tc>
        <w:tc>
          <w:tcPr>
            <w:tcW w:w="1134" w:type="dxa"/>
            <w:tcBorders>
              <w:top w:val="single" w:sz="4" w:space="0" w:color="auto"/>
              <w:left w:val="single" w:sz="4" w:space="0" w:color="auto"/>
              <w:bottom w:val="single" w:sz="4" w:space="0" w:color="auto"/>
              <w:right w:val="single" w:sz="4" w:space="0" w:color="auto"/>
            </w:tcBorders>
            <w:vAlign w:val="bottom"/>
          </w:tcPr>
          <w:p w14:paraId="385DF7A2" w14:textId="0C4FB58D" w:rsidR="266C0485" w:rsidRPr="002C7F4C" w:rsidRDefault="23EF4D60" w:rsidP="002C7F4C">
            <w:pPr>
              <w:spacing w:after="0"/>
              <w:jc w:val="right"/>
              <w:rPr>
                <w:rFonts w:cs="Arial"/>
                <w:sz w:val="18"/>
                <w:szCs w:val="18"/>
              </w:rPr>
            </w:pPr>
            <w:r w:rsidRPr="002C7F4C">
              <w:rPr>
                <w:rFonts w:eastAsia="Arial" w:cs="Arial"/>
                <w:b/>
                <w:bCs/>
                <w:i/>
                <w:iCs/>
                <w:sz w:val="18"/>
                <w:szCs w:val="18"/>
              </w:rPr>
              <w:t>100,76</w:t>
            </w:r>
          </w:p>
        </w:tc>
      </w:tr>
      <w:tr w:rsidR="266C0485" w:rsidRPr="002C7F4C" w14:paraId="4EB245CD"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7EDB8476" w14:textId="2B54550C" w:rsidR="266C0485" w:rsidRPr="002C7F4C" w:rsidRDefault="23EF4D60" w:rsidP="002C7F4C">
            <w:pPr>
              <w:spacing w:after="0"/>
              <w:jc w:val="left"/>
              <w:rPr>
                <w:rFonts w:cs="Arial"/>
                <w:sz w:val="18"/>
                <w:szCs w:val="18"/>
              </w:rPr>
            </w:pPr>
            <w:r w:rsidRPr="002C7F4C">
              <w:rPr>
                <w:rFonts w:eastAsia="Arial" w:cs="Arial"/>
                <w:b/>
                <w:bCs/>
                <w:sz w:val="18"/>
                <w:szCs w:val="18"/>
              </w:rPr>
              <w:lastRenderedPageBreak/>
              <w:t>Odvětví celkem</w:t>
            </w:r>
          </w:p>
        </w:tc>
        <w:tc>
          <w:tcPr>
            <w:tcW w:w="993" w:type="dxa"/>
            <w:tcBorders>
              <w:top w:val="single" w:sz="4" w:space="0" w:color="auto"/>
              <w:left w:val="single" w:sz="4" w:space="0" w:color="auto"/>
              <w:bottom w:val="single" w:sz="4" w:space="0" w:color="auto"/>
              <w:right w:val="single" w:sz="4" w:space="0" w:color="auto"/>
            </w:tcBorders>
            <w:vAlign w:val="bottom"/>
          </w:tcPr>
          <w:p w14:paraId="0454677A" w14:textId="46FCCA0E"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41 923</w:t>
            </w:r>
          </w:p>
        </w:tc>
        <w:tc>
          <w:tcPr>
            <w:tcW w:w="992" w:type="dxa"/>
            <w:tcBorders>
              <w:top w:val="single" w:sz="4" w:space="0" w:color="auto"/>
              <w:left w:val="single" w:sz="4" w:space="0" w:color="auto"/>
              <w:bottom w:val="single" w:sz="4" w:space="0" w:color="auto"/>
              <w:right w:val="single" w:sz="4" w:space="0" w:color="auto"/>
            </w:tcBorders>
            <w:vAlign w:val="bottom"/>
          </w:tcPr>
          <w:p w14:paraId="0BEE2973" w14:textId="03BB8238"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41 620</w:t>
            </w:r>
          </w:p>
        </w:tc>
        <w:tc>
          <w:tcPr>
            <w:tcW w:w="992" w:type="dxa"/>
            <w:tcBorders>
              <w:top w:val="single" w:sz="4" w:space="0" w:color="auto"/>
              <w:left w:val="single" w:sz="4" w:space="0" w:color="auto"/>
              <w:bottom w:val="single" w:sz="4" w:space="0" w:color="auto"/>
              <w:right w:val="single" w:sz="4" w:space="0" w:color="auto"/>
            </w:tcBorders>
            <w:vAlign w:val="bottom"/>
          </w:tcPr>
          <w:p w14:paraId="6A663F85" w14:textId="16574B9F"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42 383</w:t>
            </w:r>
          </w:p>
        </w:tc>
        <w:tc>
          <w:tcPr>
            <w:tcW w:w="930" w:type="dxa"/>
            <w:tcBorders>
              <w:top w:val="single" w:sz="4" w:space="0" w:color="auto"/>
              <w:left w:val="single" w:sz="4" w:space="0" w:color="auto"/>
              <w:bottom w:val="single" w:sz="4" w:space="0" w:color="auto"/>
              <w:right w:val="single" w:sz="4" w:space="0" w:color="auto"/>
            </w:tcBorders>
            <w:vAlign w:val="bottom"/>
          </w:tcPr>
          <w:p w14:paraId="0C509768" w14:textId="1418F0BD"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41 705</w:t>
            </w:r>
          </w:p>
        </w:tc>
        <w:tc>
          <w:tcPr>
            <w:tcW w:w="1055" w:type="dxa"/>
            <w:tcBorders>
              <w:top w:val="single" w:sz="4" w:space="0" w:color="auto"/>
              <w:left w:val="single" w:sz="4" w:space="0" w:color="auto"/>
              <w:bottom w:val="single" w:sz="4" w:space="0" w:color="auto"/>
              <w:right w:val="single" w:sz="4" w:space="0" w:color="auto"/>
            </w:tcBorders>
            <w:vAlign w:val="bottom"/>
          </w:tcPr>
          <w:p w14:paraId="52038450" w14:textId="50FFE548"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41 555</w:t>
            </w:r>
          </w:p>
        </w:tc>
        <w:tc>
          <w:tcPr>
            <w:tcW w:w="992" w:type="dxa"/>
            <w:tcBorders>
              <w:top w:val="single" w:sz="4" w:space="0" w:color="auto"/>
              <w:left w:val="single" w:sz="4" w:space="0" w:color="auto"/>
              <w:bottom w:val="single" w:sz="4" w:space="0" w:color="auto"/>
              <w:right w:val="single" w:sz="4" w:space="0" w:color="auto"/>
            </w:tcBorders>
            <w:vAlign w:val="bottom"/>
          </w:tcPr>
          <w:p w14:paraId="1803EBFF" w14:textId="74A96253"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41 068</w:t>
            </w:r>
          </w:p>
        </w:tc>
        <w:tc>
          <w:tcPr>
            <w:tcW w:w="1134" w:type="dxa"/>
            <w:tcBorders>
              <w:top w:val="single" w:sz="4" w:space="0" w:color="auto"/>
              <w:left w:val="single" w:sz="4" w:space="0" w:color="auto"/>
              <w:bottom w:val="single" w:sz="4" w:space="0" w:color="auto"/>
              <w:right w:val="single" w:sz="4" w:space="0" w:color="auto"/>
            </w:tcBorders>
            <w:vAlign w:val="bottom"/>
          </w:tcPr>
          <w:p w14:paraId="4A4D2671" w14:textId="63809EAA" w:rsidR="266C0485" w:rsidRPr="002C7F4C" w:rsidRDefault="23EF4D60" w:rsidP="002C7F4C">
            <w:pPr>
              <w:spacing w:after="0"/>
              <w:jc w:val="right"/>
              <w:rPr>
                <w:rFonts w:cs="Arial"/>
                <w:sz w:val="18"/>
                <w:szCs w:val="18"/>
              </w:rPr>
            </w:pPr>
            <w:r w:rsidRPr="002C7F4C">
              <w:rPr>
                <w:rFonts w:eastAsia="Arial" w:cs="Arial"/>
                <w:b/>
                <w:bCs/>
                <w:i/>
                <w:iCs/>
                <w:sz w:val="18"/>
                <w:szCs w:val="18"/>
              </w:rPr>
              <w:t>97,96</w:t>
            </w:r>
          </w:p>
        </w:tc>
      </w:tr>
      <w:tr w:rsidR="002C7F4C" w:rsidRPr="007B0830" w14:paraId="1A6D1564"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shd w:val="clear" w:color="auto" w:fill="00AF3F"/>
            <w:vAlign w:val="bottom"/>
          </w:tcPr>
          <w:p w14:paraId="4070C4CD" w14:textId="27DF6706" w:rsidR="002C7F4C" w:rsidRPr="007B0830" w:rsidRDefault="002C7F4C" w:rsidP="002C7F4C">
            <w:pPr>
              <w:spacing w:after="0"/>
              <w:jc w:val="left"/>
              <w:rPr>
                <w:rFonts w:cs="Arial"/>
                <w:color w:val="FFFFFF" w:themeColor="background1"/>
                <w:sz w:val="18"/>
                <w:szCs w:val="18"/>
              </w:rPr>
            </w:pPr>
            <w:r w:rsidRPr="007B0830">
              <w:rPr>
                <w:rFonts w:eastAsia="Arial" w:cs="Arial"/>
                <w:bCs/>
                <w:color w:val="FFFFFF" w:themeColor="background1"/>
                <w:sz w:val="18"/>
                <w:szCs w:val="18"/>
              </w:rPr>
              <w:t>Zaměstnanci</w:t>
            </w:r>
          </w:p>
        </w:tc>
        <w:tc>
          <w:tcPr>
            <w:tcW w:w="993" w:type="dxa"/>
            <w:tcBorders>
              <w:top w:val="single" w:sz="4" w:space="0" w:color="auto"/>
              <w:left w:val="single" w:sz="4" w:space="0" w:color="auto"/>
              <w:bottom w:val="single" w:sz="4" w:space="0" w:color="auto"/>
              <w:right w:val="single" w:sz="4" w:space="0" w:color="auto"/>
            </w:tcBorders>
            <w:shd w:val="clear" w:color="auto" w:fill="00AF3F"/>
            <w:vAlign w:val="bottom"/>
          </w:tcPr>
          <w:p w14:paraId="1DEFCF2C" w14:textId="72BFE276" w:rsidR="002C7F4C" w:rsidRPr="007B0830" w:rsidRDefault="002C7F4C" w:rsidP="002C7F4C">
            <w:pPr>
              <w:spacing w:after="0"/>
              <w:jc w:val="center"/>
              <w:rPr>
                <w:rFonts w:cs="Arial"/>
                <w:color w:val="FFFFFF" w:themeColor="background1"/>
                <w:sz w:val="18"/>
                <w:szCs w:val="18"/>
              </w:rPr>
            </w:pPr>
            <w:r w:rsidRPr="007B0830">
              <w:rPr>
                <w:rFonts w:eastAsia="Arial" w:cs="Arial"/>
                <w:color w:val="FFFFFF" w:themeColor="background1"/>
                <w:sz w:val="18"/>
                <w:szCs w:val="18"/>
              </w:rPr>
              <w:t>2014</w:t>
            </w:r>
          </w:p>
        </w:tc>
        <w:tc>
          <w:tcPr>
            <w:tcW w:w="992" w:type="dxa"/>
            <w:tcBorders>
              <w:top w:val="single" w:sz="4" w:space="0" w:color="auto"/>
              <w:left w:val="single" w:sz="4" w:space="0" w:color="auto"/>
              <w:bottom w:val="single" w:sz="4" w:space="0" w:color="auto"/>
              <w:right w:val="single" w:sz="4" w:space="0" w:color="auto"/>
            </w:tcBorders>
            <w:shd w:val="clear" w:color="auto" w:fill="00AF3F"/>
            <w:vAlign w:val="bottom"/>
          </w:tcPr>
          <w:p w14:paraId="38839990" w14:textId="465FC253" w:rsidR="002C7F4C" w:rsidRPr="007B0830" w:rsidRDefault="002C7F4C" w:rsidP="002C7F4C">
            <w:pPr>
              <w:spacing w:after="0"/>
              <w:jc w:val="center"/>
              <w:rPr>
                <w:rFonts w:cs="Arial"/>
                <w:color w:val="FFFFFF" w:themeColor="background1"/>
                <w:sz w:val="18"/>
                <w:szCs w:val="18"/>
              </w:rPr>
            </w:pPr>
            <w:r w:rsidRPr="007B0830">
              <w:rPr>
                <w:rFonts w:eastAsia="Arial" w:cs="Arial"/>
                <w:color w:val="FFFFFF" w:themeColor="background1"/>
                <w:sz w:val="18"/>
                <w:szCs w:val="18"/>
              </w:rPr>
              <w:t>2015</w:t>
            </w:r>
          </w:p>
        </w:tc>
        <w:tc>
          <w:tcPr>
            <w:tcW w:w="992" w:type="dxa"/>
            <w:tcBorders>
              <w:top w:val="single" w:sz="4" w:space="0" w:color="auto"/>
              <w:left w:val="single" w:sz="4" w:space="0" w:color="auto"/>
              <w:bottom w:val="single" w:sz="4" w:space="0" w:color="auto"/>
              <w:right w:val="single" w:sz="4" w:space="0" w:color="auto"/>
            </w:tcBorders>
            <w:shd w:val="clear" w:color="auto" w:fill="00AF3F"/>
            <w:vAlign w:val="bottom"/>
          </w:tcPr>
          <w:p w14:paraId="32546B03" w14:textId="62AED4EC" w:rsidR="002C7F4C" w:rsidRPr="007B0830" w:rsidRDefault="002C7F4C" w:rsidP="002C7F4C">
            <w:pPr>
              <w:spacing w:after="0"/>
              <w:jc w:val="center"/>
              <w:rPr>
                <w:rFonts w:cs="Arial"/>
                <w:color w:val="FFFFFF" w:themeColor="background1"/>
                <w:sz w:val="18"/>
                <w:szCs w:val="18"/>
              </w:rPr>
            </w:pPr>
            <w:r w:rsidRPr="007B0830">
              <w:rPr>
                <w:rFonts w:eastAsia="Arial" w:cs="Arial"/>
                <w:color w:val="FFFFFF" w:themeColor="background1"/>
                <w:sz w:val="18"/>
                <w:szCs w:val="18"/>
              </w:rPr>
              <w:t>2016</w:t>
            </w:r>
          </w:p>
        </w:tc>
        <w:tc>
          <w:tcPr>
            <w:tcW w:w="930" w:type="dxa"/>
            <w:tcBorders>
              <w:top w:val="single" w:sz="4" w:space="0" w:color="auto"/>
              <w:left w:val="single" w:sz="4" w:space="0" w:color="auto"/>
              <w:bottom w:val="single" w:sz="4" w:space="0" w:color="auto"/>
              <w:right w:val="single" w:sz="4" w:space="0" w:color="auto"/>
            </w:tcBorders>
            <w:shd w:val="clear" w:color="auto" w:fill="00AF3F"/>
            <w:vAlign w:val="bottom"/>
          </w:tcPr>
          <w:p w14:paraId="1665E932" w14:textId="682B5BB7" w:rsidR="002C7F4C" w:rsidRPr="007B0830" w:rsidRDefault="002C7F4C" w:rsidP="002C7F4C">
            <w:pPr>
              <w:spacing w:after="0"/>
              <w:jc w:val="center"/>
              <w:rPr>
                <w:rFonts w:cs="Arial"/>
                <w:color w:val="FFFFFF" w:themeColor="background1"/>
                <w:sz w:val="18"/>
                <w:szCs w:val="18"/>
              </w:rPr>
            </w:pPr>
            <w:r w:rsidRPr="007B0830">
              <w:rPr>
                <w:rFonts w:eastAsia="Arial" w:cs="Arial"/>
                <w:color w:val="FFFFFF" w:themeColor="background1"/>
                <w:sz w:val="18"/>
                <w:szCs w:val="18"/>
              </w:rPr>
              <w:t>2017</w:t>
            </w:r>
          </w:p>
        </w:tc>
        <w:tc>
          <w:tcPr>
            <w:tcW w:w="1055" w:type="dxa"/>
            <w:tcBorders>
              <w:top w:val="single" w:sz="4" w:space="0" w:color="auto"/>
              <w:left w:val="single" w:sz="4" w:space="0" w:color="auto"/>
              <w:bottom w:val="single" w:sz="4" w:space="0" w:color="auto"/>
              <w:right w:val="single" w:sz="4" w:space="0" w:color="auto"/>
            </w:tcBorders>
            <w:shd w:val="clear" w:color="auto" w:fill="00AF3F"/>
            <w:vAlign w:val="bottom"/>
          </w:tcPr>
          <w:p w14:paraId="59F18A1D" w14:textId="626A7097" w:rsidR="002C7F4C" w:rsidRPr="007B0830" w:rsidRDefault="002C7F4C" w:rsidP="002C7F4C">
            <w:pPr>
              <w:spacing w:after="0"/>
              <w:jc w:val="center"/>
              <w:rPr>
                <w:rFonts w:cs="Arial"/>
                <w:color w:val="FFFFFF" w:themeColor="background1"/>
                <w:sz w:val="18"/>
                <w:szCs w:val="18"/>
              </w:rPr>
            </w:pPr>
            <w:r w:rsidRPr="007B0830">
              <w:rPr>
                <w:rFonts w:eastAsia="Arial" w:cs="Arial"/>
                <w:color w:val="FFFFFF" w:themeColor="background1"/>
                <w:sz w:val="18"/>
                <w:szCs w:val="18"/>
              </w:rPr>
              <w:t>2018</w:t>
            </w:r>
          </w:p>
        </w:tc>
        <w:tc>
          <w:tcPr>
            <w:tcW w:w="992" w:type="dxa"/>
            <w:tcBorders>
              <w:top w:val="single" w:sz="4" w:space="0" w:color="auto"/>
              <w:left w:val="single" w:sz="4" w:space="0" w:color="auto"/>
              <w:bottom w:val="single" w:sz="4" w:space="0" w:color="auto"/>
              <w:right w:val="single" w:sz="4" w:space="0" w:color="auto"/>
            </w:tcBorders>
            <w:shd w:val="clear" w:color="auto" w:fill="00AF3F"/>
            <w:vAlign w:val="bottom"/>
          </w:tcPr>
          <w:p w14:paraId="6BA26170" w14:textId="286E4D63" w:rsidR="002C7F4C" w:rsidRPr="007B0830" w:rsidRDefault="002C7F4C" w:rsidP="002C7F4C">
            <w:pPr>
              <w:spacing w:after="0"/>
              <w:jc w:val="center"/>
              <w:rPr>
                <w:rFonts w:cs="Arial"/>
                <w:color w:val="FFFFFF" w:themeColor="background1"/>
                <w:sz w:val="18"/>
                <w:szCs w:val="18"/>
              </w:rPr>
            </w:pPr>
            <w:r w:rsidRPr="007B0830">
              <w:rPr>
                <w:rFonts w:eastAsia="Arial" w:cs="Arial"/>
                <w:color w:val="FFFFFF" w:themeColor="background1"/>
                <w:sz w:val="18"/>
                <w:szCs w:val="18"/>
              </w:rPr>
              <w:t>2019</w:t>
            </w:r>
          </w:p>
        </w:tc>
        <w:tc>
          <w:tcPr>
            <w:tcW w:w="1134" w:type="dxa"/>
            <w:tcBorders>
              <w:top w:val="single" w:sz="4" w:space="0" w:color="auto"/>
              <w:left w:val="single" w:sz="4" w:space="0" w:color="auto"/>
              <w:bottom w:val="single" w:sz="4" w:space="0" w:color="auto"/>
              <w:right w:val="single" w:sz="4" w:space="0" w:color="auto"/>
            </w:tcBorders>
            <w:shd w:val="clear" w:color="auto" w:fill="00AF3F"/>
            <w:vAlign w:val="bottom"/>
          </w:tcPr>
          <w:p w14:paraId="6CD3CCFF" w14:textId="2A9BA476" w:rsidR="002C7F4C" w:rsidRPr="007B0830" w:rsidRDefault="002C7F4C" w:rsidP="002C7F4C">
            <w:pPr>
              <w:spacing w:after="0"/>
              <w:jc w:val="center"/>
              <w:rPr>
                <w:rFonts w:cs="Arial"/>
                <w:color w:val="FFFFFF" w:themeColor="background1"/>
                <w:sz w:val="18"/>
                <w:szCs w:val="18"/>
              </w:rPr>
            </w:pPr>
            <w:r w:rsidRPr="007B0830">
              <w:rPr>
                <w:rFonts w:eastAsia="Arial" w:cs="Arial"/>
                <w:i/>
                <w:iCs/>
                <w:color w:val="FFFFFF" w:themeColor="background1"/>
                <w:sz w:val="18"/>
                <w:szCs w:val="18"/>
              </w:rPr>
              <w:t>2019/2014</w:t>
            </w:r>
          </w:p>
        </w:tc>
      </w:tr>
      <w:tr w:rsidR="266C0485" w:rsidRPr="002C7F4C" w14:paraId="6EBABF74"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75C89917" w14:textId="0F0EB137" w:rsidR="266C0485" w:rsidRPr="002C7F4C" w:rsidRDefault="23EF4D60" w:rsidP="002C7F4C">
            <w:pPr>
              <w:spacing w:after="0"/>
              <w:jc w:val="left"/>
              <w:rPr>
                <w:rFonts w:cs="Arial"/>
                <w:sz w:val="18"/>
                <w:szCs w:val="18"/>
              </w:rPr>
            </w:pPr>
            <w:r w:rsidRPr="002C7F4C">
              <w:rPr>
                <w:rFonts w:eastAsia="Arial" w:cs="Arial"/>
                <w:sz w:val="18"/>
                <w:szCs w:val="18"/>
              </w:rPr>
              <w:t xml:space="preserve"> 1 – Hotely a podobná zařízení</w:t>
            </w:r>
          </w:p>
        </w:tc>
        <w:tc>
          <w:tcPr>
            <w:tcW w:w="993" w:type="dxa"/>
            <w:tcBorders>
              <w:top w:val="single" w:sz="4" w:space="0" w:color="auto"/>
              <w:left w:val="single" w:sz="4" w:space="0" w:color="auto"/>
              <w:bottom w:val="single" w:sz="4" w:space="0" w:color="auto"/>
              <w:right w:val="single" w:sz="4" w:space="0" w:color="auto"/>
            </w:tcBorders>
            <w:vAlign w:val="bottom"/>
          </w:tcPr>
          <w:p w14:paraId="78DCEE5F" w14:textId="70DA7197" w:rsidR="266C0485" w:rsidRPr="002C7F4C" w:rsidRDefault="23EF4D60" w:rsidP="002C7F4C">
            <w:pPr>
              <w:spacing w:after="0"/>
              <w:jc w:val="right"/>
              <w:rPr>
                <w:rFonts w:eastAsia="Arial" w:cs="Arial"/>
                <w:sz w:val="18"/>
                <w:szCs w:val="18"/>
              </w:rPr>
            </w:pPr>
            <w:r w:rsidRPr="002C7F4C">
              <w:rPr>
                <w:rFonts w:eastAsia="Arial" w:cs="Arial"/>
                <w:sz w:val="18"/>
                <w:szCs w:val="18"/>
              </w:rPr>
              <w:t>34 880</w:t>
            </w:r>
          </w:p>
        </w:tc>
        <w:tc>
          <w:tcPr>
            <w:tcW w:w="992" w:type="dxa"/>
            <w:tcBorders>
              <w:top w:val="single" w:sz="4" w:space="0" w:color="auto"/>
              <w:left w:val="single" w:sz="4" w:space="0" w:color="auto"/>
              <w:bottom w:val="single" w:sz="4" w:space="0" w:color="auto"/>
              <w:right w:val="single" w:sz="4" w:space="0" w:color="auto"/>
            </w:tcBorders>
            <w:vAlign w:val="bottom"/>
          </w:tcPr>
          <w:p w14:paraId="0A354568" w14:textId="7F5B9EA0" w:rsidR="266C0485" w:rsidRPr="002C7F4C" w:rsidRDefault="23EF4D60" w:rsidP="002C7F4C">
            <w:pPr>
              <w:spacing w:after="0"/>
              <w:jc w:val="right"/>
              <w:rPr>
                <w:rFonts w:eastAsia="Arial" w:cs="Arial"/>
                <w:sz w:val="18"/>
                <w:szCs w:val="18"/>
              </w:rPr>
            </w:pPr>
            <w:r w:rsidRPr="002C7F4C">
              <w:rPr>
                <w:rFonts w:eastAsia="Arial" w:cs="Arial"/>
                <w:sz w:val="18"/>
                <w:szCs w:val="18"/>
              </w:rPr>
              <w:t>37 104</w:t>
            </w:r>
          </w:p>
        </w:tc>
        <w:tc>
          <w:tcPr>
            <w:tcW w:w="992" w:type="dxa"/>
            <w:tcBorders>
              <w:top w:val="single" w:sz="4" w:space="0" w:color="auto"/>
              <w:left w:val="single" w:sz="4" w:space="0" w:color="auto"/>
              <w:bottom w:val="single" w:sz="4" w:space="0" w:color="auto"/>
              <w:right w:val="single" w:sz="4" w:space="0" w:color="auto"/>
            </w:tcBorders>
            <w:vAlign w:val="bottom"/>
          </w:tcPr>
          <w:p w14:paraId="7D2592D1" w14:textId="23827A73" w:rsidR="266C0485" w:rsidRPr="002C7F4C" w:rsidRDefault="23EF4D60" w:rsidP="002C7F4C">
            <w:pPr>
              <w:spacing w:after="0"/>
              <w:jc w:val="right"/>
              <w:rPr>
                <w:rFonts w:eastAsia="Arial" w:cs="Arial"/>
                <w:sz w:val="18"/>
                <w:szCs w:val="18"/>
              </w:rPr>
            </w:pPr>
            <w:r w:rsidRPr="002C7F4C">
              <w:rPr>
                <w:rFonts w:eastAsia="Arial" w:cs="Arial"/>
                <w:sz w:val="18"/>
                <w:szCs w:val="18"/>
              </w:rPr>
              <w:t>38 107</w:t>
            </w:r>
          </w:p>
        </w:tc>
        <w:tc>
          <w:tcPr>
            <w:tcW w:w="930" w:type="dxa"/>
            <w:tcBorders>
              <w:top w:val="single" w:sz="4" w:space="0" w:color="auto"/>
              <w:left w:val="single" w:sz="4" w:space="0" w:color="auto"/>
              <w:bottom w:val="single" w:sz="4" w:space="0" w:color="auto"/>
              <w:right w:val="single" w:sz="4" w:space="0" w:color="auto"/>
            </w:tcBorders>
            <w:vAlign w:val="bottom"/>
          </w:tcPr>
          <w:p w14:paraId="5C8AC62A" w14:textId="1B60F48E" w:rsidR="266C0485" w:rsidRPr="002C7F4C" w:rsidRDefault="23EF4D60" w:rsidP="002C7F4C">
            <w:pPr>
              <w:spacing w:after="0"/>
              <w:jc w:val="right"/>
              <w:rPr>
                <w:rFonts w:eastAsia="Arial" w:cs="Arial"/>
                <w:sz w:val="18"/>
                <w:szCs w:val="18"/>
              </w:rPr>
            </w:pPr>
            <w:r w:rsidRPr="002C7F4C">
              <w:rPr>
                <w:rFonts w:eastAsia="Arial" w:cs="Arial"/>
                <w:sz w:val="18"/>
                <w:szCs w:val="18"/>
              </w:rPr>
              <w:t>37 837</w:t>
            </w:r>
          </w:p>
        </w:tc>
        <w:tc>
          <w:tcPr>
            <w:tcW w:w="1055" w:type="dxa"/>
            <w:tcBorders>
              <w:top w:val="single" w:sz="4" w:space="0" w:color="auto"/>
              <w:left w:val="single" w:sz="4" w:space="0" w:color="auto"/>
              <w:bottom w:val="single" w:sz="4" w:space="0" w:color="auto"/>
              <w:right w:val="single" w:sz="4" w:space="0" w:color="auto"/>
            </w:tcBorders>
            <w:vAlign w:val="bottom"/>
          </w:tcPr>
          <w:p w14:paraId="28C868E6" w14:textId="6F25029C" w:rsidR="266C0485" w:rsidRPr="002C7F4C" w:rsidRDefault="23EF4D60" w:rsidP="002C7F4C">
            <w:pPr>
              <w:spacing w:after="0"/>
              <w:jc w:val="right"/>
              <w:rPr>
                <w:rFonts w:eastAsia="Arial" w:cs="Arial"/>
                <w:sz w:val="18"/>
                <w:szCs w:val="18"/>
              </w:rPr>
            </w:pPr>
            <w:r w:rsidRPr="002C7F4C">
              <w:rPr>
                <w:rFonts w:eastAsia="Arial" w:cs="Arial"/>
                <w:sz w:val="18"/>
                <w:szCs w:val="18"/>
              </w:rPr>
              <w:t>38 331</w:t>
            </w:r>
          </w:p>
        </w:tc>
        <w:tc>
          <w:tcPr>
            <w:tcW w:w="992" w:type="dxa"/>
            <w:tcBorders>
              <w:top w:val="single" w:sz="4" w:space="0" w:color="auto"/>
              <w:left w:val="single" w:sz="4" w:space="0" w:color="auto"/>
              <w:bottom w:val="single" w:sz="4" w:space="0" w:color="auto"/>
              <w:right w:val="single" w:sz="4" w:space="0" w:color="auto"/>
            </w:tcBorders>
            <w:vAlign w:val="bottom"/>
          </w:tcPr>
          <w:p w14:paraId="522C1D89" w14:textId="2769C899" w:rsidR="266C0485" w:rsidRPr="002C7F4C" w:rsidRDefault="23EF4D60" w:rsidP="002C7F4C">
            <w:pPr>
              <w:spacing w:after="0"/>
              <w:jc w:val="right"/>
              <w:rPr>
                <w:rFonts w:eastAsia="Arial" w:cs="Arial"/>
                <w:sz w:val="18"/>
                <w:szCs w:val="18"/>
              </w:rPr>
            </w:pPr>
            <w:r w:rsidRPr="002C7F4C">
              <w:rPr>
                <w:rFonts w:eastAsia="Arial" w:cs="Arial"/>
                <w:sz w:val="18"/>
                <w:szCs w:val="18"/>
              </w:rPr>
              <w:t>38 080</w:t>
            </w:r>
          </w:p>
        </w:tc>
        <w:tc>
          <w:tcPr>
            <w:tcW w:w="1134" w:type="dxa"/>
            <w:tcBorders>
              <w:top w:val="single" w:sz="4" w:space="0" w:color="auto"/>
              <w:left w:val="single" w:sz="4" w:space="0" w:color="auto"/>
              <w:bottom w:val="single" w:sz="4" w:space="0" w:color="auto"/>
              <w:right w:val="single" w:sz="4" w:space="0" w:color="auto"/>
            </w:tcBorders>
            <w:vAlign w:val="bottom"/>
          </w:tcPr>
          <w:p w14:paraId="15FC6321" w14:textId="0EAD8C77" w:rsidR="266C0485" w:rsidRPr="002C7F4C" w:rsidRDefault="23EF4D60" w:rsidP="002C7F4C">
            <w:pPr>
              <w:spacing w:after="0"/>
              <w:jc w:val="right"/>
              <w:rPr>
                <w:rFonts w:cs="Arial"/>
                <w:sz w:val="18"/>
                <w:szCs w:val="18"/>
              </w:rPr>
            </w:pPr>
            <w:r w:rsidRPr="002C7F4C">
              <w:rPr>
                <w:rFonts w:eastAsia="Arial" w:cs="Arial"/>
                <w:i/>
                <w:iCs/>
                <w:sz w:val="18"/>
                <w:szCs w:val="18"/>
              </w:rPr>
              <w:t>109,17</w:t>
            </w:r>
          </w:p>
        </w:tc>
      </w:tr>
      <w:tr w:rsidR="266C0485" w:rsidRPr="002C7F4C" w14:paraId="1B37B6E0"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31031B89" w14:textId="3E448A53" w:rsidR="266C0485" w:rsidRPr="002C7F4C" w:rsidRDefault="23EF4D60" w:rsidP="002C7F4C">
            <w:pPr>
              <w:spacing w:after="0"/>
              <w:jc w:val="left"/>
              <w:rPr>
                <w:rFonts w:cs="Arial"/>
                <w:sz w:val="18"/>
                <w:szCs w:val="18"/>
              </w:rPr>
            </w:pPr>
            <w:r w:rsidRPr="002C7F4C">
              <w:rPr>
                <w:rFonts w:eastAsia="Arial" w:cs="Arial"/>
                <w:sz w:val="18"/>
                <w:szCs w:val="18"/>
              </w:rPr>
              <w:t xml:space="preserve"> 2 – Restaurace a podobná zařízení</w:t>
            </w:r>
          </w:p>
        </w:tc>
        <w:tc>
          <w:tcPr>
            <w:tcW w:w="993" w:type="dxa"/>
            <w:tcBorders>
              <w:top w:val="single" w:sz="4" w:space="0" w:color="auto"/>
              <w:left w:val="single" w:sz="4" w:space="0" w:color="auto"/>
              <w:bottom w:val="single" w:sz="4" w:space="0" w:color="auto"/>
              <w:right w:val="single" w:sz="4" w:space="0" w:color="auto"/>
            </w:tcBorders>
            <w:vAlign w:val="bottom"/>
          </w:tcPr>
          <w:p w14:paraId="17D9592C" w14:textId="70D34526" w:rsidR="266C0485" w:rsidRPr="002C7F4C" w:rsidRDefault="23EF4D60" w:rsidP="002C7F4C">
            <w:pPr>
              <w:spacing w:after="0"/>
              <w:jc w:val="right"/>
              <w:rPr>
                <w:rFonts w:eastAsia="Arial" w:cs="Arial"/>
                <w:sz w:val="18"/>
                <w:szCs w:val="18"/>
              </w:rPr>
            </w:pPr>
            <w:r w:rsidRPr="002C7F4C">
              <w:rPr>
                <w:rFonts w:eastAsia="Arial" w:cs="Arial"/>
                <w:sz w:val="18"/>
                <w:szCs w:val="18"/>
              </w:rPr>
              <w:t>48 900</w:t>
            </w:r>
          </w:p>
        </w:tc>
        <w:tc>
          <w:tcPr>
            <w:tcW w:w="992" w:type="dxa"/>
            <w:tcBorders>
              <w:top w:val="single" w:sz="4" w:space="0" w:color="auto"/>
              <w:left w:val="single" w:sz="4" w:space="0" w:color="auto"/>
              <w:bottom w:val="single" w:sz="4" w:space="0" w:color="auto"/>
              <w:right w:val="single" w:sz="4" w:space="0" w:color="auto"/>
            </w:tcBorders>
            <w:vAlign w:val="bottom"/>
          </w:tcPr>
          <w:p w14:paraId="3E7DC191" w14:textId="0BF27FB7" w:rsidR="266C0485" w:rsidRPr="002C7F4C" w:rsidRDefault="23EF4D60" w:rsidP="002C7F4C">
            <w:pPr>
              <w:spacing w:after="0"/>
              <w:jc w:val="right"/>
              <w:rPr>
                <w:rFonts w:eastAsia="Arial" w:cs="Arial"/>
                <w:sz w:val="18"/>
                <w:szCs w:val="18"/>
              </w:rPr>
            </w:pPr>
            <w:r w:rsidRPr="002C7F4C">
              <w:rPr>
                <w:rFonts w:eastAsia="Arial" w:cs="Arial"/>
                <w:sz w:val="18"/>
                <w:szCs w:val="18"/>
              </w:rPr>
              <w:t>49 464</w:t>
            </w:r>
          </w:p>
        </w:tc>
        <w:tc>
          <w:tcPr>
            <w:tcW w:w="992" w:type="dxa"/>
            <w:tcBorders>
              <w:top w:val="single" w:sz="4" w:space="0" w:color="auto"/>
              <w:left w:val="single" w:sz="4" w:space="0" w:color="auto"/>
              <w:bottom w:val="single" w:sz="4" w:space="0" w:color="auto"/>
              <w:right w:val="single" w:sz="4" w:space="0" w:color="auto"/>
            </w:tcBorders>
            <w:vAlign w:val="bottom"/>
          </w:tcPr>
          <w:p w14:paraId="38392BF8" w14:textId="63E46BCB" w:rsidR="266C0485" w:rsidRPr="002C7F4C" w:rsidRDefault="23EF4D60" w:rsidP="002C7F4C">
            <w:pPr>
              <w:spacing w:after="0"/>
              <w:jc w:val="right"/>
              <w:rPr>
                <w:rFonts w:eastAsia="Arial" w:cs="Arial"/>
                <w:sz w:val="18"/>
                <w:szCs w:val="18"/>
              </w:rPr>
            </w:pPr>
            <w:r w:rsidRPr="002C7F4C">
              <w:rPr>
                <w:rFonts w:eastAsia="Arial" w:cs="Arial"/>
                <w:sz w:val="18"/>
                <w:szCs w:val="18"/>
              </w:rPr>
              <w:t>50 516</w:t>
            </w:r>
          </w:p>
        </w:tc>
        <w:tc>
          <w:tcPr>
            <w:tcW w:w="930" w:type="dxa"/>
            <w:tcBorders>
              <w:top w:val="single" w:sz="4" w:space="0" w:color="auto"/>
              <w:left w:val="single" w:sz="4" w:space="0" w:color="auto"/>
              <w:bottom w:val="single" w:sz="4" w:space="0" w:color="auto"/>
              <w:right w:val="single" w:sz="4" w:space="0" w:color="auto"/>
            </w:tcBorders>
            <w:vAlign w:val="bottom"/>
          </w:tcPr>
          <w:p w14:paraId="5C7D0584" w14:textId="53FAF66B" w:rsidR="266C0485" w:rsidRPr="002C7F4C" w:rsidRDefault="23EF4D60" w:rsidP="002C7F4C">
            <w:pPr>
              <w:spacing w:after="0"/>
              <w:jc w:val="right"/>
              <w:rPr>
                <w:rFonts w:eastAsia="Arial" w:cs="Arial"/>
                <w:sz w:val="18"/>
                <w:szCs w:val="18"/>
              </w:rPr>
            </w:pPr>
            <w:r w:rsidRPr="002C7F4C">
              <w:rPr>
                <w:rFonts w:eastAsia="Arial" w:cs="Arial"/>
                <w:sz w:val="18"/>
                <w:szCs w:val="18"/>
              </w:rPr>
              <w:t>51 144</w:t>
            </w:r>
          </w:p>
        </w:tc>
        <w:tc>
          <w:tcPr>
            <w:tcW w:w="1055" w:type="dxa"/>
            <w:tcBorders>
              <w:top w:val="single" w:sz="4" w:space="0" w:color="auto"/>
              <w:left w:val="single" w:sz="4" w:space="0" w:color="auto"/>
              <w:bottom w:val="single" w:sz="4" w:space="0" w:color="auto"/>
              <w:right w:val="single" w:sz="4" w:space="0" w:color="auto"/>
            </w:tcBorders>
            <w:vAlign w:val="bottom"/>
          </w:tcPr>
          <w:p w14:paraId="600474C7" w14:textId="7EFEBADF" w:rsidR="266C0485" w:rsidRPr="002C7F4C" w:rsidRDefault="23EF4D60" w:rsidP="002C7F4C">
            <w:pPr>
              <w:spacing w:after="0"/>
              <w:jc w:val="right"/>
              <w:rPr>
                <w:rFonts w:eastAsia="Arial" w:cs="Arial"/>
                <w:sz w:val="18"/>
                <w:szCs w:val="18"/>
              </w:rPr>
            </w:pPr>
            <w:r w:rsidRPr="002C7F4C">
              <w:rPr>
                <w:rFonts w:eastAsia="Arial" w:cs="Arial"/>
                <w:sz w:val="18"/>
                <w:szCs w:val="18"/>
              </w:rPr>
              <w:t>52 814</w:t>
            </w:r>
          </w:p>
        </w:tc>
        <w:tc>
          <w:tcPr>
            <w:tcW w:w="992" w:type="dxa"/>
            <w:tcBorders>
              <w:top w:val="single" w:sz="4" w:space="0" w:color="auto"/>
              <w:left w:val="single" w:sz="4" w:space="0" w:color="auto"/>
              <w:bottom w:val="single" w:sz="4" w:space="0" w:color="auto"/>
              <w:right w:val="single" w:sz="4" w:space="0" w:color="auto"/>
            </w:tcBorders>
            <w:vAlign w:val="bottom"/>
          </w:tcPr>
          <w:p w14:paraId="4ECAA80E" w14:textId="13F353C1" w:rsidR="266C0485" w:rsidRPr="002C7F4C" w:rsidRDefault="23EF4D60" w:rsidP="002C7F4C">
            <w:pPr>
              <w:spacing w:after="0"/>
              <w:jc w:val="right"/>
              <w:rPr>
                <w:rFonts w:eastAsia="Arial" w:cs="Arial"/>
                <w:sz w:val="18"/>
                <w:szCs w:val="18"/>
              </w:rPr>
            </w:pPr>
            <w:r w:rsidRPr="002C7F4C">
              <w:rPr>
                <w:rFonts w:eastAsia="Arial" w:cs="Arial"/>
                <w:sz w:val="18"/>
                <w:szCs w:val="18"/>
              </w:rPr>
              <w:t>54 115</w:t>
            </w:r>
          </w:p>
        </w:tc>
        <w:tc>
          <w:tcPr>
            <w:tcW w:w="1134" w:type="dxa"/>
            <w:tcBorders>
              <w:top w:val="single" w:sz="4" w:space="0" w:color="auto"/>
              <w:left w:val="single" w:sz="4" w:space="0" w:color="auto"/>
              <w:bottom w:val="single" w:sz="4" w:space="0" w:color="auto"/>
              <w:right w:val="single" w:sz="4" w:space="0" w:color="auto"/>
            </w:tcBorders>
            <w:vAlign w:val="bottom"/>
          </w:tcPr>
          <w:p w14:paraId="67E473F7" w14:textId="01F947D3" w:rsidR="266C0485" w:rsidRPr="002C7F4C" w:rsidRDefault="23EF4D60" w:rsidP="002C7F4C">
            <w:pPr>
              <w:spacing w:after="0"/>
              <w:jc w:val="right"/>
              <w:rPr>
                <w:rFonts w:cs="Arial"/>
                <w:sz w:val="18"/>
                <w:szCs w:val="18"/>
              </w:rPr>
            </w:pPr>
            <w:r w:rsidRPr="002C7F4C">
              <w:rPr>
                <w:rFonts w:eastAsia="Arial" w:cs="Arial"/>
                <w:i/>
                <w:iCs/>
                <w:sz w:val="18"/>
                <w:szCs w:val="18"/>
              </w:rPr>
              <w:t>110,66</w:t>
            </w:r>
          </w:p>
        </w:tc>
      </w:tr>
      <w:tr w:rsidR="266C0485" w:rsidRPr="002C7F4C" w14:paraId="43DBDC6D"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4106B01D" w14:textId="17A9F220" w:rsidR="266C0485" w:rsidRPr="002C7F4C" w:rsidRDefault="23EF4D60" w:rsidP="002C7F4C">
            <w:pPr>
              <w:spacing w:after="0"/>
              <w:jc w:val="left"/>
              <w:rPr>
                <w:rFonts w:cs="Arial"/>
                <w:sz w:val="18"/>
                <w:szCs w:val="18"/>
              </w:rPr>
            </w:pPr>
            <w:r w:rsidRPr="002C7F4C">
              <w:rPr>
                <w:rFonts w:eastAsia="Arial" w:cs="Arial"/>
                <w:sz w:val="18"/>
                <w:szCs w:val="18"/>
              </w:rPr>
              <w:t xml:space="preserve"> 3 – Osobní železniční doprava</w:t>
            </w:r>
          </w:p>
        </w:tc>
        <w:tc>
          <w:tcPr>
            <w:tcW w:w="993" w:type="dxa"/>
            <w:tcBorders>
              <w:top w:val="single" w:sz="4" w:space="0" w:color="auto"/>
              <w:left w:val="single" w:sz="4" w:space="0" w:color="auto"/>
              <w:bottom w:val="single" w:sz="4" w:space="0" w:color="auto"/>
              <w:right w:val="single" w:sz="4" w:space="0" w:color="auto"/>
            </w:tcBorders>
            <w:vAlign w:val="bottom"/>
          </w:tcPr>
          <w:p w14:paraId="5C8EB5BA" w14:textId="4BE2FD54" w:rsidR="266C0485" w:rsidRPr="002C7F4C" w:rsidRDefault="23EF4D60" w:rsidP="002C7F4C">
            <w:pPr>
              <w:spacing w:after="0"/>
              <w:jc w:val="right"/>
              <w:rPr>
                <w:rFonts w:eastAsia="Arial" w:cs="Arial"/>
                <w:sz w:val="18"/>
                <w:szCs w:val="18"/>
              </w:rPr>
            </w:pPr>
            <w:r w:rsidRPr="002C7F4C">
              <w:rPr>
                <w:rFonts w:eastAsia="Arial" w:cs="Arial"/>
                <w:sz w:val="18"/>
                <w:szCs w:val="18"/>
              </w:rPr>
              <w:t>13 192</w:t>
            </w:r>
          </w:p>
        </w:tc>
        <w:tc>
          <w:tcPr>
            <w:tcW w:w="992" w:type="dxa"/>
            <w:tcBorders>
              <w:top w:val="single" w:sz="4" w:space="0" w:color="auto"/>
              <w:left w:val="single" w:sz="4" w:space="0" w:color="auto"/>
              <w:bottom w:val="single" w:sz="4" w:space="0" w:color="auto"/>
              <w:right w:val="single" w:sz="4" w:space="0" w:color="auto"/>
            </w:tcBorders>
            <w:vAlign w:val="bottom"/>
          </w:tcPr>
          <w:p w14:paraId="07033ACE" w14:textId="6B68BB1B" w:rsidR="266C0485" w:rsidRPr="002C7F4C" w:rsidRDefault="23EF4D60" w:rsidP="002C7F4C">
            <w:pPr>
              <w:spacing w:after="0"/>
              <w:jc w:val="right"/>
              <w:rPr>
                <w:rFonts w:eastAsia="Arial" w:cs="Arial"/>
                <w:sz w:val="18"/>
                <w:szCs w:val="18"/>
              </w:rPr>
            </w:pPr>
            <w:r w:rsidRPr="002C7F4C">
              <w:rPr>
                <w:rFonts w:eastAsia="Arial" w:cs="Arial"/>
                <w:sz w:val="18"/>
                <w:szCs w:val="18"/>
              </w:rPr>
              <w:t>13 146</w:t>
            </w:r>
          </w:p>
        </w:tc>
        <w:tc>
          <w:tcPr>
            <w:tcW w:w="992" w:type="dxa"/>
            <w:tcBorders>
              <w:top w:val="single" w:sz="4" w:space="0" w:color="auto"/>
              <w:left w:val="single" w:sz="4" w:space="0" w:color="auto"/>
              <w:bottom w:val="single" w:sz="4" w:space="0" w:color="auto"/>
              <w:right w:val="single" w:sz="4" w:space="0" w:color="auto"/>
            </w:tcBorders>
            <w:vAlign w:val="bottom"/>
          </w:tcPr>
          <w:p w14:paraId="2B2EC28D" w14:textId="01DE9466" w:rsidR="266C0485" w:rsidRPr="002C7F4C" w:rsidRDefault="23EF4D60" w:rsidP="002C7F4C">
            <w:pPr>
              <w:spacing w:after="0"/>
              <w:jc w:val="right"/>
              <w:rPr>
                <w:rFonts w:eastAsia="Arial" w:cs="Arial"/>
                <w:sz w:val="18"/>
                <w:szCs w:val="18"/>
              </w:rPr>
            </w:pPr>
            <w:r w:rsidRPr="002C7F4C">
              <w:rPr>
                <w:rFonts w:eastAsia="Arial" w:cs="Arial"/>
                <w:sz w:val="18"/>
                <w:szCs w:val="18"/>
              </w:rPr>
              <w:t>12 898</w:t>
            </w:r>
          </w:p>
        </w:tc>
        <w:tc>
          <w:tcPr>
            <w:tcW w:w="930" w:type="dxa"/>
            <w:tcBorders>
              <w:top w:val="single" w:sz="4" w:space="0" w:color="auto"/>
              <w:left w:val="single" w:sz="4" w:space="0" w:color="auto"/>
              <w:bottom w:val="single" w:sz="4" w:space="0" w:color="auto"/>
              <w:right w:val="single" w:sz="4" w:space="0" w:color="auto"/>
            </w:tcBorders>
            <w:vAlign w:val="bottom"/>
          </w:tcPr>
          <w:p w14:paraId="5B72FEAE" w14:textId="7A678C84" w:rsidR="266C0485" w:rsidRPr="002C7F4C" w:rsidRDefault="23EF4D60" w:rsidP="002C7F4C">
            <w:pPr>
              <w:spacing w:after="0"/>
              <w:jc w:val="right"/>
              <w:rPr>
                <w:rFonts w:eastAsia="Arial" w:cs="Arial"/>
                <w:sz w:val="18"/>
                <w:szCs w:val="18"/>
              </w:rPr>
            </w:pPr>
            <w:r w:rsidRPr="002C7F4C">
              <w:rPr>
                <w:rFonts w:eastAsia="Arial" w:cs="Arial"/>
                <w:sz w:val="18"/>
                <w:szCs w:val="18"/>
              </w:rPr>
              <w:t>12 486</w:t>
            </w:r>
          </w:p>
        </w:tc>
        <w:tc>
          <w:tcPr>
            <w:tcW w:w="1055" w:type="dxa"/>
            <w:tcBorders>
              <w:top w:val="single" w:sz="4" w:space="0" w:color="auto"/>
              <w:left w:val="single" w:sz="4" w:space="0" w:color="auto"/>
              <w:bottom w:val="single" w:sz="4" w:space="0" w:color="auto"/>
              <w:right w:val="single" w:sz="4" w:space="0" w:color="auto"/>
            </w:tcBorders>
            <w:vAlign w:val="bottom"/>
          </w:tcPr>
          <w:p w14:paraId="756DC094" w14:textId="42E8D242" w:rsidR="266C0485" w:rsidRPr="002C7F4C" w:rsidRDefault="23EF4D60" w:rsidP="002C7F4C">
            <w:pPr>
              <w:spacing w:after="0"/>
              <w:jc w:val="right"/>
              <w:rPr>
                <w:rFonts w:eastAsia="Arial" w:cs="Arial"/>
                <w:sz w:val="18"/>
                <w:szCs w:val="18"/>
              </w:rPr>
            </w:pPr>
            <w:r w:rsidRPr="002C7F4C">
              <w:rPr>
                <w:rFonts w:eastAsia="Arial" w:cs="Arial"/>
                <w:sz w:val="18"/>
                <w:szCs w:val="18"/>
              </w:rPr>
              <w:t>12 787</w:t>
            </w:r>
          </w:p>
        </w:tc>
        <w:tc>
          <w:tcPr>
            <w:tcW w:w="992" w:type="dxa"/>
            <w:tcBorders>
              <w:top w:val="single" w:sz="4" w:space="0" w:color="auto"/>
              <w:left w:val="single" w:sz="4" w:space="0" w:color="auto"/>
              <w:bottom w:val="single" w:sz="4" w:space="0" w:color="auto"/>
              <w:right w:val="single" w:sz="4" w:space="0" w:color="auto"/>
            </w:tcBorders>
            <w:vAlign w:val="bottom"/>
          </w:tcPr>
          <w:p w14:paraId="67500746" w14:textId="0B59F6E3" w:rsidR="266C0485" w:rsidRPr="002C7F4C" w:rsidRDefault="23EF4D60" w:rsidP="002C7F4C">
            <w:pPr>
              <w:spacing w:after="0"/>
              <w:jc w:val="right"/>
              <w:rPr>
                <w:rFonts w:eastAsia="Arial" w:cs="Arial"/>
                <w:sz w:val="18"/>
                <w:szCs w:val="18"/>
              </w:rPr>
            </w:pPr>
            <w:r w:rsidRPr="002C7F4C">
              <w:rPr>
                <w:rFonts w:eastAsia="Arial" w:cs="Arial"/>
                <w:sz w:val="18"/>
                <w:szCs w:val="18"/>
              </w:rPr>
              <w:t>12 713</w:t>
            </w:r>
          </w:p>
        </w:tc>
        <w:tc>
          <w:tcPr>
            <w:tcW w:w="1134" w:type="dxa"/>
            <w:tcBorders>
              <w:top w:val="single" w:sz="4" w:space="0" w:color="auto"/>
              <w:left w:val="single" w:sz="4" w:space="0" w:color="auto"/>
              <w:bottom w:val="single" w:sz="4" w:space="0" w:color="auto"/>
              <w:right w:val="single" w:sz="4" w:space="0" w:color="auto"/>
            </w:tcBorders>
            <w:vAlign w:val="bottom"/>
          </w:tcPr>
          <w:p w14:paraId="049234BC" w14:textId="0153CDF5" w:rsidR="266C0485" w:rsidRPr="002C7F4C" w:rsidRDefault="23EF4D60" w:rsidP="002C7F4C">
            <w:pPr>
              <w:spacing w:after="0"/>
              <w:jc w:val="right"/>
              <w:rPr>
                <w:rFonts w:cs="Arial"/>
                <w:sz w:val="18"/>
                <w:szCs w:val="18"/>
              </w:rPr>
            </w:pPr>
            <w:r w:rsidRPr="002C7F4C">
              <w:rPr>
                <w:rFonts w:eastAsia="Arial" w:cs="Arial"/>
                <w:i/>
                <w:iCs/>
                <w:sz w:val="18"/>
                <w:szCs w:val="18"/>
              </w:rPr>
              <w:t>96,37</w:t>
            </w:r>
          </w:p>
        </w:tc>
      </w:tr>
      <w:tr w:rsidR="266C0485" w:rsidRPr="002C7F4C" w14:paraId="1C6BC189"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0CC205BB" w14:textId="0259A67E" w:rsidR="266C0485" w:rsidRPr="002C7F4C" w:rsidRDefault="23EF4D60" w:rsidP="002C7F4C">
            <w:pPr>
              <w:spacing w:after="0"/>
              <w:jc w:val="left"/>
              <w:rPr>
                <w:rFonts w:cs="Arial"/>
                <w:sz w:val="18"/>
                <w:szCs w:val="18"/>
              </w:rPr>
            </w:pPr>
            <w:r w:rsidRPr="002C7F4C">
              <w:rPr>
                <w:rFonts w:eastAsia="Arial" w:cs="Arial"/>
                <w:sz w:val="18"/>
                <w:szCs w:val="18"/>
              </w:rPr>
              <w:t xml:space="preserve"> 4 – Osobní silniční doprava</w:t>
            </w:r>
          </w:p>
        </w:tc>
        <w:tc>
          <w:tcPr>
            <w:tcW w:w="993" w:type="dxa"/>
            <w:tcBorders>
              <w:top w:val="single" w:sz="4" w:space="0" w:color="auto"/>
              <w:left w:val="single" w:sz="4" w:space="0" w:color="auto"/>
              <w:bottom w:val="single" w:sz="4" w:space="0" w:color="auto"/>
              <w:right w:val="single" w:sz="4" w:space="0" w:color="auto"/>
            </w:tcBorders>
            <w:vAlign w:val="bottom"/>
          </w:tcPr>
          <w:p w14:paraId="1733D2A1" w14:textId="23C960B7" w:rsidR="266C0485" w:rsidRPr="002C7F4C" w:rsidRDefault="23EF4D60" w:rsidP="002C7F4C">
            <w:pPr>
              <w:spacing w:after="0"/>
              <w:jc w:val="right"/>
              <w:rPr>
                <w:rFonts w:eastAsia="Arial" w:cs="Arial"/>
                <w:sz w:val="18"/>
                <w:szCs w:val="18"/>
              </w:rPr>
            </w:pPr>
            <w:r w:rsidRPr="002C7F4C">
              <w:rPr>
                <w:rFonts w:eastAsia="Arial" w:cs="Arial"/>
                <w:sz w:val="18"/>
                <w:szCs w:val="18"/>
              </w:rPr>
              <w:t>10 332</w:t>
            </w:r>
          </w:p>
        </w:tc>
        <w:tc>
          <w:tcPr>
            <w:tcW w:w="992" w:type="dxa"/>
            <w:tcBorders>
              <w:top w:val="single" w:sz="4" w:space="0" w:color="auto"/>
              <w:left w:val="single" w:sz="4" w:space="0" w:color="auto"/>
              <w:bottom w:val="single" w:sz="4" w:space="0" w:color="auto"/>
              <w:right w:val="single" w:sz="4" w:space="0" w:color="auto"/>
            </w:tcBorders>
            <w:vAlign w:val="bottom"/>
          </w:tcPr>
          <w:p w14:paraId="0DD7786F" w14:textId="5225C396" w:rsidR="266C0485" w:rsidRPr="002C7F4C" w:rsidRDefault="23EF4D60" w:rsidP="002C7F4C">
            <w:pPr>
              <w:spacing w:after="0"/>
              <w:jc w:val="right"/>
              <w:rPr>
                <w:rFonts w:eastAsia="Arial" w:cs="Arial"/>
                <w:sz w:val="18"/>
                <w:szCs w:val="18"/>
              </w:rPr>
            </w:pPr>
            <w:r w:rsidRPr="002C7F4C">
              <w:rPr>
                <w:rFonts w:eastAsia="Arial" w:cs="Arial"/>
                <w:sz w:val="18"/>
                <w:szCs w:val="18"/>
              </w:rPr>
              <w:t>10 802</w:t>
            </w:r>
          </w:p>
        </w:tc>
        <w:tc>
          <w:tcPr>
            <w:tcW w:w="992" w:type="dxa"/>
            <w:tcBorders>
              <w:top w:val="single" w:sz="4" w:space="0" w:color="auto"/>
              <w:left w:val="single" w:sz="4" w:space="0" w:color="auto"/>
              <w:bottom w:val="single" w:sz="4" w:space="0" w:color="auto"/>
              <w:right w:val="single" w:sz="4" w:space="0" w:color="auto"/>
            </w:tcBorders>
            <w:vAlign w:val="bottom"/>
          </w:tcPr>
          <w:p w14:paraId="34E506E3" w14:textId="6D8D2355" w:rsidR="266C0485" w:rsidRPr="002C7F4C" w:rsidRDefault="23EF4D60" w:rsidP="002C7F4C">
            <w:pPr>
              <w:spacing w:after="0"/>
              <w:jc w:val="right"/>
              <w:rPr>
                <w:rFonts w:eastAsia="Arial" w:cs="Arial"/>
                <w:sz w:val="18"/>
                <w:szCs w:val="18"/>
              </w:rPr>
            </w:pPr>
            <w:r w:rsidRPr="002C7F4C">
              <w:rPr>
                <w:rFonts w:eastAsia="Arial" w:cs="Arial"/>
                <w:sz w:val="18"/>
                <w:szCs w:val="18"/>
              </w:rPr>
              <w:t>10 958</w:t>
            </w:r>
          </w:p>
        </w:tc>
        <w:tc>
          <w:tcPr>
            <w:tcW w:w="930" w:type="dxa"/>
            <w:tcBorders>
              <w:top w:val="single" w:sz="4" w:space="0" w:color="auto"/>
              <w:left w:val="single" w:sz="4" w:space="0" w:color="auto"/>
              <w:bottom w:val="single" w:sz="4" w:space="0" w:color="auto"/>
              <w:right w:val="single" w:sz="4" w:space="0" w:color="auto"/>
            </w:tcBorders>
            <w:vAlign w:val="bottom"/>
          </w:tcPr>
          <w:p w14:paraId="6DA3F105" w14:textId="4E8ABDF3" w:rsidR="266C0485" w:rsidRPr="002C7F4C" w:rsidRDefault="23EF4D60" w:rsidP="002C7F4C">
            <w:pPr>
              <w:spacing w:after="0"/>
              <w:jc w:val="right"/>
              <w:rPr>
                <w:rFonts w:eastAsia="Arial" w:cs="Arial"/>
                <w:sz w:val="18"/>
                <w:szCs w:val="18"/>
              </w:rPr>
            </w:pPr>
            <w:r w:rsidRPr="002C7F4C">
              <w:rPr>
                <w:rFonts w:eastAsia="Arial" w:cs="Arial"/>
                <w:sz w:val="18"/>
                <w:szCs w:val="18"/>
              </w:rPr>
              <w:t>10 980</w:t>
            </w:r>
          </w:p>
        </w:tc>
        <w:tc>
          <w:tcPr>
            <w:tcW w:w="1055" w:type="dxa"/>
            <w:tcBorders>
              <w:top w:val="single" w:sz="4" w:space="0" w:color="auto"/>
              <w:left w:val="single" w:sz="4" w:space="0" w:color="auto"/>
              <w:bottom w:val="single" w:sz="4" w:space="0" w:color="auto"/>
              <w:right w:val="single" w:sz="4" w:space="0" w:color="auto"/>
            </w:tcBorders>
            <w:vAlign w:val="bottom"/>
          </w:tcPr>
          <w:p w14:paraId="6724450F" w14:textId="01058728" w:rsidR="266C0485" w:rsidRPr="002C7F4C" w:rsidRDefault="23EF4D60" w:rsidP="002C7F4C">
            <w:pPr>
              <w:spacing w:after="0"/>
              <w:jc w:val="right"/>
              <w:rPr>
                <w:rFonts w:eastAsia="Arial" w:cs="Arial"/>
                <w:sz w:val="18"/>
                <w:szCs w:val="18"/>
              </w:rPr>
            </w:pPr>
            <w:r w:rsidRPr="002C7F4C">
              <w:rPr>
                <w:rFonts w:eastAsia="Arial" w:cs="Arial"/>
                <w:sz w:val="18"/>
                <w:szCs w:val="18"/>
              </w:rPr>
              <w:t>11 244</w:t>
            </w:r>
          </w:p>
        </w:tc>
        <w:tc>
          <w:tcPr>
            <w:tcW w:w="992" w:type="dxa"/>
            <w:tcBorders>
              <w:top w:val="single" w:sz="4" w:space="0" w:color="auto"/>
              <w:left w:val="single" w:sz="4" w:space="0" w:color="auto"/>
              <w:bottom w:val="single" w:sz="4" w:space="0" w:color="auto"/>
              <w:right w:val="single" w:sz="4" w:space="0" w:color="auto"/>
            </w:tcBorders>
            <w:vAlign w:val="bottom"/>
          </w:tcPr>
          <w:p w14:paraId="383269CA" w14:textId="5DA91CB5" w:rsidR="266C0485" w:rsidRPr="002C7F4C" w:rsidRDefault="23EF4D60" w:rsidP="002C7F4C">
            <w:pPr>
              <w:spacing w:after="0"/>
              <w:jc w:val="right"/>
              <w:rPr>
                <w:rFonts w:eastAsia="Arial" w:cs="Arial"/>
                <w:sz w:val="18"/>
                <w:szCs w:val="18"/>
              </w:rPr>
            </w:pPr>
            <w:r w:rsidRPr="002C7F4C">
              <w:rPr>
                <w:rFonts w:eastAsia="Arial" w:cs="Arial"/>
                <w:sz w:val="18"/>
                <w:szCs w:val="18"/>
              </w:rPr>
              <w:t>11 180</w:t>
            </w:r>
          </w:p>
        </w:tc>
        <w:tc>
          <w:tcPr>
            <w:tcW w:w="1134" w:type="dxa"/>
            <w:tcBorders>
              <w:top w:val="single" w:sz="4" w:space="0" w:color="auto"/>
              <w:left w:val="single" w:sz="4" w:space="0" w:color="auto"/>
              <w:bottom w:val="single" w:sz="4" w:space="0" w:color="auto"/>
              <w:right w:val="single" w:sz="4" w:space="0" w:color="auto"/>
            </w:tcBorders>
            <w:vAlign w:val="bottom"/>
          </w:tcPr>
          <w:p w14:paraId="799AF681" w14:textId="7011E7EA" w:rsidR="266C0485" w:rsidRPr="002C7F4C" w:rsidRDefault="23EF4D60" w:rsidP="002C7F4C">
            <w:pPr>
              <w:spacing w:after="0"/>
              <w:jc w:val="right"/>
              <w:rPr>
                <w:rFonts w:cs="Arial"/>
                <w:sz w:val="18"/>
                <w:szCs w:val="18"/>
              </w:rPr>
            </w:pPr>
            <w:r w:rsidRPr="002C7F4C">
              <w:rPr>
                <w:rFonts w:eastAsia="Arial" w:cs="Arial"/>
                <w:i/>
                <w:iCs/>
                <w:sz w:val="18"/>
                <w:szCs w:val="18"/>
              </w:rPr>
              <w:t>108,20</w:t>
            </w:r>
          </w:p>
        </w:tc>
      </w:tr>
      <w:tr w:rsidR="266C0485" w:rsidRPr="002C7F4C" w14:paraId="23F54CF9"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472C2C0A" w14:textId="47CA35A4" w:rsidR="266C0485" w:rsidRPr="002C7F4C" w:rsidRDefault="23EF4D60" w:rsidP="002C7F4C">
            <w:pPr>
              <w:spacing w:after="0"/>
              <w:jc w:val="left"/>
              <w:rPr>
                <w:rFonts w:cs="Arial"/>
                <w:sz w:val="18"/>
                <w:szCs w:val="18"/>
              </w:rPr>
            </w:pPr>
            <w:r w:rsidRPr="002C7F4C">
              <w:rPr>
                <w:rFonts w:eastAsia="Arial" w:cs="Arial"/>
                <w:sz w:val="18"/>
                <w:szCs w:val="18"/>
              </w:rPr>
              <w:t xml:space="preserve"> 5 – Osobní lodní doprava</w:t>
            </w:r>
          </w:p>
        </w:tc>
        <w:tc>
          <w:tcPr>
            <w:tcW w:w="993" w:type="dxa"/>
            <w:tcBorders>
              <w:top w:val="single" w:sz="4" w:space="0" w:color="auto"/>
              <w:left w:val="single" w:sz="4" w:space="0" w:color="auto"/>
              <w:bottom w:val="single" w:sz="4" w:space="0" w:color="auto"/>
              <w:right w:val="single" w:sz="4" w:space="0" w:color="auto"/>
            </w:tcBorders>
            <w:vAlign w:val="bottom"/>
          </w:tcPr>
          <w:p w14:paraId="017A1C49" w14:textId="58DE64E8" w:rsidR="266C0485" w:rsidRPr="002C7F4C" w:rsidRDefault="23EF4D60" w:rsidP="002C7F4C">
            <w:pPr>
              <w:spacing w:after="0"/>
              <w:jc w:val="right"/>
              <w:rPr>
                <w:rFonts w:eastAsia="Arial" w:cs="Arial"/>
                <w:sz w:val="18"/>
                <w:szCs w:val="18"/>
              </w:rPr>
            </w:pPr>
            <w:r w:rsidRPr="002C7F4C">
              <w:rPr>
                <w:rFonts w:eastAsia="Arial" w:cs="Arial"/>
                <w:sz w:val="18"/>
                <w:szCs w:val="18"/>
              </w:rPr>
              <w:t>47</w:t>
            </w:r>
          </w:p>
        </w:tc>
        <w:tc>
          <w:tcPr>
            <w:tcW w:w="992" w:type="dxa"/>
            <w:tcBorders>
              <w:top w:val="single" w:sz="4" w:space="0" w:color="auto"/>
              <w:left w:val="single" w:sz="4" w:space="0" w:color="auto"/>
              <w:bottom w:val="single" w:sz="4" w:space="0" w:color="auto"/>
              <w:right w:val="single" w:sz="4" w:space="0" w:color="auto"/>
            </w:tcBorders>
            <w:vAlign w:val="bottom"/>
          </w:tcPr>
          <w:p w14:paraId="0C5780C1" w14:textId="2490188A" w:rsidR="266C0485" w:rsidRPr="002C7F4C" w:rsidRDefault="23EF4D60" w:rsidP="002C7F4C">
            <w:pPr>
              <w:spacing w:after="0"/>
              <w:jc w:val="right"/>
              <w:rPr>
                <w:rFonts w:eastAsia="Arial" w:cs="Arial"/>
                <w:sz w:val="18"/>
                <w:szCs w:val="18"/>
              </w:rPr>
            </w:pPr>
            <w:r w:rsidRPr="002C7F4C">
              <w:rPr>
                <w:rFonts w:eastAsia="Arial" w:cs="Arial"/>
                <w:sz w:val="18"/>
                <w:szCs w:val="18"/>
              </w:rPr>
              <w:t>49</w:t>
            </w:r>
          </w:p>
        </w:tc>
        <w:tc>
          <w:tcPr>
            <w:tcW w:w="992" w:type="dxa"/>
            <w:tcBorders>
              <w:top w:val="single" w:sz="4" w:space="0" w:color="auto"/>
              <w:left w:val="single" w:sz="4" w:space="0" w:color="auto"/>
              <w:bottom w:val="single" w:sz="4" w:space="0" w:color="auto"/>
              <w:right w:val="single" w:sz="4" w:space="0" w:color="auto"/>
            </w:tcBorders>
            <w:vAlign w:val="bottom"/>
          </w:tcPr>
          <w:p w14:paraId="0322F790" w14:textId="5EB34246" w:rsidR="266C0485" w:rsidRPr="002C7F4C" w:rsidRDefault="23EF4D60" w:rsidP="002C7F4C">
            <w:pPr>
              <w:spacing w:after="0"/>
              <w:jc w:val="right"/>
              <w:rPr>
                <w:rFonts w:eastAsia="Arial" w:cs="Arial"/>
                <w:sz w:val="18"/>
                <w:szCs w:val="18"/>
              </w:rPr>
            </w:pPr>
            <w:r w:rsidRPr="002C7F4C">
              <w:rPr>
                <w:rFonts w:eastAsia="Arial" w:cs="Arial"/>
                <w:sz w:val="18"/>
                <w:szCs w:val="18"/>
              </w:rPr>
              <w:t>46</w:t>
            </w:r>
          </w:p>
        </w:tc>
        <w:tc>
          <w:tcPr>
            <w:tcW w:w="930" w:type="dxa"/>
            <w:tcBorders>
              <w:top w:val="single" w:sz="4" w:space="0" w:color="auto"/>
              <w:left w:val="single" w:sz="4" w:space="0" w:color="auto"/>
              <w:bottom w:val="single" w:sz="4" w:space="0" w:color="auto"/>
              <w:right w:val="single" w:sz="4" w:space="0" w:color="auto"/>
            </w:tcBorders>
            <w:vAlign w:val="bottom"/>
          </w:tcPr>
          <w:p w14:paraId="4FB1E747" w14:textId="592429B8" w:rsidR="266C0485" w:rsidRPr="002C7F4C" w:rsidRDefault="23EF4D60" w:rsidP="002C7F4C">
            <w:pPr>
              <w:spacing w:after="0"/>
              <w:jc w:val="right"/>
              <w:rPr>
                <w:rFonts w:eastAsia="Arial" w:cs="Arial"/>
                <w:sz w:val="18"/>
                <w:szCs w:val="18"/>
              </w:rPr>
            </w:pPr>
            <w:r w:rsidRPr="002C7F4C">
              <w:rPr>
                <w:rFonts w:eastAsia="Arial" w:cs="Arial"/>
                <w:sz w:val="18"/>
                <w:szCs w:val="18"/>
              </w:rPr>
              <w:t>47</w:t>
            </w:r>
          </w:p>
        </w:tc>
        <w:tc>
          <w:tcPr>
            <w:tcW w:w="1055" w:type="dxa"/>
            <w:tcBorders>
              <w:top w:val="single" w:sz="4" w:space="0" w:color="auto"/>
              <w:left w:val="single" w:sz="4" w:space="0" w:color="auto"/>
              <w:bottom w:val="single" w:sz="4" w:space="0" w:color="auto"/>
              <w:right w:val="single" w:sz="4" w:space="0" w:color="auto"/>
            </w:tcBorders>
            <w:vAlign w:val="bottom"/>
          </w:tcPr>
          <w:p w14:paraId="54EF0D05" w14:textId="3BA7F882" w:rsidR="266C0485" w:rsidRPr="002C7F4C" w:rsidRDefault="23EF4D60" w:rsidP="002C7F4C">
            <w:pPr>
              <w:spacing w:after="0"/>
              <w:jc w:val="right"/>
              <w:rPr>
                <w:rFonts w:eastAsia="Arial" w:cs="Arial"/>
                <w:sz w:val="18"/>
                <w:szCs w:val="18"/>
              </w:rPr>
            </w:pPr>
            <w:r w:rsidRPr="002C7F4C">
              <w:rPr>
                <w:rFonts w:eastAsia="Arial" w:cs="Arial"/>
                <w:sz w:val="18"/>
                <w:szCs w:val="18"/>
              </w:rPr>
              <w:t>49</w:t>
            </w:r>
          </w:p>
        </w:tc>
        <w:tc>
          <w:tcPr>
            <w:tcW w:w="992" w:type="dxa"/>
            <w:tcBorders>
              <w:top w:val="single" w:sz="4" w:space="0" w:color="auto"/>
              <w:left w:val="single" w:sz="4" w:space="0" w:color="auto"/>
              <w:bottom w:val="single" w:sz="4" w:space="0" w:color="auto"/>
              <w:right w:val="single" w:sz="4" w:space="0" w:color="auto"/>
            </w:tcBorders>
            <w:vAlign w:val="bottom"/>
          </w:tcPr>
          <w:p w14:paraId="3F4DDCE4" w14:textId="0304EFDC" w:rsidR="266C0485" w:rsidRPr="002C7F4C" w:rsidRDefault="23EF4D60" w:rsidP="002C7F4C">
            <w:pPr>
              <w:spacing w:after="0"/>
              <w:jc w:val="right"/>
              <w:rPr>
                <w:rFonts w:eastAsia="Arial" w:cs="Arial"/>
                <w:sz w:val="18"/>
                <w:szCs w:val="18"/>
              </w:rPr>
            </w:pPr>
            <w:r w:rsidRPr="002C7F4C">
              <w:rPr>
                <w:rFonts w:eastAsia="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vAlign w:val="bottom"/>
          </w:tcPr>
          <w:p w14:paraId="256C422F" w14:textId="677632A2" w:rsidR="266C0485" w:rsidRPr="002C7F4C" w:rsidRDefault="23EF4D60" w:rsidP="002C7F4C">
            <w:pPr>
              <w:spacing w:after="0"/>
              <w:jc w:val="right"/>
              <w:rPr>
                <w:rFonts w:cs="Arial"/>
                <w:sz w:val="18"/>
                <w:szCs w:val="18"/>
              </w:rPr>
            </w:pPr>
            <w:r w:rsidRPr="002C7F4C">
              <w:rPr>
                <w:rFonts w:eastAsia="Arial" w:cs="Arial"/>
                <w:i/>
                <w:iCs/>
                <w:sz w:val="18"/>
                <w:szCs w:val="18"/>
              </w:rPr>
              <w:t>102,38</w:t>
            </w:r>
          </w:p>
        </w:tc>
      </w:tr>
      <w:tr w:rsidR="266C0485" w:rsidRPr="002C7F4C" w14:paraId="227FCF3C"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05342589" w14:textId="5D96C56F" w:rsidR="266C0485" w:rsidRPr="002C7F4C" w:rsidRDefault="23EF4D60" w:rsidP="002C7F4C">
            <w:pPr>
              <w:spacing w:after="0"/>
              <w:jc w:val="left"/>
              <w:rPr>
                <w:rFonts w:cs="Arial"/>
                <w:sz w:val="18"/>
                <w:szCs w:val="18"/>
              </w:rPr>
            </w:pPr>
            <w:r w:rsidRPr="002C7F4C">
              <w:rPr>
                <w:rFonts w:eastAsia="Arial" w:cs="Arial"/>
                <w:sz w:val="18"/>
                <w:szCs w:val="18"/>
              </w:rPr>
              <w:t xml:space="preserve"> 6 – Osobní letecká doprava</w:t>
            </w:r>
          </w:p>
        </w:tc>
        <w:tc>
          <w:tcPr>
            <w:tcW w:w="993" w:type="dxa"/>
            <w:tcBorders>
              <w:top w:val="single" w:sz="4" w:space="0" w:color="auto"/>
              <w:left w:val="single" w:sz="4" w:space="0" w:color="auto"/>
              <w:bottom w:val="single" w:sz="4" w:space="0" w:color="auto"/>
              <w:right w:val="single" w:sz="4" w:space="0" w:color="auto"/>
            </w:tcBorders>
            <w:vAlign w:val="bottom"/>
          </w:tcPr>
          <w:p w14:paraId="31A87DB2" w14:textId="2CFB2FB0" w:rsidR="266C0485" w:rsidRPr="002C7F4C" w:rsidRDefault="23EF4D60" w:rsidP="002C7F4C">
            <w:pPr>
              <w:spacing w:after="0"/>
              <w:jc w:val="right"/>
              <w:rPr>
                <w:rFonts w:eastAsia="Arial" w:cs="Arial"/>
                <w:sz w:val="18"/>
                <w:szCs w:val="18"/>
              </w:rPr>
            </w:pPr>
            <w:r w:rsidRPr="002C7F4C">
              <w:rPr>
                <w:rFonts w:eastAsia="Arial" w:cs="Arial"/>
                <w:sz w:val="18"/>
                <w:szCs w:val="18"/>
              </w:rPr>
              <w:t>2 334</w:t>
            </w:r>
          </w:p>
        </w:tc>
        <w:tc>
          <w:tcPr>
            <w:tcW w:w="992" w:type="dxa"/>
            <w:tcBorders>
              <w:top w:val="single" w:sz="4" w:space="0" w:color="auto"/>
              <w:left w:val="single" w:sz="4" w:space="0" w:color="auto"/>
              <w:bottom w:val="single" w:sz="4" w:space="0" w:color="auto"/>
              <w:right w:val="single" w:sz="4" w:space="0" w:color="auto"/>
            </w:tcBorders>
            <w:vAlign w:val="bottom"/>
          </w:tcPr>
          <w:p w14:paraId="4CE43993" w14:textId="62A19C2A" w:rsidR="266C0485" w:rsidRPr="002C7F4C" w:rsidRDefault="23EF4D60" w:rsidP="002C7F4C">
            <w:pPr>
              <w:spacing w:after="0"/>
              <w:jc w:val="right"/>
              <w:rPr>
                <w:rFonts w:eastAsia="Arial" w:cs="Arial"/>
                <w:sz w:val="18"/>
                <w:szCs w:val="18"/>
              </w:rPr>
            </w:pPr>
            <w:r w:rsidRPr="002C7F4C">
              <w:rPr>
                <w:rFonts w:eastAsia="Arial" w:cs="Arial"/>
                <w:sz w:val="18"/>
                <w:szCs w:val="18"/>
              </w:rPr>
              <w:t>2 122</w:t>
            </w:r>
          </w:p>
        </w:tc>
        <w:tc>
          <w:tcPr>
            <w:tcW w:w="992" w:type="dxa"/>
            <w:tcBorders>
              <w:top w:val="single" w:sz="4" w:space="0" w:color="auto"/>
              <w:left w:val="single" w:sz="4" w:space="0" w:color="auto"/>
              <w:bottom w:val="single" w:sz="4" w:space="0" w:color="auto"/>
              <w:right w:val="single" w:sz="4" w:space="0" w:color="auto"/>
            </w:tcBorders>
            <w:vAlign w:val="bottom"/>
          </w:tcPr>
          <w:p w14:paraId="6E5CD7EE" w14:textId="0239FE30" w:rsidR="266C0485" w:rsidRPr="002C7F4C" w:rsidRDefault="23EF4D60" w:rsidP="002C7F4C">
            <w:pPr>
              <w:spacing w:after="0"/>
              <w:jc w:val="right"/>
              <w:rPr>
                <w:rFonts w:eastAsia="Arial" w:cs="Arial"/>
                <w:sz w:val="18"/>
                <w:szCs w:val="18"/>
              </w:rPr>
            </w:pPr>
            <w:r w:rsidRPr="002C7F4C">
              <w:rPr>
                <w:rFonts w:eastAsia="Arial" w:cs="Arial"/>
                <w:sz w:val="18"/>
                <w:szCs w:val="18"/>
              </w:rPr>
              <w:t>2 163</w:t>
            </w:r>
          </w:p>
        </w:tc>
        <w:tc>
          <w:tcPr>
            <w:tcW w:w="930" w:type="dxa"/>
            <w:tcBorders>
              <w:top w:val="single" w:sz="4" w:space="0" w:color="auto"/>
              <w:left w:val="single" w:sz="4" w:space="0" w:color="auto"/>
              <w:bottom w:val="single" w:sz="4" w:space="0" w:color="auto"/>
              <w:right w:val="single" w:sz="4" w:space="0" w:color="auto"/>
            </w:tcBorders>
            <w:vAlign w:val="bottom"/>
          </w:tcPr>
          <w:p w14:paraId="5C531ED1" w14:textId="3EBF802B" w:rsidR="266C0485" w:rsidRPr="002C7F4C" w:rsidRDefault="23EF4D60" w:rsidP="002C7F4C">
            <w:pPr>
              <w:spacing w:after="0"/>
              <w:jc w:val="right"/>
              <w:rPr>
                <w:rFonts w:eastAsia="Arial" w:cs="Arial"/>
                <w:sz w:val="18"/>
                <w:szCs w:val="18"/>
              </w:rPr>
            </w:pPr>
            <w:r w:rsidRPr="002C7F4C">
              <w:rPr>
                <w:rFonts w:eastAsia="Arial" w:cs="Arial"/>
                <w:sz w:val="18"/>
                <w:szCs w:val="18"/>
              </w:rPr>
              <w:t>2 274</w:t>
            </w:r>
          </w:p>
        </w:tc>
        <w:tc>
          <w:tcPr>
            <w:tcW w:w="1055" w:type="dxa"/>
            <w:tcBorders>
              <w:top w:val="single" w:sz="4" w:space="0" w:color="auto"/>
              <w:left w:val="single" w:sz="4" w:space="0" w:color="auto"/>
              <w:bottom w:val="single" w:sz="4" w:space="0" w:color="auto"/>
              <w:right w:val="single" w:sz="4" w:space="0" w:color="auto"/>
            </w:tcBorders>
            <w:vAlign w:val="bottom"/>
          </w:tcPr>
          <w:p w14:paraId="22B100FF" w14:textId="018C257A" w:rsidR="266C0485" w:rsidRPr="002C7F4C" w:rsidRDefault="23EF4D60" w:rsidP="002C7F4C">
            <w:pPr>
              <w:spacing w:after="0"/>
              <w:jc w:val="right"/>
              <w:rPr>
                <w:rFonts w:eastAsia="Arial" w:cs="Arial"/>
                <w:sz w:val="18"/>
                <w:szCs w:val="18"/>
              </w:rPr>
            </w:pPr>
            <w:r w:rsidRPr="002C7F4C">
              <w:rPr>
                <w:rFonts w:eastAsia="Arial" w:cs="Arial"/>
                <w:sz w:val="18"/>
                <w:szCs w:val="18"/>
              </w:rPr>
              <w:t>2 216</w:t>
            </w:r>
          </w:p>
        </w:tc>
        <w:tc>
          <w:tcPr>
            <w:tcW w:w="992" w:type="dxa"/>
            <w:tcBorders>
              <w:top w:val="single" w:sz="4" w:space="0" w:color="auto"/>
              <w:left w:val="single" w:sz="4" w:space="0" w:color="auto"/>
              <w:bottom w:val="single" w:sz="4" w:space="0" w:color="auto"/>
              <w:right w:val="single" w:sz="4" w:space="0" w:color="auto"/>
            </w:tcBorders>
            <w:vAlign w:val="bottom"/>
          </w:tcPr>
          <w:p w14:paraId="5BA2310C" w14:textId="22C4D917" w:rsidR="266C0485" w:rsidRPr="002C7F4C" w:rsidRDefault="23EF4D60" w:rsidP="002C7F4C">
            <w:pPr>
              <w:spacing w:after="0"/>
              <w:jc w:val="right"/>
              <w:rPr>
                <w:rFonts w:eastAsia="Arial" w:cs="Arial"/>
                <w:sz w:val="18"/>
                <w:szCs w:val="18"/>
              </w:rPr>
            </w:pPr>
            <w:r w:rsidRPr="002C7F4C">
              <w:rPr>
                <w:rFonts w:eastAsia="Arial" w:cs="Arial"/>
                <w:sz w:val="18"/>
                <w:szCs w:val="18"/>
              </w:rPr>
              <w:t>2 320</w:t>
            </w:r>
          </w:p>
        </w:tc>
        <w:tc>
          <w:tcPr>
            <w:tcW w:w="1134" w:type="dxa"/>
            <w:tcBorders>
              <w:top w:val="single" w:sz="4" w:space="0" w:color="auto"/>
              <w:left w:val="single" w:sz="4" w:space="0" w:color="auto"/>
              <w:bottom w:val="single" w:sz="4" w:space="0" w:color="auto"/>
              <w:right w:val="single" w:sz="4" w:space="0" w:color="auto"/>
            </w:tcBorders>
            <w:vAlign w:val="bottom"/>
          </w:tcPr>
          <w:p w14:paraId="5DA908C1" w14:textId="733B888C" w:rsidR="266C0485" w:rsidRPr="002C7F4C" w:rsidRDefault="23EF4D60" w:rsidP="002C7F4C">
            <w:pPr>
              <w:spacing w:after="0"/>
              <w:jc w:val="right"/>
              <w:rPr>
                <w:rFonts w:cs="Arial"/>
                <w:sz w:val="18"/>
                <w:szCs w:val="18"/>
              </w:rPr>
            </w:pPr>
            <w:r w:rsidRPr="002C7F4C">
              <w:rPr>
                <w:rFonts w:eastAsia="Arial" w:cs="Arial"/>
                <w:i/>
                <w:iCs/>
                <w:sz w:val="18"/>
                <w:szCs w:val="18"/>
              </w:rPr>
              <w:t>99,39</w:t>
            </w:r>
          </w:p>
        </w:tc>
      </w:tr>
      <w:tr w:rsidR="266C0485" w:rsidRPr="002C7F4C" w14:paraId="0057BA04"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2DC69382" w14:textId="68D8D073" w:rsidR="266C0485" w:rsidRPr="002C7F4C" w:rsidRDefault="23EF4D60" w:rsidP="002C7F4C">
            <w:pPr>
              <w:spacing w:after="0"/>
              <w:jc w:val="left"/>
              <w:rPr>
                <w:rFonts w:cs="Arial"/>
                <w:sz w:val="18"/>
                <w:szCs w:val="18"/>
              </w:rPr>
            </w:pPr>
            <w:r w:rsidRPr="002C7F4C">
              <w:rPr>
                <w:rFonts w:eastAsia="Arial" w:cs="Arial"/>
                <w:sz w:val="18"/>
                <w:szCs w:val="18"/>
              </w:rPr>
              <w:t xml:space="preserve"> 7 – Doplňkové služby osobní dopravy</w:t>
            </w:r>
          </w:p>
        </w:tc>
        <w:tc>
          <w:tcPr>
            <w:tcW w:w="993" w:type="dxa"/>
            <w:tcBorders>
              <w:top w:val="single" w:sz="4" w:space="0" w:color="auto"/>
              <w:left w:val="single" w:sz="4" w:space="0" w:color="auto"/>
              <w:bottom w:val="single" w:sz="4" w:space="0" w:color="auto"/>
              <w:right w:val="single" w:sz="4" w:space="0" w:color="auto"/>
            </w:tcBorders>
            <w:vAlign w:val="bottom"/>
          </w:tcPr>
          <w:p w14:paraId="1D9728CB" w14:textId="6B4B09CD" w:rsidR="266C0485" w:rsidRPr="002C7F4C" w:rsidRDefault="23EF4D60" w:rsidP="002C7F4C">
            <w:pPr>
              <w:spacing w:after="0"/>
              <w:jc w:val="right"/>
              <w:rPr>
                <w:rFonts w:eastAsia="Arial" w:cs="Arial"/>
                <w:sz w:val="18"/>
                <w:szCs w:val="18"/>
              </w:rPr>
            </w:pPr>
            <w:r w:rsidRPr="002C7F4C">
              <w:rPr>
                <w:rFonts w:eastAsia="Arial" w:cs="Arial"/>
                <w:sz w:val="18"/>
                <w:szCs w:val="18"/>
              </w:rPr>
              <w:t>3 345</w:t>
            </w:r>
          </w:p>
        </w:tc>
        <w:tc>
          <w:tcPr>
            <w:tcW w:w="992" w:type="dxa"/>
            <w:tcBorders>
              <w:top w:val="single" w:sz="4" w:space="0" w:color="auto"/>
              <w:left w:val="single" w:sz="4" w:space="0" w:color="auto"/>
              <w:bottom w:val="single" w:sz="4" w:space="0" w:color="auto"/>
              <w:right w:val="single" w:sz="4" w:space="0" w:color="auto"/>
            </w:tcBorders>
            <w:vAlign w:val="bottom"/>
          </w:tcPr>
          <w:p w14:paraId="56B518E7" w14:textId="6C35DB37" w:rsidR="266C0485" w:rsidRPr="002C7F4C" w:rsidRDefault="23EF4D60" w:rsidP="002C7F4C">
            <w:pPr>
              <w:spacing w:after="0"/>
              <w:jc w:val="right"/>
              <w:rPr>
                <w:rFonts w:eastAsia="Arial" w:cs="Arial"/>
                <w:sz w:val="18"/>
                <w:szCs w:val="18"/>
              </w:rPr>
            </w:pPr>
            <w:r w:rsidRPr="002C7F4C">
              <w:rPr>
                <w:rFonts w:eastAsia="Arial" w:cs="Arial"/>
                <w:sz w:val="18"/>
                <w:szCs w:val="18"/>
              </w:rPr>
              <w:t>3 588</w:t>
            </w:r>
          </w:p>
        </w:tc>
        <w:tc>
          <w:tcPr>
            <w:tcW w:w="992" w:type="dxa"/>
            <w:tcBorders>
              <w:top w:val="single" w:sz="4" w:space="0" w:color="auto"/>
              <w:left w:val="single" w:sz="4" w:space="0" w:color="auto"/>
              <w:bottom w:val="single" w:sz="4" w:space="0" w:color="auto"/>
              <w:right w:val="single" w:sz="4" w:space="0" w:color="auto"/>
            </w:tcBorders>
            <w:vAlign w:val="bottom"/>
          </w:tcPr>
          <w:p w14:paraId="38738D37" w14:textId="526D516A" w:rsidR="266C0485" w:rsidRPr="002C7F4C" w:rsidRDefault="23EF4D60" w:rsidP="002C7F4C">
            <w:pPr>
              <w:spacing w:after="0"/>
              <w:jc w:val="right"/>
              <w:rPr>
                <w:rFonts w:eastAsia="Arial" w:cs="Arial"/>
                <w:sz w:val="18"/>
                <w:szCs w:val="18"/>
              </w:rPr>
            </w:pPr>
            <w:r w:rsidRPr="002C7F4C">
              <w:rPr>
                <w:rFonts w:eastAsia="Arial" w:cs="Arial"/>
                <w:sz w:val="18"/>
                <w:szCs w:val="18"/>
              </w:rPr>
              <w:t>3 740</w:t>
            </w:r>
          </w:p>
        </w:tc>
        <w:tc>
          <w:tcPr>
            <w:tcW w:w="930" w:type="dxa"/>
            <w:tcBorders>
              <w:top w:val="single" w:sz="4" w:space="0" w:color="auto"/>
              <w:left w:val="single" w:sz="4" w:space="0" w:color="auto"/>
              <w:bottom w:val="single" w:sz="4" w:space="0" w:color="auto"/>
              <w:right w:val="single" w:sz="4" w:space="0" w:color="auto"/>
            </w:tcBorders>
            <w:vAlign w:val="bottom"/>
          </w:tcPr>
          <w:p w14:paraId="2C427C7C" w14:textId="430909E2" w:rsidR="266C0485" w:rsidRPr="002C7F4C" w:rsidRDefault="23EF4D60" w:rsidP="002C7F4C">
            <w:pPr>
              <w:spacing w:after="0"/>
              <w:jc w:val="right"/>
              <w:rPr>
                <w:rFonts w:eastAsia="Arial" w:cs="Arial"/>
                <w:sz w:val="18"/>
                <w:szCs w:val="18"/>
              </w:rPr>
            </w:pPr>
            <w:r w:rsidRPr="002C7F4C">
              <w:rPr>
                <w:rFonts w:eastAsia="Arial" w:cs="Arial"/>
                <w:sz w:val="18"/>
                <w:szCs w:val="18"/>
              </w:rPr>
              <w:t>4 014</w:t>
            </w:r>
          </w:p>
        </w:tc>
        <w:tc>
          <w:tcPr>
            <w:tcW w:w="1055" w:type="dxa"/>
            <w:tcBorders>
              <w:top w:val="single" w:sz="4" w:space="0" w:color="auto"/>
              <w:left w:val="single" w:sz="4" w:space="0" w:color="auto"/>
              <w:bottom w:val="single" w:sz="4" w:space="0" w:color="auto"/>
              <w:right w:val="single" w:sz="4" w:space="0" w:color="auto"/>
            </w:tcBorders>
            <w:vAlign w:val="bottom"/>
          </w:tcPr>
          <w:p w14:paraId="7782647A" w14:textId="2DB3969D" w:rsidR="266C0485" w:rsidRPr="002C7F4C" w:rsidRDefault="23EF4D60" w:rsidP="002C7F4C">
            <w:pPr>
              <w:spacing w:after="0"/>
              <w:jc w:val="right"/>
              <w:rPr>
                <w:rFonts w:eastAsia="Arial" w:cs="Arial"/>
                <w:sz w:val="18"/>
                <w:szCs w:val="18"/>
              </w:rPr>
            </w:pPr>
            <w:r w:rsidRPr="002C7F4C">
              <w:rPr>
                <w:rFonts w:eastAsia="Arial" w:cs="Arial"/>
                <w:sz w:val="18"/>
                <w:szCs w:val="18"/>
              </w:rPr>
              <w:t>4 238</w:t>
            </w:r>
          </w:p>
        </w:tc>
        <w:tc>
          <w:tcPr>
            <w:tcW w:w="992" w:type="dxa"/>
            <w:tcBorders>
              <w:top w:val="single" w:sz="4" w:space="0" w:color="auto"/>
              <w:left w:val="single" w:sz="4" w:space="0" w:color="auto"/>
              <w:bottom w:val="single" w:sz="4" w:space="0" w:color="auto"/>
              <w:right w:val="single" w:sz="4" w:space="0" w:color="auto"/>
            </w:tcBorders>
            <w:vAlign w:val="bottom"/>
          </w:tcPr>
          <w:p w14:paraId="24D3FA43" w14:textId="764528A4" w:rsidR="266C0485" w:rsidRPr="002C7F4C" w:rsidRDefault="23EF4D60" w:rsidP="002C7F4C">
            <w:pPr>
              <w:spacing w:after="0"/>
              <w:jc w:val="right"/>
              <w:rPr>
                <w:rFonts w:eastAsia="Arial" w:cs="Arial"/>
                <w:sz w:val="18"/>
                <w:szCs w:val="18"/>
              </w:rPr>
            </w:pPr>
            <w:r w:rsidRPr="002C7F4C">
              <w:rPr>
                <w:rFonts w:eastAsia="Arial" w:cs="Arial"/>
                <w:sz w:val="18"/>
                <w:szCs w:val="18"/>
              </w:rPr>
              <w:t>4 176</w:t>
            </w:r>
          </w:p>
        </w:tc>
        <w:tc>
          <w:tcPr>
            <w:tcW w:w="1134" w:type="dxa"/>
            <w:tcBorders>
              <w:top w:val="single" w:sz="4" w:space="0" w:color="auto"/>
              <w:left w:val="single" w:sz="4" w:space="0" w:color="auto"/>
              <w:bottom w:val="single" w:sz="4" w:space="0" w:color="auto"/>
              <w:right w:val="single" w:sz="4" w:space="0" w:color="auto"/>
            </w:tcBorders>
            <w:vAlign w:val="bottom"/>
          </w:tcPr>
          <w:p w14:paraId="1C8C82ED" w14:textId="4B3BB6F1" w:rsidR="266C0485" w:rsidRPr="002C7F4C" w:rsidRDefault="23EF4D60" w:rsidP="002C7F4C">
            <w:pPr>
              <w:spacing w:after="0"/>
              <w:jc w:val="right"/>
              <w:rPr>
                <w:rFonts w:cs="Arial"/>
                <w:sz w:val="18"/>
                <w:szCs w:val="18"/>
              </w:rPr>
            </w:pPr>
            <w:r w:rsidRPr="002C7F4C">
              <w:rPr>
                <w:rFonts w:eastAsia="Arial" w:cs="Arial"/>
                <w:i/>
                <w:iCs/>
                <w:sz w:val="18"/>
                <w:szCs w:val="18"/>
              </w:rPr>
              <w:t>124,84</w:t>
            </w:r>
          </w:p>
        </w:tc>
      </w:tr>
      <w:tr w:rsidR="266C0485" w:rsidRPr="002C7F4C" w14:paraId="5FB5FCFB"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4C8B51C1" w14:textId="4A92C1FD" w:rsidR="266C0485" w:rsidRPr="002C7F4C" w:rsidRDefault="23EF4D60" w:rsidP="002C7F4C">
            <w:pPr>
              <w:spacing w:after="0"/>
              <w:jc w:val="left"/>
              <w:rPr>
                <w:rFonts w:cs="Arial"/>
                <w:sz w:val="18"/>
                <w:szCs w:val="18"/>
              </w:rPr>
            </w:pPr>
            <w:r w:rsidRPr="002C7F4C">
              <w:rPr>
                <w:rFonts w:eastAsia="Arial" w:cs="Arial"/>
                <w:sz w:val="18"/>
                <w:szCs w:val="18"/>
              </w:rPr>
              <w:t xml:space="preserve"> 8 – Pronájem zařízení pro osobní dopravu</w:t>
            </w:r>
          </w:p>
        </w:tc>
        <w:tc>
          <w:tcPr>
            <w:tcW w:w="993" w:type="dxa"/>
            <w:tcBorders>
              <w:top w:val="single" w:sz="4" w:space="0" w:color="auto"/>
              <w:left w:val="single" w:sz="4" w:space="0" w:color="auto"/>
              <w:bottom w:val="single" w:sz="4" w:space="0" w:color="auto"/>
              <w:right w:val="single" w:sz="4" w:space="0" w:color="auto"/>
            </w:tcBorders>
            <w:vAlign w:val="bottom"/>
          </w:tcPr>
          <w:p w14:paraId="2AC8B2E0" w14:textId="5059822E" w:rsidR="266C0485" w:rsidRPr="002C7F4C" w:rsidRDefault="23EF4D60" w:rsidP="002C7F4C">
            <w:pPr>
              <w:spacing w:after="0"/>
              <w:jc w:val="right"/>
              <w:rPr>
                <w:rFonts w:eastAsia="Arial" w:cs="Arial"/>
                <w:sz w:val="18"/>
                <w:szCs w:val="18"/>
              </w:rPr>
            </w:pPr>
            <w:r w:rsidRPr="002C7F4C">
              <w:rPr>
                <w:rFonts w:eastAsia="Arial" w:cs="Arial"/>
                <w:sz w:val="18"/>
                <w:szCs w:val="18"/>
              </w:rPr>
              <w:t>92</w:t>
            </w:r>
          </w:p>
        </w:tc>
        <w:tc>
          <w:tcPr>
            <w:tcW w:w="992" w:type="dxa"/>
            <w:tcBorders>
              <w:top w:val="single" w:sz="4" w:space="0" w:color="auto"/>
              <w:left w:val="single" w:sz="4" w:space="0" w:color="auto"/>
              <w:bottom w:val="single" w:sz="4" w:space="0" w:color="auto"/>
              <w:right w:val="single" w:sz="4" w:space="0" w:color="auto"/>
            </w:tcBorders>
            <w:vAlign w:val="bottom"/>
          </w:tcPr>
          <w:p w14:paraId="5ED97E73" w14:textId="58CE7259" w:rsidR="266C0485" w:rsidRPr="002C7F4C" w:rsidRDefault="23EF4D60" w:rsidP="002C7F4C">
            <w:pPr>
              <w:spacing w:after="0"/>
              <w:jc w:val="right"/>
              <w:rPr>
                <w:rFonts w:eastAsia="Arial" w:cs="Arial"/>
                <w:sz w:val="18"/>
                <w:szCs w:val="18"/>
              </w:rPr>
            </w:pPr>
            <w:r w:rsidRPr="002C7F4C">
              <w:rPr>
                <w:rFonts w:eastAsia="Arial" w:cs="Arial"/>
                <w:sz w:val="18"/>
                <w:szCs w:val="18"/>
              </w:rPr>
              <w:t>98</w:t>
            </w:r>
          </w:p>
        </w:tc>
        <w:tc>
          <w:tcPr>
            <w:tcW w:w="992" w:type="dxa"/>
            <w:tcBorders>
              <w:top w:val="single" w:sz="4" w:space="0" w:color="auto"/>
              <w:left w:val="single" w:sz="4" w:space="0" w:color="auto"/>
              <w:bottom w:val="single" w:sz="4" w:space="0" w:color="auto"/>
              <w:right w:val="single" w:sz="4" w:space="0" w:color="auto"/>
            </w:tcBorders>
            <w:vAlign w:val="bottom"/>
          </w:tcPr>
          <w:p w14:paraId="462940F5" w14:textId="0D781711" w:rsidR="266C0485" w:rsidRPr="002C7F4C" w:rsidRDefault="23EF4D60" w:rsidP="002C7F4C">
            <w:pPr>
              <w:spacing w:after="0"/>
              <w:jc w:val="right"/>
              <w:rPr>
                <w:rFonts w:eastAsia="Arial" w:cs="Arial"/>
                <w:sz w:val="18"/>
                <w:szCs w:val="18"/>
              </w:rPr>
            </w:pPr>
            <w:r w:rsidRPr="002C7F4C">
              <w:rPr>
                <w:rFonts w:eastAsia="Arial" w:cs="Arial"/>
                <w:sz w:val="18"/>
                <w:szCs w:val="18"/>
              </w:rPr>
              <w:t>110</w:t>
            </w:r>
          </w:p>
        </w:tc>
        <w:tc>
          <w:tcPr>
            <w:tcW w:w="930" w:type="dxa"/>
            <w:tcBorders>
              <w:top w:val="single" w:sz="4" w:space="0" w:color="auto"/>
              <w:left w:val="single" w:sz="4" w:space="0" w:color="auto"/>
              <w:bottom w:val="single" w:sz="4" w:space="0" w:color="auto"/>
              <w:right w:val="single" w:sz="4" w:space="0" w:color="auto"/>
            </w:tcBorders>
            <w:vAlign w:val="bottom"/>
          </w:tcPr>
          <w:p w14:paraId="0CE9F4D5" w14:textId="7E914CE1" w:rsidR="266C0485" w:rsidRPr="002C7F4C" w:rsidRDefault="23EF4D60" w:rsidP="002C7F4C">
            <w:pPr>
              <w:spacing w:after="0"/>
              <w:jc w:val="right"/>
              <w:rPr>
                <w:rFonts w:eastAsia="Arial" w:cs="Arial"/>
                <w:sz w:val="18"/>
                <w:szCs w:val="18"/>
              </w:rPr>
            </w:pPr>
            <w:r w:rsidRPr="002C7F4C">
              <w:rPr>
                <w:rFonts w:eastAsia="Arial" w:cs="Arial"/>
                <w:sz w:val="18"/>
                <w:szCs w:val="18"/>
              </w:rPr>
              <w:t>113</w:t>
            </w:r>
          </w:p>
        </w:tc>
        <w:tc>
          <w:tcPr>
            <w:tcW w:w="1055" w:type="dxa"/>
            <w:tcBorders>
              <w:top w:val="single" w:sz="4" w:space="0" w:color="auto"/>
              <w:left w:val="single" w:sz="4" w:space="0" w:color="auto"/>
              <w:bottom w:val="single" w:sz="4" w:space="0" w:color="auto"/>
              <w:right w:val="single" w:sz="4" w:space="0" w:color="auto"/>
            </w:tcBorders>
            <w:vAlign w:val="bottom"/>
          </w:tcPr>
          <w:p w14:paraId="54EB60CA" w14:textId="376DE7D1" w:rsidR="266C0485" w:rsidRPr="002C7F4C" w:rsidRDefault="23EF4D60" w:rsidP="002C7F4C">
            <w:pPr>
              <w:spacing w:after="0"/>
              <w:jc w:val="right"/>
              <w:rPr>
                <w:rFonts w:eastAsia="Arial" w:cs="Arial"/>
                <w:sz w:val="18"/>
                <w:szCs w:val="18"/>
              </w:rPr>
            </w:pPr>
            <w:r w:rsidRPr="002C7F4C">
              <w:rPr>
                <w:rFonts w:eastAsia="Arial" w:cs="Arial"/>
                <w:sz w:val="18"/>
                <w:szCs w:val="18"/>
              </w:rPr>
              <w:t>116</w:t>
            </w:r>
          </w:p>
        </w:tc>
        <w:tc>
          <w:tcPr>
            <w:tcW w:w="992" w:type="dxa"/>
            <w:tcBorders>
              <w:top w:val="single" w:sz="4" w:space="0" w:color="auto"/>
              <w:left w:val="single" w:sz="4" w:space="0" w:color="auto"/>
              <w:bottom w:val="single" w:sz="4" w:space="0" w:color="auto"/>
              <w:right w:val="single" w:sz="4" w:space="0" w:color="auto"/>
            </w:tcBorders>
            <w:vAlign w:val="bottom"/>
          </w:tcPr>
          <w:p w14:paraId="66C9CE22" w14:textId="6FAD3CEC" w:rsidR="266C0485" w:rsidRPr="002C7F4C" w:rsidRDefault="23EF4D60" w:rsidP="002C7F4C">
            <w:pPr>
              <w:spacing w:after="0"/>
              <w:jc w:val="right"/>
              <w:rPr>
                <w:rFonts w:eastAsia="Arial" w:cs="Arial"/>
                <w:sz w:val="18"/>
                <w:szCs w:val="18"/>
              </w:rPr>
            </w:pPr>
            <w:r w:rsidRPr="002C7F4C">
              <w:rPr>
                <w:rFonts w:eastAsia="Arial" w:cs="Arial"/>
                <w:sz w:val="18"/>
                <w:szCs w:val="18"/>
              </w:rPr>
              <w:t>120</w:t>
            </w:r>
          </w:p>
        </w:tc>
        <w:tc>
          <w:tcPr>
            <w:tcW w:w="1134" w:type="dxa"/>
            <w:tcBorders>
              <w:top w:val="single" w:sz="4" w:space="0" w:color="auto"/>
              <w:left w:val="single" w:sz="4" w:space="0" w:color="auto"/>
              <w:bottom w:val="single" w:sz="4" w:space="0" w:color="auto"/>
              <w:right w:val="single" w:sz="4" w:space="0" w:color="auto"/>
            </w:tcBorders>
            <w:vAlign w:val="bottom"/>
          </w:tcPr>
          <w:p w14:paraId="3DD02CA4" w14:textId="38A10863" w:rsidR="266C0485" w:rsidRPr="002C7F4C" w:rsidRDefault="23EF4D60" w:rsidP="002C7F4C">
            <w:pPr>
              <w:spacing w:after="0"/>
              <w:jc w:val="right"/>
              <w:rPr>
                <w:rFonts w:cs="Arial"/>
                <w:sz w:val="18"/>
                <w:szCs w:val="18"/>
              </w:rPr>
            </w:pPr>
            <w:r w:rsidRPr="002C7F4C">
              <w:rPr>
                <w:rFonts w:eastAsia="Arial" w:cs="Arial"/>
                <w:i/>
                <w:iCs/>
                <w:sz w:val="18"/>
                <w:szCs w:val="18"/>
              </w:rPr>
              <w:t>130,01</w:t>
            </w:r>
          </w:p>
        </w:tc>
      </w:tr>
      <w:tr w:rsidR="266C0485" w:rsidRPr="002C7F4C" w14:paraId="394FD0CD"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25C2370D" w14:textId="04A8EBB6" w:rsidR="266C0485" w:rsidRPr="002C7F4C" w:rsidRDefault="23EF4D60" w:rsidP="002C7F4C">
            <w:pPr>
              <w:spacing w:after="0"/>
              <w:jc w:val="left"/>
              <w:rPr>
                <w:rFonts w:cs="Arial"/>
                <w:sz w:val="18"/>
                <w:szCs w:val="18"/>
              </w:rPr>
            </w:pPr>
            <w:r w:rsidRPr="002C7F4C">
              <w:rPr>
                <w:rFonts w:eastAsia="Arial" w:cs="Arial"/>
                <w:sz w:val="18"/>
                <w:szCs w:val="18"/>
              </w:rPr>
              <w:t xml:space="preserve"> 9 – Cestovní agentury a podobná zařízení</w:t>
            </w:r>
          </w:p>
        </w:tc>
        <w:tc>
          <w:tcPr>
            <w:tcW w:w="993" w:type="dxa"/>
            <w:tcBorders>
              <w:top w:val="single" w:sz="4" w:space="0" w:color="auto"/>
              <w:left w:val="single" w:sz="4" w:space="0" w:color="auto"/>
              <w:bottom w:val="single" w:sz="4" w:space="0" w:color="auto"/>
              <w:right w:val="single" w:sz="4" w:space="0" w:color="auto"/>
            </w:tcBorders>
            <w:vAlign w:val="bottom"/>
          </w:tcPr>
          <w:p w14:paraId="70EF8556" w14:textId="353DF014" w:rsidR="266C0485" w:rsidRPr="002C7F4C" w:rsidRDefault="23EF4D60" w:rsidP="002C7F4C">
            <w:pPr>
              <w:spacing w:after="0"/>
              <w:jc w:val="right"/>
              <w:rPr>
                <w:rFonts w:eastAsia="Arial" w:cs="Arial"/>
                <w:sz w:val="18"/>
                <w:szCs w:val="18"/>
              </w:rPr>
            </w:pPr>
            <w:r w:rsidRPr="002C7F4C">
              <w:rPr>
                <w:rFonts w:eastAsia="Arial" w:cs="Arial"/>
                <w:sz w:val="18"/>
                <w:szCs w:val="18"/>
              </w:rPr>
              <w:t>9 851</w:t>
            </w:r>
          </w:p>
        </w:tc>
        <w:tc>
          <w:tcPr>
            <w:tcW w:w="992" w:type="dxa"/>
            <w:tcBorders>
              <w:top w:val="single" w:sz="4" w:space="0" w:color="auto"/>
              <w:left w:val="single" w:sz="4" w:space="0" w:color="auto"/>
              <w:bottom w:val="single" w:sz="4" w:space="0" w:color="auto"/>
              <w:right w:val="single" w:sz="4" w:space="0" w:color="auto"/>
            </w:tcBorders>
            <w:vAlign w:val="bottom"/>
          </w:tcPr>
          <w:p w14:paraId="3115D658" w14:textId="56ADD149" w:rsidR="266C0485" w:rsidRPr="002C7F4C" w:rsidRDefault="23EF4D60" w:rsidP="002C7F4C">
            <w:pPr>
              <w:spacing w:after="0"/>
              <w:jc w:val="right"/>
              <w:rPr>
                <w:rFonts w:eastAsia="Arial" w:cs="Arial"/>
                <w:sz w:val="18"/>
                <w:szCs w:val="18"/>
              </w:rPr>
            </w:pPr>
            <w:r w:rsidRPr="002C7F4C">
              <w:rPr>
                <w:rFonts w:eastAsia="Arial" w:cs="Arial"/>
                <w:sz w:val="18"/>
                <w:szCs w:val="18"/>
              </w:rPr>
              <w:t>10 194</w:t>
            </w:r>
          </w:p>
        </w:tc>
        <w:tc>
          <w:tcPr>
            <w:tcW w:w="992" w:type="dxa"/>
            <w:tcBorders>
              <w:top w:val="single" w:sz="4" w:space="0" w:color="auto"/>
              <w:left w:val="single" w:sz="4" w:space="0" w:color="auto"/>
              <w:bottom w:val="single" w:sz="4" w:space="0" w:color="auto"/>
              <w:right w:val="single" w:sz="4" w:space="0" w:color="auto"/>
            </w:tcBorders>
            <w:vAlign w:val="bottom"/>
          </w:tcPr>
          <w:p w14:paraId="06D96C45" w14:textId="3E906559" w:rsidR="266C0485" w:rsidRPr="002C7F4C" w:rsidRDefault="23EF4D60" w:rsidP="002C7F4C">
            <w:pPr>
              <w:spacing w:after="0"/>
              <w:jc w:val="right"/>
              <w:rPr>
                <w:rFonts w:eastAsia="Arial" w:cs="Arial"/>
                <w:sz w:val="18"/>
                <w:szCs w:val="18"/>
              </w:rPr>
            </w:pPr>
            <w:r w:rsidRPr="002C7F4C">
              <w:rPr>
                <w:rFonts w:eastAsia="Arial" w:cs="Arial"/>
                <w:sz w:val="18"/>
                <w:szCs w:val="18"/>
              </w:rPr>
              <w:t>10 248</w:t>
            </w:r>
          </w:p>
        </w:tc>
        <w:tc>
          <w:tcPr>
            <w:tcW w:w="930" w:type="dxa"/>
            <w:tcBorders>
              <w:top w:val="single" w:sz="4" w:space="0" w:color="auto"/>
              <w:left w:val="single" w:sz="4" w:space="0" w:color="auto"/>
              <w:bottom w:val="single" w:sz="4" w:space="0" w:color="auto"/>
              <w:right w:val="single" w:sz="4" w:space="0" w:color="auto"/>
            </w:tcBorders>
            <w:vAlign w:val="bottom"/>
          </w:tcPr>
          <w:p w14:paraId="07C7A6BD" w14:textId="37C1391A" w:rsidR="266C0485" w:rsidRPr="002C7F4C" w:rsidRDefault="23EF4D60" w:rsidP="002C7F4C">
            <w:pPr>
              <w:spacing w:after="0"/>
              <w:jc w:val="right"/>
              <w:rPr>
                <w:rFonts w:eastAsia="Arial" w:cs="Arial"/>
                <w:sz w:val="18"/>
                <w:szCs w:val="18"/>
              </w:rPr>
            </w:pPr>
            <w:r w:rsidRPr="002C7F4C">
              <w:rPr>
                <w:rFonts w:eastAsia="Arial" w:cs="Arial"/>
                <w:sz w:val="18"/>
                <w:szCs w:val="18"/>
              </w:rPr>
              <w:t>11 388</w:t>
            </w:r>
          </w:p>
        </w:tc>
        <w:tc>
          <w:tcPr>
            <w:tcW w:w="1055" w:type="dxa"/>
            <w:tcBorders>
              <w:top w:val="single" w:sz="4" w:space="0" w:color="auto"/>
              <w:left w:val="single" w:sz="4" w:space="0" w:color="auto"/>
              <w:bottom w:val="single" w:sz="4" w:space="0" w:color="auto"/>
              <w:right w:val="single" w:sz="4" w:space="0" w:color="auto"/>
            </w:tcBorders>
            <w:vAlign w:val="bottom"/>
          </w:tcPr>
          <w:p w14:paraId="571815E3" w14:textId="7B66C073" w:rsidR="266C0485" w:rsidRPr="002C7F4C" w:rsidRDefault="23EF4D60" w:rsidP="002C7F4C">
            <w:pPr>
              <w:spacing w:after="0"/>
              <w:jc w:val="right"/>
              <w:rPr>
                <w:rFonts w:eastAsia="Arial" w:cs="Arial"/>
                <w:sz w:val="18"/>
                <w:szCs w:val="18"/>
              </w:rPr>
            </w:pPr>
            <w:r w:rsidRPr="002C7F4C">
              <w:rPr>
                <w:rFonts w:eastAsia="Arial" w:cs="Arial"/>
                <w:sz w:val="18"/>
                <w:szCs w:val="18"/>
              </w:rPr>
              <w:t>10 899</w:t>
            </w:r>
          </w:p>
        </w:tc>
        <w:tc>
          <w:tcPr>
            <w:tcW w:w="992" w:type="dxa"/>
            <w:tcBorders>
              <w:top w:val="single" w:sz="4" w:space="0" w:color="auto"/>
              <w:left w:val="single" w:sz="4" w:space="0" w:color="auto"/>
              <w:bottom w:val="single" w:sz="4" w:space="0" w:color="auto"/>
              <w:right w:val="single" w:sz="4" w:space="0" w:color="auto"/>
            </w:tcBorders>
            <w:vAlign w:val="bottom"/>
          </w:tcPr>
          <w:p w14:paraId="7155FE9D" w14:textId="57EF8705" w:rsidR="266C0485" w:rsidRPr="002C7F4C" w:rsidRDefault="23EF4D60" w:rsidP="002C7F4C">
            <w:pPr>
              <w:spacing w:after="0"/>
              <w:jc w:val="right"/>
              <w:rPr>
                <w:rFonts w:eastAsia="Arial" w:cs="Arial"/>
                <w:sz w:val="18"/>
                <w:szCs w:val="18"/>
              </w:rPr>
            </w:pPr>
            <w:r w:rsidRPr="002C7F4C">
              <w:rPr>
                <w:rFonts w:eastAsia="Arial" w:cs="Arial"/>
                <w:sz w:val="18"/>
                <w:szCs w:val="18"/>
              </w:rPr>
              <w:t>11 474</w:t>
            </w:r>
          </w:p>
        </w:tc>
        <w:tc>
          <w:tcPr>
            <w:tcW w:w="1134" w:type="dxa"/>
            <w:tcBorders>
              <w:top w:val="single" w:sz="4" w:space="0" w:color="auto"/>
              <w:left w:val="single" w:sz="4" w:space="0" w:color="auto"/>
              <w:bottom w:val="single" w:sz="4" w:space="0" w:color="auto"/>
              <w:right w:val="single" w:sz="4" w:space="0" w:color="auto"/>
            </w:tcBorders>
            <w:vAlign w:val="bottom"/>
          </w:tcPr>
          <w:p w14:paraId="049A8915" w14:textId="60F41EFD" w:rsidR="266C0485" w:rsidRPr="002C7F4C" w:rsidRDefault="23EF4D60" w:rsidP="002C7F4C">
            <w:pPr>
              <w:spacing w:after="0"/>
              <w:jc w:val="right"/>
              <w:rPr>
                <w:rFonts w:cs="Arial"/>
                <w:sz w:val="18"/>
                <w:szCs w:val="18"/>
              </w:rPr>
            </w:pPr>
            <w:r w:rsidRPr="002C7F4C">
              <w:rPr>
                <w:rFonts w:eastAsia="Arial" w:cs="Arial"/>
                <w:i/>
                <w:iCs/>
                <w:sz w:val="18"/>
                <w:szCs w:val="18"/>
              </w:rPr>
              <w:t>116,48</w:t>
            </w:r>
          </w:p>
        </w:tc>
      </w:tr>
      <w:tr w:rsidR="266C0485" w:rsidRPr="002C7F4C" w14:paraId="6D00D518"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59ECB82C" w14:textId="3E1ED72A" w:rsidR="266C0485" w:rsidRPr="002C7F4C" w:rsidRDefault="23EF4D60" w:rsidP="002C7F4C">
            <w:pPr>
              <w:spacing w:after="0"/>
              <w:jc w:val="left"/>
              <w:rPr>
                <w:rFonts w:cs="Arial"/>
                <w:sz w:val="18"/>
                <w:szCs w:val="18"/>
              </w:rPr>
            </w:pPr>
            <w:r w:rsidRPr="002C7F4C">
              <w:rPr>
                <w:rFonts w:eastAsia="Arial" w:cs="Arial"/>
                <w:sz w:val="18"/>
                <w:szCs w:val="18"/>
              </w:rPr>
              <w:t xml:space="preserve"> 10 – Kulturní služby</w:t>
            </w:r>
          </w:p>
        </w:tc>
        <w:tc>
          <w:tcPr>
            <w:tcW w:w="993" w:type="dxa"/>
            <w:tcBorders>
              <w:top w:val="single" w:sz="4" w:space="0" w:color="auto"/>
              <w:left w:val="single" w:sz="4" w:space="0" w:color="auto"/>
              <w:bottom w:val="single" w:sz="4" w:space="0" w:color="auto"/>
              <w:right w:val="single" w:sz="4" w:space="0" w:color="auto"/>
            </w:tcBorders>
            <w:vAlign w:val="bottom"/>
          </w:tcPr>
          <w:p w14:paraId="0153B7EB" w14:textId="41EA36D1" w:rsidR="266C0485" w:rsidRPr="002C7F4C" w:rsidRDefault="23EF4D60" w:rsidP="002C7F4C">
            <w:pPr>
              <w:spacing w:after="0"/>
              <w:jc w:val="right"/>
              <w:rPr>
                <w:rFonts w:eastAsia="Arial" w:cs="Arial"/>
                <w:sz w:val="18"/>
                <w:szCs w:val="18"/>
              </w:rPr>
            </w:pPr>
            <w:r w:rsidRPr="002C7F4C">
              <w:rPr>
                <w:rFonts w:eastAsia="Arial" w:cs="Arial"/>
                <w:sz w:val="18"/>
                <w:szCs w:val="18"/>
              </w:rPr>
              <w:t>9 480</w:t>
            </w:r>
          </w:p>
        </w:tc>
        <w:tc>
          <w:tcPr>
            <w:tcW w:w="992" w:type="dxa"/>
            <w:tcBorders>
              <w:top w:val="single" w:sz="4" w:space="0" w:color="auto"/>
              <w:left w:val="single" w:sz="4" w:space="0" w:color="auto"/>
              <w:bottom w:val="single" w:sz="4" w:space="0" w:color="auto"/>
              <w:right w:val="single" w:sz="4" w:space="0" w:color="auto"/>
            </w:tcBorders>
            <w:vAlign w:val="bottom"/>
          </w:tcPr>
          <w:p w14:paraId="2074012F" w14:textId="51301F4E" w:rsidR="266C0485" w:rsidRPr="002C7F4C" w:rsidRDefault="23EF4D60" w:rsidP="002C7F4C">
            <w:pPr>
              <w:spacing w:after="0"/>
              <w:jc w:val="right"/>
              <w:rPr>
                <w:rFonts w:eastAsia="Arial" w:cs="Arial"/>
                <w:sz w:val="18"/>
                <w:szCs w:val="18"/>
              </w:rPr>
            </w:pPr>
            <w:r w:rsidRPr="002C7F4C">
              <w:rPr>
                <w:rFonts w:eastAsia="Arial" w:cs="Arial"/>
                <w:sz w:val="18"/>
                <w:szCs w:val="18"/>
              </w:rPr>
              <w:t>9 679</w:t>
            </w:r>
          </w:p>
        </w:tc>
        <w:tc>
          <w:tcPr>
            <w:tcW w:w="992" w:type="dxa"/>
            <w:tcBorders>
              <w:top w:val="single" w:sz="4" w:space="0" w:color="auto"/>
              <w:left w:val="single" w:sz="4" w:space="0" w:color="auto"/>
              <w:bottom w:val="single" w:sz="4" w:space="0" w:color="auto"/>
              <w:right w:val="single" w:sz="4" w:space="0" w:color="auto"/>
            </w:tcBorders>
            <w:vAlign w:val="bottom"/>
          </w:tcPr>
          <w:p w14:paraId="392F6109" w14:textId="4CE79D6A" w:rsidR="266C0485" w:rsidRPr="002C7F4C" w:rsidRDefault="23EF4D60" w:rsidP="002C7F4C">
            <w:pPr>
              <w:spacing w:after="0"/>
              <w:jc w:val="right"/>
              <w:rPr>
                <w:rFonts w:eastAsia="Arial" w:cs="Arial"/>
                <w:sz w:val="18"/>
                <w:szCs w:val="18"/>
              </w:rPr>
            </w:pPr>
            <w:r w:rsidRPr="002C7F4C">
              <w:rPr>
                <w:rFonts w:eastAsia="Arial" w:cs="Arial"/>
                <w:sz w:val="18"/>
                <w:szCs w:val="18"/>
              </w:rPr>
              <w:t>9 958</w:t>
            </w:r>
          </w:p>
        </w:tc>
        <w:tc>
          <w:tcPr>
            <w:tcW w:w="930" w:type="dxa"/>
            <w:tcBorders>
              <w:top w:val="single" w:sz="4" w:space="0" w:color="auto"/>
              <w:left w:val="single" w:sz="4" w:space="0" w:color="auto"/>
              <w:bottom w:val="single" w:sz="4" w:space="0" w:color="auto"/>
              <w:right w:val="single" w:sz="4" w:space="0" w:color="auto"/>
            </w:tcBorders>
            <w:vAlign w:val="bottom"/>
          </w:tcPr>
          <w:p w14:paraId="4C3266C0" w14:textId="3029EB4B" w:rsidR="266C0485" w:rsidRPr="002C7F4C" w:rsidRDefault="23EF4D60" w:rsidP="002C7F4C">
            <w:pPr>
              <w:spacing w:after="0"/>
              <w:jc w:val="right"/>
              <w:rPr>
                <w:rFonts w:eastAsia="Arial" w:cs="Arial"/>
                <w:sz w:val="18"/>
                <w:szCs w:val="18"/>
              </w:rPr>
            </w:pPr>
            <w:r w:rsidRPr="002C7F4C">
              <w:rPr>
                <w:rFonts w:eastAsia="Arial" w:cs="Arial"/>
                <w:sz w:val="18"/>
                <w:szCs w:val="18"/>
              </w:rPr>
              <w:t>10 295</w:t>
            </w:r>
          </w:p>
        </w:tc>
        <w:tc>
          <w:tcPr>
            <w:tcW w:w="1055" w:type="dxa"/>
            <w:tcBorders>
              <w:top w:val="single" w:sz="4" w:space="0" w:color="auto"/>
              <w:left w:val="single" w:sz="4" w:space="0" w:color="auto"/>
              <w:bottom w:val="single" w:sz="4" w:space="0" w:color="auto"/>
              <w:right w:val="single" w:sz="4" w:space="0" w:color="auto"/>
            </w:tcBorders>
            <w:vAlign w:val="bottom"/>
          </w:tcPr>
          <w:p w14:paraId="1556F056" w14:textId="120DF3C6" w:rsidR="266C0485" w:rsidRPr="002C7F4C" w:rsidRDefault="23EF4D60" w:rsidP="002C7F4C">
            <w:pPr>
              <w:spacing w:after="0"/>
              <w:jc w:val="right"/>
              <w:rPr>
                <w:rFonts w:eastAsia="Arial" w:cs="Arial"/>
                <w:sz w:val="18"/>
                <w:szCs w:val="18"/>
              </w:rPr>
            </w:pPr>
            <w:r w:rsidRPr="002C7F4C">
              <w:rPr>
                <w:rFonts w:eastAsia="Arial" w:cs="Arial"/>
                <w:sz w:val="18"/>
                <w:szCs w:val="18"/>
              </w:rPr>
              <w:t>10 374</w:t>
            </w:r>
          </w:p>
        </w:tc>
        <w:tc>
          <w:tcPr>
            <w:tcW w:w="992" w:type="dxa"/>
            <w:tcBorders>
              <w:top w:val="single" w:sz="4" w:space="0" w:color="auto"/>
              <w:left w:val="single" w:sz="4" w:space="0" w:color="auto"/>
              <w:bottom w:val="single" w:sz="4" w:space="0" w:color="auto"/>
              <w:right w:val="single" w:sz="4" w:space="0" w:color="auto"/>
            </w:tcBorders>
            <w:vAlign w:val="bottom"/>
          </w:tcPr>
          <w:p w14:paraId="3ED2C138" w14:textId="76BEA8CE" w:rsidR="266C0485" w:rsidRPr="002C7F4C" w:rsidRDefault="23EF4D60" w:rsidP="002C7F4C">
            <w:pPr>
              <w:spacing w:after="0"/>
              <w:jc w:val="right"/>
              <w:rPr>
                <w:rFonts w:eastAsia="Arial" w:cs="Arial"/>
                <w:sz w:val="18"/>
                <w:szCs w:val="18"/>
              </w:rPr>
            </w:pPr>
            <w:r w:rsidRPr="002C7F4C">
              <w:rPr>
                <w:rFonts w:eastAsia="Arial" w:cs="Arial"/>
                <w:sz w:val="18"/>
                <w:szCs w:val="18"/>
              </w:rPr>
              <w:t>10 348</w:t>
            </w:r>
          </w:p>
        </w:tc>
        <w:tc>
          <w:tcPr>
            <w:tcW w:w="1134" w:type="dxa"/>
            <w:tcBorders>
              <w:top w:val="single" w:sz="4" w:space="0" w:color="auto"/>
              <w:left w:val="single" w:sz="4" w:space="0" w:color="auto"/>
              <w:bottom w:val="single" w:sz="4" w:space="0" w:color="auto"/>
              <w:right w:val="single" w:sz="4" w:space="0" w:color="auto"/>
            </w:tcBorders>
            <w:vAlign w:val="bottom"/>
          </w:tcPr>
          <w:p w14:paraId="4736163F" w14:textId="01A46956" w:rsidR="266C0485" w:rsidRPr="002C7F4C" w:rsidRDefault="23EF4D60" w:rsidP="002C7F4C">
            <w:pPr>
              <w:spacing w:after="0"/>
              <w:jc w:val="right"/>
              <w:rPr>
                <w:rFonts w:cs="Arial"/>
                <w:sz w:val="18"/>
                <w:szCs w:val="18"/>
              </w:rPr>
            </w:pPr>
            <w:r w:rsidRPr="002C7F4C">
              <w:rPr>
                <w:rFonts w:eastAsia="Arial" w:cs="Arial"/>
                <w:i/>
                <w:iCs/>
                <w:sz w:val="18"/>
                <w:szCs w:val="18"/>
              </w:rPr>
              <w:t>109,16</w:t>
            </w:r>
          </w:p>
        </w:tc>
      </w:tr>
      <w:tr w:rsidR="266C0485" w:rsidRPr="002C7F4C" w14:paraId="79CDFF5B"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1ADD9B4C" w14:textId="2286FE6C" w:rsidR="266C0485" w:rsidRPr="002C7F4C" w:rsidRDefault="23EF4D60" w:rsidP="002C7F4C">
            <w:pPr>
              <w:spacing w:after="0"/>
              <w:jc w:val="left"/>
              <w:rPr>
                <w:rFonts w:cs="Arial"/>
                <w:sz w:val="18"/>
                <w:szCs w:val="18"/>
              </w:rPr>
            </w:pPr>
            <w:r w:rsidRPr="002C7F4C">
              <w:rPr>
                <w:rFonts w:eastAsia="Arial" w:cs="Arial"/>
                <w:sz w:val="18"/>
                <w:szCs w:val="18"/>
              </w:rPr>
              <w:t xml:space="preserve"> 11 – Sportovní a ostatní rekreační služby</w:t>
            </w:r>
          </w:p>
        </w:tc>
        <w:tc>
          <w:tcPr>
            <w:tcW w:w="993" w:type="dxa"/>
            <w:tcBorders>
              <w:top w:val="single" w:sz="4" w:space="0" w:color="auto"/>
              <w:left w:val="single" w:sz="4" w:space="0" w:color="auto"/>
              <w:bottom w:val="single" w:sz="4" w:space="0" w:color="auto"/>
              <w:right w:val="single" w:sz="4" w:space="0" w:color="auto"/>
            </w:tcBorders>
            <w:vAlign w:val="bottom"/>
          </w:tcPr>
          <w:p w14:paraId="654FAE7F" w14:textId="488C178D" w:rsidR="266C0485" w:rsidRPr="002C7F4C" w:rsidRDefault="23EF4D60" w:rsidP="002C7F4C">
            <w:pPr>
              <w:spacing w:after="0"/>
              <w:jc w:val="right"/>
              <w:rPr>
                <w:rFonts w:eastAsia="Arial" w:cs="Arial"/>
                <w:sz w:val="18"/>
                <w:szCs w:val="18"/>
              </w:rPr>
            </w:pPr>
            <w:r w:rsidRPr="002C7F4C">
              <w:rPr>
                <w:rFonts w:eastAsia="Arial" w:cs="Arial"/>
                <w:sz w:val="18"/>
                <w:szCs w:val="18"/>
              </w:rPr>
              <w:t>1 919</w:t>
            </w:r>
          </w:p>
        </w:tc>
        <w:tc>
          <w:tcPr>
            <w:tcW w:w="992" w:type="dxa"/>
            <w:tcBorders>
              <w:top w:val="single" w:sz="4" w:space="0" w:color="auto"/>
              <w:left w:val="single" w:sz="4" w:space="0" w:color="auto"/>
              <w:bottom w:val="single" w:sz="4" w:space="0" w:color="auto"/>
              <w:right w:val="single" w:sz="4" w:space="0" w:color="auto"/>
            </w:tcBorders>
            <w:vAlign w:val="bottom"/>
          </w:tcPr>
          <w:p w14:paraId="10BC991B" w14:textId="2D0378D1" w:rsidR="266C0485" w:rsidRPr="002C7F4C" w:rsidRDefault="23EF4D60" w:rsidP="002C7F4C">
            <w:pPr>
              <w:spacing w:after="0"/>
              <w:jc w:val="right"/>
              <w:rPr>
                <w:rFonts w:eastAsia="Arial" w:cs="Arial"/>
                <w:sz w:val="18"/>
                <w:szCs w:val="18"/>
              </w:rPr>
            </w:pPr>
            <w:r w:rsidRPr="002C7F4C">
              <w:rPr>
                <w:rFonts w:eastAsia="Arial" w:cs="Arial"/>
                <w:sz w:val="18"/>
                <w:szCs w:val="18"/>
              </w:rPr>
              <w:t>1 960</w:t>
            </w:r>
          </w:p>
        </w:tc>
        <w:tc>
          <w:tcPr>
            <w:tcW w:w="992" w:type="dxa"/>
            <w:tcBorders>
              <w:top w:val="single" w:sz="4" w:space="0" w:color="auto"/>
              <w:left w:val="single" w:sz="4" w:space="0" w:color="auto"/>
              <w:bottom w:val="single" w:sz="4" w:space="0" w:color="auto"/>
              <w:right w:val="single" w:sz="4" w:space="0" w:color="auto"/>
            </w:tcBorders>
            <w:vAlign w:val="bottom"/>
          </w:tcPr>
          <w:p w14:paraId="2870BFBB" w14:textId="58F908CA" w:rsidR="266C0485" w:rsidRPr="002C7F4C" w:rsidRDefault="23EF4D60" w:rsidP="002C7F4C">
            <w:pPr>
              <w:spacing w:after="0"/>
              <w:jc w:val="right"/>
              <w:rPr>
                <w:rFonts w:eastAsia="Arial" w:cs="Arial"/>
                <w:sz w:val="18"/>
                <w:szCs w:val="18"/>
              </w:rPr>
            </w:pPr>
            <w:r w:rsidRPr="002C7F4C">
              <w:rPr>
                <w:rFonts w:eastAsia="Arial" w:cs="Arial"/>
                <w:sz w:val="18"/>
                <w:szCs w:val="18"/>
              </w:rPr>
              <w:t>2 016</w:t>
            </w:r>
          </w:p>
        </w:tc>
        <w:tc>
          <w:tcPr>
            <w:tcW w:w="930" w:type="dxa"/>
            <w:tcBorders>
              <w:top w:val="single" w:sz="4" w:space="0" w:color="auto"/>
              <w:left w:val="single" w:sz="4" w:space="0" w:color="auto"/>
              <w:bottom w:val="single" w:sz="4" w:space="0" w:color="auto"/>
              <w:right w:val="single" w:sz="4" w:space="0" w:color="auto"/>
            </w:tcBorders>
            <w:vAlign w:val="bottom"/>
          </w:tcPr>
          <w:p w14:paraId="1D384641" w14:textId="262DC6A9" w:rsidR="266C0485" w:rsidRPr="002C7F4C" w:rsidRDefault="23EF4D60" w:rsidP="002C7F4C">
            <w:pPr>
              <w:spacing w:after="0"/>
              <w:jc w:val="right"/>
              <w:rPr>
                <w:rFonts w:eastAsia="Arial" w:cs="Arial"/>
                <w:sz w:val="18"/>
                <w:szCs w:val="18"/>
              </w:rPr>
            </w:pPr>
            <w:r w:rsidRPr="002C7F4C">
              <w:rPr>
                <w:rFonts w:eastAsia="Arial" w:cs="Arial"/>
                <w:sz w:val="18"/>
                <w:szCs w:val="18"/>
              </w:rPr>
              <w:t>2 084</w:t>
            </w:r>
          </w:p>
        </w:tc>
        <w:tc>
          <w:tcPr>
            <w:tcW w:w="1055" w:type="dxa"/>
            <w:tcBorders>
              <w:top w:val="single" w:sz="4" w:space="0" w:color="auto"/>
              <w:left w:val="single" w:sz="4" w:space="0" w:color="auto"/>
              <w:bottom w:val="single" w:sz="4" w:space="0" w:color="auto"/>
              <w:right w:val="single" w:sz="4" w:space="0" w:color="auto"/>
            </w:tcBorders>
            <w:vAlign w:val="bottom"/>
          </w:tcPr>
          <w:p w14:paraId="3A435A0B" w14:textId="19EBFF77" w:rsidR="266C0485" w:rsidRPr="002C7F4C" w:rsidRDefault="23EF4D60" w:rsidP="002C7F4C">
            <w:pPr>
              <w:spacing w:after="0"/>
              <w:jc w:val="right"/>
              <w:rPr>
                <w:rFonts w:eastAsia="Arial" w:cs="Arial"/>
                <w:sz w:val="18"/>
                <w:szCs w:val="18"/>
              </w:rPr>
            </w:pPr>
            <w:r w:rsidRPr="002C7F4C">
              <w:rPr>
                <w:rFonts w:eastAsia="Arial" w:cs="Arial"/>
                <w:sz w:val="18"/>
                <w:szCs w:val="18"/>
              </w:rPr>
              <w:t>2 100</w:t>
            </w:r>
          </w:p>
        </w:tc>
        <w:tc>
          <w:tcPr>
            <w:tcW w:w="992" w:type="dxa"/>
            <w:tcBorders>
              <w:top w:val="single" w:sz="4" w:space="0" w:color="auto"/>
              <w:left w:val="single" w:sz="4" w:space="0" w:color="auto"/>
              <w:bottom w:val="single" w:sz="4" w:space="0" w:color="auto"/>
              <w:right w:val="single" w:sz="4" w:space="0" w:color="auto"/>
            </w:tcBorders>
            <w:vAlign w:val="bottom"/>
          </w:tcPr>
          <w:p w14:paraId="66C1EE40" w14:textId="1C89A300" w:rsidR="266C0485" w:rsidRPr="002C7F4C" w:rsidRDefault="23EF4D60" w:rsidP="002C7F4C">
            <w:pPr>
              <w:spacing w:after="0"/>
              <w:jc w:val="right"/>
              <w:rPr>
                <w:rFonts w:eastAsia="Arial" w:cs="Arial"/>
                <w:sz w:val="18"/>
                <w:szCs w:val="18"/>
              </w:rPr>
            </w:pPr>
            <w:r w:rsidRPr="002C7F4C">
              <w:rPr>
                <w:rFonts w:eastAsia="Arial" w:cs="Arial"/>
                <w:sz w:val="18"/>
                <w:szCs w:val="18"/>
              </w:rPr>
              <w:t>2 095</w:t>
            </w:r>
          </w:p>
        </w:tc>
        <w:tc>
          <w:tcPr>
            <w:tcW w:w="1134" w:type="dxa"/>
            <w:tcBorders>
              <w:top w:val="single" w:sz="4" w:space="0" w:color="auto"/>
              <w:left w:val="single" w:sz="4" w:space="0" w:color="auto"/>
              <w:bottom w:val="single" w:sz="4" w:space="0" w:color="auto"/>
              <w:right w:val="single" w:sz="4" w:space="0" w:color="auto"/>
            </w:tcBorders>
            <w:vAlign w:val="bottom"/>
          </w:tcPr>
          <w:p w14:paraId="35D4D137" w14:textId="492C6D45" w:rsidR="266C0485" w:rsidRPr="002C7F4C" w:rsidRDefault="23EF4D60" w:rsidP="002C7F4C">
            <w:pPr>
              <w:spacing w:after="0"/>
              <w:jc w:val="right"/>
              <w:rPr>
                <w:rFonts w:cs="Arial"/>
                <w:sz w:val="18"/>
                <w:szCs w:val="18"/>
              </w:rPr>
            </w:pPr>
            <w:r w:rsidRPr="002C7F4C">
              <w:rPr>
                <w:rFonts w:eastAsia="Arial" w:cs="Arial"/>
                <w:i/>
                <w:iCs/>
                <w:sz w:val="18"/>
                <w:szCs w:val="18"/>
              </w:rPr>
              <w:t>109,16</w:t>
            </w:r>
          </w:p>
        </w:tc>
      </w:tr>
      <w:tr w:rsidR="266C0485" w:rsidRPr="002C7F4C" w14:paraId="0EC44834"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0967FD77" w14:textId="7D817A6B" w:rsidR="266C0485" w:rsidRPr="002C7F4C" w:rsidRDefault="23EF4D60" w:rsidP="002C7F4C">
            <w:pPr>
              <w:spacing w:after="0"/>
              <w:jc w:val="left"/>
              <w:rPr>
                <w:rFonts w:cs="Arial"/>
                <w:sz w:val="18"/>
                <w:szCs w:val="18"/>
              </w:rPr>
            </w:pPr>
            <w:r w:rsidRPr="002C7F4C">
              <w:rPr>
                <w:rFonts w:eastAsia="Arial" w:cs="Arial"/>
                <w:b/>
                <w:bCs/>
                <w:color w:val="000000" w:themeColor="text1"/>
                <w:sz w:val="18"/>
                <w:szCs w:val="18"/>
              </w:rPr>
              <w:t>Charakteristická odvětví CR</w:t>
            </w:r>
          </w:p>
        </w:tc>
        <w:tc>
          <w:tcPr>
            <w:tcW w:w="993" w:type="dxa"/>
            <w:tcBorders>
              <w:top w:val="single" w:sz="4" w:space="0" w:color="auto"/>
              <w:left w:val="single" w:sz="4" w:space="0" w:color="auto"/>
              <w:bottom w:val="single" w:sz="4" w:space="0" w:color="auto"/>
              <w:right w:val="single" w:sz="4" w:space="0" w:color="auto"/>
            </w:tcBorders>
            <w:vAlign w:val="bottom"/>
          </w:tcPr>
          <w:p w14:paraId="3A7A3CE9" w14:textId="207D196E"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134 373</w:t>
            </w:r>
          </w:p>
        </w:tc>
        <w:tc>
          <w:tcPr>
            <w:tcW w:w="992" w:type="dxa"/>
            <w:tcBorders>
              <w:top w:val="single" w:sz="4" w:space="0" w:color="auto"/>
              <w:left w:val="single" w:sz="4" w:space="0" w:color="auto"/>
              <w:bottom w:val="single" w:sz="4" w:space="0" w:color="auto"/>
              <w:right w:val="single" w:sz="4" w:space="0" w:color="auto"/>
            </w:tcBorders>
            <w:vAlign w:val="bottom"/>
          </w:tcPr>
          <w:p w14:paraId="56A33B19" w14:textId="2B2D651A"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138 207</w:t>
            </w:r>
          </w:p>
        </w:tc>
        <w:tc>
          <w:tcPr>
            <w:tcW w:w="992" w:type="dxa"/>
            <w:tcBorders>
              <w:top w:val="single" w:sz="4" w:space="0" w:color="auto"/>
              <w:left w:val="single" w:sz="4" w:space="0" w:color="auto"/>
              <w:bottom w:val="single" w:sz="4" w:space="0" w:color="auto"/>
              <w:right w:val="single" w:sz="4" w:space="0" w:color="auto"/>
            </w:tcBorders>
            <w:vAlign w:val="bottom"/>
          </w:tcPr>
          <w:p w14:paraId="2DC1195D" w14:textId="19839713"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140 760</w:t>
            </w:r>
          </w:p>
        </w:tc>
        <w:tc>
          <w:tcPr>
            <w:tcW w:w="930" w:type="dxa"/>
            <w:tcBorders>
              <w:top w:val="single" w:sz="4" w:space="0" w:color="auto"/>
              <w:left w:val="single" w:sz="4" w:space="0" w:color="auto"/>
              <w:bottom w:val="single" w:sz="4" w:space="0" w:color="auto"/>
              <w:right w:val="single" w:sz="4" w:space="0" w:color="auto"/>
            </w:tcBorders>
            <w:vAlign w:val="bottom"/>
          </w:tcPr>
          <w:p w14:paraId="0EB0339C" w14:textId="3E28160E"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142 663</w:t>
            </w:r>
          </w:p>
        </w:tc>
        <w:tc>
          <w:tcPr>
            <w:tcW w:w="1055" w:type="dxa"/>
            <w:tcBorders>
              <w:top w:val="single" w:sz="4" w:space="0" w:color="auto"/>
              <w:left w:val="single" w:sz="4" w:space="0" w:color="auto"/>
              <w:bottom w:val="single" w:sz="4" w:space="0" w:color="auto"/>
              <w:right w:val="single" w:sz="4" w:space="0" w:color="auto"/>
            </w:tcBorders>
            <w:vAlign w:val="bottom"/>
          </w:tcPr>
          <w:p w14:paraId="766D44BA" w14:textId="796F65A2"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145 168</w:t>
            </w:r>
          </w:p>
        </w:tc>
        <w:tc>
          <w:tcPr>
            <w:tcW w:w="992" w:type="dxa"/>
            <w:tcBorders>
              <w:top w:val="single" w:sz="4" w:space="0" w:color="auto"/>
              <w:left w:val="single" w:sz="4" w:space="0" w:color="auto"/>
              <w:bottom w:val="single" w:sz="4" w:space="0" w:color="auto"/>
              <w:right w:val="single" w:sz="4" w:space="0" w:color="auto"/>
            </w:tcBorders>
            <w:vAlign w:val="bottom"/>
          </w:tcPr>
          <w:p w14:paraId="5261F9A7" w14:textId="0E4BAD58"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146 669</w:t>
            </w:r>
          </w:p>
        </w:tc>
        <w:tc>
          <w:tcPr>
            <w:tcW w:w="1134" w:type="dxa"/>
            <w:tcBorders>
              <w:top w:val="single" w:sz="4" w:space="0" w:color="auto"/>
              <w:left w:val="single" w:sz="4" w:space="0" w:color="auto"/>
              <w:bottom w:val="single" w:sz="4" w:space="0" w:color="auto"/>
              <w:right w:val="single" w:sz="4" w:space="0" w:color="auto"/>
            </w:tcBorders>
            <w:vAlign w:val="bottom"/>
          </w:tcPr>
          <w:p w14:paraId="5DB107FF" w14:textId="13AF1FC7" w:rsidR="266C0485" w:rsidRPr="002C7F4C" w:rsidRDefault="23EF4D60" w:rsidP="002C7F4C">
            <w:pPr>
              <w:spacing w:after="0"/>
              <w:jc w:val="right"/>
              <w:rPr>
                <w:rFonts w:cs="Arial"/>
                <w:sz w:val="18"/>
                <w:szCs w:val="18"/>
              </w:rPr>
            </w:pPr>
            <w:r w:rsidRPr="002C7F4C">
              <w:rPr>
                <w:rFonts w:eastAsia="Arial" w:cs="Arial"/>
                <w:b/>
                <w:bCs/>
                <w:i/>
                <w:iCs/>
                <w:sz w:val="18"/>
                <w:szCs w:val="18"/>
              </w:rPr>
              <w:t>109,15</w:t>
            </w:r>
          </w:p>
        </w:tc>
      </w:tr>
      <w:tr w:rsidR="266C0485" w:rsidRPr="002C7F4C" w14:paraId="52C4C74B"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049F0612" w14:textId="48D86319" w:rsidR="266C0485" w:rsidRPr="002C7F4C" w:rsidRDefault="23EF4D60" w:rsidP="002C7F4C">
            <w:pPr>
              <w:spacing w:after="0"/>
              <w:jc w:val="left"/>
              <w:rPr>
                <w:rFonts w:cs="Arial"/>
                <w:sz w:val="18"/>
                <w:szCs w:val="18"/>
              </w:rPr>
            </w:pPr>
            <w:r w:rsidRPr="002C7F4C">
              <w:rPr>
                <w:rFonts w:eastAsia="Arial" w:cs="Arial"/>
                <w:b/>
                <w:bCs/>
                <w:color w:val="000000" w:themeColor="text1"/>
                <w:sz w:val="18"/>
                <w:szCs w:val="18"/>
              </w:rPr>
              <w:t>Související odvětví CR</w:t>
            </w:r>
          </w:p>
        </w:tc>
        <w:tc>
          <w:tcPr>
            <w:tcW w:w="993" w:type="dxa"/>
            <w:tcBorders>
              <w:top w:val="single" w:sz="4" w:space="0" w:color="auto"/>
              <w:left w:val="single" w:sz="4" w:space="0" w:color="auto"/>
              <w:bottom w:val="single" w:sz="4" w:space="0" w:color="auto"/>
              <w:right w:val="single" w:sz="4" w:space="0" w:color="auto"/>
            </w:tcBorders>
            <w:vAlign w:val="bottom"/>
          </w:tcPr>
          <w:p w14:paraId="5999DEB0" w14:textId="3BA15133"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45 871</w:t>
            </w:r>
          </w:p>
        </w:tc>
        <w:tc>
          <w:tcPr>
            <w:tcW w:w="992" w:type="dxa"/>
            <w:tcBorders>
              <w:top w:val="single" w:sz="4" w:space="0" w:color="auto"/>
              <w:left w:val="single" w:sz="4" w:space="0" w:color="auto"/>
              <w:bottom w:val="single" w:sz="4" w:space="0" w:color="auto"/>
              <w:right w:val="single" w:sz="4" w:space="0" w:color="auto"/>
            </w:tcBorders>
            <w:vAlign w:val="bottom"/>
          </w:tcPr>
          <w:p w14:paraId="6AA35A86" w14:textId="38B01C1D"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46 478</w:t>
            </w:r>
          </w:p>
        </w:tc>
        <w:tc>
          <w:tcPr>
            <w:tcW w:w="992" w:type="dxa"/>
            <w:tcBorders>
              <w:top w:val="single" w:sz="4" w:space="0" w:color="auto"/>
              <w:left w:val="single" w:sz="4" w:space="0" w:color="auto"/>
              <w:bottom w:val="single" w:sz="4" w:space="0" w:color="auto"/>
              <w:right w:val="single" w:sz="4" w:space="0" w:color="auto"/>
            </w:tcBorders>
            <w:vAlign w:val="bottom"/>
          </w:tcPr>
          <w:p w14:paraId="506ED1C0" w14:textId="3AA9AF6A"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47 215</w:t>
            </w:r>
          </w:p>
        </w:tc>
        <w:tc>
          <w:tcPr>
            <w:tcW w:w="930" w:type="dxa"/>
            <w:tcBorders>
              <w:top w:val="single" w:sz="4" w:space="0" w:color="auto"/>
              <w:left w:val="single" w:sz="4" w:space="0" w:color="auto"/>
              <w:bottom w:val="single" w:sz="4" w:space="0" w:color="auto"/>
              <w:right w:val="single" w:sz="4" w:space="0" w:color="auto"/>
            </w:tcBorders>
            <w:vAlign w:val="bottom"/>
          </w:tcPr>
          <w:p w14:paraId="373B04A3" w14:textId="12D20216"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47 812</w:t>
            </w:r>
          </w:p>
        </w:tc>
        <w:tc>
          <w:tcPr>
            <w:tcW w:w="1055" w:type="dxa"/>
            <w:tcBorders>
              <w:top w:val="single" w:sz="4" w:space="0" w:color="auto"/>
              <w:left w:val="single" w:sz="4" w:space="0" w:color="auto"/>
              <w:bottom w:val="single" w:sz="4" w:space="0" w:color="auto"/>
              <w:right w:val="single" w:sz="4" w:space="0" w:color="auto"/>
            </w:tcBorders>
            <w:vAlign w:val="bottom"/>
          </w:tcPr>
          <w:p w14:paraId="4436E3DF" w14:textId="4DB9D0D1"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48 570</w:t>
            </w:r>
          </w:p>
        </w:tc>
        <w:tc>
          <w:tcPr>
            <w:tcW w:w="992" w:type="dxa"/>
            <w:tcBorders>
              <w:top w:val="single" w:sz="4" w:space="0" w:color="auto"/>
              <w:left w:val="single" w:sz="4" w:space="0" w:color="auto"/>
              <w:bottom w:val="single" w:sz="4" w:space="0" w:color="auto"/>
              <w:right w:val="single" w:sz="4" w:space="0" w:color="auto"/>
            </w:tcBorders>
            <w:vAlign w:val="bottom"/>
          </w:tcPr>
          <w:p w14:paraId="15730EA2" w14:textId="667E11FD"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48 854</w:t>
            </w:r>
          </w:p>
        </w:tc>
        <w:tc>
          <w:tcPr>
            <w:tcW w:w="1134" w:type="dxa"/>
            <w:tcBorders>
              <w:top w:val="single" w:sz="4" w:space="0" w:color="auto"/>
              <w:left w:val="single" w:sz="4" w:space="0" w:color="auto"/>
              <w:bottom w:val="single" w:sz="4" w:space="0" w:color="auto"/>
              <w:right w:val="single" w:sz="4" w:space="0" w:color="auto"/>
            </w:tcBorders>
            <w:vAlign w:val="bottom"/>
          </w:tcPr>
          <w:p w14:paraId="4429382C" w14:textId="79391BF4" w:rsidR="266C0485" w:rsidRPr="002C7F4C" w:rsidRDefault="23EF4D60" w:rsidP="002C7F4C">
            <w:pPr>
              <w:spacing w:after="0"/>
              <w:jc w:val="right"/>
              <w:rPr>
                <w:rFonts w:cs="Arial"/>
                <w:sz w:val="18"/>
                <w:szCs w:val="18"/>
              </w:rPr>
            </w:pPr>
            <w:r w:rsidRPr="002C7F4C">
              <w:rPr>
                <w:rFonts w:eastAsia="Arial" w:cs="Arial"/>
                <w:b/>
                <w:bCs/>
                <w:i/>
                <w:iCs/>
                <w:sz w:val="18"/>
                <w:szCs w:val="18"/>
              </w:rPr>
              <w:t>106,50</w:t>
            </w:r>
          </w:p>
        </w:tc>
      </w:tr>
      <w:tr w:rsidR="266C0485" w:rsidRPr="002C7F4C" w14:paraId="21C800FC"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33040961" w14:textId="192635AC" w:rsidR="266C0485" w:rsidRPr="002C7F4C" w:rsidRDefault="23EF4D60" w:rsidP="002C7F4C">
            <w:pPr>
              <w:spacing w:after="0"/>
              <w:jc w:val="left"/>
              <w:rPr>
                <w:rFonts w:cs="Arial"/>
                <w:sz w:val="18"/>
                <w:szCs w:val="18"/>
              </w:rPr>
            </w:pPr>
            <w:r w:rsidRPr="002C7F4C">
              <w:rPr>
                <w:rFonts w:eastAsia="Arial" w:cs="Arial"/>
                <w:b/>
                <w:bCs/>
                <w:color w:val="000000" w:themeColor="text1"/>
                <w:sz w:val="18"/>
                <w:szCs w:val="18"/>
              </w:rPr>
              <w:t>Nespecifická odvětví CR</w:t>
            </w:r>
          </w:p>
        </w:tc>
        <w:tc>
          <w:tcPr>
            <w:tcW w:w="993" w:type="dxa"/>
            <w:tcBorders>
              <w:top w:val="single" w:sz="4" w:space="0" w:color="auto"/>
              <w:left w:val="single" w:sz="4" w:space="0" w:color="auto"/>
              <w:bottom w:val="single" w:sz="4" w:space="0" w:color="auto"/>
              <w:right w:val="single" w:sz="4" w:space="0" w:color="auto"/>
            </w:tcBorders>
            <w:vAlign w:val="bottom"/>
          </w:tcPr>
          <w:p w14:paraId="4B5F275C" w14:textId="65EF2F71"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2 839</w:t>
            </w:r>
          </w:p>
        </w:tc>
        <w:tc>
          <w:tcPr>
            <w:tcW w:w="992" w:type="dxa"/>
            <w:tcBorders>
              <w:top w:val="single" w:sz="4" w:space="0" w:color="auto"/>
              <w:left w:val="single" w:sz="4" w:space="0" w:color="auto"/>
              <w:bottom w:val="single" w:sz="4" w:space="0" w:color="auto"/>
              <w:right w:val="single" w:sz="4" w:space="0" w:color="auto"/>
            </w:tcBorders>
            <w:vAlign w:val="bottom"/>
          </w:tcPr>
          <w:p w14:paraId="7C70B401" w14:textId="154E599D"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2 892</w:t>
            </w:r>
          </w:p>
        </w:tc>
        <w:tc>
          <w:tcPr>
            <w:tcW w:w="992" w:type="dxa"/>
            <w:tcBorders>
              <w:top w:val="single" w:sz="4" w:space="0" w:color="auto"/>
              <w:left w:val="single" w:sz="4" w:space="0" w:color="auto"/>
              <w:bottom w:val="single" w:sz="4" w:space="0" w:color="auto"/>
              <w:right w:val="single" w:sz="4" w:space="0" w:color="auto"/>
            </w:tcBorders>
            <w:vAlign w:val="bottom"/>
          </w:tcPr>
          <w:p w14:paraId="78F2CEB6" w14:textId="65DE5D5F"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2 940</w:t>
            </w:r>
          </w:p>
        </w:tc>
        <w:tc>
          <w:tcPr>
            <w:tcW w:w="930" w:type="dxa"/>
            <w:tcBorders>
              <w:top w:val="single" w:sz="4" w:space="0" w:color="auto"/>
              <w:left w:val="single" w:sz="4" w:space="0" w:color="auto"/>
              <w:bottom w:val="single" w:sz="4" w:space="0" w:color="auto"/>
              <w:right w:val="single" w:sz="4" w:space="0" w:color="auto"/>
            </w:tcBorders>
            <w:vAlign w:val="bottom"/>
          </w:tcPr>
          <w:p w14:paraId="0087E22B" w14:textId="13A7AE8E"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2 997</w:t>
            </w:r>
          </w:p>
        </w:tc>
        <w:tc>
          <w:tcPr>
            <w:tcW w:w="1055" w:type="dxa"/>
            <w:tcBorders>
              <w:top w:val="single" w:sz="4" w:space="0" w:color="auto"/>
              <w:left w:val="single" w:sz="4" w:space="0" w:color="auto"/>
              <w:bottom w:val="single" w:sz="4" w:space="0" w:color="auto"/>
              <w:right w:val="single" w:sz="4" w:space="0" w:color="auto"/>
            </w:tcBorders>
            <w:vAlign w:val="bottom"/>
          </w:tcPr>
          <w:p w14:paraId="0A54A9DB" w14:textId="3D40C5B5"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3 044</w:t>
            </w:r>
          </w:p>
        </w:tc>
        <w:tc>
          <w:tcPr>
            <w:tcW w:w="992" w:type="dxa"/>
            <w:tcBorders>
              <w:top w:val="single" w:sz="4" w:space="0" w:color="auto"/>
              <w:left w:val="single" w:sz="4" w:space="0" w:color="auto"/>
              <w:bottom w:val="single" w:sz="4" w:space="0" w:color="auto"/>
              <w:right w:val="single" w:sz="4" w:space="0" w:color="auto"/>
            </w:tcBorders>
            <w:vAlign w:val="bottom"/>
          </w:tcPr>
          <w:p w14:paraId="38AB9718" w14:textId="7FB7597F"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3 057</w:t>
            </w:r>
          </w:p>
        </w:tc>
        <w:tc>
          <w:tcPr>
            <w:tcW w:w="1134" w:type="dxa"/>
            <w:tcBorders>
              <w:top w:val="single" w:sz="4" w:space="0" w:color="auto"/>
              <w:left w:val="single" w:sz="4" w:space="0" w:color="auto"/>
              <w:bottom w:val="single" w:sz="4" w:space="0" w:color="auto"/>
              <w:right w:val="single" w:sz="4" w:space="0" w:color="auto"/>
            </w:tcBorders>
            <w:vAlign w:val="bottom"/>
          </w:tcPr>
          <w:p w14:paraId="724017C5" w14:textId="3F5D9308" w:rsidR="266C0485" w:rsidRPr="002C7F4C" w:rsidRDefault="23EF4D60" w:rsidP="002C7F4C">
            <w:pPr>
              <w:spacing w:after="0"/>
              <w:jc w:val="right"/>
              <w:rPr>
                <w:rFonts w:cs="Arial"/>
                <w:sz w:val="18"/>
                <w:szCs w:val="18"/>
              </w:rPr>
            </w:pPr>
            <w:r w:rsidRPr="002C7F4C">
              <w:rPr>
                <w:rFonts w:eastAsia="Arial" w:cs="Arial"/>
                <w:b/>
                <w:bCs/>
                <w:i/>
                <w:iCs/>
                <w:sz w:val="18"/>
                <w:szCs w:val="18"/>
              </w:rPr>
              <w:t>107,70</w:t>
            </w:r>
          </w:p>
        </w:tc>
      </w:tr>
      <w:tr w:rsidR="266C0485" w:rsidRPr="002C7F4C" w14:paraId="3AEEFB94"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1002AF35" w14:textId="0E5F5990" w:rsidR="266C0485" w:rsidRPr="002C7F4C" w:rsidRDefault="23EF4D60" w:rsidP="002C7F4C">
            <w:pPr>
              <w:spacing w:after="0"/>
              <w:jc w:val="left"/>
              <w:rPr>
                <w:rFonts w:cs="Arial"/>
                <w:sz w:val="18"/>
                <w:szCs w:val="18"/>
              </w:rPr>
            </w:pPr>
            <w:r w:rsidRPr="002C7F4C">
              <w:rPr>
                <w:rFonts w:eastAsia="Arial" w:cs="Arial"/>
                <w:b/>
                <w:bCs/>
                <w:sz w:val="18"/>
                <w:szCs w:val="18"/>
              </w:rPr>
              <w:t>Odvětví celkem</w:t>
            </w:r>
          </w:p>
        </w:tc>
        <w:tc>
          <w:tcPr>
            <w:tcW w:w="993" w:type="dxa"/>
            <w:tcBorders>
              <w:top w:val="single" w:sz="4" w:space="0" w:color="auto"/>
              <w:left w:val="single" w:sz="4" w:space="0" w:color="auto"/>
              <w:bottom w:val="single" w:sz="4" w:space="0" w:color="auto"/>
              <w:right w:val="single" w:sz="4" w:space="0" w:color="auto"/>
            </w:tcBorders>
            <w:vAlign w:val="bottom"/>
          </w:tcPr>
          <w:p w14:paraId="12469700" w14:textId="2D8CE498"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183 083</w:t>
            </w:r>
          </w:p>
        </w:tc>
        <w:tc>
          <w:tcPr>
            <w:tcW w:w="992" w:type="dxa"/>
            <w:tcBorders>
              <w:top w:val="single" w:sz="4" w:space="0" w:color="auto"/>
              <w:left w:val="single" w:sz="4" w:space="0" w:color="auto"/>
              <w:bottom w:val="single" w:sz="4" w:space="0" w:color="auto"/>
              <w:right w:val="single" w:sz="4" w:space="0" w:color="auto"/>
            </w:tcBorders>
            <w:vAlign w:val="bottom"/>
          </w:tcPr>
          <w:p w14:paraId="74526311" w14:textId="26EA2DC3"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187 577</w:t>
            </w:r>
          </w:p>
        </w:tc>
        <w:tc>
          <w:tcPr>
            <w:tcW w:w="992" w:type="dxa"/>
            <w:tcBorders>
              <w:top w:val="single" w:sz="4" w:space="0" w:color="auto"/>
              <w:left w:val="single" w:sz="4" w:space="0" w:color="auto"/>
              <w:bottom w:val="single" w:sz="4" w:space="0" w:color="auto"/>
              <w:right w:val="single" w:sz="4" w:space="0" w:color="auto"/>
            </w:tcBorders>
            <w:vAlign w:val="bottom"/>
          </w:tcPr>
          <w:p w14:paraId="2ADF9A15" w14:textId="034465CB"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190 916</w:t>
            </w:r>
          </w:p>
        </w:tc>
        <w:tc>
          <w:tcPr>
            <w:tcW w:w="930" w:type="dxa"/>
            <w:tcBorders>
              <w:top w:val="single" w:sz="4" w:space="0" w:color="auto"/>
              <w:left w:val="single" w:sz="4" w:space="0" w:color="auto"/>
              <w:bottom w:val="single" w:sz="4" w:space="0" w:color="auto"/>
              <w:right w:val="single" w:sz="4" w:space="0" w:color="auto"/>
            </w:tcBorders>
            <w:vAlign w:val="bottom"/>
          </w:tcPr>
          <w:p w14:paraId="366828EC" w14:textId="533D4F6B"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193 473</w:t>
            </w:r>
          </w:p>
        </w:tc>
        <w:tc>
          <w:tcPr>
            <w:tcW w:w="1055" w:type="dxa"/>
            <w:tcBorders>
              <w:top w:val="single" w:sz="4" w:space="0" w:color="auto"/>
              <w:left w:val="single" w:sz="4" w:space="0" w:color="auto"/>
              <w:bottom w:val="single" w:sz="4" w:space="0" w:color="auto"/>
              <w:right w:val="single" w:sz="4" w:space="0" w:color="auto"/>
            </w:tcBorders>
            <w:vAlign w:val="bottom"/>
          </w:tcPr>
          <w:p w14:paraId="32A05665" w14:textId="5F4E0E1B"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196 782</w:t>
            </w:r>
          </w:p>
        </w:tc>
        <w:tc>
          <w:tcPr>
            <w:tcW w:w="992" w:type="dxa"/>
            <w:tcBorders>
              <w:top w:val="single" w:sz="4" w:space="0" w:color="auto"/>
              <w:left w:val="single" w:sz="4" w:space="0" w:color="auto"/>
              <w:bottom w:val="single" w:sz="4" w:space="0" w:color="auto"/>
              <w:right w:val="single" w:sz="4" w:space="0" w:color="auto"/>
            </w:tcBorders>
            <w:vAlign w:val="bottom"/>
          </w:tcPr>
          <w:p w14:paraId="398DB590" w14:textId="43648705"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198 581</w:t>
            </w:r>
          </w:p>
        </w:tc>
        <w:tc>
          <w:tcPr>
            <w:tcW w:w="1134" w:type="dxa"/>
            <w:tcBorders>
              <w:top w:val="single" w:sz="4" w:space="0" w:color="auto"/>
              <w:left w:val="single" w:sz="4" w:space="0" w:color="auto"/>
              <w:bottom w:val="single" w:sz="4" w:space="0" w:color="auto"/>
              <w:right w:val="single" w:sz="4" w:space="0" w:color="auto"/>
            </w:tcBorders>
            <w:vAlign w:val="bottom"/>
          </w:tcPr>
          <w:p w14:paraId="2949B1EE" w14:textId="64202442" w:rsidR="266C0485" w:rsidRPr="002C7F4C" w:rsidRDefault="23EF4D60" w:rsidP="002C7F4C">
            <w:pPr>
              <w:spacing w:after="0"/>
              <w:jc w:val="right"/>
              <w:rPr>
                <w:rFonts w:cs="Arial"/>
                <w:sz w:val="18"/>
                <w:szCs w:val="18"/>
              </w:rPr>
            </w:pPr>
            <w:r w:rsidRPr="002C7F4C">
              <w:rPr>
                <w:rFonts w:eastAsia="Arial" w:cs="Arial"/>
                <w:b/>
                <w:bCs/>
                <w:i/>
                <w:iCs/>
                <w:sz w:val="18"/>
                <w:szCs w:val="18"/>
              </w:rPr>
              <w:t>108,46</w:t>
            </w:r>
          </w:p>
        </w:tc>
      </w:tr>
      <w:tr w:rsidR="002C7F4C" w:rsidRPr="007B0830" w14:paraId="74FCD0DF"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shd w:val="clear" w:color="auto" w:fill="000099"/>
            <w:vAlign w:val="bottom"/>
          </w:tcPr>
          <w:p w14:paraId="61950133" w14:textId="25A92564" w:rsidR="002C7F4C" w:rsidRPr="007B0830" w:rsidRDefault="002C7F4C" w:rsidP="002C7F4C">
            <w:pPr>
              <w:spacing w:after="0"/>
              <w:jc w:val="left"/>
              <w:rPr>
                <w:rFonts w:cs="Arial"/>
                <w:color w:val="FFFFFF" w:themeColor="background1"/>
                <w:sz w:val="18"/>
                <w:szCs w:val="18"/>
              </w:rPr>
            </w:pPr>
            <w:r w:rsidRPr="007B0830">
              <w:rPr>
                <w:rFonts w:eastAsia="Arial" w:cs="Arial"/>
                <w:bCs/>
                <w:color w:val="FFFFFF" w:themeColor="background1"/>
                <w:sz w:val="18"/>
                <w:szCs w:val="18"/>
              </w:rPr>
              <w:t>Celkem</w:t>
            </w:r>
          </w:p>
        </w:tc>
        <w:tc>
          <w:tcPr>
            <w:tcW w:w="993" w:type="dxa"/>
            <w:tcBorders>
              <w:top w:val="single" w:sz="4" w:space="0" w:color="auto"/>
              <w:left w:val="single" w:sz="4" w:space="0" w:color="auto"/>
              <w:bottom w:val="nil"/>
              <w:right w:val="nil"/>
            </w:tcBorders>
            <w:shd w:val="clear" w:color="auto" w:fill="000099"/>
            <w:vAlign w:val="bottom"/>
          </w:tcPr>
          <w:p w14:paraId="6C99A977" w14:textId="61E8FCB9" w:rsidR="002C7F4C" w:rsidRPr="007B0830" w:rsidRDefault="002C7F4C" w:rsidP="002C7F4C">
            <w:pPr>
              <w:spacing w:after="0"/>
              <w:jc w:val="center"/>
              <w:rPr>
                <w:rFonts w:cs="Arial"/>
                <w:color w:val="FFFFFF" w:themeColor="background1"/>
                <w:sz w:val="18"/>
                <w:szCs w:val="18"/>
              </w:rPr>
            </w:pPr>
            <w:r w:rsidRPr="007B0830">
              <w:rPr>
                <w:rFonts w:eastAsia="Arial" w:cs="Arial"/>
                <w:color w:val="FFFFFF" w:themeColor="background1"/>
                <w:sz w:val="18"/>
                <w:szCs w:val="18"/>
              </w:rPr>
              <w:t>2014</w:t>
            </w:r>
          </w:p>
        </w:tc>
        <w:tc>
          <w:tcPr>
            <w:tcW w:w="992" w:type="dxa"/>
            <w:tcBorders>
              <w:top w:val="single" w:sz="4" w:space="0" w:color="auto"/>
              <w:left w:val="nil"/>
              <w:bottom w:val="nil"/>
              <w:right w:val="nil"/>
            </w:tcBorders>
            <w:shd w:val="clear" w:color="auto" w:fill="000099"/>
            <w:vAlign w:val="bottom"/>
          </w:tcPr>
          <w:p w14:paraId="04A511B2" w14:textId="423427AA" w:rsidR="002C7F4C" w:rsidRPr="007B0830" w:rsidRDefault="002C7F4C" w:rsidP="002C7F4C">
            <w:pPr>
              <w:spacing w:after="0"/>
              <w:jc w:val="center"/>
              <w:rPr>
                <w:rFonts w:cs="Arial"/>
                <w:color w:val="FFFFFF" w:themeColor="background1"/>
                <w:sz w:val="18"/>
                <w:szCs w:val="18"/>
              </w:rPr>
            </w:pPr>
            <w:r w:rsidRPr="007B0830">
              <w:rPr>
                <w:rFonts w:eastAsia="Arial" w:cs="Arial"/>
                <w:color w:val="FFFFFF" w:themeColor="background1"/>
                <w:sz w:val="18"/>
                <w:szCs w:val="18"/>
              </w:rPr>
              <w:t>2015</w:t>
            </w:r>
          </w:p>
        </w:tc>
        <w:tc>
          <w:tcPr>
            <w:tcW w:w="992" w:type="dxa"/>
            <w:tcBorders>
              <w:top w:val="single" w:sz="4" w:space="0" w:color="auto"/>
              <w:left w:val="nil"/>
              <w:bottom w:val="nil"/>
              <w:right w:val="nil"/>
            </w:tcBorders>
            <w:shd w:val="clear" w:color="auto" w:fill="000099"/>
            <w:vAlign w:val="bottom"/>
          </w:tcPr>
          <w:p w14:paraId="4C04C052" w14:textId="65E27228" w:rsidR="002C7F4C" w:rsidRPr="007B0830" w:rsidRDefault="002C7F4C" w:rsidP="002C7F4C">
            <w:pPr>
              <w:spacing w:after="0"/>
              <w:jc w:val="center"/>
              <w:rPr>
                <w:rFonts w:cs="Arial"/>
                <w:color w:val="FFFFFF" w:themeColor="background1"/>
                <w:sz w:val="18"/>
                <w:szCs w:val="18"/>
              </w:rPr>
            </w:pPr>
            <w:r w:rsidRPr="007B0830">
              <w:rPr>
                <w:rFonts w:eastAsia="Arial" w:cs="Arial"/>
                <w:color w:val="FFFFFF" w:themeColor="background1"/>
                <w:sz w:val="18"/>
                <w:szCs w:val="18"/>
              </w:rPr>
              <w:t>2016</w:t>
            </w:r>
          </w:p>
        </w:tc>
        <w:tc>
          <w:tcPr>
            <w:tcW w:w="930" w:type="dxa"/>
            <w:tcBorders>
              <w:top w:val="single" w:sz="4" w:space="0" w:color="auto"/>
              <w:left w:val="nil"/>
              <w:bottom w:val="nil"/>
              <w:right w:val="nil"/>
            </w:tcBorders>
            <w:shd w:val="clear" w:color="auto" w:fill="000099"/>
            <w:vAlign w:val="bottom"/>
          </w:tcPr>
          <w:p w14:paraId="753CF518" w14:textId="3B425AB9" w:rsidR="002C7F4C" w:rsidRPr="007B0830" w:rsidRDefault="002C7F4C" w:rsidP="002C7F4C">
            <w:pPr>
              <w:spacing w:after="0"/>
              <w:jc w:val="center"/>
              <w:rPr>
                <w:rFonts w:cs="Arial"/>
                <w:color w:val="FFFFFF" w:themeColor="background1"/>
                <w:sz w:val="18"/>
                <w:szCs w:val="18"/>
              </w:rPr>
            </w:pPr>
            <w:r w:rsidRPr="007B0830">
              <w:rPr>
                <w:rFonts w:eastAsia="Arial" w:cs="Arial"/>
                <w:color w:val="FFFFFF" w:themeColor="background1"/>
                <w:sz w:val="18"/>
                <w:szCs w:val="18"/>
              </w:rPr>
              <w:t>2017</w:t>
            </w:r>
          </w:p>
        </w:tc>
        <w:tc>
          <w:tcPr>
            <w:tcW w:w="1055" w:type="dxa"/>
            <w:tcBorders>
              <w:top w:val="single" w:sz="4" w:space="0" w:color="auto"/>
              <w:left w:val="nil"/>
              <w:bottom w:val="nil"/>
              <w:right w:val="nil"/>
            </w:tcBorders>
            <w:shd w:val="clear" w:color="auto" w:fill="000099"/>
            <w:vAlign w:val="bottom"/>
          </w:tcPr>
          <w:p w14:paraId="2001D39E" w14:textId="7B9F3E26" w:rsidR="002C7F4C" w:rsidRPr="007B0830" w:rsidRDefault="002C7F4C" w:rsidP="002C7F4C">
            <w:pPr>
              <w:spacing w:after="0"/>
              <w:jc w:val="center"/>
              <w:rPr>
                <w:rFonts w:cs="Arial"/>
                <w:color w:val="FFFFFF" w:themeColor="background1"/>
                <w:sz w:val="18"/>
                <w:szCs w:val="18"/>
              </w:rPr>
            </w:pPr>
            <w:r w:rsidRPr="007B0830">
              <w:rPr>
                <w:rFonts w:eastAsia="Arial" w:cs="Arial"/>
                <w:color w:val="FFFFFF" w:themeColor="background1"/>
                <w:sz w:val="18"/>
                <w:szCs w:val="18"/>
              </w:rPr>
              <w:t>2018</w:t>
            </w:r>
          </w:p>
        </w:tc>
        <w:tc>
          <w:tcPr>
            <w:tcW w:w="992" w:type="dxa"/>
            <w:tcBorders>
              <w:top w:val="single" w:sz="4" w:space="0" w:color="auto"/>
              <w:left w:val="nil"/>
              <w:bottom w:val="nil"/>
              <w:right w:val="nil"/>
            </w:tcBorders>
            <w:shd w:val="clear" w:color="auto" w:fill="000099"/>
            <w:vAlign w:val="bottom"/>
          </w:tcPr>
          <w:p w14:paraId="5F45FEBB" w14:textId="27203AEE" w:rsidR="002C7F4C" w:rsidRPr="007B0830" w:rsidRDefault="002C7F4C" w:rsidP="002C7F4C">
            <w:pPr>
              <w:spacing w:after="0"/>
              <w:jc w:val="center"/>
              <w:rPr>
                <w:rFonts w:cs="Arial"/>
                <w:color w:val="FFFFFF" w:themeColor="background1"/>
                <w:sz w:val="18"/>
                <w:szCs w:val="18"/>
              </w:rPr>
            </w:pPr>
            <w:r w:rsidRPr="007B0830">
              <w:rPr>
                <w:rFonts w:eastAsia="Arial" w:cs="Arial"/>
                <w:color w:val="FFFFFF" w:themeColor="background1"/>
                <w:sz w:val="18"/>
                <w:szCs w:val="18"/>
              </w:rPr>
              <w:t>2019</w:t>
            </w:r>
          </w:p>
        </w:tc>
        <w:tc>
          <w:tcPr>
            <w:tcW w:w="1134" w:type="dxa"/>
            <w:tcBorders>
              <w:top w:val="single" w:sz="4" w:space="0" w:color="auto"/>
              <w:left w:val="nil"/>
              <w:bottom w:val="nil"/>
              <w:right w:val="nil"/>
            </w:tcBorders>
            <w:shd w:val="clear" w:color="auto" w:fill="000099"/>
            <w:vAlign w:val="bottom"/>
          </w:tcPr>
          <w:p w14:paraId="6D1AC5F7" w14:textId="1A819182" w:rsidR="002C7F4C" w:rsidRPr="007B0830" w:rsidRDefault="002C7F4C" w:rsidP="002C7F4C">
            <w:pPr>
              <w:spacing w:after="0"/>
              <w:jc w:val="center"/>
              <w:rPr>
                <w:rFonts w:cs="Arial"/>
                <w:color w:val="FFFFFF" w:themeColor="background1"/>
                <w:sz w:val="18"/>
                <w:szCs w:val="18"/>
              </w:rPr>
            </w:pPr>
            <w:r w:rsidRPr="007B0830">
              <w:rPr>
                <w:rFonts w:eastAsia="Arial" w:cs="Arial"/>
                <w:i/>
                <w:iCs/>
                <w:color w:val="FFFFFF" w:themeColor="background1"/>
                <w:sz w:val="18"/>
                <w:szCs w:val="18"/>
              </w:rPr>
              <w:t>2019/2014</w:t>
            </w:r>
          </w:p>
        </w:tc>
      </w:tr>
      <w:tr w:rsidR="266C0485" w:rsidRPr="002C7F4C" w14:paraId="251783D6"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755B0F3B" w14:textId="2B90AA94" w:rsidR="266C0485" w:rsidRPr="002C7F4C" w:rsidRDefault="23EF4D60" w:rsidP="002C7F4C">
            <w:pPr>
              <w:spacing w:after="0"/>
              <w:jc w:val="left"/>
              <w:rPr>
                <w:rFonts w:cs="Arial"/>
                <w:sz w:val="18"/>
                <w:szCs w:val="18"/>
              </w:rPr>
            </w:pPr>
            <w:r w:rsidRPr="002C7F4C">
              <w:rPr>
                <w:rFonts w:eastAsia="Arial" w:cs="Arial"/>
                <w:sz w:val="18"/>
                <w:szCs w:val="18"/>
              </w:rPr>
              <w:t xml:space="preserve"> 1 – Hotely a podobná zařízení</w:t>
            </w:r>
          </w:p>
        </w:tc>
        <w:tc>
          <w:tcPr>
            <w:tcW w:w="993" w:type="dxa"/>
            <w:tcBorders>
              <w:top w:val="single" w:sz="4" w:space="0" w:color="auto"/>
              <w:left w:val="single" w:sz="4" w:space="0" w:color="auto"/>
              <w:bottom w:val="single" w:sz="4" w:space="0" w:color="auto"/>
              <w:right w:val="single" w:sz="4" w:space="0" w:color="auto"/>
            </w:tcBorders>
            <w:vAlign w:val="bottom"/>
          </w:tcPr>
          <w:p w14:paraId="735EF6FB" w14:textId="05369B1F" w:rsidR="266C0485" w:rsidRPr="002C7F4C" w:rsidRDefault="23EF4D60" w:rsidP="002C7F4C">
            <w:pPr>
              <w:spacing w:after="0"/>
              <w:jc w:val="right"/>
              <w:rPr>
                <w:rFonts w:eastAsia="Arial" w:cs="Arial"/>
                <w:sz w:val="18"/>
                <w:szCs w:val="18"/>
              </w:rPr>
            </w:pPr>
            <w:r w:rsidRPr="002C7F4C">
              <w:rPr>
                <w:rFonts w:eastAsia="Arial" w:cs="Arial"/>
                <w:sz w:val="18"/>
                <w:szCs w:val="18"/>
              </w:rPr>
              <w:t>39 042</w:t>
            </w:r>
          </w:p>
        </w:tc>
        <w:tc>
          <w:tcPr>
            <w:tcW w:w="992" w:type="dxa"/>
            <w:tcBorders>
              <w:top w:val="single" w:sz="4" w:space="0" w:color="auto"/>
              <w:left w:val="single" w:sz="4" w:space="0" w:color="auto"/>
              <w:bottom w:val="single" w:sz="4" w:space="0" w:color="auto"/>
              <w:right w:val="single" w:sz="4" w:space="0" w:color="auto"/>
            </w:tcBorders>
            <w:vAlign w:val="bottom"/>
          </w:tcPr>
          <w:p w14:paraId="082DAB39" w14:textId="2693EEBF" w:rsidR="266C0485" w:rsidRPr="002C7F4C" w:rsidRDefault="23EF4D60" w:rsidP="002C7F4C">
            <w:pPr>
              <w:spacing w:after="0"/>
              <w:jc w:val="right"/>
              <w:rPr>
                <w:rFonts w:eastAsia="Arial" w:cs="Arial"/>
                <w:sz w:val="18"/>
                <w:szCs w:val="18"/>
              </w:rPr>
            </w:pPr>
            <w:r w:rsidRPr="002C7F4C">
              <w:rPr>
                <w:rFonts w:eastAsia="Arial" w:cs="Arial"/>
                <w:sz w:val="18"/>
                <w:szCs w:val="18"/>
              </w:rPr>
              <w:t>40 998</w:t>
            </w:r>
          </w:p>
        </w:tc>
        <w:tc>
          <w:tcPr>
            <w:tcW w:w="992" w:type="dxa"/>
            <w:tcBorders>
              <w:top w:val="single" w:sz="4" w:space="0" w:color="auto"/>
              <w:left w:val="single" w:sz="4" w:space="0" w:color="auto"/>
              <w:bottom w:val="single" w:sz="4" w:space="0" w:color="auto"/>
              <w:right w:val="single" w:sz="4" w:space="0" w:color="auto"/>
            </w:tcBorders>
            <w:vAlign w:val="bottom"/>
          </w:tcPr>
          <w:p w14:paraId="0231E8BD" w14:textId="0FF1323F" w:rsidR="266C0485" w:rsidRPr="002C7F4C" w:rsidRDefault="23EF4D60" w:rsidP="002C7F4C">
            <w:pPr>
              <w:spacing w:after="0"/>
              <w:jc w:val="right"/>
              <w:rPr>
                <w:rFonts w:eastAsia="Arial" w:cs="Arial"/>
                <w:sz w:val="18"/>
                <w:szCs w:val="18"/>
              </w:rPr>
            </w:pPr>
            <w:r w:rsidRPr="002C7F4C">
              <w:rPr>
                <w:rFonts w:eastAsia="Arial" w:cs="Arial"/>
                <w:sz w:val="18"/>
                <w:szCs w:val="18"/>
              </w:rPr>
              <w:t>41 932</w:t>
            </w:r>
          </w:p>
        </w:tc>
        <w:tc>
          <w:tcPr>
            <w:tcW w:w="930" w:type="dxa"/>
            <w:tcBorders>
              <w:top w:val="single" w:sz="4" w:space="0" w:color="auto"/>
              <w:left w:val="single" w:sz="4" w:space="0" w:color="auto"/>
              <w:bottom w:val="single" w:sz="4" w:space="0" w:color="auto"/>
              <w:right w:val="single" w:sz="4" w:space="0" w:color="auto"/>
            </w:tcBorders>
            <w:vAlign w:val="bottom"/>
          </w:tcPr>
          <w:p w14:paraId="0C3541AD" w14:textId="4000B78A" w:rsidR="266C0485" w:rsidRPr="002C7F4C" w:rsidRDefault="23EF4D60" w:rsidP="002C7F4C">
            <w:pPr>
              <w:spacing w:after="0"/>
              <w:jc w:val="right"/>
              <w:rPr>
                <w:rFonts w:eastAsia="Arial" w:cs="Arial"/>
                <w:sz w:val="18"/>
                <w:szCs w:val="18"/>
              </w:rPr>
            </w:pPr>
            <w:r w:rsidRPr="002C7F4C">
              <w:rPr>
                <w:rFonts w:eastAsia="Arial" w:cs="Arial"/>
                <w:sz w:val="18"/>
                <w:szCs w:val="18"/>
              </w:rPr>
              <w:t>41 814</w:t>
            </w:r>
          </w:p>
        </w:tc>
        <w:tc>
          <w:tcPr>
            <w:tcW w:w="1055" w:type="dxa"/>
            <w:tcBorders>
              <w:top w:val="single" w:sz="4" w:space="0" w:color="auto"/>
              <w:left w:val="single" w:sz="4" w:space="0" w:color="auto"/>
              <w:bottom w:val="single" w:sz="4" w:space="0" w:color="auto"/>
              <w:right w:val="single" w:sz="4" w:space="0" w:color="auto"/>
            </w:tcBorders>
            <w:vAlign w:val="bottom"/>
          </w:tcPr>
          <w:p w14:paraId="2B70B54B" w14:textId="6C591E8F" w:rsidR="266C0485" w:rsidRPr="002C7F4C" w:rsidRDefault="23EF4D60" w:rsidP="002C7F4C">
            <w:pPr>
              <w:spacing w:after="0"/>
              <w:jc w:val="right"/>
              <w:rPr>
                <w:rFonts w:eastAsia="Arial" w:cs="Arial"/>
                <w:sz w:val="18"/>
                <w:szCs w:val="18"/>
              </w:rPr>
            </w:pPr>
            <w:r w:rsidRPr="002C7F4C">
              <w:rPr>
                <w:rFonts w:eastAsia="Arial" w:cs="Arial"/>
                <w:sz w:val="18"/>
                <w:szCs w:val="18"/>
              </w:rPr>
              <w:t>42 560</w:t>
            </w:r>
          </w:p>
        </w:tc>
        <w:tc>
          <w:tcPr>
            <w:tcW w:w="992" w:type="dxa"/>
            <w:tcBorders>
              <w:top w:val="single" w:sz="4" w:space="0" w:color="auto"/>
              <w:left w:val="single" w:sz="4" w:space="0" w:color="auto"/>
              <w:bottom w:val="single" w:sz="4" w:space="0" w:color="auto"/>
              <w:right w:val="single" w:sz="4" w:space="0" w:color="auto"/>
            </w:tcBorders>
            <w:vAlign w:val="bottom"/>
          </w:tcPr>
          <w:p w14:paraId="334F0735" w14:textId="466990E2" w:rsidR="266C0485" w:rsidRPr="002C7F4C" w:rsidRDefault="23EF4D60" w:rsidP="002C7F4C">
            <w:pPr>
              <w:spacing w:after="0"/>
              <w:jc w:val="right"/>
              <w:rPr>
                <w:rFonts w:eastAsia="Arial" w:cs="Arial"/>
                <w:sz w:val="18"/>
                <w:szCs w:val="18"/>
              </w:rPr>
            </w:pPr>
            <w:r w:rsidRPr="002C7F4C">
              <w:rPr>
                <w:rFonts w:eastAsia="Arial" w:cs="Arial"/>
                <w:sz w:val="18"/>
                <w:szCs w:val="18"/>
              </w:rPr>
              <w:t>42 174</w:t>
            </w:r>
          </w:p>
        </w:tc>
        <w:tc>
          <w:tcPr>
            <w:tcW w:w="1134" w:type="dxa"/>
            <w:tcBorders>
              <w:top w:val="single" w:sz="4" w:space="0" w:color="auto"/>
              <w:left w:val="single" w:sz="4" w:space="0" w:color="auto"/>
              <w:bottom w:val="single" w:sz="4" w:space="0" w:color="auto"/>
              <w:right w:val="single" w:sz="4" w:space="0" w:color="auto"/>
            </w:tcBorders>
            <w:vAlign w:val="bottom"/>
          </w:tcPr>
          <w:p w14:paraId="2ABAD6A0" w14:textId="0D96A791" w:rsidR="266C0485" w:rsidRPr="002C7F4C" w:rsidRDefault="23EF4D60" w:rsidP="002C7F4C">
            <w:pPr>
              <w:spacing w:after="0"/>
              <w:jc w:val="right"/>
              <w:rPr>
                <w:rFonts w:cs="Arial"/>
                <w:sz w:val="18"/>
                <w:szCs w:val="18"/>
              </w:rPr>
            </w:pPr>
            <w:r w:rsidRPr="002C7F4C">
              <w:rPr>
                <w:rFonts w:eastAsia="Arial" w:cs="Arial"/>
                <w:i/>
                <w:iCs/>
                <w:sz w:val="18"/>
                <w:szCs w:val="18"/>
              </w:rPr>
              <w:t>108,02</w:t>
            </w:r>
          </w:p>
        </w:tc>
      </w:tr>
      <w:tr w:rsidR="266C0485" w:rsidRPr="002C7F4C" w14:paraId="6CF09F7A"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5DAB3383" w14:textId="4CBF6419" w:rsidR="266C0485" w:rsidRPr="002C7F4C" w:rsidRDefault="23EF4D60" w:rsidP="002C7F4C">
            <w:pPr>
              <w:spacing w:after="0"/>
              <w:jc w:val="left"/>
              <w:rPr>
                <w:rFonts w:cs="Arial"/>
                <w:sz w:val="18"/>
                <w:szCs w:val="18"/>
              </w:rPr>
            </w:pPr>
            <w:r w:rsidRPr="002C7F4C">
              <w:rPr>
                <w:rFonts w:eastAsia="Arial" w:cs="Arial"/>
                <w:sz w:val="18"/>
                <w:szCs w:val="18"/>
              </w:rPr>
              <w:t xml:space="preserve"> 2 – Restaurace a podobná zařízení</w:t>
            </w:r>
          </w:p>
        </w:tc>
        <w:tc>
          <w:tcPr>
            <w:tcW w:w="993" w:type="dxa"/>
            <w:tcBorders>
              <w:top w:val="single" w:sz="4" w:space="0" w:color="auto"/>
              <w:left w:val="single" w:sz="4" w:space="0" w:color="auto"/>
              <w:bottom w:val="single" w:sz="4" w:space="0" w:color="auto"/>
              <w:right w:val="single" w:sz="4" w:space="0" w:color="auto"/>
            </w:tcBorders>
            <w:vAlign w:val="bottom"/>
          </w:tcPr>
          <w:p w14:paraId="37881A3B" w14:textId="6EFF1B63" w:rsidR="266C0485" w:rsidRPr="002C7F4C" w:rsidRDefault="23EF4D60" w:rsidP="002C7F4C">
            <w:pPr>
              <w:spacing w:after="0"/>
              <w:jc w:val="right"/>
              <w:rPr>
                <w:rFonts w:eastAsia="Arial" w:cs="Arial"/>
                <w:sz w:val="18"/>
                <w:szCs w:val="18"/>
              </w:rPr>
            </w:pPr>
            <w:r w:rsidRPr="002C7F4C">
              <w:rPr>
                <w:rFonts w:eastAsia="Arial" w:cs="Arial"/>
                <w:sz w:val="18"/>
                <w:szCs w:val="18"/>
              </w:rPr>
              <w:t>65 658</w:t>
            </w:r>
          </w:p>
        </w:tc>
        <w:tc>
          <w:tcPr>
            <w:tcW w:w="992" w:type="dxa"/>
            <w:tcBorders>
              <w:top w:val="single" w:sz="4" w:space="0" w:color="auto"/>
              <w:left w:val="single" w:sz="4" w:space="0" w:color="auto"/>
              <w:bottom w:val="single" w:sz="4" w:space="0" w:color="auto"/>
              <w:right w:val="single" w:sz="4" w:space="0" w:color="auto"/>
            </w:tcBorders>
            <w:vAlign w:val="bottom"/>
          </w:tcPr>
          <w:p w14:paraId="77FA785F" w14:textId="721F0948" w:rsidR="266C0485" w:rsidRPr="002C7F4C" w:rsidRDefault="23EF4D60" w:rsidP="002C7F4C">
            <w:pPr>
              <w:spacing w:after="0"/>
              <w:jc w:val="right"/>
              <w:rPr>
                <w:rFonts w:eastAsia="Arial" w:cs="Arial"/>
                <w:sz w:val="18"/>
                <w:szCs w:val="18"/>
              </w:rPr>
            </w:pPr>
            <w:r w:rsidRPr="002C7F4C">
              <w:rPr>
                <w:rFonts w:eastAsia="Arial" w:cs="Arial"/>
                <w:sz w:val="18"/>
                <w:szCs w:val="18"/>
              </w:rPr>
              <w:t>66 266</w:t>
            </w:r>
          </w:p>
        </w:tc>
        <w:tc>
          <w:tcPr>
            <w:tcW w:w="992" w:type="dxa"/>
            <w:tcBorders>
              <w:top w:val="single" w:sz="4" w:space="0" w:color="auto"/>
              <w:left w:val="single" w:sz="4" w:space="0" w:color="auto"/>
              <w:bottom w:val="single" w:sz="4" w:space="0" w:color="auto"/>
              <w:right w:val="single" w:sz="4" w:space="0" w:color="auto"/>
            </w:tcBorders>
            <w:vAlign w:val="bottom"/>
          </w:tcPr>
          <w:p w14:paraId="1C292EC9" w14:textId="641B6BAD" w:rsidR="266C0485" w:rsidRPr="002C7F4C" w:rsidRDefault="23EF4D60" w:rsidP="002C7F4C">
            <w:pPr>
              <w:spacing w:after="0"/>
              <w:jc w:val="right"/>
              <w:rPr>
                <w:rFonts w:eastAsia="Arial" w:cs="Arial"/>
                <w:sz w:val="18"/>
                <w:szCs w:val="18"/>
              </w:rPr>
            </w:pPr>
            <w:r w:rsidRPr="002C7F4C">
              <w:rPr>
                <w:rFonts w:eastAsia="Arial" w:cs="Arial"/>
                <w:sz w:val="18"/>
                <w:szCs w:val="18"/>
              </w:rPr>
              <w:t>67 936</w:t>
            </w:r>
          </w:p>
        </w:tc>
        <w:tc>
          <w:tcPr>
            <w:tcW w:w="930" w:type="dxa"/>
            <w:tcBorders>
              <w:top w:val="single" w:sz="4" w:space="0" w:color="auto"/>
              <w:left w:val="single" w:sz="4" w:space="0" w:color="auto"/>
              <w:bottom w:val="single" w:sz="4" w:space="0" w:color="auto"/>
              <w:right w:val="single" w:sz="4" w:space="0" w:color="auto"/>
            </w:tcBorders>
            <w:vAlign w:val="bottom"/>
          </w:tcPr>
          <w:p w14:paraId="39735C56" w14:textId="3E9C34ED" w:rsidR="266C0485" w:rsidRPr="002C7F4C" w:rsidRDefault="23EF4D60" w:rsidP="002C7F4C">
            <w:pPr>
              <w:spacing w:after="0"/>
              <w:jc w:val="right"/>
              <w:rPr>
                <w:rFonts w:eastAsia="Arial" w:cs="Arial"/>
                <w:sz w:val="18"/>
                <w:szCs w:val="18"/>
              </w:rPr>
            </w:pPr>
            <w:r w:rsidRPr="002C7F4C">
              <w:rPr>
                <w:rFonts w:eastAsia="Arial" w:cs="Arial"/>
                <w:sz w:val="18"/>
                <w:szCs w:val="18"/>
              </w:rPr>
              <w:t>67 733</w:t>
            </w:r>
          </w:p>
        </w:tc>
        <w:tc>
          <w:tcPr>
            <w:tcW w:w="1055" w:type="dxa"/>
            <w:tcBorders>
              <w:top w:val="single" w:sz="4" w:space="0" w:color="auto"/>
              <w:left w:val="single" w:sz="4" w:space="0" w:color="auto"/>
              <w:bottom w:val="single" w:sz="4" w:space="0" w:color="auto"/>
              <w:right w:val="single" w:sz="4" w:space="0" w:color="auto"/>
            </w:tcBorders>
            <w:vAlign w:val="bottom"/>
          </w:tcPr>
          <w:p w14:paraId="364FDFD4" w14:textId="3FD11BDC" w:rsidR="266C0485" w:rsidRPr="002C7F4C" w:rsidRDefault="23EF4D60" w:rsidP="002C7F4C">
            <w:pPr>
              <w:spacing w:after="0"/>
              <w:jc w:val="right"/>
              <w:rPr>
                <w:rFonts w:eastAsia="Arial" w:cs="Arial"/>
                <w:sz w:val="18"/>
                <w:szCs w:val="18"/>
              </w:rPr>
            </w:pPr>
            <w:r w:rsidRPr="002C7F4C">
              <w:rPr>
                <w:rFonts w:eastAsia="Arial" w:cs="Arial"/>
                <w:sz w:val="18"/>
                <w:szCs w:val="18"/>
              </w:rPr>
              <w:t>68 881</w:t>
            </w:r>
          </w:p>
        </w:tc>
        <w:tc>
          <w:tcPr>
            <w:tcW w:w="992" w:type="dxa"/>
            <w:tcBorders>
              <w:top w:val="single" w:sz="4" w:space="0" w:color="auto"/>
              <w:left w:val="single" w:sz="4" w:space="0" w:color="auto"/>
              <w:bottom w:val="single" w:sz="4" w:space="0" w:color="auto"/>
              <w:right w:val="single" w:sz="4" w:space="0" w:color="auto"/>
            </w:tcBorders>
            <w:vAlign w:val="bottom"/>
          </w:tcPr>
          <w:p w14:paraId="0311B231" w14:textId="456FFECE" w:rsidR="266C0485" w:rsidRPr="002C7F4C" w:rsidRDefault="23EF4D60" w:rsidP="002C7F4C">
            <w:pPr>
              <w:spacing w:after="0"/>
              <w:jc w:val="right"/>
              <w:rPr>
                <w:rFonts w:eastAsia="Arial" w:cs="Arial"/>
                <w:sz w:val="18"/>
                <w:szCs w:val="18"/>
              </w:rPr>
            </w:pPr>
            <w:r w:rsidRPr="002C7F4C">
              <w:rPr>
                <w:rFonts w:eastAsia="Arial" w:cs="Arial"/>
                <w:sz w:val="18"/>
                <w:szCs w:val="18"/>
              </w:rPr>
              <w:t>69 705</w:t>
            </w:r>
          </w:p>
        </w:tc>
        <w:tc>
          <w:tcPr>
            <w:tcW w:w="1134" w:type="dxa"/>
            <w:tcBorders>
              <w:top w:val="single" w:sz="4" w:space="0" w:color="auto"/>
              <w:left w:val="single" w:sz="4" w:space="0" w:color="auto"/>
              <w:bottom w:val="single" w:sz="4" w:space="0" w:color="auto"/>
              <w:right w:val="single" w:sz="4" w:space="0" w:color="auto"/>
            </w:tcBorders>
            <w:vAlign w:val="bottom"/>
          </w:tcPr>
          <w:p w14:paraId="4BEB5A61" w14:textId="793B7B9B" w:rsidR="266C0485" w:rsidRPr="002C7F4C" w:rsidRDefault="23EF4D60" w:rsidP="002C7F4C">
            <w:pPr>
              <w:spacing w:after="0"/>
              <w:jc w:val="right"/>
              <w:rPr>
                <w:rFonts w:cs="Arial"/>
                <w:sz w:val="18"/>
                <w:szCs w:val="18"/>
              </w:rPr>
            </w:pPr>
            <w:r w:rsidRPr="002C7F4C">
              <w:rPr>
                <w:rFonts w:eastAsia="Arial" w:cs="Arial"/>
                <w:i/>
                <w:iCs/>
                <w:sz w:val="18"/>
                <w:szCs w:val="18"/>
              </w:rPr>
              <w:t>106,16</w:t>
            </w:r>
          </w:p>
        </w:tc>
      </w:tr>
      <w:tr w:rsidR="266C0485" w:rsidRPr="002C7F4C" w14:paraId="0F09318E"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756A9688" w14:textId="2CBA7936" w:rsidR="266C0485" w:rsidRPr="002C7F4C" w:rsidRDefault="23EF4D60" w:rsidP="002C7F4C">
            <w:pPr>
              <w:spacing w:after="0"/>
              <w:jc w:val="left"/>
              <w:rPr>
                <w:rFonts w:cs="Arial"/>
                <w:sz w:val="18"/>
                <w:szCs w:val="18"/>
              </w:rPr>
            </w:pPr>
            <w:r w:rsidRPr="002C7F4C">
              <w:rPr>
                <w:rFonts w:eastAsia="Arial" w:cs="Arial"/>
                <w:sz w:val="18"/>
                <w:szCs w:val="18"/>
              </w:rPr>
              <w:t xml:space="preserve"> 3 – Osobní železniční doprava</w:t>
            </w:r>
          </w:p>
        </w:tc>
        <w:tc>
          <w:tcPr>
            <w:tcW w:w="993" w:type="dxa"/>
            <w:tcBorders>
              <w:top w:val="single" w:sz="4" w:space="0" w:color="auto"/>
              <w:left w:val="single" w:sz="4" w:space="0" w:color="auto"/>
              <w:bottom w:val="single" w:sz="4" w:space="0" w:color="auto"/>
              <w:right w:val="single" w:sz="4" w:space="0" w:color="auto"/>
            </w:tcBorders>
            <w:vAlign w:val="bottom"/>
          </w:tcPr>
          <w:p w14:paraId="55BA7552" w14:textId="1A2077A8" w:rsidR="266C0485" w:rsidRPr="002C7F4C" w:rsidRDefault="23EF4D60" w:rsidP="002C7F4C">
            <w:pPr>
              <w:spacing w:after="0"/>
              <w:jc w:val="right"/>
              <w:rPr>
                <w:rFonts w:eastAsia="Arial" w:cs="Arial"/>
                <w:sz w:val="18"/>
                <w:szCs w:val="18"/>
              </w:rPr>
            </w:pPr>
            <w:r w:rsidRPr="002C7F4C">
              <w:rPr>
                <w:rFonts w:eastAsia="Arial" w:cs="Arial"/>
                <w:sz w:val="18"/>
                <w:szCs w:val="18"/>
              </w:rPr>
              <w:t>13 192</w:t>
            </w:r>
          </w:p>
        </w:tc>
        <w:tc>
          <w:tcPr>
            <w:tcW w:w="992" w:type="dxa"/>
            <w:tcBorders>
              <w:top w:val="single" w:sz="4" w:space="0" w:color="auto"/>
              <w:left w:val="single" w:sz="4" w:space="0" w:color="auto"/>
              <w:bottom w:val="single" w:sz="4" w:space="0" w:color="auto"/>
              <w:right w:val="single" w:sz="4" w:space="0" w:color="auto"/>
            </w:tcBorders>
            <w:vAlign w:val="bottom"/>
          </w:tcPr>
          <w:p w14:paraId="32B5BA23" w14:textId="0722695E" w:rsidR="266C0485" w:rsidRPr="002C7F4C" w:rsidRDefault="23EF4D60" w:rsidP="002C7F4C">
            <w:pPr>
              <w:spacing w:after="0"/>
              <w:jc w:val="right"/>
              <w:rPr>
                <w:rFonts w:eastAsia="Arial" w:cs="Arial"/>
                <w:sz w:val="18"/>
                <w:szCs w:val="18"/>
              </w:rPr>
            </w:pPr>
            <w:r w:rsidRPr="002C7F4C">
              <w:rPr>
                <w:rFonts w:eastAsia="Arial" w:cs="Arial"/>
                <w:sz w:val="18"/>
                <w:szCs w:val="18"/>
              </w:rPr>
              <w:t>13 146</w:t>
            </w:r>
          </w:p>
        </w:tc>
        <w:tc>
          <w:tcPr>
            <w:tcW w:w="992" w:type="dxa"/>
            <w:tcBorders>
              <w:top w:val="single" w:sz="4" w:space="0" w:color="auto"/>
              <w:left w:val="single" w:sz="4" w:space="0" w:color="auto"/>
              <w:bottom w:val="single" w:sz="4" w:space="0" w:color="auto"/>
              <w:right w:val="single" w:sz="4" w:space="0" w:color="auto"/>
            </w:tcBorders>
            <w:vAlign w:val="bottom"/>
          </w:tcPr>
          <w:p w14:paraId="0ED15676" w14:textId="3AC6079D" w:rsidR="266C0485" w:rsidRPr="002C7F4C" w:rsidRDefault="23EF4D60" w:rsidP="002C7F4C">
            <w:pPr>
              <w:spacing w:after="0"/>
              <w:jc w:val="right"/>
              <w:rPr>
                <w:rFonts w:eastAsia="Arial" w:cs="Arial"/>
                <w:sz w:val="18"/>
                <w:szCs w:val="18"/>
              </w:rPr>
            </w:pPr>
            <w:r w:rsidRPr="002C7F4C">
              <w:rPr>
                <w:rFonts w:eastAsia="Arial" w:cs="Arial"/>
                <w:sz w:val="18"/>
                <w:szCs w:val="18"/>
              </w:rPr>
              <w:t>12 899</w:t>
            </w:r>
          </w:p>
        </w:tc>
        <w:tc>
          <w:tcPr>
            <w:tcW w:w="930" w:type="dxa"/>
            <w:tcBorders>
              <w:top w:val="single" w:sz="4" w:space="0" w:color="auto"/>
              <w:left w:val="single" w:sz="4" w:space="0" w:color="auto"/>
              <w:bottom w:val="single" w:sz="4" w:space="0" w:color="auto"/>
              <w:right w:val="single" w:sz="4" w:space="0" w:color="auto"/>
            </w:tcBorders>
            <w:vAlign w:val="bottom"/>
          </w:tcPr>
          <w:p w14:paraId="4CF8D464" w14:textId="53AFBAA6" w:rsidR="266C0485" w:rsidRPr="002C7F4C" w:rsidRDefault="23EF4D60" w:rsidP="002C7F4C">
            <w:pPr>
              <w:spacing w:after="0"/>
              <w:jc w:val="right"/>
              <w:rPr>
                <w:rFonts w:eastAsia="Arial" w:cs="Arial"/>
                <w:sz w:val="18"/>
                <w:szCs w:val="18"/>
              </w:rPr>
            </w:pPr>
            <w:r w:rsidRPr="002C7F4C">
              <w:rPr>
                <w:rFonts w:eastAsia="Arial" w:cs="Arial"/>
                <w:sz w:val="18"/>
                <w:szCs w:val="18"/>
              </w:rPr>
              <w:t>12 486</w:t>
            </w:r>
          </w:p>
        </w:tc>
        <w:tc>
          <w:tcPr>
            <w:tcW w:w="1055" w:type="dxa"/>
            <w:tcBorders>
              <w:top w:val="single" w:sz="4" w:space="0" w:color="auto"/>
              <w:left w:val="single" w:sz="4" w:space="0" w:color="auto"/>
              <w:bottom w:val="single" w:sz="4" w:space="0" w:color="auto"/>
              <w:right w:val="single" w:sz="4" w:space="0" w:color="auto"/>
            </w:tcBorders>
            <w:vAlign w:val="bottom"/>
          </w:tcPr>
          <w:p w14:paraId="23BD9C72" w14:textId="2A46709E" w:rsidR="266C0485" w:rsidRPr="002C7F4C" w:rsidRDefault="23EF4D60" w:rsidP="002C7F4C">
            <w:pPr>
              <w:spacing w:after="0"/>
              <w:jc w:val="right"/>
              <w:rPr>
                <w:rFonts w:eastAsia="Arial" w:cs="Arial"/>
                <w:sz w:val="18"/>
                <w:szCs w:val="18"/>
              </w:rPr>
            </w:pPr>
            <w:r w:rsidRPr="002C7F4C">
              <w:rPr>
                <w:rFonts w:eastAsia="Arial" w:cs="Arial"/>
                <w:sz w:val="18"/>
                <w:szCs w:val="18"/>
              </w:rPr>
              <w:t>12 787</w:t>
            </w:r>
          </w:p>
        </w:tc>
        <w:tc>
          <w:tcPr>
            <w:tcW w:w="992" w:type="dxa"/>
            <w:tcBorders>
              <w:top w:val="single" w:sz="4" w:space="0" w:color="auto"/>
              <w:left w:val="single" w:sz="4" w:space="0" w:color="auto"/>
              <w:bottom w:val="single" w:sz="4" w:space="0" w:color="auto"/>
              <w:right w:val="single" w:sz="4" w:space="0" w:color="auto"/>
            </w:tcBorders>
            <w:vAlign w:val="bottom"/>
          </w:tcPr>
          <w:p w14:paraId="06A07252" w14:textId="09C91193" w:rsidR="266C0485" w:rsidRPr="002C7F4C" w:rsidRDefault="23EF4D60" w:rsidP="002C7F4C">
            <w:pPr>
              <w:spacing w:after="0"/>
              <w:jc w:val="right"/>
              <w:rPr>
                <w:rFonts w:eastAsia="Arial" w:cs="Arial"/>
                <w:sz w:val="18"/>
                <w:szCs w:val="18"/>
              </w:rPr>
            </w:pPr>
            <w:r w:rsidRPr="002C7F4C">
              <w:rPr>
                <w:rFonts w:eastAsia="Arial" w:cs="Arial"/>
                <w:sz w:val="18"/>
                <w:szCs w:val="18"/>
              </w:rPr>
              <w:t>12 713</w:t>
            </w:r>
          </w:p>
        </w:tc>
        <w:tc>
          <w:tcPr>
            <w:tcW w:w="1134" w:type="dxa"/>
            <w:tcBorders>
              <w:top w:val="single" w:sz="4" w:space="0" w:color="auto"/>
              <w:left w:val="single" w:sz="4" w:space="0" w:color="auto"/>
              <w:bottom w:val="single" w:sz="4" w:space="0" w:color="auto"/>
              <w:right w:val="single" w:sz="4" w:space="0" w:color="auto"/>
            </w:tcBorders>
            <w:vAlign w:val="bottom"/>
          </w:tcPr>
          <w:p w14:paraId="685C014F" w14:textId="0DCDD9D9" w:rsidR="266C0485" w:rsidRPr="002C7F4C" w:rsidRDefault="23EF4D60" w:rsidP="002C7F4C">
            <w:pPr>
              <w:spacing w:after="0"/>
              <w:jc w:val="right"/>
              <w:rPr>
                <w:rFonts w:cs="Arial"/>
                <w:sz w:val="18"/>
                <w:szCs w:val="18"/>
              </w:rPr>
            </w:pPr>
            <w:r w:rsidRPr="002C7F4C">
              <w:rPr>
                <w:rFonts w:eastAsia="Arial" w:cs="Arial"/>
                <w:i/>
                <w:iCs/>
                <w:sz w:val="18"/>
                <w:szCs w:val="18"/>
              </w:rPr>
              <w:t>96,37</w:t>
            </w:r>
          </w:p>
        </w:tc>
      </w:tr>
      <w:tr w:rsidR="266C0485" w:rsidRPr="002C7F4C" w14:paraId="408D3647"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232E4A9B" w14:textId="76A540E3" w:rsidR="266C0485" w:rsidRPr="002C7F4C" w:rsidRDefault="23EF4D60" w:rsidP="002C7F4C">
            <w:pPr>
              <w:spacing w:after="0"/>
              <w:jc w:val="left"/>
              <w:rPr>
                <w:rFonts w:cs="Arial"/>
                <w:sz w:val="18"/>
                <w:szCs w:val="18"/>
              </w:rPr>
            </w:pPr>
            <w:r w:rsidRPr="002C7F4C">
              <w:rPr>
                <w:rFonts w:eastAsia="Arial" w:cs="Arial"/>
                <w:sz w:val="18"/>
                <w:szCs w:val="18"/>
              </w:rPr>
              <w:t xml:space="preserve"> 4 – Osobní silniční doprava</w:t>
            </w:r>
          </w:p>
        </w:tc>
        <w:tc>
          <w:tcPr>
            <w:tcW w:w="993" w:type="dxa"/>
            <w:tcBorders>
              <w:top w:val="single" w:sz="4" w:space="0" w:color="auto"/>
              <w:left w:val="single" w:sz="4" w:space="0" w:color="auto"/>
              <w:bottom w:val="single" w:sz="4" w:space="0" w:color="auto"/>
              <w:right w:val="single" w:sz="4" w:space="0" w:color="auto"/>
            </w:tcBorders>
            <w:vAlign w:val="bottom"/>
          </w:tcPr>
          <w:p w14:paraId="32B6B2C8" w14:textId="4BCAFD8B" w:rsidR="266C0485" w:rsidRPr="002C7F4C" w:rsidRDefault="23EF4D60" w:rsidP="002C7F4C">
            <w:pPr>
              <w:spacing w:after="0"/>
              <w:jc w:val="right"/>
              <w:rPr>
                <w:rFonts w:eastAsia="Arial" w:cs="Arial"/>
                <w:sz w:val="18"/>
                <w:szCs w:val="18"/>
              </w:rPr>
            </w:pPr>
            <w:r w:rsidRPr="002C7F4C">
              <w:rPr>
                <w:rFonts w:eastAsia="Arial" w:cs="Arial"/>
                <w:sz w:val="18"/>
                <w:szCs w:val="18"/>
              </w:rPr>
              <w:t>11 627</w:t>
            </w:r>
          </w:p>
        </w:tc>
        <w:tc>
          <w:tcPr>
            <w:tcW w:w="992" w:type="dxa"/>
            <w:tcBorders>
              <w:top w:val="single" w:sz="4" w:space="0" w:color="auto"/>
              <w:left w:val="single" w:sz="4" w:space="0" w:color="auto"/>
              <w:bottom w:val="single" w:sz="4" w:space="0" w:color="auto"/>
              <w:right w:val="single" w:sz="4" w:space="0" w:color="auto"/>
            </w:tcBorders>
            <w:vAlign w:val="bottom"/>
          </w:tcPr>
          <w:p w14:paraId="7D216F16" w14:textId="5491D73A" w:rsidR="266C0485" w:rsidRPr="002C7F4C" w:rsidRDefault="23EF4D60" w:rsidP="002C7F4C">
            <w:pPr>
              <w:spacing w:after="0"/>
              <w:jc w:val="right"/>
              <w:rPr>
                <w:rFonts w:eastAsia="Arial" w:cs="Arial"/>
                <w:sz w:val="18"/>
                <w:szCs w:val="18"/>
              </w:rPr>
            </w:pPr>
            <w:r w:rsidRPr="002C7F4C">
              <w:rPr>
                <w:rFonts w:eastAsia="Arial" w:cs="Arial"/>
                <w:sz w:val="18"/>
                <w:szCs w:val="18"/>
              </w:rPr>
              <w:t>11 940</w:t>
            </w:r>
          </w:p>
        </w:tc>
        <w:tc>
          <w:tcPr>
            <w:tcW w:w="992" w:type="dxa"/>
            <w:tcBorders>
              <w:top w:val="single" w:sz="4" w:space="0" w:color="auto"/>
              <w:left w:val="single" w:sz="4" w:space="0" w:color="auto"/>
              <w:bottom w:val="single" w:sz="4" w:space="0" w:color="auto"/>
              <w:right w:val="single" w:sz="4" w:space="0" w:color="auto"/>
            </w:tcBorders>
            <w:vAlign w:val="bottom"/>
          </w:tcPr>
          <w:p w14:paraId="18C52B2D" w14:textId="421B20A3" w:rsidR="266C0485" w:rsidRPr="002C7F4C" w:rsidRDefault="23EF4D60" w:rsidP="002C7F4C">
            <w:pPr>
              <w:spacing w:after="0"/>
              <w:jc w:val="right"/>
              <w:rPr>
                <w:rFonts w:eastAsia="Arial" w:cs="Arial"/>
                <w:sz w:val="18"/>
                <w:szCs w:val="18"/>
              </w:rPr>
            </w:pPr>
            <w:r w:rsidRPr="002C7F4C">
              <w:rPr>
                <w:rFonts w:eastAsia="Arial" w:cs="Arial"/>
                <w:sz w:val="18"/>
                <w:szCs w:val="18"/>
              </w:rPr>
              <w:t>12 081</w:t>
            </w:r>
          </w:p>
        </w:tc>
        <w:tc>
          <w:tcPr>
            <w:tcW w:w="930" w:type="dxa"/>
            <w:tcBorders>
              <w:top w:val="single" w:sz="4" w:space="0" w:color="auto"/>
              <w:left w:val="single" w:sz="4" w:space="0" w:color="auto"/>
              <w:bottom w:val="single" w:sz="4" w:space="0" w:color="auto"/>
              <w:right w:val="single" w:sz="4" w:space="0" w:color="auto"/>
            </w:tcBorders>
            <w:vAlign w:val="bottom"/>
          </w:tcPr>
          <w:p w14:paraId="3DA38EBA" w14:textId="3272B37A" w:rsidR="266C0485" w:rsidRPr="002C7F4C" w:rsidRDefault="23EF4D60" w:rsidP="002C7F4C">
            <w:pPr>
              <w:spacing w:after="0"/>
              <w:jc w:val="right"/>
              <w:rPr>
                <w:rFonts w:eastAsia="Arial" w:cs="Arial"/>
                <w:sz w:val="18"/>
                <w:szCs w:val="18"/>
              </w:rPr>
            </w:pPr>
            <w:r w:rsidRPr="002C7F4C">
              <w:rPr>
                <w:rFonts w:eastAsia="Arial" w:cs="Arial"/>
                <w:sz w:val="18"/>
                <w:szCs w:val="18"/>
              </w:rPr>
              <w:t>12 130</w:t>
            </w:r>
          </w:p>
        </w:tc>
        <w:tc>
          <w:tcPr>
            <w:tcW w:w="1055" w:type="dxa"/>
            <w:tcBorders>
              <w:top w:val="single" w:sz="4" w:space="0" w:color="auto"/>
              <w:left w:val="single" w:sz="4" w:space="0" w:color="auto"/>
              <w:bottom w:val="single" w:sz="4" w:space="0" w:color="auto"/>
              <w:right w:val="single" w:sz="4" w:space="0" w:color="auto"/>
            </w:tcBorders>
            <w:vAlign w:val="bottom"/>
          </w:tcPr>
          <w:p w14:paraId="3EBA1EAA" w14:textId="53ACA51E" w:rsidR="266C0485" w:rsidRPr="002C7F4C" w:rsidRDefault="23EF4D60" w:rsidP="002C7F4C">
            <w:pPr>
              <w:spacing w:after="0"/>
              <w:jc w:val="right"/>
              <w:rPr>
                <w:rFonts w:eastAsia="Arial" w:cs="Arial"/>
                <w:sz w:val="18"/>
                <w:szCs w:val="18"/>
              </w:rPr>
            </w:pPr>
            <w:r w:rsidRPr="002C7F4C">
              <w:rPr>
                <w:rFonts w:eastAsia="Arial" w:cs="Arial"/>
                <w:sz w:val="18"/>
                <w:szCs w:val="18"/>
              </w:rPr>
              <w:t>12 381</w:t>
            </w:r>
          </w:p>
        </w:tc>
        <w:tc>
          <w:tcPr>
            <w:tcW w:w="992" w:type="dxa"/>
            <w:tcBorders>
              <w:top w:val="single" w:sz="4" w:space="0" w:color="auto"/>
              <w:left w:val="single" w:sz="4" w:space="0" w:color="auto"/>
              <w:bottom w:val="single" w:sz="4" w:space="0" w:color="auto"/>
              <w:right w:val="single" w:sz="4" w:space="0" w:color="auto"/>
            </w:tcBorders>
            <w:vAlign w:val="bottom"/>
          </w:tcPr>
          <w:p w14:paraId="7CDB59E8" w14:textId="0FDEF288" w:rsidR="266C0485" w:rsidRPr="002C7F4C" w:rsidRDefault="23EF4D60" w:rsidP="002C7F4C">
            <w:pPr>
              <w:spacing w:after="0"/>
              <w:jc w:val="right"/>
              <w:rPr>
                <w:rFonts w:eastAsia="Arial" w:cs="Arial"/>
                <w:sz w:val="18"/>
                <w:szCs w:val="18"/>
              </w:rPr>
            </w:pPr>
            <w:r w:rsidRPr="002C7F4C">
              <w:rPr>
                <w:rFonts w:eastAsia="Arial" w:cs="Arial"/>
                <w:sz w:val="18"/>
                <w:szCs w:val="18"/>
              </w:rPr>
              <w:t>12 251</w:t>
            </w:r>
          </w:p>
        </w:tc>
        <w:tc>
          <w:tcPr>
            <w:tcW w:w="1134" w:type="dxa"/>
            <w:tcBorders>
              <w:top w:val="single" w:sz="4" w:space="0" w:color="auto"/>
              <w:left w:val="single" w:sz="4" w:space="0" w:color="auto"/>
              <w:bottom w:val="single" w:sz="4" w:space="0" w:color="auto"/>
              <w:right w:val="single" w:sz="4" w:space="0" w:color="auto"/>
            </w:tcBorders>
            <w:vAlign w:val="bottom"/>
          </w:tcPr>
          <w:p w14:paraId="557B286B" w14:textId="4A4B7425" w:rsidR="266C0485" w:rsidRPr="002C7F4C" w:rsidRDefault="23EF4D60" w:rsidP="002C7F4C">
            <w:pPr>
              <w:spacing w:after="0"/>
              <w:jc w:val="right"/>
              <w:rPr>
                <w:rFonts w:cs="Arial"/>
                <w:sz w:val="18"/>
                <w:szCs w:val="18"/>
              </w:rPr>
            </w:pPr>
            <w:r w:rsidRPr="002C7F4C">
              <w:rPr>
                <w:rFonts w:eastAsia="Arial" w:cs="Arial"/>
                <w:i/>
                <w:iCs/>
                <w:sz w:val="18"/>
                <w:szCs w:val="18"/>
              </w:rPr>
              <w:t>105,37</w:t>
            </w:r>
          </w:p>
        </w:tc>
      </w:tr>
      <w:tr w:rsidR="266C0485" w:rsidRPr="002C7F4C" w14:paraId="440E6017"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790DE514" w14:textId="22CADE3E" w:rsidR="266C0485" w:rsidRPr="002C7F4C" w:rsidRDefault="23EF4D60" w:rsidP="002C7F4C">
            <w:pPr>
              <w:spacing w:after="0"/>
              <w:jc w:val="left"/>
              <w:rPr>
                <w:rFonts w:cs="Arial"/>
                <w:sz w:val="18"/>
                <w:szCs w:val="18"/>
              </w:rPr>
            </w:pPr>
            <w:r w:rsidRPr="002C7F4C">
              <w:rPr>
                <w:rFonts w:eastAsia="Arial" w:cs="Arial"/>
                <w:sz w:val="18"/>
                <w:szCs w:val="18"/>
              </w:rPr>
              <w:t xml:space="preserve"> 5 – Osobní lodní doprava</w:t>
            </w:r>
          </w:p>
        </w:tc>
        <w:tc>
          <w:tcPr>
            <w:tcW w:w="993" w:type="dxa"/>
            <w:tcBorders>
              <w:top w:val="single" w:sz="4" w:space="0" w:color="auto"/>
              <w:left w:val="single" w:sz="4" w:space="0" w:color="auto"/>
              <w:bottom w:val="single" w:sz="4" w:space="0" w:color="auto"/>
              <w:right w:val="single" w:sz="4" w:space="0" w:color="auto"/>
            </w:tcBorders>
            <w:vAlign w:val="bottom"/>
          </w:tcPr>
          <w:p w14:paraId="386DFE99" w14:textId="6BB1F33D" w:rsidR="266C0485" w:rsidRPr="002C7F4C" w:rsidRDefault="23EF4D60" w:rsidP="002C7F4C">
            <w:pPr>
              <w:spacing w:after="0"/>
              <w:jc w:val="right"/>
              <w:rPr>
                <w:rFonts w:eastAsia="Arial" w:cs="Arial"/>
                <w:sz w:val="18"/>
                <w:szCs w:val="18"/>
              </w:rPr>
            </w:pPr>
            <w:r w:rsidRPr="002C7F4C">
              <w:rPr>
                <w:rFonts w:eastAsia="Arial" w:cs="Arial"/>
                <w:sz w:val="18"/>
                <w:szCs w:val="18"/>
              </w:rPr>
              <w:t>50</w:t>
            </w:r>
          </w:p>
        </w:tc>
        <w:tc>
          <w:tcPr>
            <w:tcW w:w="992" w:type="dxa"/>
            <w:tcBorders>
              <w:top w:val="single" w:sz="4" w:space="0" w:color="auto"/>
              <w:left w:val="single" w:sz="4" w:space="0" w:color="auto"/>
              <w:bottom w:val="single" w:sz="4" w:space="0" w:color="auto"/>
              <w:right w:val="single" w:sz="4" w:space="0" w:color="auto"/>
            </w:tcBorders>
            <w:vAlign w:val="bottom"/>
          </w:tcPr>
          <w:p w14:paraId="17B5200C" w14:textId="08690BE9" w:rsidR="266C0485" w:rsidRPr="002C7F4C" w:rsidRDefault="23EF4D60" w:rsidP="002C7F4C">
            <w:pPr>
              <w:spacing w:after="0"/>
              <w:jc w:val="right"/>
              <w:rPr>
                <w:rFonts w:eastAsia="Arial" w:cs="Arial"/>
                <w:sz w:val="18"/>
                <w:szCs w:val="18"/>
              </w:rPr>
            </w:pPr>
            <w:r w:rsidRPr="002C7F4C">
              <w:rPr>
                <w:rFonts w:eastAsia="Arial" w:cs="Arial"/>
                <w:sz w:val="18"/>
                <w:szCs w:val="18"/>
              </w:rPr>
              <w:t>52</w:t>
            </w:r>
          </w:p>
        </w:tc>
        <w:tc>
          <w:tcPr>
            <w:tcW w:w="992" w:type="dxa"/>
            <w:tcBorders>
              <w:top w:val="single" w:sz="4" w:space="0" w:color="auto"/>
              <w:left w:val="single" w:sz="4" w:space="0" w:color="auto"/>
              <w:bottom w:val="single" w:sz="4" w:space="0" w:color="auto"/>
              <w:right w:val="single" w:sz="4" w:space="0" w:color="auto"/>
            </w:tcBorders>
            <w:vAlign w:val="bottom"/>
          </w:tcPr>
          <w:p w14:paraId="7C956A1E" w14:textId="7D2EC223" w:rsidR="266C0485" w:rsidRPr="002C7F4C" w:rsidRDefault="23EF4D60" w:rsidP="002C7F4C">
            <w:pPr>
              <w:spacing w:after="0"/>
              <w:jc w:val="right"/>
              <w:rPr>
                <w:rFonts w:eastAsia="Arial" w:cs="Arial"/>
                <w:sz w:val="18"/>
                <w:szCs w:val="18"/>
              </w:rPr>
            </w:pPr>
            <w:r w:rsidRPr="002C7F4C">
              <w:rPr>
                <w:rFonts w:eastAsia="Arial" w:cs="Arial"/>
                <w:sz w:val="18"/>
                <w:szCs w:val="18"/>
              </w:rPr>
              <w:t>49</w:t>
            </w:r>
          </w:p>
        </w:tc>
        <w:tc>
          <w:tcPr>
            <w:tcW w:w="930" w:type="dxa"/>
            <w:tcBorders>
              <w:top w:val="single" w:sz="4" w:space="0" w:color="auto"/>
              <w:left w:val="single" w:sz="4" w:space="0" w:color="auto"/>
              <w:bottom w:val="single" w:sz="4" w:space="0" w:color="auto"/>
              <w:right w:val="single" w:sz="4" w:space="0" w:color="auto"/>
            </w:tcBorders>
            <w:vAlign w:val="bottom"/>
          </w:tcPr>
          <w:p w14:paraId="0E1F05CC" w14:textId="2BDCE34B" w:rsidR="266C0485" w:rsidRPr="002C7F4C" w:rsidRDefault="23EF4D60" w:rsidP="002C7F4C">
            <w:pPr>
              <w:spacing w:after="0"/>
              <w:jc w:val="right"/>
              <w:rPr>
                <w:rFonts w:eastAsia="Arial" w:cs="Arial"/>
                <w:sz w:val="18"/>
                <w:szCs w:val="18"/>
              </w:rPr>
            </w:pPr>
            <w:r w:rsidRPr="002C7F4C">
              <w:rPr>
                <w:rFonts w:eastAsia="Arial" w:cs="Arial"/>
                <w:sz w:val="18"/>
                <w:szCs w:val="18"/>
              </w:rPr>
              <w:t>50</w:t>
            </w:r>
          </w:p>
        </w:tc>
        <w:tc>
          <w:tcPr>
            <w:tcW w:w="1055" w:type="dxa"/>
            <w:tcBorders>
              <w:top w:val="single" w:sz="4" w:space="0" w:color="auto"/>
              <w:left w:val="single" w:sz="4" w:space="0" w:color="auto"/>
              <w:bottom w:val="single" w:sz="4" w:space="0" w:color="auto"/>
              <w:right w:val="single" w:sz="4" w:space="0" w:color="auto"/>
            </w:tcBorders>
            <w:vAlign w:val="bottom"/>
          </w:tcPr>
          <w:p w14:paraId="6138BB2F" w14:textId="7E128B15" w:rsidR="266C0485" w:rsidRPr="002C7F4C" w:rsidRDefault="23EF4D60" w:rsidP="002C7F4C">
            <w:pPr>
              <w:spacing w:after="0"/>
              <w:jc w:val="right"/>
              <w:rPr>
                <w:rFonts w:eastAsia="Arial" w:cs="Arial"/>
                <w:sz w:val="18"/>
                <w:szCs w:val="18"/>
              </w:rPr>
            </w:pPr>
            <w:r w:rsidRPr="002C7F4C">
              <w:rPr>
                <w:rFonts w:eastAsia="Arial" w:cs="Arial"/>
                <w:sz w:val="18"/>
                <w:szCs w:val="18"/>
              </w:rPr>
              <w:t>52</w:t>
            </w:r>
          </w:p>
        </w:tc>
        <w:tc>
          <w:tcPr>
            <w:tcW w:w="992" w:type="dxa"/>
            <w:tcBorders>
              <w:top w:val="single" w:sz="4" w:space="0" w:color="auto"/>
              <w:left w:val="single" w:sz="4" w:space="0" w:color="auto"/>
              <w:bottom w:val="single" w:sz="4" w:space="0" w:color="auto"/>
              <w:right w:val="single" w:sz="4" w:space="0" w:color="auto"/>
            </w:tcBorders>
            <w:vAlign w:val="bottom"/>
          </w:tcPr>
          <w:p w14:paraId="4A47DDE4" w14:textId="53AD1B2D" w:rsidR="266C0485" w:rsidRPr="002C7F4C" w:rsidRDefault="23EF4D60" w:rsidP="002C7F4C">
            <w:pPr>
              <w:spacing w:after="0"/>
              <w:jc w:val="right"/>
              <w:rPr>
                <w:rFonts w:eastAsia="Arial" w:cs="Arial"/>
                <w:sz w:val="18"/>
                <w:szCs w:val="18"/>
              </w:rPr>
            </w:pPr>
            <w:r w:rsidRPr="002C7F4C">
              <w:rPr>
                <w:rFonts w:eastAsia="Arial" w:cs="Arial"/>
                <w:sz w:val="18"/>
                <w:szCs w:val="18"/>
              </w:rPr>
              <w:t>51</w:t>
            </w:r>
          </w:p>
        </w:tc>
        <w:tc>
          <w:tcPr>
            <w:tcW w:w="1134" w:type="dxa"/>
            <w:tcBorders>
              <w:top w:val="single" w:sz="4" w:space="0" w:color="auto"/>
              <w:left w:val="single" w:sz="4" w:space="0" w:color="auto"/>
              <w:bottom w:val="single" w:sz="4" w:space="0" w:color="auto"/>
              <w:right w:val="single" w:sz="4" w:space="0" w:color="auto"/>
            </w:tcBorders>
            <w:vAlign w:val="bottom"/>
          </w:tcPr>
          <w:p w14:paraId="52A86BB0" w14:textId="2391B997" w:rsidR="266C0485" w:rsidRPr="002C7F4C" w:rsidRDefault="23EF4D60" w:rsidP="002C7F4C">
            <w:pPr>
              <w:spacing w:after="0"/>
              <w:jc w:val="right"/>
              <w:rPr>
                <w:rFonts w:cs="Arial"/>
                <w:sz w:val="18"/>
                <w:szCs w:val="18"/>
              </w:rPr>
            </w:pPr>
            <w:r w:rsidRPr="002C7F4C">
              <w:rPr>
                <w:rFonts w:eastAsia="Arial" w:cs="Arial"/>
                <w:i/>
                <w:iCs/>
                <w:sz w:val="18"/>
                <w:szCs w:val="18"/>
              </w:rPr>
              <w:t>101,79</w:t>
            </w:r>
          </w:p>
        </w:tc>
      </w:tr>
      <w:tr w:rsidR="266C0485" w:rsidRPr="002C7F4C" w14:paraId="0FDF9117"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4F8A558E" w14:textId="2634506A" w:rsidR="266C0485" w:rsidRPr="002C7F4C" w:rsidRDefault="23EF4D60" w:rsidP="002C7F4C">
            <w:pPr>
              <w:spacing w:after="0"/>
              <w:jc w:val="left"/>
              <w:rPr>
                <w:rFonts w:cs="Arial"/>
                <w:sz w:val="18"/>
                <w:szCs w:val="18"/>
              </w:rPr>
            </w:pPr>
            <w:r w:rsidRPr="002C7F4C">
              <w:rPr>
                <w:rFonts w:eastAsia="Arial" w:cs="Arial"/>
                <w:sz w:val="18"/>
                <w:szCs w:val="18"/>
              </w:rPr>
              <w:t xml:space="preserve"> 6 – Osobní letecká doprava</w:t>
            </w:r>
          </w:p>
        </w:tc>
        <w:tc>
          <w:tcPr>
            <w:tcW w:w="993" w:type="dxa"/>
            <w:tcBorders>
              <w:top w:val="single" w:sz="4" w:space="0" w:color="auto"/>
              <w:left w:val="single" w:sz="4" w:space="0" w:color="auto"/>
              <w:bottom w:val="single" w:sz="4" w:space="0" w:color="auto"/>
              <w:right w:val="single" w:sz="4" w:space="0" w:color="auto"/>
            </w:tcBorders>
            <w:vAlign w:val="bottom"/>
          </w:tcPr>
          <w:p w14:paraId="380830F3" w14:textId="65D33FC1" w:rsidR="266C0485" w:rsidRPr="002C7F4C" w:rsidRDefault="23EF4D60" w:rsidP="002C7F4C">
            <w:pPr>
              <w:spacing w:after="0"/>
              <w:jc w:val="right"/>
              <w:rPr>
                <w:rFonts w:eastAsia="Arial" w:cs="Arial"/>
                <w:sz w:val="18"/>
                <w:szCs w:val="18"/>
              </w:rPr>
            </w:pPr>
            <w:r w:rsidRPr="002C7F4C">
              <w:rPr>
                <w:rFonts w:eastAsia="Arial" w:cs="Arial"/>
                <w:sz w:val="18"/>
                <w:szCs w:val="18"/>
              </w:rPr>
              <w:t>2 334</w:t>
            </w:r>
          </w:p>
        </w:tc>
        <w:tc>
          <w:tcPr>
            <w:tcW w:w="992" w:type="dxa"/>
            <w:tcBorders>
              <w:top w:val="single" w:sz="4" w:space="0" w:color="auto"/>
              <w:left w:val="single" w:sz="4" w:space="0" w:color="auto"/>
              <w:bottom w:val="single" w:sz="4" w:space="0" w:color="auto"/>
              <w:right w:val="single" w:sz="4" w:space="0" w:color="auto"/>
            </w:tcBorders>
            <w:vAlign w:val="bottom"/>
          </w:tcPr>
          <w:p w14:paraId="56DA0007" w14:textId="000CE8ED" w:rsidR="266C0485" w:rsidRPr="002C7F4C" w:rsidRDefault="23EF4D60" w:rsidP="002C7F4C">
            <w:pPr>
              <w:spacing w:after="0"/>
              <w:jc w:val="right"/>
              <w:rPr>
                <w:rFonts w:eastAsia="Arial" w:cs="Arial"/>
                <w:sz w:val="18"/>
                <w:szCs w:val="18"/>
              </w:rPr>
            </w:pPr>
            <w:r w:rsidRPr="002C7F4C">
              <w:rPr>
                <w:rFonts w:eastAsia="Arial" w:cs="Arial"/>
                <w:sz w:val="18"/>
                <w:szCs w:val="18"/>
              </w:rPr>
              <w:t>2 122</w:t>
            </w:r>
          </w:p>
        </w:tc>
        <w:tc>
          <w:tcPr>
            <w:tcW w:w="992" w:type="dxa"/>
            <w:tcBorders>
              <w:top w:val="single" w:sz="4" w:space="0" w:color="auto"/>
              <w:left w:val="single" w:sz="4" w:space="0" w:color="auto"/>
              <w:bottom w:val="single" w:sz="4" w:space="0" w:color="auto"/>
              <w:right w:val="single" w:sz="4" w:space="0" w:color="auto"/>
            </w:tcBorders>
            <w:vAlign w:val="bottom"/>
          </w:tcPr>
          <w:p w14:paraId="20D01A67" w14:textId="4EA0F795" w:rsidR="266C0485" w:rsidRPr="002C7F4C" w:rsidRDefault="23EF4D60" w:rsidP="002C7F4C">
            <w:pPr>
              <w:spacing w:after="0"/>
              <w:jc w:val="right"/>
              <w:rPr>
                <w:rFonts w:eastAsia="Arial" w:cs="Arial"/>
                <w:sz w:val="18"/>
                <w:szCs w:val="18"/>
              </w:rPr>
            </w:pPr>
            <w:r w:rsidRPr="002C7F4C">
              <w:rPr>
                <w:rFonts w:eastAsia="Arial" w:cs="Arial"/>
                <w:sz w:val="18"/>
                <w:szCs w:val="18"/>
              </w:rPr>
              <w:t>2 163</w:t>
            </w:r>
          </w:p>
        </w:tc>
        <w:tc>
          <w:tcPr>
            <w:tcW w:w="930" w:type="dxa"/>
            <w:tcBorders>
              <w:top w:val="single" w:sz="4" w:space="0" w:color="auto"/>
              <w:left w:val="single" w:sz="4" w:space="0" w:color="auto"/>
              <w:bottom w:val="single" w:sz="4" w:space="0" w:color="auto"/>
              <w:right w:val="single" w:sz="4" w:space="0" w:color="auto"/>
            </w:tcBorders>
            <w:vAlign w:val="bottom"/>
          </w:tcPr>
          <w:p w14:paraId="4E58DEDE" w14:textId="3F27492E" w:rsidR="266C0485" w:rsidRPr="002C7F4C" w:rsidRDefault="23EF4D60" w:rsidP="002C7F4C">
            <w:pPr>
              <w:spacing w:after="0"/>
              <w:jc w:val="right"/>
              <w:rPr>
                <w:rFonts w:eastAsia="Arial" w:cs="Arial"/>
                <w:sz w:val="18"/>
                <w:szCs w:val="18"/>
              </w:rPr>
            </w:pPr>
            <w:r w:rsidRPr="002C7F4C">
              <w:rPr>
                <w:rFonts w:eastAsia="Arial" w:cs="Arial"/>
                <w:sz w:val="18"/>
                <w:szCs w:val="18"/>
              </w:rPr>
              <w:t>2 274</w:t>
            </w:r>
          </w:p>
        </w:tc>
        <w:tc>
          <w:tcPr>
            <w:tcW w:w="1055" w:type="dxa"/>
            <w:tcBorders>
              <w:top w:val="single" w:sz="4" w:space="0" w:color="auto"/>
              <w:left w:val="single" w:sz="4" w:space="0" w:color="auto"/>
              <w:bottom w:val="single" w:sz="4" w:space="0" w:color="auto"/>
              <w:right w:val="single" w:sz="4" w:space="0" w:color="auto"/>
            </w:tcBorders>
            <w:vAlign w:val="bottom"/>
          </w:tcPr>
          <w:p w14:paraId="63CDBFC8" w14:textId="12A00660" w:rsidR="266C0485" w:rsidRPr="002C7F4C" w:rsidRDefault="23EF4D60" w:rsidP="002C7F4C">
            <w:pPr>
              <w:spacing w:after="0"/>
              <w:jc w:val="right"/>
              <w:rPr>
                <w:rFonts w:eastAsia="Arial" w:cs="Arial"/>
                <w:sz w:val="18"/>
                <w:szCs w:val="18"/>
              </w:rPr>
            </w:pPr>
            <w:r w:rsidRPr="002C7F4C">
              <w:rPr>
                <w:rFonts w:eastAsia="Arial" w:cs="Arial"/>
                <w:sz w:val="18"/>
                <w:szCs w:val="18"/>
              </w:rPr>
              <w:t>2 216</w:t>
            </w:r>
          </w:p>
        </w:tc>
        <w:tc>
          <w:tcPr>
            <w:tcW w:w="992" w:type="dxa"/>
            <w:tcBorders>
              <w:top w:val="single" w:sz="4" w:space="0" w:color="auto"/>
              <w:left w:val="single" w:sz="4" w:space="0" w:color="auto"/>
              <w:bottom w:val="single" w:sz="4" w:space="0" w:color="auto"/>
              <w:right w:val="single" w:sz="4" w:space="0" w:color="auto"/>
            </w:tcBorders>
            <w:vAlign w:val="bottom"/>
          </w:tcPr>
          <w:p w14:paraId="5A3A1FDC" w14:textId="34EAFE5F" w:rsidR="266C0485" w:rsidRPr="002C7F4C" w:rsidRDefault="23EF4D60" w:rsidP="002C7F4C">
            <w:pPr>
              <w:spacing w:after="0"/>
              <w:jc w:val="right"/>
              <w:rPr>
                <w:rFonts w:eastAsia="Arial" w:cs="Arial"/>
                <w:sz w:val="18"/>
                <w:szCs w:val="18"/>
              </w:rPr>
            </w:pPr>
            <w:r w:rsidRPr="002C7F4C">
              <w:rPr>
                <w:rFonts w:eastAsia="Arial" w:cs="Arial"/>
                <w:sz w:val="18"/>
                <w:szCs w:val="18"/>
              </w:rPr>
              <w:t>2 320</w:t>
            </w:r>
          </w:p>
        </w:tc>
        <w:tc>
          <w:tcPr>
            <w:tcW w:w="1134" w:type="dxa"/>
            <w:tcBorders>
              <w:top w:val="single" w:sz="4" w:space="0" w:color="auto"/>
              <w:left w:val="single" w:sz="4" w:space="0" w:color="auto"/>
              <w:bottom w:val="single" w:sz="4" w:space="0" w:color="auto"/>
              <w:right w:val="single" w:sz="4" w:space="0" w:color="auto"/>
            </w:tcBorders>
            <w:vAlign w:val="bottom"/>
          </w:tcPr>
          <w:p w14:paraId="68A408CD" w14:textId="4173687D" w:rsidR="266C0485" w:rsidRPr="002C7F4C" w:rsidRDefault="23EF4D60" w:rsidP="002C7F4C">
            <w:pPr>
              <w:spacing w:after="0"/>
              <w:jc w:val="right"/>
              <w:rPr>
                <w:rFonts w:cs="Arial"/>
                <w:sz w:val="18"/>
                <w:szCs w:val="18"/>
              </w:rPr>
            </w:pPr>
            <w:r w:rsidRPr="002C7F4C">
              <w:rPr>
                <w:rFonts w:eastAsia="Arial" w:cs="Arial"/>
                <w:i/>
                <w:iCs/>
                <w:sz w:val="18"/>
                <w:szCs w:val="18"/>
              </w:rPr>
              <w:t>99,39</w:t>
            </w:r>
          </w:p>
        </w:tc>
      </w:tr>
      <w:tr w:rsidR="266C0485" w:rsidRPr="002C7F4C" w14:paraId="750ED97D"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23DCC95F" w14:textId="3DC37417" w:rsidR="266C0485" w:rsidRPr="002C7F4C" w:rsidRDefault="23EF4D60" w:rsidP="002C7F4C">
            <w:pPr>
              <w:spacing w:after="0"/>
              <w:jc w:val="left"/>
              <w:rPr>
                <w:rFonts w:cs="Arial"/>
                <w:sz w:val="18"/>
                <w:szCs w:val="18"/>
              </w:rPr>
            </w:pPr>
            <w:r w:rsidRPr="002C7F4C">
              <w:rPr>
                <w:rFonts w:eastAsia="Arial" w:cs="Arial"/>
                <w:sz w:val="18"/>
                <w:szCs w:val="18"/>
              </w:rPr>
              <w:t xml:space="preserve"> 7 – Doplňkové služby osobní dopravy</w:t>
            </w:r>
          </w:p>
        </w:tc>
        <w:tc>
          <w:tcPr>
            <w:tcW w:w="993" w:type="dxa"/>
            <w:tcBorders>
              <w:top w:val="single" w:sz="4" w:space="0" w:color="auto"/>
              <w:left w:val="single" w:sz="4" w:space="0" w:color="auto"/>
              <w:bottom w:val="single" w:sz="4" w:space="0" w:color="auto"/>
              <w:right w:val="single" w:sz="4" w:space="0" w:color="auto"/>
            </w:tcBorders>
            <w:vAlign w:val="bottom"/>
          </w:tcPr>
          <w:p w14:paraId="4BD9DA0A" w14:textId="49C8DDE7" w:rsidR="266C0485" w:rsidRPr="002C7F4C" w:rsidRDefault="23EF4D60" w:rsidP="002C7F4C">
            <w:pPr>
              <w:spacing w:after="0"/>
              <w:jc w:val="right"/>
              <w:rPr>
                <w:rFonts w:eastAsia="Arial" w:cs="Arial"/>
                <w:sz w:val="18"/>
                <w:szCs w:val="18"/>
              </w:rPr>
            </w:pPr>
            <w:r w:rsidRPr="002C7F4C">
              <w:rPr>
                <w:rFonts w:eastAsia="Arial" w:cs="Arial"/>
                <w:sz w:val="18"/>
                <w:szCs w:val="18"/>
              </w:rPr>
              <w:t>3 403</w:t>
            </w:r>
          </w:p>
        </w:tc>
        <w:tc>
          <w:tcPr>
            <w:tcW w:w="992" w:type="dxa"/>
            <w:tcBorders>
              <w:top w:val="single" w:sz="4" w:space="0" w:color="auto"/>
              <w:left w:val="single" w:sz="4" w:space="0" w:color="auto"/>
              <w:bottom w:val="single" w:sz="4" w:space="0" w:color="auto"/>
              <w:right w:val="single" w:sz="4" w:space="0" w:color="auto"/>
            </w:tcBorders>
            <w:vAlign w:val="bottom"/>
          </w:tcPr>
          <w:p w14:paraId="4320AB7B" w14:textId="3ED805B1" w:rsidR="266C0485" w:rsidRPr="002C7F4C" w:rsidRDefault="23EF4D60" w:rsidP="002C7F4C">
            <w:pPr>
              <w:spacing w:after="0"/>
              <w:jc w:val="right"/>
              <w:rPr>
                <w:rFonts w:eastAsia="Arial" w:cs="Arial"/>
                <w:sz w:val="18"/>
                <w:szCs w:val="18"/>
              </w:rPr>
            </w:pPr>
            <w:r w:rsidRPr="002C7F4C">
              <w:rPr>
                <w:rFonts w:eastAsia="Arial" w:cs="Arial"/>
                <w:sz w:val="18"/>
                <w:szCs w:val="18"/>
              </w:rPr>
              <w:t>3 643</w:t>
            </w:r>
          </w:p>
        </w:tc>
        <w:tc>
          <w:tcPr>
            <w:tcW w:w="992" w:type="dxa"/>
            <w:tcBorders>
              <w:top w:val="single" w:sz="4" w:space="0" w:color="auto"/>
              <w:left w:val="single" w:sz="4" w:space="0" w:color="auto"/>
              <w:bottom w:val="single" w:sz="4" w:space="0" w:color="auto"/>
              <w:right w:val="single" w:sz="4" w:space="0" w:color="auto"/>
            </w:tcBorders>
            <w:vAlign w:val="bottom"/>
          </w:tcPr>
          <w:p w14:paraId="02F0D4EE" w14:textId="3EF2B3AF" w:rsidR="266C0485" w:rsidRPr="002C7F4C" w:rsidRDefault="23EF4D60" w:rsidP="002C7F4C">
            <w:pPr>
              <w:spacing w:after="0"/>
              <w:jc w:val="right"/>
              <w:rPr>
                <w:rFonts w:eastAsia="Arial" w:cs="Arial"/>
                <w:sz w:val="18"/>
                <w:szCs w:val="18"/>
              </w:rPr>
            </w:pPr>
            <w:r w:rsidRPr="002C7F4C">
              <w:rPr>
                <w:rFonts w:eastAsia="Arial" w:cs="Arial"/>
                <w:sz w:val="18"/>
                <w:szCs w:val="18"/>
              </w:rPr>
              <w:t>3 793</w:t>
            </w:r>
          </w:p>
        </w:tc>
        <w:tc>
          <w:tcPr>
            <w:tcW w:w="930" w:type="dxa"/>
            <w:tcBorders>
              <w:top w:val="single" w:sz="4" w:space="0" w:color="auto"/>
              <w:left w:val="single" w:sz="4" w:space="0" w:color="auto"/>
              <w:bottom w:val="single" w:sz="4" w:space="0" w:color="auto"/>
              <w:right w:val="single" w:sz="4" w:space="0" w:color="auto"/>
            </w:tcBorders>
            <w:vAlign w:val="bottom"/>
          </w:tcPr>
          <w:p w14:paraId="1C8BACA5" w14:textId="60E7C016" w:rsidR="266C0485" w:rsidRPr="002C7F4C" w:rsidRDefault="23EF4D60" w:rsidP="002C7F4C">
            <w:pPr>
              <w:spacing w:after="0"/>
              <w:jc w:val="right"/>
              <w:rPr>
                <w:rFonts w:eastAsia="Arial" w:cs="Arial"/>
                <w:sz w:val="18"/>
                <w:szCs w:val="18"/>
              </w:rPr>
            </w:pPr>
            <w:r w:rsidRPr="002C7F4C">
              <w:rPr>
                <w:rFonts w:eastAsia="Arial" w:cs="Arial"/>
                <w:sz w:val="18"/>
                <w:szCs w:val="18"/>
              </w:rPr>
              <w:t>4 067</w:t>
            </w:r>
          </w:p>
        </w:tc>
        <w:tc>
          <w:tcPr>
            <w:tcW w:w="1055" w:type="dxa"/>
            <w:tcBorders>
              <w:top w:val="single" w:sz="4" w:space="0" w:color="auto"/>
              <w:left w:val="single" w:sz="4" w:space="0" w:color="auto"/>
              <w:bottom w:val="single" w:sz="4" w:space="0" w:color="auto"/>
              <w:right w:val="single" w:sz="4" w:space="0" w:color="auto"/>
            </w:tcBorders>
            <w:vAlign w:val="bottom"/>
          </w:tcPr>
          <w:p w14:paraId="0C26C8C6" w14:textId="281BC7ED" w:rsidR="266C0485" w:rsidRPr="002C7F4C" w:rsidRDefault="23EF4D60" w:rsidP="002C7F4C">
            <w:pPr>
              <w:spacing w:after="0"/>
              <w:jc w:val="right"/>
              <w:rPr>
                <w:rFonts w:eastAsia="Arial" w:cs="Arial"/>
                <w:sz w:val="18"/>
                <w:szCs w:val="18"/>
              </w:rPr>
            </w:pPr>
            <w:r w:rsidRPr="002C7F4C">
              <w:rPr>
                <w:rFonts w:eastAsia="Arial" w:cs="Arial"/>
                <w:sz w:val="18"/>
                <w:szCs w:val="18"/>
              </w:rPr>
              <w:t>4 291</w:t>
            </w:r>
          </w:p>
        </w:tc>
        <w:tc>
          <w:tcPr>
            <w:tcW w:w="992" w:type="dxa"/>
            <w:tcBorders>
              <w:top w:val="single" w:sz="4" w:space="0" w:color="auto"/>
              <w:left w:val="single" w:sz="4" w:space="0" w:color="auto"/>
              <w:bottom w:val="single" w:sz="4" w:space="0" w:color="auto"/>
              <w:right w:val="single" w:sz="4" w:space="0" w:color="auto"/>
            </w:tcBorders>
            <w:vAlign w:val="bottom"/>
          </w:tcPr>
          <w:p w14:paraId="058D3744" w14:textId="22DB5E09" w:rsidR="266C0485" w:rsidRPr="002C7F4C" w:rsidRDefault="23EF4D60" w:rsidP="002C7F4C">
            <w:pPr>
              <w:spacing w:after="0"/>
              <w:jc w:val="right"/>
              <w:rPr>
                <w:rFonts w:eastAsia="Arial" w:cs="Arial"/>
                <w:sz w:val="18"/>
                <w:szCs w:val="18"/>
              </w:rPr>
            </w:pPr>
            <w:r w:rsidRPr="002C7F4C">
              <w:rPr>
                <w:rFonts w:eastAsia="Arial" w:cs="Arial"/>
                <w:sz w:val="18"/>
                <w:szCs w:val="18"/>
              </w:rPr>
              <w:t>4 223</w:t>
            </w:r>
          </w:p>
        </w:tc>
        <w:tc>
          <w:tcPr>
            <w:tcW w:w="1134" w:type="dxa"/>
            <w:tcBorders>
              <w:top w:val="single" w:sz="4" w:space="0" w:color="auto"/>
              <w:left w:val="single" w:sz="4" w:space="0" w:color="auto"/>
              <w:bottom w:val="single" w:sz="4" w:space="0" w:color="auto"/>
              <w:right w:val="single" w:sz="4" w:space="0" w:color="auto"/>
            </w:tcBorders>
            <w:vAlign w:val="bottom"/>
          </w:tcPr>
          <w:p w14:paraId="4F89EB3A" w14:textId="689FD241" w:rsidR="266C0485" w:rsidRPr="002C7F4C" w:rsidRDefault="23EF4D60" w:rsidP="002C7F4C">
            <w:pPr>
              <w:spacing w:after="0"/>
              <w:jc w:val="right"/>
              <w:rPr>
                <w:rFonts w:cs="Arial"/>
                <w:sz w:val="18"/>
                <w:szCs w:val="18"/>
              </w:rPr>
            </w:pPr>
            <w:r w:rsidRPr="002C7F4C">
              <w:rPr>
                <w:rFonts w:eastAsia="Arial" w:cs="Arial"/>
                <w:i/>
                <w:iCs/>
                <w:sz w:val="18"/>
                <w:szCs w:val="18"/>
              </w:rPr>
              <w:t>124,10</w:t>
            </w:r>
          </w:p>
        </w:tc>
      </w:tr>
      <w:tr w:rsidR="266C0485" w:rsidRPr="002C7F4C" w14:paraId="7DD1610E"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4F99FE31" w14:textId="1AE68D76" w:rsidR="266C0485" w:rsidRPr="002C7F4C" w:rsidRDefault="23EF4D60" w:rsidP="002C7F4C">
            <w:pPr>
              <w:spacing w:after="0"/>
              <w:jc w:val="left"/>
              <w:rPr>
                <w:rFonts w:cs="Arial"/>
                <w:sz w:val="18"/>
                <w:szCs w:val="18"/>
              </w:rPr>
            </w:pPr>
            <w:r w:rsidRPr="002C7F4C">
              <w:rPr>
                <w:rFonts w:eastAsia="Arial" w:cs="Arial"/>
                <w:sz w:val="18"/>
                <w:szCs w:val="18"/>
              </w:rPr>
              <w:t xml:space="preserve"> 8 – Pronájem zařízení pro osobní dopravu</w:t>
            </w:r>
          </w:p>
        </w:tc>
        <w:tc>
          <w:tcPr>
            <w:tcW w:w="993" w:type="dxa"/>
            <w:tcBorders>
              <w:top w:val="single" w:sz="4" w:space="0" w:color="auto"/>
              <w:left w:val="single" w:sz="4" w:space="0" w:color="auto"/>
              <w:bottom w:val="single" w:sz="4" w:space="0" w:color="auto"/>
              <w:right w:val="single" w:sz="4" w:space="0" w:color="auto"/>
            </w:tcBorders>
            <w:vAlign w:val="bottom"/>
          </w:tcPr>
          <w:p w14:paraId="2DF8D2EA" w14:textId="55FCE310" w:rsidR="266C0485" w:rsidRPr="002C7F4C" w:rsidRDefault="23EF4D60" w:rsidP="002C7F4C">
            <w:pPr>
              <w:spacing w:after="0"/>
              <w:jc w:val="right"/>
              <w:rPr>
                <w:rFonts w:eastAsia="Arial" w:cs="Arial"/>
                <w:sz w:val="18"/>
                <w:szCs w:val="18"/>
              </w:rPr>
            </w:pPr>
            <w:r w:rsidRPr="002C7F4C">
              <w:rPr>
                <w:rFonts w:eastAsia="Arial" w:cs="Arial"/>
                <w:sz w:val="18"/>
                <w:szCs w:val="18"/>
              </w:rPr>
              <w:t>117</w:t>
            </w:r>
          </w:p>
        </w:tc>
        <w:tc>
          <w:tcPr>
            <w:tcW w:w="992" w:type="dxa"/>
            <w:tcBorders>
              <w:top w:val="single" w:sz="4" w:space="0" w:color="auto"/>
              <w:left w:val="single" w:sz="4" w:space="0" w:color="auto"/>
              <w:bottom w:val="single" w:sz="4" w:space="0" w:color="auto"/>
              <w:right w:val="single" w:sz="4" w:space="0" w:color="auto"/>
            </w:tcBorders>
            <w:vAlign w:val="bottom"/>
          </w:tcPr>
          <w:p w14:paraId="1D49F3F1" w14:textId="08D5AD00" w:rsidR="266C0485" w:rsidRPr="002C7F4C" w:rsidRDefault="23EF4D60" w:rsidP="002C7F4C">
            <w:pPr>
              <w:spacing w:after="0"/>
              <w:jc w:val="right"/>
              <w:rPr>
                <w:rFonts w:eastAsia="Arial" w:cs="Arial"/>
                <w:sz w:val="18"/>
                <w:szCs w:val="18"/>
              </w:rPr>
            </w:pPr>
            <w:r w:rsidRPr="002C7F4C">
              <w:rPr>
                <w:rFonts w:eastAsia="Arial" w:cs="Arial"/>
                <w:sz w:val="18"/>
                <w:szCs w:val="18"/>
              </w:rPr>
              <w:t>122</w:t>
            </w:r>
          </w:p>
        </w:tc>
        <w:tc>
          <w:tcPr>
            <w:tcW w:w="992" w:type="dxa"/>
            <w:tcBorders>
              <w:top w:val="single" w:sz="4" w:space="0" w:color="auto"/>
              <w:left w:val="single" w:sz="4" w:space="0" w:color="auto"/>
              <w:bottom w:val="single" w:sz="4" w:space="0" w:color="auto"/>
              <w:right w:val="single" w:sz="4" w:space="0" w:color="auto"/>
            </w:tcBorders>
            <w:vAlign w:val="bottom"/>
          </w:tcPr>
          <w:p w14:paraId="17B85F41" w14:textId="2B75CD65" w:rsidR="266C0485" w:rsidRPr="002C7F4C" w:rsidRDefault="23EF4D60" w:rsidP="002C7F4C">
            <w:pPr>
              <w:spacing w:after="0"/>
              <w:jc w:val="right"/>
              <w:rPr>
                <w:rFonts w:eastAsia="Arial" w:cs="Arial"/>
                <w:sz w:val="18"/>
                <w:szCs w:val="18"/>
              </w:rPr>
            </w:pPr>
            <w:r w:rsidRPr="002C7F4C">
              <w:rPr>
                <w:rFonts w:eastAsia="Arial" w:cs="Arial"/>
                <w:sz w:val="18"/>
                <w:szCs w:val="18"/>
              </w:rPr>
              <w:t>134</w:t>
            </w:r>
          </w:p>
        </w:tc>
        <w:tc>
          <w:tcPr>
            <w:tcW w:w="930" w:type="dxa"/>
            <w:tcBorders>
              <w:top w:val="single" w:sz="4" w:space="0" w:color="auto"/>
              <w:left w:val="single" w:sz="4" w:space="0" w:color="auto"/>
              <w:bottom w:val="single" w:sz="4" w:space="0" w:color="auto"/>
              <w:right w:val="single" w:sz="4" w:space="0" w:color="auto"/>
            </w:tcBorders>
            <w:vAlign w:val="bottom"/>
          </w:tcPr>
          <w:p w14:paraId="19FF4FEE" w14:textId="474E1D75" w:rsidR="266C0485" w:rsidRPr="002C7F4C" w:rsidRDefault="23EF4D60" w:rsidP="002C7F4C">
            <w:pPr>
              <w:spacing w:after="0"/>
              <w:jc w:val="right"/>
              <w:rPr>
                <w:rFonts w:eastAsia="Arial" w:cs="Arial"/>
                <w:sz w:val="18"/>
                <w:szCs w:val="18"/>
              </w:rPr>
            </w:pPr>
            <w:r w:rsidRPr="002C7F4C">
              <w:rPr>
                <w:rFonts w:eastAsia="Arial" w:cs="Arial"/>
                <w:sz w:val="18"/>
                <w:szCs w:val="18"/>
              </w:rPr>
              <w:t>136</w:t>
            </w:r>
          </w:p>
        </w:tc>
        <w:tc>
          <w:tcPr>
            <w:tcW w:w="1055" w:type="dxa"/>
            <w:tcBorders>
              <w:top w:val="single" w:sz="4" w:space="0" w:color="auto"/>
              <w:left w:val="single" w:sz="4" w:space="0" w:color="auto"/>
              <w:bottom w:val="single" w:sz="4" w:space="0" w:color="auto"/>
              <w:right w:val="single" w:sz="4" w:space="0" w:color="auto"/>
            </w:tcBorders>
            <w:vAlign w:val="bottom"/>
          </w:tcPr>
          <w:p w14:paraId="0B4827CB" w14:textId="49C53418" w:rsidR="266C0485" w:rsidRPr="002C7F4C" w:rsidRDefault="23EF4D60" w:rsidP="002C7F4C">
            <w:pPr>
              <w:spacing w:after="0"/>
              <w:jc w:val="right"/>
              <w:rPr>
                <w:rFonts w:eastAsia="Arial" w:cs="Arial"/>
                <w:sz w:val="18"/>
                <w:szCs w:val="18"/>
              </w:rPr>
            </w:pPr>
            <w:r w:rsidRPr="002C7F4C">
              <w:rPr>
                <w:rFonts w:eastAsia="Arial" w:cs="Arial"/>
                <w:sz w:val="18"/>
                <w:szCs w:val="18"/>
              </w:rPr>
              <w:t>140</w:t>
            </w:r>
          </w:p>
        </w:tc>
        <w:tc>
          <w:tcPr>
            <w:tcW w:w="992" w:type="dxa"/>
            <w:tcBorders>
              <w:top w:val="single" w:sz="4" w:space="0" w:color="auto"/>
              <w:left w:val="single" w:sz="4" w:space="0" w:color="auto"/>
              <w:bottom w:val="single" w:sz="4" w:space="0" w:color="auto"/>
              <w:right w:val="single" w:sz="4" w:space="0" w:color="auto"/>
            </w:tcBorders>
            <w:vAlign w:val="bottom"/>
          </w:tcPr>
          <w:p w14:paraId="616E586D" w14:textId="474525EA" w:rsidR="266C0485" w:rsidRPr="002C7F4C" w:rsidRDefault="23EF4D60" w:rsidP="002C7F4C">
            <w:pPr>
              <w:spacing w:after="0"/>
              <w:jc w:val="right"/>
              <w:rPr>
                <w:rFonts w:eastAsia="Arial" w:cs="Arial"/>
                <w:sz w:val="18"/>
                <w:szCs w:val="18"/>
              </w:rPr>
            </w:pPr>
            <w:r w:rsidRPr="002C7F4C">
              <w:rPr>
                <w:rFonts w:eastAsia="Arial" w:cs="Arial"/>
                <w:sz w:val="18"/>
                <w:szCs w:val="18"/>
              </w:rPr>
              <w:t>150</w:t>
            </w:r>
          </w:p>
        </w:tc>
        <w:tc>
          <w:tcPr>
            <w:tcW w:w="1134" w:type="dxa"/>
            <w:tcBorders>
              <w:top w:val="single" w:sz="4" w:space="0" w:color="auto"/>
              <w:left w:val="single" w:sz="4" w:space="0" w:color="auto"/>
              <w:bottom w:val="single" w:sz="4" w:space="0" w:color="auto"/>
              <w:right w:val="single" w:sz="4" w:space="0" w:color="auto"/>
            </w:tcBorders>
            <w:vAlign w:val="bottom"/>
          </w:tcPr>
          <w:p w14:paraId="14BB88DD" w14:textId="38470E96" w:rsidR="266C0485" w:rsidRPr="002C7F4C" w:rsidRDefault="23EF4D60" w:rsidP="002C7F4C">
            <w:pPr>
              <w:spacing w:after="0"/>
              <w:jc w:val="right"/>
              <w:rPr>
                <w:rFonts w:cs="Arial"/>
                <w:sz w:val="18"/>
                <w:szCs w:val="18"/>
              </w:rPr>
            </w:pPr>
            <w:r w:rsidRPr="002C7F4C">
              <w:rPr>
                <w:rFonts w:eastAsia="Arial" w:cs="Arial"/>
                <w:i/>
                <w:iCs/>
                <w:sz w:val="18"/>
                <w:szCs w:val="18"/>
              </w:rPr>
              <w:t>128,93</w:t>
            </w:r>
          </w:p>
        </w:tc>
      </w:tr>
      <w:tr w:rsidR="266C0485" w:rsidRPr="002C7F4C" w14:paraId="38C0C960"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5B2068BB" w14:textId="7A0FF2DA" w:rsidR="266C0485" w:rsidRPr="002C7F4C" w:rsidRDefault="23EF4D60" w:rsidP="002C7F4C">
            <w:pPr>
              <w:spacing w:after="0"/>
              <w:jc w:val="left"/>
              <w:rPr>
                <w:rFonts w:cs="Arial"/>
                <w:sz w:val="18"/>
                <w:szCs w:val="18"/>
              </w:rPr>
            </w:pPr>
            <w:r w:rsidRPr="002C7F4C">
              <w:rPr>
                <w:rFonts w:eastAsia="Arial" w:cs="Arial"/>
                <w:sz w:val="18"/>
                <w:szCs w:val="18"/>
              </w:rPr>
              <w:t xml:space="preserve"> 9 – Cestovní agentury a podobná zařízení</w:t>
            </w:r>
          </w:p>
        </w:tc>
        <w:tc>
          <w:tcPr>
            <w:tcW w:w="993" w:type="dxa"/>
            <w:tcBorders>
              <w:top w:val="single" w:sz="4" w:space="0" w:color="auto"/>
              <w:left w:val="single" w:sz="4" w:space="0" w:color="auto"/>
              <w:bottom w:val="single" w:sz="4" w:space="0" w:color="auto"/>
              <w:right w:val="single" w:sz="4" w:space="0" w:color="auto"/>
            </w:tcBorders>
            <w:vAlign w:val="bottom"/>
          </w:tcPr>
          <w:p w14:paraId="5D1DC354" w14:textId="45B0495C" w:rsidR="266C0485" w:rsidRPr="002C7F4C" w:rsidRDefault="23EF4D60" w:rsidP="002C7F4C">
            <w:pPr>
              <w:spacing w:after="0"/>
              <w:jc w:val="right"/>
              <w:rPr>
                <w:rFonts w:eastAsia="Arial" w:cs="Arial"/>
                <w:sz w:val="18"/>
                <w:szCs w:val="18"/>
              </w:rPr>
            </w:pPr>
            <w:r w:rsidRPr="002C7F4C">
              <w:rPr>
                <w:rFonts w:eastAsia="Arial" w:cs="Arial"/>
                <w:sz w:val="18"/>
                <w:szCs w:val="18"/>
              </w:rPr>
              <w:t>12 341</w:t>
            </w:r>
          </w:p>
        </w:tc>
        <w:tc>
          <w:tcPr>
            <w:tcW w:w="992" w:type="dxa"/>
            <w:tcBorders>
              <w:top w:val="single" w:sz="4" w:space="0" w:color="auto"/>
              <w:left w:val="single" w:sz="4" w:space="0" w:color="auto"/>
              <w:bottom w:val="single" w:sz="4" w:space="0" w:color="auto"/>
              <w:right w:val="single" w:sz="4" w:space="0" w:color="auto"/>
            </w:tcBorders>
            <w:vAlign w:val="bottom"/>
          </w:tcPr>
          <w:p w14:paraId="6F1E3C11" w14:textId="072DB310" w:rsidR="266C0485" w:rsidRPr="002C7F4C" w:rsidRDefault="23EF4D60" w:rsidP="002C7F4C">
            <w:pPr>
              <w:spacing w:after="0"/>
              <w:jc w:val="right"/>
              <w:rPr>
                <w:rFonts w:eastAsia="Arial" w:cs="Arial"/>
                <w:sz w:val="18"/>
                <w:szCs w:val="18"/>
              </w:rPr>
            </w:pPr>
            <w:r w:rsidRPr="002C7F4C">
              <w:rPr>
                <w:rFonts w:eastAsia="Arial" w:cs="Arial"/>
                <w:sz w:val="18"/>
                <w:szCs w:val="18"/>
              </w:rPr>
              <w:t>12 885</w:t>
            </w:r>
          </w:p>
        </w:tc>
        <w:tc>
          <w:tcPr>
            <w:tcW w:w="992" w:type="dxa"/>
            <w:tcBorders>
              <w:top w:val="single" w:sz="4" w:space="0" w:color="auto"/>
              <w:left w:val="single" w:sz="4" w:space="0" w:color="auto"/>
              <w:bottom w:val="single" w:sz="4" w:space="0" w:color="auto"/>
              <w:right w:val="single" w:sz="4" w:space="0" w:color="auto"/>
            </w:tcBorders>
            <w:vAlign w:val="bottom"/>
          </w:tcPr>
          <w:p w14:paraId="15092A4D" w14:textId="53108191" w:rsidR="266C0485" w:rsidRPr="002C7F4C" w:rsidRDefault="23EF4D60" w:rsidP="002C7F4C">
            <w:pPr>
              <w:spacing w:after="0"/>
              <w:jc w:val="right"/>
              <w:rPr>
                <w:rFonts w:eastAsia="Arial" w:cs="Arial"/>
                <w:sz w:val="18"/>
                <w:szCs w:val="18"/>
              </w:rPr>
            </w:pPr>
            <w:r w:rsidRPr="002C7F4C">
              <w:rPr>
                <w:rFonts w:eastAsia="Arial" w:cs="Arial"/>
                <w:sz w:val="18"/>
                <w:szCs w:val="18"/>
              </w:rPr>
              <w:t>12 966</w:t>
            </w:r>
          </w:p>
        </w:tc>
        <w:tc>
          <w:tcPr>
            <w:tcW w:w="930" w:type="dxa"/>
            <w:tcBorders>
              <w:top w:val="single" w:sz="4" w:space="0" w:color="auto"/>
              <w:left w:val="single" w:sz="4" w:space="0" w:color="auto"/>
              <w:bottom w:val="single" w:sz="4" w:space="0" w:color="auto"/>
              <w:right w:val="single" w:sz="4" w:space="0" w:color="auto"/>
            </w:tcBorders>
            <w:vAlign w:val="bottom"/>
          </w:tcPr>
          <w:p w14:paraId="37588A6B" w14:textId="2C879DC6" w:rsidR="266C0485" w:rsidRPr="002C7F4C" w:rsidRDefault="23EF4D60" w:rsidP="002C7F4C">
            <w:pPr>
              <w:spacing w:after="0"/>
              <w:jc w:val="right"/>
              <w:rPr>
                <w:rFonts w:eastAsia="Arial" w:cs="Arial"/>
                <w:sz w:val="18"/>
                <w:szCs w:val="18"/>
              </w:rPr>
            </w:pPr>
            <w:r w:rsidRPr="002C7F4C">
              <w:rPr>
                <w:rFonts w:eastAsia="Arial" w:cs="Arial"/>
                <w:sz w:val="18"/>
                <w:szCs w:val="18"/>
              </w:rPr>
              <w:t>14 159</w:t>
            </w:r>
          </w:p>
        </w:tc>
        <w:tc>
          <w:tcPr>
            <w:tcW w:w="1055" w:type="dxa"/>
            <w:tcBorders>
              <w:top w:val="single" w:sz="4" w:space="0" w:color="auto"/>
              <w:left w:val="single" w:sz="4" w:space="0" w:color="auto"/>
              <w:bottom w:val="single" w:sz="4" w:space="0" w:color="auto"/>
              <w:right w:val="single" w:sz="4" w:space="0" w:color="auto"/>
            </w:tcBorders>
            <w:vAlign w:val="bottom"/>
          </w:tcPr>
          <w:p w14:paraId="657E36D5" w14:textId="396CCAA4" w:rsidR="266C0485" w:rsidRPr="002C7F4C" w:rsidRDefault="23EF4D60" w:rsidP="002C7F4C">
            <w:pPr>
              <w:spacing w:after="0"/>
              <w:jc w:val="right"/>
              <w:rPr>
                <w:rFonts w:eastAsia="Arial" w:cs="Arial"/>
                <w:sz w:val="18"/>
                <w:szCs w:val="18"/>
              </w:rPr>
            </w:pPr>
            <w:r w:rsidRPr="002C7F4C">
              <w:rPr>
                <w:rFonts w:eastAsia="Arial" w:cs="Arial"/>
                <w:sz w:val="18"/>
                <w:szCs w:val="18"/>
              </w:rPr>
              <w:t>13 861</w:t>
            </w:r>
          </w:p>
        </w:tc>
        <w:tc>
          <w:tcPr>
            <w:tcW w:w="992" w:type="dxa"/>
            <w:tcBorders>
              <w:top w:val="single" w:sz="4" w:space="0" w:color="auto"/>
              <w:left w:val="single" w:sz="4" w:space="0" w:color="auto"/>
              <w:bottom w:val="single" w:sz="4" w:space="0" w:color="auto"/>
              <w:right w:val="single" w:sz="4" w:space="0" w:color="auto"/>
            </w:tcBorders>
            <w:vAlign w:val="bottom"/>
          </w:tcPr>
          <w:p w14:paraId="418691C2" w14:textId="70439729" w:rsidR="266C0485" w:rsidRPr="002C7F4C" w:rsidRDefault="23EF4D60" w:rsidP="002C7F4C">
            <w:pPr>
              <w:spacing w:after="0"/>
              <w:jc w:val="right"/>
              <w:rPr>
                <w:rFonts w:eastAsia="Arial" w:cs="Arial"/>
                <w:sz w:val="18"/>
                <w:szCs w:val="18"/>
              </w:rPr>
            </w:pPr>
            <w:r w:rsidRPr="002C7F4C">
              <w:rPr>
                <w:rFonts w:eastAsia="Arial" w:cs="Arial"/>
                <w:sz w:val="18"/>
                <w:szCs w:val="18"/>
              </w:rPr>
              <w:t>15 094</w:t>
            </w:r>
          </w:p>
        </w:tc>
        <w:tc>
          <w:tcPr>
            <w:tcW w:w="1134" w:type="dxa"/>
            <w:tcBorders>
              <w:top w:val="single" w:sz="4" w:space="0" w:color="auto"/>
              <w:left w:val="single" w:sz="4" w:space="0" w:color="auto"/>
              <w:bottom w:val="single" w:sz="4" w:space="0" w:color="auto"/>
              <w:right w:val="single" w:sz="4" w:space="0" w:color="auto"/>
            </w:tcBorders>
            <w:vAlign w:val="bottom"/>
          </w:tcPr>
          <w:p w14:paraId="615CA7BC" w14:textId="6A3F85F1" w:rsidR="266C0485" w:rsidRPr="002C7F4C" w:rsidRDefault="23EF4D60" w:rsidP="002C7F4C">
            <w:pPr>
              <w:spacing w:after="0"/>
              <w:jc w:val="right"/>
              <w:rPr>
                <w:rFonts w:cs="Arial"/>
                <w:sz w:val="18"/>
                <w:szCs w:val="18"/>
              </w:rPr>
            </w:pPr>
            <w:r w:rsidRPr="002C7F4C">
              <w:rPr>
                <w:rFonts w:eastAsia="Arial" w:cs="Arial"/>
                <w:i/>
                <w:iCs/>
                <w:sz w:val="18"/>
                <w:szCs w:val="18"/>
              </w:rPr>
              <w:t>122,31</w:t>
            </w:r>
          </w:p>
        </w:tc>
      </w:tr>
      <w:tr w:rsidR="266C0485" w:rsidRPr="002C7F4C" w14:paraId="07ED2886"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743C77A6" w14:textId="46178454" w:rsidR="266C0485" w:rsidRPr="002C7F4C" w:rsidRDefault="23EF4D60" w:rsidP="002C7F4C">
            <w:pPr>
              <w:spacing w:after="0"/>
              <w:jc w:val="left"/>
              <w:rPr>
                <w:rFonts w:cs="Arial"/>
                <w:sz w:val="18"/>
                <w:szCs w:val="18"/>
              </w:rPr>
            </w:pPr>
            <w:r w:rsidRPr="002C7F4C">
              <w:rPr>
                <w:rFonts w:eastAsia="Arial" w:cs="Arial"/>
                <w:sz w:val="18"/>
                <w:szCs w:val="18"/>
              </w:rPr>
              <w:t xml:space="preserve"> 10 – Kulturní služby</w:t>
            </w:r>
          </w:p>
        </w:tc>
        <w:tc>
          <w:tcPr>
            <w:tcW w:w="993" w:type="dxa"/>
            <w:tcBorders>
              <w:top w:val="single" w:sz="4" w:space="0" w:color="auto"/>
              <w:left w:val="single" w:sz="4" w:space="0" w:color="auto"/>
              <w:bottom w:val="single" w:sz="4" w:space="0" w:color="auto"/>
              <w:right w:val="single" w:sz="4" w:space="0" w:color="auto"/>
            </w:tcBorders>
            <w:vAlign w:val="bottom"/>
          </w:tcPr>
          <w:p w14:paraId="2A086D8D" w14:textId="05E856AB" w:rsidR="266C0485" w:rsidRPr="002C7F4C" w:rsidRDefault="23EF4D60" w:rsidP="002C7F4C">
            <w:pPr>
              <w:spacing w:after="0"/>
              <w:jc w:val="right"/>
              <w:rPr>
                <w:rFonts w:eastAsia="Arial" w:cs="Arial"/>
                <w:sz w:val="18"/>
                <w:szCs w:val="18"/>
              </w:rPr>
            </w:pPr>
            <w:r w:rsidRPr="002C7F4C">
              <w:rPr>
                <w:rFonts w:eastAsia="Arial" w:cs="Arial"/>
                <w:sz w:val="18"/>
                <w:szCs w:val="18"/>
              </w:rPr>
              <w:t>11 381</w:t>
            </w:r>
          </w:p>
        </w:tc>
        <w:tc>
          <w:tcPr>
            <w:tcW w:w="992" w:type="dxa"/>
            <w:tcBorders>
              <w:top w:val="single" w:sz="4" w:space="0" w:color="auto"/>
              <w:left w:val="single" w:sz="4" w:space="0" w:color="auto"/>
              <w:bottom w:val="single" w:sz="4" w:space="0" w:color="auto"/>
              <w:right w:val="single" w:sz="4" w:space="0" w:color="auto"/>
            </w:tcBorders>
            <w:vAlign w:val="bottom"/>
          </w:tcPr>
          <w:p w14:paraId="35431908" w14:textId="3ED19B65" w:rsidR="266C0485" w:rsidRPr="002C7F4C" w:rsidRDefault="23EF4D60" w:rsidP="002C7F4C">
            <w:pPr>
              <w:spacing w:after="0"/>
              <w:jc w:val="right"/>
              <w:rPr>
                <w:rFonts w:eastAsia="Arial" w:cs="Arial"/>
                <w:sz w:val="18"/>
                <w:szCs w:val="18"/>
              </w:rPr>
            </w:pPr>
            <w:r w:rsidRPr="002C7F4C">
              <w:rPr>
                <w:rFonts w:eastAsia="Arial" w:cs="Arial"/>
                <w:sz w:val="18"/>
                <w:szCs w:val="18"/>
              </w:rPr>
              <w:t>11 759</w:t>
            </w:r>
          </w:p>
        </w:tc>
        <w:tc>
          <w:tcPr>
            <w:tcW w:w="992" w:type="dxa"/>
            <w:tcBorders>
              <w:top w:val="single" w:sz="4" w:space="0" w:color="auto"/>
              <w:left w:val="single" w:sz="4" w:space="0" w:color="auto"/>
              <w:bottom w:val="single" w:sz="4" w:space="0" w:color="auto"/>
              <w:right w:val="single" w:sz="4" w:space="0" w:color="auto"/>
            </w:tcBorders>
            <w:vAlign w:val="bottom"/>
          </w:tcPr>
          <w:p w14:paraId="6C914965" w14:textId="68286DE7" w:rsidR="266C0485" w:rsidRPr="002C7F4C" w:rsidRDefault="23EF4D60" w:rsidP="002C7F4C">
            <w:pPr>
              <w:spacing w:after="0"/>
              <w:jc w:val="right"/>
              <w:rPr>
                <w:rFonts w:eastAsia="Arial" w:cs="Arial"/>
                <w:sz w:val="18"/>
                <w:szCs w:val="18"/>
              </w:rPr>
            </w:pPr>
            <w:r w:rsidRPr="002C7F4C">
              <w:rPr>
                <w:rFonts w:eastAsia="Arial" w:cs="Arial"/>
                <w:sz w:val="18"/>
                <w:szCs w:val="18"/>
              </w:rPr>
              <w:t>12 060</w:t>
            </w:r>
          </w:p>
        </w:tc>
        <w:tc>
          <w:tcPr>
            <w:tcW w:w="930" w:type="dxa"/>
            <w:tcBorders>
              <w:top w:val="single" w:sz="4" w:space="0" w:color="auto"/>
              <w:left w:val="single" w:sz="4" w:space="0" w:color="auto"/>
              <w:bottom w:val="single" w:sz="4" w:space="0" w:color="auto"/>
              <w:right w:val="single" w:sz="4" w:space="0" w:color="auto"/>
            </w:tcBorders>
            <w:vAlign w:val="bottom"/>
          </w:tcPr>
          <w:p w14:paraId="16FD99EE" w14:textId="2C4255D8" w:rsidR="266C0485" w:rsidRPr="002C7F4C" w:rsidRDefault="23EF4D60" w:rsidP="002C7F4C">
            <w:pPr>
              <w:spacing w:after="0"/>
              <w:jc w:val="right"/>
              <w:rPr>
                <w:rFonts w:eastAsia="Arial" w:cs="Arial"/>
                <w:sz w:val="18"/>
                <w:szCs w:val="18"/>
              </w:rPr>
            </w:pPr>
            <w:r w:rsidRPr="002C7F4C">
              <w:rPr>
                <w:rFonts w:eastAsia="Arial" w:cs="Arial"/>
                <w:sz w:val="18"/>
                <w:szCs w:val="18"/>
              </w:rPr>
              <w:t>12 471</w:t>
            </w:r>
          </w:p>
        </w:tc>
        <w:tc>
          <w:tcPr>
            <w:tcW w:w="1055" w:type="dxa"/>
            <w:tcBorders>
              <w:top w:val="single" w:sz="4" w:space="0" w:color="auto"/>
              <w:left w:val="single" w:sz="4" w:space="0" w:color="auto"/>
              <w:bottom w:val="single" w:sz="4" w:space="0" w:color="auto"/>
              <w:right w:val="single" w:sz="4" w:space="0" w:color="auto"/>
            </w:tcBorders>
            <w:vAlign w:val="bottom"/>
          </w:tcPr>
          <w:p w14:paraId="2A9FD6EE" w14:textId="4C57B7A8" w:rsidR="266C0485" w:rsidRPr="002C7F4C" w:rsidRDefault="23EF4D60" w:rsidP="002C7F4C">
            <w:pPr>
              <w:spacing w:after="0"/>
              <w:jc w:val="right"/>
              <w:rPr>
                <w:rFonts w:eastAsia="Arial" w:cs="Arial"/>
                <w:sz w:val="18"/>
                <w:szCs w:val="18"/>
              </w:rPr>
            </w:pPr>
            <w:r w:rsidRPr="002C7F4C">
              <w:rPr>
                <w:rFonts w:eastAsia="Arial" w:cs="Arial"/>
                <w:sz w:val="18"/>
                <w:szCs w:val="18"/>
              </w:rPr>
              <w:t>12 492</w:t>
            </w:r>
          </w:p>
        </w:tc>
        <w:tc>
          <w:tcPr>
            <w:tcW w:w="992" w:type="dxa"/>
            <w:tcBorders>
              <w:top w:val="single" w:sz="4" w:space="0" w:color="auto"/>
              <w:left w:val="single" w:sz="4" w:space="0" w:color="auto"/>
              <w:bottom w:val="single" w:sz="4" w:space="0" w:color="auto"/>
              <w:right w:val="single" w:sz="4" w:space="0" w:color="auto"/>
            </w:tcBorders>
            <w:vAlign w:val="bottom"/>
          </w:tcPr>
          <w:p w14:paraId="69F393EB" w14:textId="42E2A5FC" w:rsidR="266C0485" w:rsidRPr="002C7F4C" w:rsidRDefault="23EF4D60" w:rsidP="002C7F4C">
            <w:pPr>
              <w:spacing w:after="0"/>
              <w:jc w:val="right"/>
              <w:rPr>
                <w:rFonts w:eastAsia="Arial" w:cs="Arial"/>
                <w:sz w:val="18"/>
                <w:szCs w:val="18"/>
              </w:rPr>
            </w:pPr>
            <w:r w:rsidRPr="002C7F4C">
              <w:rPr>
                <w:rFonts w:eastAsia="Arial" w:cs="Arial"/>
                <w:sz w:val="18"/>
                <w:szCs w:val="18"/>
              </w:rPr>
              <w:t>12 408</w:t>
            </w:r>
          </w:p>
        </w:tc>
        <w:tc>
          <w:tcPr>
            <w:tcW w:w="1134" w:type="dxa"/>
            <w:tcBorders>
              <w:top w:val="single" w:sz="4" w:space="0" w:color="auto"/>
              <w:left w:val="single" w:sz="4" w:space="0" w:color="auto"/>
              <w:bottom w:val="single" w:sz="4" w:space="0" w:color="auto"/>
              <w:right w:val="single" w:sz="4" w:space="0" w:color="auto"/>
            </w:tcBorders>
            <w:vAlign w:val="bottom"/>
          </w:tcPr>
          <w:p w14:paraId="516D0859" w14:textId="74A7ADF5" w:rsidR="266C0485" w:rsidRPr="002C7F4C" w:rsidRDefault="23EF4D60" w:rsidP="002C7F4C">
            <w:pPr>
              <w:spacing w:after="0"/>
              <w:jc w:val="right"/>
              <w:rPr>
                <w:rFonts w:cs="Arial"/>
                <w:sz w:val="18"/>
                <w:szCs w:val="18"/>
              </w:rPr>
            </w:pPr>
            <w:r w:rsidRPr="002C7F4C">
              <w:rPr>
                <w:rFonts w:eastAsia="Arial" w:cs="Arial"/>
                <w:i/>
                <w:iCs/>
                <w:sz w:val="18"/>
                <w:szCs w:val="18"/>
              </w:rPr>
              <w:t>109,03</w:t>
            </w:r>
          </w:p>
        </w:tc>
      </w:tr>
      <w:tr w:rsidR="266C0485" w:rsidRPr="002C7F4C" w14:paraId="516410DC"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7624CA6D" w14:textId="0E2B8F03" w:rsidR="266C0485" w:rsidRPr="002C7F4C" w:rsidRDefault="23EF4D60" w:rsidP="002C7F4C">
            <w:pPr>
              <w:spacing w:after="0"/>
              <w:jc w:val="left"/>
              <w:rPr>
                <w:rFonts w:cs="Arial"/>
                <w:sz w:val="18"/>
                <w:szCs w:val="18"/>
              </w:rPr>
            </w:pPr>
            <w:r w:rsidRPr="002C7F4C">
              <w:rPr>
                <w:rFonts w:eastAsia="Arial" w:cs="Arial"/>
                <w:sz w:val="18"/>
                <w:szCs w:val="18"/>
              </w:rPr>
              <w:t xml:space="preserve"> 11 – Sportovní a ostatní rekreační služby</w:t>
            </w:r>
          </w:p>
        </w:tc>
        <w:tc>
          <w:tcPr>
            <w:tcW w:w="993" w:type="dxa"/>
            <w:tcBorders>
              <w:top w:val="single" w:sz="4" w:space="0" w:color="auto"/>
              <w:left w:val="single" w:sz="4" w:space="0" w:color="auto"/>
              <w:bottom w:val="single" w:sz="4" w:space="0" w:color="auto"/>
              <w:right w:val="single" w:sz="4" w:space="0" w:color="auto"/>
            </w:tcBorders>
            <w:vAlign w:val="bottom"/>
          </w:tcPr>
          <w:p w14:paraId="7A1DC81B" w14:textId="462B80CF" w:rsidR="266C0485" w:rsidRPr="002C7F4C" w:rsidRDefault="23EF4D60" w:rsidP="002C7F4C">
            <w:pPr>
              <w:spacing w:after="0"/>
              <w:jc w:val="right"/>
              <w:rPr>
                <w:rFonts w:eastAsia="Arial" w:cs="Arial"/>
                <w:sz w:val="18"/>
                <w:szCs w:val="18"/>
              </w:rPr>
            </w:pPr>
            <w:r w:rsidRPr="002C7F4C">
              <w:rPr>
                <w:rFonts w:eastAsia="Arial" w:cs="Arial"/>
                <w:sz w:val="18"/>
                <w:szCs w:val="18"/>
              </w:rPr>
              <w:t>2 579</w:t>
            </w:r>
          </w:p>
        </w:tc>
        <w:tc>
          <w:tcPr>
            <w:tcW w:w="992" w:type="dxa"/>
            <w:tcBorders>
              <w:top w:val="single" w:sz="4" w:space="0" w:color="auto"/>
              <w:left w:val="single" w:sz="4" w:space="0" w:color="auto"/>
              <w:bottom w:val="single" w:sz="4" w:space="0" w:color="auto"/>
              <w:right w:val="single" w:sz="4" w:space="0" w:color="auto"/>
            </w:tcBorders>
            <w:vAlign w:val="bottom"/>
          </w:tcPr>
          <w:p w14:paraId="34D3C5CB" w14:textId="42B0CBAE" w:rsidR="266C0485" w:rsidRPr="002C7F4C" w:rsidRDefault="23EF4D60" w:rsidP="002C7F4C">
            <w:pPr>
              <w:spacing w:after="0"/>
              <w:jc w:val="right"/>
              <w:rPr>
                <w:rFonts w:eastAsia="Arial" w:cs="Arial"/>
                <w:sz w:val="18"/>
                <w:szCs w:val="18"/>
              </w:rPr>
            </w:pPr>
            <w:r w:rsidRPr="002C7F4C">
              <w:rPr>
                <w:rFonts w:eastAsia="Arial" w:cs="Arial"/>
                <w:sz w:val="18"/>
                <w:szCs w:val="18"/>
              </w:rPr>
              <w:t>2 682</w:t>
            </w:r>
          </w:p>
        </w:tc>
        <w:tc>
          <w:tcPr>
            <w:tcW w:w="992" w:type="dxa"/>
            <w:tcBorders>
              <w:top w:val="single" w:sz="4" w:space="0" w:color="auto"/>
              <w:left w:val="single" w:sz="4" w:space="0" w:color="auto"/>
              <w:bottom w:val="single" w:sz="4" w:space="0" w:color="auto"/>
              <w:right w:val="single" w:sz="4" w:space="0" w:color="auto"/>
            </w:tcBorders>
            <w:vAlign w:val="bottom"/>
          </w:tcPr>
          <w:p w14:paraId="5AB95655" w14:textId="595314C0" w:rsidR="266C0485" w:rsidRPr="002C7F4C" w:rsidRDefault="23EF4D60" w:rsidP="002C7F4C">
            <w:pPr>
              <w:spacing w:after="0"/>
              <w:jc w:val="right"/>
              <w:rPr>
                <w:rFonts w:eastAsia="Arial" w:cs="Arial"/>
                <w:sz w:val="18"/>
                <w:szCs w:val="18"/>
              </w:rPr>
            </w:pPr>
            <w:r w:rsidRPr="002C7F4C">
              <w:rPr>
                <w:rFonts w:eastAsia="Arial" w:cs="Arial"/>
                <w:sz w:val="18"/>
                <w:szCs w:val="18"/>
              </w:rPr>
              <w:t>2 746</w:t>
            </w:r>
          </w:p>
        </w:tc>
        <w:tc>
          <w:tcPr>
            <w:tcW w:w="930" w:type="dxa"/>
            <w:tcBorders>
              <w:top w:val="single" w:sz="4" w:space="0" w:color="auto"/>
              <w:left w:val="single" w:sz="4" w:space="0" w:color="auto"/>
              <w:bottom w:val="single" w:sz="4" w:space="0" w:color="auto"/>
              <w:right w:val="single" w:sz="4" w:space="0" w:color="auto"/>
            </w:tcBorders>
            <w:vAlign w:val="bottom"/>
          </w:tcPr>
          <w:p w14:paraId="75B8B339" w14:textId="30251C52" w:rsidR="266C0485" w:rsidRPr="002C7F4C" w:rsidRDefault="23EF4D60" w:rsidP="002C7F4C">
            <w:pPr>
              <w:spacing w:after="0"/>
              <w:jc w:val="right"/>
              <w:rPr>
                <w:rFonts w:eastAsia="Arial" w:cs="Arial"/>
                <w:sz w:val="18"/>
                <w:szCs w:val="18"/>
              </w:rPr>
            </w:pPr>
            <w:r w:rsidRPr="002C7F4C">
              <w:rPr>
                <w:rFonts w:eastAsia="Arial" w:cs="Arial"/>
                <w:sz w:val="18"/>
                <w:szCs w:val="18"/>
              </w:rPr>
              <w:t>2 839</w:t>
            </w:r>
          </w:p>
        </w:tc>
        <w:tc>
          <w:tcPr>
            <w:tcW w:w="1055" w:type="dxa"/>
            <w:tcBorders>
              <w:top w:val="single" w:sz="4" w:space="0" w:color="auto"/>
              <w:left w:val="single" w:sz="4" w:space="0" w:color="auto"/>
              <w:bottom w:val="single" w:sz="4" w:space="0" w:color="auto"/>
              <w:right w:val="single" w:sz="4" w:space="0" w:color="auto"/>
            </w:tcBorders>
            <w:vAlign w:val="bottom"/>
          </w:tcPr>
          <w:p w14:paraId="2FE32BFC" w14:textId="589C144F" w:rsidR="266C0485" w:rsidRPr="002C7F4C" w:rsidRDefault="23EF4D60" w:rsidP="002C7F4C">
            <w:pPr>
              <w:spacing w:after="0"/>
              <w:jc w:val="right"/>
              <w:rPr>
                <w:rFonts w:eastAsia="Arial" w:cs="Arial"/>
                <w:sz w:val="18"/>
                <w:szCs w:val="18"/>
              </w:rPr>
            </w:pPr>
            <w:r w:rsidRPr="002C7F4C">
              <w:rPr>
                <w:rFonts w:eastAsia="Arial" w:cs="Arial"/>
                <w:sz w:val="18"/>
                <w:szCs w:val="18"/>
              </w:rPr>
              <w:t>2 835</w:t>
            </w:r>
          </w:p>
        </w:tc>
        <w:tc>
          <w:tcPr>
            <w:tcW w:w="992" w:type="dxa"/>
            <w:tcBorders>
              <w:top w:val="single" w:sz="4" w:space="0" w:color="auto"/>
              <w:left w:val="single" w:sz="4" w:space="0" w:color="auto"/>
              <w:bottom w:val="single" w:sz="4" w:space="0" w:color="auto"/>
              <w:right w:val="single" w:sz="4" w:space="0" w:color="auto"/>
            </w:tcBorders>
            <w:vAlign w:val="bottom"/>
          </w:tcPr>
          <w:p w14:paraId="41AB7357" w14:textId="66FAE570" w:rsidR="266C0485" w:rsidRPr="002C7F4C" w:rsidRDefault="23EF4D60" w:rsidP="002C7F4C">
            <w:pPr>
              <w:spacing w:after="0"/>
              <w:jc w:val="right"/>
              <w:rPr>
                <w:rFonts w:eastAsia="Arial" w:cs="Arial"/>
                <w:sz w:val="18"/>
                <w:szCs w:val="18"/>
              </w:rPr>
            </w:pPr>
            <w:r w:rsidRPr="002C7F4C">
              <w:rPr>
                <w:rFonts w:eastAsia="Arial" w:cs="Arial"/>
                <w:sz w:val="18"/>
                <w:szCs w:val="18"/>
              </w:rPr>
              <w:t>2 810</w:t>
            </w:r>
          </w:p>
        </w:tc>
        <w:tc>
          <w:tcPr>
            <w:tcW w:w="1134" w:type="dxa"/>
            <w:tcBorders>
              <w:top w:val="single" w:sz="4" w:space="0" w:color="auto"/>
              <w:left w:val="single" w:sz="4" w:space="0" w:color="auto"/>
              <w:bottom w:val="single" w:sz="4" w:space="0" w:color="auto"/>
              <w:right w:val="single" w:sz="4" w:space="0" w:color="auto"/>
            </w:tcBorders>
            <w:vAlign w:val="bottom"/>
          </w:tcPr>
          <w:p w14:paraId="44D7FCB7" w14:textId="77B37D30" w:rsidR="266C0485" w:rsidRPr="002C7F4C" w:rsidRDefault="23EF4D60" w:rsidP="002C7F4C">
            <w:pPr>
              <w:spacing w:after="0"/>
              <w:jc w:val="right"/>
              <w:rPr>
                <w:rFonts w:cs="Arial"/>
                <w:sz w:val="18"/>
                <w:szCs w:val="18"/>
              </w:rPr>
            </w:pPr>
            <w:r w:rsidRPr="002C7F4C">
              <w:rPr>
                <w:rFonts w:eastAsia="Arial" w:cs="Arial"/>
                <w:i/>
                <w:iCs/>
                <w:sz w:val="18"/>
                <w:szCs w:val="18"/>
              </w:rPr>
              <w:t>108,96</w:t>
            </w:r>
          </w:p>
        </w:tc>
      </w:tr>
      <w:tr w:rsidR="266C0485" w:rsidRPr="002C7F4C" w14:paraId="096F7FC0"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1D177E2F" w14:textId="76C5B4EA" w:rsidR="266C0485" w:rsidRPr="002C7F4C" w:rsidRDefault="23EF4D60" w:rsidP="002C7F4C">
            <w:pPr>
              <w:spacing w:after="0"/>
              <w:jc w:val="left"/>
              <w:rPr>
                <w:rFonts w:cs="Arial"/>
                <w:sz w:val="18"/>
                <w:szCs w:val="18"/>
              </w:rPr>
            </w:pPr>
            <w:r w:rsidRPr="002C7F4C">
              <w:rPr>
                <w:rFonts w:eastAsia="Arial" w:cs="Arial"/>
                <w:b/>
                <w:bCs/>
                <w:color w:val="000000" w:themeColor="text1"/>
                <w:sz w:val="18"/>
                <w:szCs w:val="18"/>
              </w:rPr>
              <w:t>Charakteristická odvětví CR</w:t>
            </w:r>
          </w:p>
        </w:tc>
        <w:tc>
          <w:tcPr>
            <w:tcW w:w="993" w:type="dxa"/>
            <w:tcBorders>
              <w:top w:val="single" w:sz="4" w:space="0" w:color="auto"/>
              <w:left w:val="single" w:sz="4" w:space="0" w:color="auto"/>
              <w:bottom w:val="single" w:sz="4" w:space="0" w:color="auto"/>
              <w:right w:val="single" w:sz="4" w:space="0" w:color="auto"/>
            </w:tcBorders>
            <w:vAlign w:val="bottom"/>
          </w:tcPr>
          <w:p w14:paraId="0DA592E3" w14:textId="13B75FDA"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161 723</w:t>
            </w:r>
          </w:p>
        </w:tc>
        <w:tc>
          <w:tcPr>
            <w:tcW w:w="992" w:type="dxa"/>
            <w:tcBorders>
              <w:top w:val="single" w:sz="4" w:space="0" w:color="auto"/>
              <w:left w:val="single" w:sz="4" w:space="0" w:color="auto"/>
              <w:bottom w:val="single" w:sz="4" w:space="0" w:color="auto"/>
              <w:right w:val="single" w:sz="4" w:space="0" w:color="auto"/>
            </w:tcBorders>
            <w:vAlign w:val="bottom"/>
          </w:tcPr>
          <w:p w14:paraId="749CA070" w14:textId="182AE523"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165 616</w:t>
            </w:r>
          </w:p>
        </w:tc>
        <w:tc>
          <w:tcPr>
            <w:tcW w:w="992" w:type="dxa"/>
            <w:tcBorders>
              <w:top w:val="single" w:sz="4" w:space="0" w:color="auto"/>
              <w:left w:val="single" w:sz="4" w:space="0" w:color="auto"/>
              <w:bottom w:val="single" w:sz="4" w:space="0" w:color="auto"/>
              <w:right w:val="single" w:sz="4" w:space="0" w:color="auto"/>
            </w:tcBorders>
            <w:vAlign w:val="bottom"/>
          </w:tcPr>
          <w:p w14:paraId="1758059E" w14:textId="4C3F0B05"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168 759</w:t>
            </w:r>
          </w:p>
        </w:tc>
        <w:tc>
          <w:tcPr>
            <w:tcW w:w="930" w:type="dxa"/>
            <w:tcBorders>
              <w:top w:val="single" w:sz="4" w:space="0" w:color="auto"/>
              <w:left w:val="single" w:sz="4" w:space="0" w:color="auto"/>
              <w:bottom w:val="single" w:sz="4" w:space="0" w:color="auto"/>
              <w:right w:val="single" w:sz="4" w:space="0" w:color="auto"/>
            </w:tcBorders>
            <w:vAlign w:val="bottom"/>
          </w:tcPr>
          <w:p w14:paraId="644CB5C9" w14:textId="41573B53"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170 160</w:t>
            </w:r>
          </w:p>
        </w:tc>
        <w:tc>
          <w:tcPr>
            <w:tcW w:w="1055" w:type="dxa"/>
            <w:tcBorders>
              <w:top w:val="single" w:sz="4" w:space="0" w:color="auto"/>
              <w:left w:val="single" w:sz="4" w:space="0" w:color="auto"/>
              <w:bottom w:val="single" w:sz="4" w:space="0" w:color="auto"/>
              <w:right w:val="single" w:sz="4" w:space="0" w:color="auto"/>
            </w:tcBorders>
            <w:vAlign w:val="bottom"/>
          </w:tcPr>
          <w:p w14:paraId="5698D420" w14:textId="718B02D2"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172 496</w:t>
            </w:r>
          </w:p>
        </w:tc>
        <w:tc>
          <w:tcPr>
            <w:tcW w:w="992" w:type="dxa"/>
            <w:tcBorders>
              <w:top w:val="single" w:sz="4" w:space="0" w:color="auto"/>
              <w:left w:val="single" w:sz="4" w:space="0" w:color="auto"/>
              <w:bottom w:val="single" w:sz="4" w:space="0" w:color="auto"/>
              <w:right w:val="single" w:sz="4" w:space="0" w:color="auto"/>
            </w:tcBorders>
            <w:vAlign w:val="bottom"/>
          </w:tcPr>
          <w:p w14:paraId="463024B9" w14:textId="100BDDD7"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173 900</w:t>
            </w:r>
          </w:p>
        </w:tc>
        <w:tc>
          <w:tcPr>
            <w:tcW w:w="1134" w:type="dxa"/>
            <w:tcBorders>
              <w:top w:val="single" w:sz="4" w:space="0" w:color="auto"/>
              <w:left w:val="single" w:sz="4" w:space="0" w:color="auto"/>
              <w:bottom w:val="single" w:sz="4" w:space="0" w:color="auto"/>
              <w:right w:val="single" w:sz="4" w:space="0" w:color="auto"/>
            </w:tcBorders>
            <w:vAlign w:val="bottom"/>
          </w:tcPr>
          <w:p w14:paraId="074A622A" w14:textId="5060538E" w:rsidR="266C0485" w:rsidRPr="002C7F4C" w:rsidRDefault="23EF4D60" w:rsidP="002C7F4C">
            <w:pPr>
              <w:spacing w:after="0"/>
              <w:jc w:val="right"/>
              <w:rPr>
                <w:rFonts w:cs="Arial"/>
                <w:sz w:val="18"/>
                <w:szCs w:val="18"/>
              </w:rPr>
            </w:pPr>
            <w:r w:rsidRPr="002C7F4C">
              <w:rPr>
                <w:rFonts w:eastAsia="Arial" w:cs="Arial"/>
                <w:b/>
                <w:bCs/>
                <w:i/>
                <w:iCs/>
                <w:sz w:val="18"/>
                <w:szCs w:val="18"/>
              </w:rPr>
              <w:t>107,53</w:t>
            </w:r>
          </w:p>
        </w:tc>
      </w:tr>
      <w:tr w:rsidR="266C0485" w:rsidRPr="002C7F4C" w14:paraId="091B77A3"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49715B79" w14:textId="0F58EA54" w:rsidR="266C0485" w:rsidRPr="002C7F4C" w:rsidRDefault="23EF4D60" w:rsidP="002C7F4C">
            <w:pPr>
              <w:spacing w:after="0"/>
              <w:jc w:val="left"/>
              <w:rPr>
                <w:rFonts w:cs="Arial"/>
                <w:sz w:val="18"/>
                <w:szCs w:val="18"/>
              </w:rPr>
            </w:pPr>
            <w:r w:rsidRPr="002C7F4C">
              <w:rPr>
                <w:rFonts w:eastAsia="Arial" w:cs="Arial"/>
                <w:b/>
                <w:bCs/>
                <w:color w:val="000000" w:themeColor="text1"/>
                <w:sz w:val="18"/>
                <w:szCs w:val="18"/>
              </w:rPr>
              <w:t>Související odvětví CR</w:t>
            </w:r>
          </w:p>
        </w:tc>
        <w:tc>
          <w:tcPr>
            <w:tcW w:w="993" w:type="dxa"/>
            <w:tcBorders>
              <w:top w:val="single" w:sz="4" w:space="0" w:color="auto"/>
              <w:left w:val="single" w:sz="4" w:space="0" w:color="auto"/>
              <w:bottom w:val="single" w:sz="4" w:space="0" w:color="auto"/>
              <w:right w:val="single" w:sz="4" w:space="0" w:color="auto"/>
            </w:tcBorders>
            <w:vAlign w:val="bottom"/>
          </w:tcPr>
          <w:p w14:paraId="08747962" w14:textId="2B015105"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59 968</w:t>
            </w:r>
          </w:p>
        </w:tc>
        <w:tc>
          <w:tcPr>
            <w:tcW w:w="992" w:type="dxa"/>
            <w:tcBorders>
              <w:top w:val="single" w:sz="4" w:space="0" w:color="auto"/>
              <w:left w:val="single" w:sz="4" w:space="0" w:color="auto"/>
              <w:bottom w:val="single" w:sz="4" w:space="0" w:color="auto"/>
              <w:right w:val="single" w:sz="4" w:space="0" w:color="auto"/>
            </w:tcBorders>
            <w:vAlign w:val="bottom"/>
          </w:tcPr>
          <w:p w14:paraId="66278AB2" w14:textId="370A7096"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60 215</w:t>
            </w:r>
          </w:p>
        </w:tc>
        <w:tc>
          <w:tcPr>
            <w:tcW w:w="992" w:type="dxa"/>
            <w:tcBorders>
              <w:top w:val="single" w:sz="4" w:space="0" w:color="auto"/>
              <w:left w:val="single" w:sz="4" w:space="0" w:color="auto"/>
              <w:bottom w:val="single" w:sz="4" w:space="0" w:color="auto"/>
              <w:right w:val="single" w:sz="4" w:space="0" w:color="auto"/>
            </w:tcBorders>
            <w:vAlign w:val="bottom"/>
          </w:tcPr>
          <w:p w14:paraId="66BE434F" w14:textId="6C82DEED"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61 123</w:t>
            </w:r>
          </w:p>
        </w:tc>
        <w:tc>
          <w:tcPr>
            <w:tcW w:w="930" w:type="dxa"/>
            <w:tcBorders>
              <w:top w:val="single" w:sz="4" w:space="0" w:color="auto"/>
              <w:left w:val="single" w:sz="4" w:space="0" w:color="auto"/>
              <w:bottom w:val="single" w:sz="4" w:space="0" w:color="auto"/>
              <w:right w:val="single" w:sz="4" w:space="0" w:color="auto"/>
            </w:tcBorders>
            <w:vAlign w:val="bottom"/>
          </w:tcPr>
          <w:p w14:paraId="2D69EB84" w14:textId="5E6B2368"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61 539</w:t>
            </w:r>
          </w:p>
        </w:tc>
        <w:tc>
          <w:tcPr>
            <w:tcW w:w="1055" w:type="dxa"/>
            <w:tcBorders>
              <w:top w:val="single" w:sz="4" w:space="0" w:color="auto"/>
              <w:left w:val="single" w:sz="4" w:space="0" w:color="auto"/>
              <w:bottom w:val="single" w:sz="4" w:space="0" w:color="auto"/>
              <w:right w:val="single" w:sz="4" w:space="0" w:color="auto"/>
            </w:tcBorders>
            <w:vAlign w:val="bottom"/>
          </w:tcPr>
          <w:p w14:paraId="74016BAA" w14:textId="40905489"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62 316</w:t>
            </w:r>
          </w:p>
        </w:tc>
        <w:tc>
          <w:tcPr>
            <w:tcW w:w="992" w:type="dxa"/>
            <w:tcBorders>
              <w:top w:val="single" w:sz="4" w:space="0" w:color="auto"/>
              <w:left w:val="single" w:sz="4" w:space="0" w:color="auto"/>
              <w:bottom w:val="single" w:sz="4" w:space="0" w:color="auto"/>
              <w:right w:val="single" w:sz="4" w:space="0" w:color="auto"/>
            </w:tcBorders>
            <w:vAlign w:val="bottom"/>
          </w:tcPr>
          <w:p w14:paraId="3F4C6209" w14:textId="0DDE2512"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62 212</w:t>
            </w:r>
          </w:p>
        </w:tc>
        <w:tc>
          <w:tcPr>
            <w:tcW w:w="1134" w:type="dxa"/>
            <w:tcBorders>
              <w:top w:val="single" w:sz="4" w:space="0" w:color="auto"/>
              <w:left w:val="single" w:sz="4" w:space="0" w:color="auto"/>
              <w:bottom w:val="single" w:sz="4" w:space="0" w:color="auto"/>
              <w:right w:val="single" w:sz="4" w:space="0" w:color="auto"/>
            </w:tcBorders>
            <w:vAlign w:val="bottom"/>
          </w:tcPr>
          <w:p w14:paraId="3A1B3F8C" w14:textId="1AE77820" w:rsidR="266C0485" w:rsidRPr="002C7F4C" w:rsidRDefault="23EF4D60" w:rsidP="002C7F4C">
            <w:pPr>
              <w:spacing w:after="0"/>
              <w:jc w:val="right"/>
              <w:rPr>
                <w:rFonts w:cs="Arial"/>
                <w:sz w:val="18"/>
                <w:szCs w:val="18"/>
              </w:rPr>
            </w:pPr>
            <w:r w:rsidRPr="002C7F4C">
              <w:rPr>
                <w:rFonts w:eastAsia="Arial" w:cs="Arial"/>
                <w:b/>
                <w:bCs/>
                <w:i/>
                <w:iCs/>
                <w:sz w:val="18"/>
                <w:szCs w:val="18"/>
              </w:rPr>
              <w:t>103,74</w:t>
            </w:r>
          </w:p>
        </w:tc>
      </w:tr>
      <w:tr w:rsidR="266C0485" w:rsidRPr="002C7F4C" w14:paraId="653737CA"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0DFAAB8E" w14:textId="3B3A38B5" w:rsidR="266C0485" w:rsidRPr="002C7F4C" w:rsidRDefault="23EF4D60" w:rsidP="002C7F4C">
            <w:pPr>
              <w:spacing w:after="0"/>
              <w:jc w:val="left"/>
              <w:rPr>
                <w:rFonts w:cs="Arial"/>
                <w:sz w:val="18"/>
                <w:szCs w:val="18"/>
              </w:rPr>
            </w:pPr>
            <w:r w:rsidRPr="002C7F4C">
              <w:rPr>
                <w:rFonts w:eastAsia="Arial" w:cs="Arial"/>
                <w:b/>
                <w:bCs/>
                <w:color w:val="000000" w:themeColor="text1"/>
                <w:sz w:val="18"/>
                <w:szCs w:val="18"/>
              </w:rPr>
              <w:t>Nespecifická odvětví CR</w:t>
            </w:r>
          </w:p>
        </w:tc>
        <w:tc>
          <w:tcPr>
            <w:tcW w:w="993" w:type="dxa"/>
            <w:tcBorders>
              <w:top w:val="single" w:sz="4" w:space="0" w:color="auto"/>
              <w:left w:val="single" w:sz="4" w:space="0" w:color="auto"/>
              <w:bottom w:val="single" w:sz="4" w:space="0" w:color="auto"/>
              <w:right w:val="single" w:sz="4" w:space="0" w:color="auto"/>
            </w:tcBorders>
            <w:vAlign w:val="bottom"/>
          </w:tcPr>
          <w:p w14:paraId="4BAFB8F2" w14:textId="009B8AF5"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3 315</w:t>
            </w:r>
          </w:p>
        </w:tc>
        <w:tc>
          <w:tcPr>
            <w:tcW w:w="992" w:type="dxa"/>
            <w:tcBorders>
              <w:top w:val="single" w:sz="4" w:space="0" w:color="auto"/>
              <w:left w:val="single" w:sz="4" w:space="0" w:color="auto"/>
              <w:bottom w:val="single" w:sz="4" w:space="0" w:color="auto"/>
              <w:right w:val="single" w:sz="4" w:space="0" w:color="auto"/>
            </w:tcBorders>
            <w:vAlign w:val="bottom"/>
          </w:tcPr>
          <w:p w14:paraId="6423AF99" w14:textId="5F6A050B"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3 366</w:t>
            </w:r>
          </w:p>
        </w:tc>
        <w:tc>
          <w:tcPr>
            <w:tcW w:w="992" w:type="dxa"/>
            <w:tcBorders>
              <w:top w:val="single" w:sz="4" w:space="0" w:color="auto"/>
              <w:left w:val="single" w:sz="4" w:space="0" w:color="auto"/>
              <w:bottom w:val="single" w:sz="4" w:space="0" w:color="auto"/>
              <w:right w:val="single" w:sz="4" w:space="0" w:color="auto"/>
            </w:tcBorders>
            <w:vAlign w:val="bottom"/>
          </w:tcPr>
          <w:p w14:paraId="4610430F" w14:textId="14AFC69A"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3 417</w:t>
            </w:r>
          </w:p>
        </w:tc>
        <w:tc>
          <w:tcPr>
            <w:tcW w:w="930" w:type="dxa"/>
            <w:tcBorders>
              <w:top w:val="single" w:sz="4" w:space="0" w:color="auto"/>
              <w:left w:val="single" w:sz="4" w:space="0" w:color="auto"/>
              <w:bottom w:val="single" w:sz="4" w:space="0" w:color="auto"/>
              <w:right w:val="single" w:sz="4" w:space="0" w:color="auto"/>
            </w:tcBorders>
            <w:vAlign w:val="bottom"/>
          </w:tcPr>
          <w:p w14:paraId="07BEEFFE" w14:textId="06C08F05"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3 479</w:t>
            </w:r>
          </w:p>
        </w:tc>
        <w:tc>
          <w:tcPr>
            <w:tcW w:w="1055" w:type="dxa"/>
            <w:tcBorders>
              <w:top w:val="single" w:sz="4" w:space="0" w:color="auto"/>
              <w:left w:val="single" w:sz="4" w:space="0" w:color="auto"/>
              <w:bottom w:val="single" w:sz="4" w:space="0" w:color="auto"/>
              <w:right w:val="single" w:sz="4" w:space="0" w:color="auto"/>
            </w:tcBorders>
            <w:vAlign w:val="bottom"/>
          </w:tcPr>
          <w:p w14:paraId="44168ED6" w14:textId="3ADDAD37"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3 524</w:t>
            </w:r>
          </w:p>
        </w:tc>
        <w:tc>
          <w:tcPr>
            <w:tcW w:w="992" w:type="dxa"/>
            <w:tcBorders>
              <w:top w:val="single" w:sz="4" w:space="0" w:color="auto"/>
              <w:left w:val="single" w:sz="4" w:space="0" w:color="auto"/>
              <w:bottom w:val="single" w:sz="4" w:space="0" w:color="auto"/>
              <w:right w:val="single" w:sz="4" w:space="0" w:color="auto"/>
            </w:tcBorders>
            <w:vAlign w:val="bottom"/>
          </w:tcPr>
          <w:p w14:paraId="59C1823E" w14:textId="34873A30"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3 537</w:t>
            </w:r>
          </w:p>
        </w:tc>
        <w:tc>
          <w:tcPr>
            <w:tcW w:w="1134" w:type="dxa"/>
            <w:tcBorders>
              <w:top w:val="single" w:sz="4" w:space="0" w:color="auto"/>
              <w:left w:val="single" w:sz="4" w:space="0" w:color="auto"/>
              <w:bottom w:val="single" w:sz="4" w:space="0" w:color="auto"/>
              <w:right w:val="single" w:sz="4" w:space="0" w:color="auto"/>
            </w:tcBorders>
            <w:vAlign w:val="bottom"/>
          </w:tcPr>
          <w:p w14:paraId="459C7E2B" w14:textId="56425AF8" w:rsidR="266C0485" w:rsidRPr="002C7F4C" w:rsidRDefault="23EF4D60" w:rsidP="002C7F4C">
            <w:pPr>
              <w:spacing w:after="0"/>
              <w:jc w:val="right"/>
              <w:rPr>
                <w:rFonts w:cs="Arial"/>
                <w:sz w:val="18"/>
                <w:szCs w:val="18"/>
              </w:rPr>
            </w:pPr>
            <w:r w:rsidRPr="002C7F4C">
              <w:rPr>
                <w:rFonts w:eastAsia="Arial" w:cs="Arial"/>
                <w:b/>
                <w:bCs/>
                <w:i/>
                <w:iCs/>
                <w:sz w:val="18"/>
                <w:szCs w:val="18"/>
              </w:rPr>
              <w:t>106,70</w:t>
            </w:r>
          </w:p>
        </w:tc>
      </w:tr>
      <w:tr w:rsidR="266C0485" w:rsidRPr="002C7F4C" w14:paraId="4DA7E243" w14:textId="77777777" w:rsidTr="002C7F4C">
        <w:trPr>
          <w:trHeight w:val="255"/>
        </w:trPr>
        <w:tc>
          <w:tcPr>
            <w:tcW w:w="3686" w:type="dxa"/>
            <w:tcBorders>
              <w:top w:val="single" w:sz="4" w:space="0" w:color="auto"/>
              <w:left w:val="single" w:sz="4" w:space="0" w:color="auto"/>
              <w:bottom w:val="single" w:sz="4" w:space="0" w:color="auto"/>
              <w:right w:val="single" w:sz="4" w:space="0" w:color="auto"/>
            </w:tcBorders>
            <w:vAlign w:val="bottom"/>
          </w:tcPr>
          <w:p w14:paraId="4F579315" w14:textId="099E806A" w:rsidR="266C0485" w:rsidRPr="002C7F4C" w:rsidRDefault="23EF4D60" w:rsidP="002C7F4C">
            <w:pPr>
              <w:spacing w:after="0"/>
              <w:jc w:val="left"/>
              <w:rPr>
                <w:rFonts w:cs="Arial"/>
                <w:sz w:val="18"/>
                <w:szCs w:val="18"/>
              </w:rPr>
            </w:pPr>
            <w:r w:rsidRPr="002C7F4C">
              <w:rPr>
                <w:rFonts w:eastAsia="Arial" w:cs="Arial"/>
                <w:b/>
                <w:bCs/>
                <w:sz w:val="18"/>
                <w:szCs w:val="18"/>
              </w:rPr>
              <w:t>Odvětví celkem</w:t>
            </w:r>
          </w:p>
        </w:tc>
        <w:tc>
          <w:tcPr>
            <w:tcW w:w="993" w:type="dxa"/>
            <w:tcBorders>
              <w:top w:val="single" w:sz="4" w:space="0" w:color="auto"/>
              <w:left w:val="single" w:sz="4" w:space="0" w:color="auto"/>
              <w:bottom w:val="single" w:sz="4" w:space="0" w:color="auto"/>
              <w:right w:val="single" w:sz="4" w:space="0" w:color="auto"/>
            </w:tcBorders>
            <w:vAlign w:val="bottom"/>
          </w:tcPr>
          <w:p w14:paraId="4F3A7181" w14:textId="4C829536"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225 006</w:t>
            </w:r>
          </w:p>
        </w:tc>
        <w:tc>
          <w:tcPr>
            <w:tcW w:w="992" w:type="dxa"/>
            <w:tcBorders>
              <w:top w:val="single" w:sz="4" w:space="0" w:color="auto"/>
              <w:left w:val="single" w:sz="4" w:space="0" w:color="auto"/>
              <w:bottom w:val="single" w:sz="4" w:space="0" w:color="auto"/>
              <w:right w:val="single" w:sz="4" w:space="0" w:color="auto"/>
            </w:tcBorders>
            <w:vAlign w:val="bottom"/>
          </w:tcPr>
          <w:p w14:paraId="44658157" w14:textId="2A18F760"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229 197</w:t>
            </w:r>
          </w:p>
        </w:tc>
        <w:tc>
          <w:tcPr>
            <w:tcW w:w="992" w:type="dxa"/>
            <w:tcBorders>
              <w:top w:val="single" w:sz="4" w:space="0" w:color="auto"/>
              <w:left w:val="single" w:sz="4" w:space="0" w:color="auto"/>
              <w:bottom w:val="single" w:sz="4" w:space="0" w:color="auto"/>
              <w:right w:val="single" w:sz="4" w:space="0" w:color="auto"/>
            </w:tcBorders>
            <w:vAlign w:val="bottom"/>
          </w:tcPr>
          <w:p w14:paraId="3E4B1ADC" w14:textId="270E0F40"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233 299</w:t>
            </w:r>
          </w:p>
        </w:tc>
        <w:tc>
          <w:tcPr>
            <w:tcW w:w="930" w:type="dxa"/>
            <w:tcBorders>
              <w:top w:val="single" w:sz="4" w:space="0" w:color="auto"/>
              <w:left w:val="single" w:sz="4" w:space="0" w:color="auto"/>
              <w:bottom w:val="single" w:sz="4" w:space="0" w:color="auto"/>
              <w:right w:val="single" w:sz="4" w:space="0" w:color="auto"/>
            </w:tcBorders>
            <w:vAlign w:val="bottom"/>
          </w:tcPr>
          <w:p w14:paraId="151A9954" w14:textId="6BA23F73"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235 178</w:t>
            </w:r>
          </w:p>
        </w:tc>
        <w:tc>
          <w:tcPr>
            <w:tcW w:w="1055" w:type="dxa"/>
            <w:tcBorders>
              <w:top w:val="single" w:sz="4" w:space="0" w:color="auto"/>
              <w:left w:val="single" w:sz="4" w:space="0" w:color="auto"/>
              <w:bottom w:val="single" w:sz="4" w:space="0" w:color="auto"/>
              <w:right w:val="single" w:sz="4" w:space="0" w:color="auto"/>
            </w:tcBorders>
            <w:vAlign w:val="bottom"/>
          </w:tcPr>
          <w:p w14:paraId="6E6C257A" w14:textId="4D9889E6"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238 337</w:t>
            </w:r>
          </w:p>
        </w:tc>
        <w:tc>
          <w:tcPr>
            <w:tcW w:w="992" w:type="dxa"/>
            <w:tcBorders>
              <w:top w:val="single" w:sz="4" w:space="0" w:color="auto"/>
              <w:left w:val="single" w:sz="4" w:space="0" w:color="auto"/>
              <w:bottom w:val="single" w:sz="4" w:space="0" w:color="auto"/>
              <w:right w:val="single" w:sz="4" w:space="0" w:color="auto"/>
            </w:tcBorders>
            <w:vAlign w:val="bottom"/>
          </w:tcPr>
          <w:p w14:paraId="16106886" w14:textId="72357CF1" w:rsidR="266C0485" w:rsidRPr="002C7F4C" w:rsidRDefault="23EF4D60" w:rsidP="002C7F4C">
            <w:pPr>
              <w:spacing w:after="0"/>
              <w:jc w:val="right"/>
              <w:rPr>
                <w:rFonts w:eastAsia="Arial" w:cs="Arial"/>
                <w:b/>
                <w:bCs/>
                <w:sz w:val="18"/>
                <w:szCs w:val="18"/>
              </w:rPr>
            </w:pPr>
            <w:r w:rsidRPr="002C7F4C">
              <w:rPr>
                <w:rFonts w:eastAsia="Arial" w:cs="Arial"/>
                <w:b/>
                <w:bCs/>
                <w:sz w:val="18"/>
                <w:szCs w:val="18"/>
              </w:rPr>
              <w:t>239 649</w:t>
            </w:r>
          </w:p>
        </w:tc>
        <w:tc>
          <w:tcPr>
            <w:tcW w:w="1134" w:type="dxa"/>
            <w:tcBorders>
              <w:top w:val="single" w:sz="4" w:space="0" w:color="auto"/>
              <w:left w:val="single" w:sz="4" w:space="0" w:color="auto"/>
              <w:bottom w:val="single" w:sz="4" w:space="0" w:color="auto"/>
              <w:right w:val="single" w:sz="4" w:space="0" w:color="auto"/>
            </w:tcBorders>
            <w:vAlign w:val="bottom"/>
          </w:tcPr>
          <w:p w14:paraId="6CCF2946" w14:textId="08AD3261" w:rsidR="266C0485" w:rsidRPr="002C7F4C" w:rsidRDefault="23EF4D60" w:rsidP="002C7F4C">
            <w:pPr>
              <w:spacing w:after="0"/>
              <w:jc w:val="right"/>
              <w:rPr>
                <w:rFonts w:cs="Arial"/>
                <w:sz w:val="18"/>
                <w:szCs w:val="18"/>
              </w:rPr>
            </w:pPr>
            <w:r w:rsidRPr="002C7F4C">
              <w:rPr>
                <w:rFonts w:eastAsia="Arial" w:cs="Arial"/>
                <w:b/>
                <w:bCs/>
                <w:i/>
                <w:iCs/>
                <w:sz w:val="18"/>
                <w:szCs w:val="18"/>
              </w:rPr>
              <w:t>106,51</w:t>
            </w:r>
          </w:p>
        </w:tc>
      </w:tr>
    </w:tbl>
    <w:p w14:paraId="2AE933F1" w14:textId="372CBE26" w:rsidR="40C73609" w:rsidRDefault="7DF17081" w:rsidP="4799F7E0">
      <w:pPr>
        <w:keepNext/>
        <w:jc w:val="left"/>
        <w:rPr>
          <w:rFonts w:eastAsia="Calibri"/>
          <w:sz w:val="18"/>
          <w:szCs w:val="18"/>
        </w:rPr>
      </w:pPr>
      <w:r w:rsidRPr="4799F7E0">
        <w:rPr>
          <w:rFonts w:eastAsia="Calibri"/>
          <w:sz w:val="18"/>
          <w:szCs w:val="18"/>
        </w:rPr>
        <w:t>Zdroj: CZSO – TSA Modul zaměstnanosti (data ke dni 2. 11. 2021)</w:t>
      </w:r>
    </w:p>
    <w:p w14:paraId="2A25868B" w14:textId="57E260C6" w:rsidR="00DD25FD" w:rsidRPr="002C7F4C" w:rsidRDefault="022014A3" w:rsidP="7CBEE952">
      <w:pPr>
        <w:rPr>
          <w:rFonts w:eastAsia="Calibri"/>
          <w:b/>
          <w:color w:val="000099"/>
          <w:szCs w:val="20"/>
        </w:rPr>
      </w:pPr>
      <w:r w:rsidRPr="002C7F4C">
        <w:rPr>
          <w:rFonts w:eastAsia="Calibri"/>
          <w:b/>
          <w:color w:val="000099"/>
          <w:szCs w:val="20"/>
        </w:rPr>
        <w:t>Spotřeba cestovního ruchu v ČR</w:t>
      </w:r>
    </w:p>
    <w:p w14:paraId="1AF091C2" w14:textId="47214061" w:rsidR="0CF35BDC" w:rsidRDefault="33C385E3">
      <w:r>
        <w:t xml:space="preserve">Následující graf znázorňuje vývoj spotřeby příjezdového, domácího i výjezdového CR. </w:t>
      </w:r>
      <w:r w:rsidR="1405D870">
        <w:t>Mezi lety 2014-2019 došlo ke zvýšení spotřeby příjezdového CR o téměř 23 % a zvýšení spotřeby domácího CR o</w:t>
      </w:r>
      <w:r w:rsidR="00A33250">
        <w:t> </w:t>
      </w:r>
      <w:r w:rsidR="1405D870">
        <w:t>40,5</w:t>
      </w:r>
      <w:r w:rsidR="00A33250">
        <w:t> </w:t>
      </w:r>
      <w:r w:rsidR="1405D870">
        <w:t xml:space="preserve">%. Z pohledu odlivu </w:t>
      </w:r>
      <w:r w:rsidR="5D5A4115">
        <w:t>finančních</w:t>
      </w:r>
      <w:r w:rsidR="1405D870">
        <w:t xml:space="preserve"> prostředků mimo ČR působí negativně zvýšení spotřeby vý</w:t>
      </w:r>
      <w:r w:rsidR="4AA08B07">
        <w:t xml:space="preserve">jezdového CR o 35,5 %. </w:t>
      </w:r>
      <w:r w:rsidR="7A0EFB88">
        <w:t xml:space="preserve">Pozitivní je, že </w:t>
      </w:r>
      <w:r w:rsidR="4E16306B">
        <w:t>do roku 20</w:t>
      </w:r>
      <w:r w:rsidR="4E16306B" w:rsidRPr="4799F7E0">
        <w:rPr>
          <w:rFonts w:eastAsiaTheme="minorEastAsia"/>
          <w:szCs w:val="20"/>
        </w:rPr>
        <w:t>19</w:t>
      </w:r>
      <w:r w:rsidR="7A0EFB88" w:rsidRPr="4799F7E0">
        <w:rPr>
          <w:rFonts w:eastAsiaTheme="minorEastAsia"/>
          <w:szCs w:val="20"/>
        </w:rPr>
        <w:t xml:space="preserve"> Češi utrác</w:t>
      </w:r>
      <w:r w:rsidR="61D8DE80" w:rsidRPr="4799F7E0">
        <w:rPr>
          <w:rFonts w:eastAsiaTheme="minorEastAsia"/>
          <w:szCs w:val="20"/>
        </w:rPr>
        <w:t>eli</w:t>
      </w:r>
      <w:r w:rsidR="7A0EFB88" w:rsidRPr="4799F7E0">
        <w:rPr>
          <w:rFonts w:eastAsiaTheme="minorEastAsia"/>
          <w:szCs w:val="20"/>
        </w:rPr>
        <w:t xml:space="preserve"> více za služby CR “doma”.</w:t>
      </w:r>
    </w:p>
    <w:p w14:paraId="2FE96396" w14:textId="6BD47D9B" w:rsidR="002C7F4C" w:rsidRPr="002C7F4C" w:rsidRDefault="002C7F4C" w:rsidP="002C7F4C">
      <w:pPr>
        <w:keepNext/>
        <w:keepLines/>
        <w:rPr>
          <w:b/>
          <w:bCs/>
        </w:rPr>
      </w:pPr>
      <w:r w:rsidRPr="002C7F4C">
        <w:rPr>
          <w:b/>
          <w:bCs/>
        </w:rPr>
        <w:lastRenderedPageBreak/>
        <w:t xml:space="preserve">Graf </w:t>
      </w:r>
      <w:r w:rsidRPr="002C7F4C">
        <w:rPr>
          <w:b/>
          <w:bCs/>
        </w:rPr>
        <w:fldChar w:fldCharType="begin"/>
      </w:r>
      <w:r w:rsidRPr="002C7F4C">
        <w:rPr>
          <w:b/>
          <w:bCs/>
        </w:rPr>
        <w:instrText xml:space="preserve"> SEQ Graf \* ARABIC </w:instrText>
      </w:r>
      <w:r w:rsidRPr="002C7F4C">
        <w:rPr>
          <w:b/>
          <w:bCs/>
        </w:rPr>
        <w:fldChar w:fldCharType="separate"/>
      </w:r>
      <w:r w:rsidR="006019C6">
        <w:rPr>
          <w:b/>
          <w:bCs/>
          <w:noProof/>
        </w:rPr>
        <w:t>9</w:t>
      </w:r>
      <w:r w:rsidRPr="002C7F4C">
        <w:rPr>
          <w:b/>
          <w:bCs/>
        </w:rPr>
        <w:fldChar w:fldCharType="end"/>
      </w:r>
      <w:r w:rsidRPr="002C7F4C">
        <w:rPr>
          <w:b/>
          <w:bCs/>
        </w:rPr>
        <w:t>: Vývoj spotřeby CR</w:t>
      </w:r>
    </w:p>
    <w:p w14:paraId="02705FC6" w14:textId="1B382269" w:rsidR="002C7F4C" w:rsidRDefault="002C7F4C" w:rsidP="002C7F4C">
      <w:pPr>
        <w:keepNext/>
        <w:keepLines/>
        <w:rPr>
          <w:rFonts w:eastAsia="Calibri"/>
          <w:sz w:val="18"/>
          <w:szCs w:val="18"/>
        </w:rPr>
      </w:pPr>
      <w:r>
        <w:rPr>
          <w:noProof/>
          <w:lang w:eastAsia="cs-CZ"/>
        </w:rPr>
        <w:drawing>
          <wp:inline distT="0" distB="0" distL="0" distR="0" wp14:anchorId="538CE0B3" wp14:editId="58009D7C">
            <wp:extent cx="5135270" cy="2055495"/>
            <wp:effectExtent l="0" t="0" r="8255" b="1905"/>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F86EA31" w14:textId="4544FB7A" w:rsidR="43907149" w:rsidRDefault="2090806B" w:rsidP="4799F7E0">
      <w:pPr>
        <w:rPr>
          <w:rFonts w:eastAsia="Calibri"/>
          <w:sz w:val="18"/>
          <w:szCs w:val="18"/>
        </w:rPr>
      </w:pPr>
      <w:r w:rsidRPr="4799F7E0">
        <w:rPr>
          <w:rFonts w:eastAsia="Calibri"/>
          <w:sz w:val="18"/>
          <w:szCs w:val="18"/>
        </w:rPr>
        <w:t>Zdroj: CZSO – TSA (data ke dni 3. 11. 2021)</w:t>
      </w:r>
    </w:p>
    <w:p w14:paraId="4192B380" w14:textId="59E3D01A" w:rsidR="00DD25FD" w:rsidRPr="002C7F4C" w:rsidRDefault="44A7C3F3" w:rsidP="4799F7E0">
      <w:pPr>
        <w:rPr>
          <w:rFonts w:eastAsia="Calibri"/>
          <w:b/>
          <w:color w:val="000099"/>
          <w:szCs w:val="20"/>
        </w:rPr>
      </w:pPr>
      <w:r w:rsidRPr="002C7F4C">
        <w:rPr>
          <w:rFonts w:eastAsia="Calibri"/>
          <w:b/>
          <w:color w:val="000099"/>
          <w:szCs w:val="20"/>
        </w:rPr>
        <w:t>Devizové příjmy z cestovního ruchu v ČR a jejich podíl na HDP</w:t>
      </w:r>
    </w:p>
    <w:p w14:paraId="542E287F" w14:textId="6DF359FF" w:rsidR="002C7F4C" w:rsidRPr="002A327B" w:rsidRDefault="002C7F4C" w:rsidP="002C7F4C">
      <w:pPr>
        <w:keepNext/>
        <w:keepLines/>
        <w:rPr>
          <w:bCs/>
        </w:rPr>
      </w:pPr>
      <w:r w:rsidRPr="002A327B">
        <w:rPr>
          <w:bCs/>
        </w:rPr>
        <w:t>Mezi lety 2014-2019 příjmy z CR rostly (s výjimkou roku 2018</w:t>
      </w:r>
      <w:r w:rsidR="005E57BA">
        <w:rPr>
          <w:bCs/>
        </w:rPr>
        <w:t xml:space="preserve"> – </w:t>
      </w:r>
      <w:r w:rsidRPr="002A327B">
        <w:rPr>
          <w:bCs/>
        </w:rPr>
        <w:t>stagnace)</w:t>
      </w:r>
      <w:r w:rsidR="002A327B" w:rsidRPr="002A327B">
        <w:rPr>
          <w:bCs/>
        </w:rPr>
        <w:t xml:space="preserve">, ve sledovaném období došlo i k růstů výdajů na CR, avšak meziroční růst výdajů byl rychlejší než růst příjmů. </w:t>
      </w:r>
    </w:p>
    <w:p w14:paraId="66A83FD5" w14:textId="76157C36" w:rsidR="002A327B" w:rsidRPr="002A327B" w:rsidRDefault="002A327B" w:rsidP="002A327B">
      <w:pPr>
        <w:keepNext/>
        <w:keepLines/>
        <w:rPr>
          <w:b/>
          <w:bCs/>
        </w:rPr>
      </w:pPr>
      <w:r w:rsidRPr="002A327B">
        <w:rPr>
          <w:b/>
          <w:bCs/>
        </w:rPr>
        <w:t xml:space="preserve">Tabulka </w:t>
      </w:r>
      <w:r w:rsidRPr="002A327B">
        <w:rPr>
          <w:b/>
          <w:bCs/>
        </w:rPr>
        <w:fldChar w:fldCharType="begin"/>
      </w:r>
      <w:r w:rsidRPr="002A327B">
        <w:rPr>
          <w:b/>
          <w:bCs/>
        </w:rPr>
        <w:instrText xml:space="preserve"> SEQ Tabulka \* ARABIC </w:instrText>
      </w:r>
      <w:r w:rsidRPr="002A327B">
        <w:rPr>
          <w:b/>
          <w:bCs/>
        </w:rPr>
        <w:fldChar w:fldCharType="separate"/>
      </w:r>
      <w:r w:rsidR="00A726A1">
        <w:rPr>
          <w:b/>
          <w:bCs/>
          <w:noProof/>
        </w:rPr>
        <w:t>22</w:t>
      </w:r>
      <w:r w:rsidRPr="002A327B">
        <w:rPr>
          <w:b/>
          <w:bCs/>
        </w:rPr>
        <w:fldChar w:fldCharType="end"/>
      </w:r>
      <w:r w:rsidRPr="002A327B">
        <w:rPr>
          <w:b/>
          <w:bCs/>
        </w:rPr>
        <w:t xml:space="preserve">: </w:t>
      </w:r>
      <w:r w:rsidRPr="002C7F4C">
        <w:rPr>
          <w:b/>
          <w:bCs/>
        </w:rPr>
        <w:t>Vývoj devizových příjmů z CR</w:t>
      </w:r>
    </w:p>
    <w:tbl>
      <w:tblPr>
        <w:tblW w:w="0" w:type="auto"/>
        <w:tblLayout w:type="fixed"/>
        <w:tblLook w:val="04A0" w:firstRow="1" w:lastRow="0" w:firstColumn="1" w:lastColumn="0" w:noHBand="0" w:noVBand="1"/>
      </w:tblPr>
      <w:tblGrid>
        <w:gridCol w:w="1335"/>
        <w:gridCol w:w="1215"/>
        <w:gridCol w:w="1155"/>
        <w:gridCol w:w="1215"/>
        <w:gridCol w:w="1200"/>
        <w:gridCol w:w="1335"/>
        <w:gridCol w:w="1335"/>
      </w:tblGrid>
      <w:tr w:rsidR="1A20774C" w14:paraId="19383D83" w14:textId="77777777" w:rsidTr="009634A2">
        <w:trPr>
          <w:trHeight w:val="510"/>
        </w:trPr>
        <w:tc>
          <w:tcPr>
            <w:tcW w:w="1335" w:type="dxa"/>
            <w:vMerge w:val="restart"/>
            <w:tcBorders>
              <w:right w:val="single" w:sz="4" w:space="0" w:color="auto"/>
            </w:tcBorders>
            <w:shd w:val="clear" w:color="auto" w:fill="auto"/>
            <w:vAlign w:val="center"/>
          </w:tcPr>
          <w:p w14:paraId="61EA28E3" w14:textId="7D3045D5" w:rsidR="1A20774C" w:rsidRPr="002C7F4C" w:rsidRDefault="3C919865" w:rsidP="752C2C2F">
            <w:pPr>
              <w:rPr>
                <w:rFonts w:eastAsia="Arial" w:cs="Arial"/>
                <w:color w:val="000000" w:themeColor="text1"/>
                <w:sz w:val="18"/>
                <w:szCs w:val="18"/>
              </w:rPr>
            </w:pPr>
            <w:r w:rsidRPr="002C7F4C">
              <w:rPr>
                <w:rFonts w:eastAsia="Arial" w:cs="Arial"/>
                <w:color w:val="000000" w:themeColor="text1"/>
                <w:sz w:val="18"/>
                <w:szCs w:val="18"/>
              </w:rPr>
              <w:t xml:space="preserve">  </w:t>
            </w:r>
          </w:p>
        </w:tc>
        <w:tc>
          <w:tcPr>
            <w:tcW w:w="4785" w:type="dxa"/>
            <w:gridSpan w:val="4"/>
            <w:tcBorders>
              <w:top w:val="single" w:sz="4" w:space="0" w:color="auto"/>
              <w:left w:val="single" w:sz="4" w:space="0" w:color="auto"/>
              <w:bottom w:val="single" w:sz="4" w:space="0" w:color="auto"/>
              <w:right w:val="single" w:sz="4" w:space="0" w:color="auto"/>
            </w:tcBorders>
            <w:shd w:val="clear" w:color="auto" w:fill="00AF3F"/>
            <w:vAlign w:val="center"/>
          </w:tcPr>
          <w:p w14:paraId="2E637D1C" w14:textId="492342CF" w:rsidR="1A20774C" w:rsidRPr="002C7F4C" w:rsidRDefault="3C919865" w:rsidP="752C2C2F">
            <w:pPr>
              <w:jc w:val="center"/>
              <w:rPr>
                <w:rFonts w:eastAsia="Arial" w:cs="Arial"/>
                <w:color w:val="000000" w:themeColor="text1"/>
                <w:sz w:val="18"/>
                <w:szCs w:val="18"/>
              </w:rPr>
            </w:pPr>
            <w:r w:rsidRPr="002C7F4C">
              <w:rPr>
                <w:rFonts w:eastAsia="Arial" w:cs="Arial"/>
                <w:b/>
                <w:bCs/>
                <w:color w:val="000000" w:themeColor="text1"/>
                <w:sz w:val="18"/>
                <w:szCs w:val="18"/>
              </w:rPr>
              <w:t>Příjmy z cestovního ruchu</w:t>
            </w:r>
            <w:r w:rsidRPr="002C7F4C">
              <w:rPr>
                <w:rFonts w:eastAsia="Arial" w:cs="Arial"/>
                <w:color w:val="000000" w:themeColor="text1"/>
                <w:sz w:val="18"/>
                <w:szCs w:val="18"/>
              </w:rPr>
              <w:t xml:space="preserve"> </w:t>
            </w:r>
          </w:p>
        </w:tc>
        <w:tc>
          <w:tcPr>
            <w:tcW w:w="2670" w:type="dxa"/>
            <w:gridSpan w:val="2"/>
            <w:tcBorders>
              <w:top w:val="single" w:sz="4" w:space="0" w:color="auto"/>
              <w:left w:val="single" w:sz="4" w:space="0" w:color="auto"/>
              <w:bottom w:val="single" w:sz="4" w:space="0" w:color="auto"/>
              <w:right w:val="single" w:sz="4" w:space="0" w:color="auto"/>
            </w:tcBorders>
            <w:shd w:val="clear" w:color="auto" w:fill="F9E300"/>
            <w:vAlign w:val="center"/>
          </w:tcPr>
          <w:p w14:paraId="7C698F15" w14:textId="42E57451" w:rsidR="1A20774C" w:rsidRPr="009634A2" w:rsidRDefault="3C919865" w:rsidP="752C2C2F">
            <w:pPr>
              <w:jc w:val="center"/>
              <w:rPr>
                <w:rFonts w:eastAsia="Arial" w:cs="Arial"/>
                <w:sz w:val="18"/>
                <w:szCs w:val="18"/>
              </w:rPr>
            </w:pPr>
            <w:r w:rsidRPr="009634A2">
              <w:rPr>
                <w:rFonts w:eastAsia="Arial" w:cs="Arial"/>
                <w:b/>
                <w:bCs/>
                <w:sz w:val="18"/>
                <w:szCs w:val="18"/>
              </w:rPr>
              <w:t>Výdaje na cestovní ruch</w:t>
            </w:r>
            <w:r w:rsidRPr="009634A2">
              <w:rPr>
                <w:rFonts w:eastAsia="Arial" w:cs="Arial"/>
                <w:sz w:val="18"/>
                <w:szCs w:val="18"/>
              </w:rPr>
              <w:t xml:space="preserve"> </w:t>
            </w:r>
          </w:p>
        </w:tc>
      </w:tr>
      <w:tr w:rsidR="1A20774C" w14:paraId="31CFD7B3" w14:textId="77777777" w:rsidTr="009634A2">
        <w:trPr>
          <w:trHeight w:val="780"/>
        </w:trPr>
        <w:tc>
          <w:tcPr>
            <w:tcW w:w="1335" w:type="dxa"/>
            <w:vMerge/>
            <w:tcBorders>
              <w:bottom w:val="single" w:sz="4" w:space="0" w:color="auto"/>
              <w:right w:val="single" w:sz="4" w:space="0" w:color="auto"/>
            </w:tcBorders>
            <w:shd w:val="clear" w:color="auto" w:fill="auto"/>
            <w:vAlign w:val="center"/>
          </w:tcPr>
          <w:p w14:paraId="60E8B487" w14:textId="77777777" w:rsidR="00B6275C" w:rsidRPr="002C7F4C" w:rsidRDefault="00B6275C">
            <w:pPr>
              <w:rPr>
                <w:rFonts w:cs="Arial"/>
                <w:sz w:val="18"/>
                <w:szCs w:val="18"/>
              </w:rPr>
            </w:pPr>
          </w:p>
        </w:tc>
        <w:tc>
          <w:tcPr>
            <w:tcW w:w="1215" w:type="dxa"/>
            <w:tcBorders>
              <w:top w:val="single" w:sz="4" w:space="0" w:color="auto"/>
              <w:left w:val="single" w:sz="4" w:space="0" w:color="auto"/>
              <w:bottom w:val="single" w:sz="4" w:space="0" w:color="auto"/>
              <w:right w:val="single" w:sz="4" w:space="0" w:color="auto"/>
            </w:tcBorders>
            <w:shd w:val="clear" w:color="auto" w:fill="00AF3F"/>
            <w:vAlign w:val="center"/>
          </w:tcPr>
          <w:p w14:paraId="59FF7963" w14:textId="778384E3" w:rsidR="1A20774C" w:rsidRPr="002C7F4C" w:rsidRDefault="3C919865" w:rsidP="752C2C2F">
            <w:pPr>
              <w:jc w:val="center"/>
              <w:rPr>
                <w:rFonts w:eastAsia="Arial" w:cs="Arial"/>
                <w:color w:val="000000" w:themeColor="text1"/>
                <w:sz w:val="18"/>
                <w:szCs w:val="18"/>
              </w:rPr>
            </w:pPr>
            <w:r w:rsidRPr="002C7F4C">
              <w:rPr>
                <w:rFonts w:eastAsia="Arial" w:cs="Arial"/>
                <w:b/>
                <w:bCs/>
                <w:color w:val="000000" w:themeColor="text1"/>
                <w:sz w:val="18"/>
                <w:szCs w:val="18"/>
              </w:rPr>
              <w:t>absolutně (v mil. Kč)</w:t>
            </w:r>
            <w:r w:rsidRPr="002C7F4C">
              <w:rPr>
                <w:rFonts w:eastAsia="Arial" w:cs="Arial"/>
                <w:color w:val="000000" w:themeColor="text1"/>
                <w:sz w:val="18"/>
                <w:szCs w:val="18"/>
              </w:rPr>
              <w:t xml:space="preserve"> </w:t>
            </w:r>
          </w:p>
        </w:tc>
        <w:tc>
          <w:tcPr>
            <w:tcW w:w="1155" w:type="dxa"/>
            <w:tcBorders>
              <w:top w:val="single" w:sz="4" w:space="0" w:color="auto"/>
              <w:left w:val="single" w:sz="4" w:space="0" w:color="auto"/>
              <w:bottom w:val="single" w:sz="4" w:space="0" w:color="auto"/>
              <w:right w:val="single" w:sz="4" w:space="0" w:color="auto"/>
            </w:tcBorders>
            <w:shd w:val="clear" w:color="auto" w:fill="00AF3F"/>
            <w:vAlign w:val="center"/>
          </w:tcPr>
          <w:p w14:paraId="2F5B06C0" w14:textId="4D100CDD" w:rsidR="1A20774C" w:rsidRPr="002C7F4C" w:rsidRDefault="3C919865" w:rsidP="752C2C2F">
            <w:pPr>
              <w:jc w:val="center"/>
              <w:rPr>
                <w:rFonts w:eastAsia="Arial" w:cs="Arial"/>
                <w:color w:val="000000" w:themeColor="text1"/>
                <w:sz w:val="18"/>
                <w:szCs w:val="18"/>
              </w:rPr>
            </w:pPr>
            <w:r w:rsidRPr="002C7F4C">
              <w:rPr>
                <w:rFonts w:eastAsia="Arial" w:cs="Arial"/>
                <w:color w:val="000000" w:themeColor="text1"/>
                <w:sz w:val="18"/>
                <w:szCs w:val="18"/>
              </w:rPr>
              <w:t xml:space="preserve">meziroční index </w:t>
            </w:r>
          </w:p>
        </w:tc>
        <w:tc>
          <w:tcPr>
            <w:tcW w:w="1215" w:type="dxa"/>
            <w:tcBorders>
              <w:top w:val="single" w:sz="4" w:space="0" w:color="auto"/>
              <w:left w:val="single" w:sz="4" w:space="0" w:color="auto"/>
              <w:bottom w:val="single" w:sz="4" w:space="0" w:color="auto"/>
              <w:right w:val="single" w:sz="4" w:space="0" w:color="auto"/>
            </w:tcBorders>
            <w:shd w:val="clear" w:color="auto" w:fill="00AF3F"/>
            <w:vAlign w:val="center"/>
          </w:tcPr>
          <w:p w14:paraId="4205788D" w14:textId="158740F3" w:rsidR="1A20774C" w:rsidRPr="002C7F4C" w:rsidRDefault="3C919865" w:rsidP="752C2C2F">
            <w:pPr>
              <w:jc w:val="center"/>
              <w:rPr>
                <w:rFonts w:eastAsia="Arial" w:cs="Arial"/>
                <w:color w:val="000000" w:themeColor="text1"/>
                <w:sz w:val="18"/>
                <w:szCs w:val="18"/>
              </w:rPr>
            </w:pPr>
            <w:r w:rsidRPr="002C7F4C">
              <w:rPr>
                <w:rFonts w:eastAsia="Arial" w:cs="Arial"/>
                <w:b/>
                <w:bCs/>
                <w:color w:val="000000" w:themeColor="text1"/>
                <w:sz w:val="18"/>
                <w:szCs w:val="18"/>
              </w:rPr>
              <w:t>podíl na celkovém HDP</w:t>
            </w:r>
            <w:r w:rsidRPr="002C7F4C">
              <w:rPr>
                <w:rFonts w:eastAsia="Arial" w:cs="Arial"/>
                <w:color w:val="000000" w:themeColor="text1"/>
                <w:sz w:val="18"/>
                <w:szCs w:val="18"/>
              </w:rPr>
              <w:t xml:space="preserve"> </w:t>
            </w:r>
          </w:p>
        </w:tc>
        <w:tc>
          <w:tcPr>
            <w:tcW w:w="1200" w:type="dxa"/>
            <w:tcBorders>
              <w:top w:val="single" w:sz="4" w:space="0" w:color="auto"/>
              <w:left w:val="single" w:sz="4" w:space="0" w:color="auto"/>
              <w:bottom w:val="single" w:sz="4" w:space="0" w:color="auto"/>
              <w:right w:val="single" w:sz="4" w:space="0" w:color="auto"/>
            </w:tcBorders>
            <w:shd w:val="clear" w:color="auto" w:fill="00AF3F"/>
            <w:vAlign w:val="center"/>
          </w:tcPr>
          <w:p w14:paraId="4E612868" w14:textId="1A3A8043" w:rsidR="1A20774C" w:rsidRPr="002C7F4C" w:rsidRDefault="3C919865" w:rsidP="752C2C2F">
            <w:pPr>
              <w:jc w:val="center"/>
              <w:rPr>
                <w:rFonts w:eastAsia="Arial" w:cs="Arial"/>
                <w:color w:val="000000" w:themeColor="text1"/>
                <w:sz w:val="18"/>
                <w:szCs w:val="18"/>
              </w:rPr>
            </w:pPr>
            <w:r w:rsidRPr="002C7F4C">
              <w:rPr>
                <w:rFonts w:eastAsia="Arial" w:cs="Arial"/>
                <w:b/>
                <w:bCs/>
                <w:color w:val="000000" w:themeColor="text1"/>
                <w:sz w:val="18"/>
                <w:szCs w:val="18"/>
              </w:rPr>
              <w:t>podíl na exportu</w:t>
            </w:r>
            <w:r w:rsidRPr="002C7F4C">
              <w:rPr>
                <w:rFonts w:eastAsia="Arial" w:cs="Arial"/>
                <w:color w:val="000000" w:themeColor="text1"/>
                <w:sz w:val="18"/>
                <w:szCs w:val="18"/>
              </w:rPr>
              <w:t xml:space="preserve"> </w:t>
            </w:r>
          </w:p>
        </w:tc>
        <w:tc>
          <w:tcPr>
            <w:tcW w:w="1335" w:type="dxa"/>
            <w:tcBorders>
              <w:top w:val="single" w:sz="4" w:space="0" w:color="auto"/>
              <w:left w:val="single" w:sz="4" w:space="0" w:color="auto"/>
              <w:bottom w:val="single" w:sz="4" w:space="0" w:color="auto"/>
              <w:right w:val="single" w:sz="4" w:space="0" w:color="auto"/>
            </w:tcBorders>
            <w:shd w:val="clear" w:color="auto" w:fill="F9E300"/>
            <w:vAlign w:val="center"/>
          </w:tcPr>
          <w:p w14:paraId="623D25B9" w14:textId="425C1B4F" w:rsidR="1A20774C" w:rsidRPr="009634A2" w:rsidRDefault="3C919865" w:rsidP="752C2C2F">
            <w:pPr>
              <w:jc w:val="center"/>
              <w:rPr>
                <w:rFonts w:eastAsia="Arial" w:cs="Arial"/>
                <w:sz w:val="18"/>
                <w:szCs w:val="18"/>
              </w:rPr>
            </w:pPr>
            <w:r w:rsidRPr="009634A2">
              <w:rPr>
                <w:rFonts w:eastAsia="Arial" w:cs="Arial"/>
                <w:b/>
                <w:bCs/>
                <w:sz w:val="18"/>
                <w:szCs w:val="18"/>
              </w:rPr>
              <w:t>absolutně</w:t>
            </w:r>
            <w:r w:rsidRPr="009634A2">
              <w:rPr>
                <w:rFonts w:eastAsia="Arial" w:cs="Arial"/>
                <w:sz w:val="18"/>
                <w:szCs w:val="18"/>
              </w:rPr>
              <w:t xml:space="preserve"> </w:t>
            </w:r>
            <w:r w:rsidRPr="009634A2">
              <w:rPr>
                <w:rFonts w:eastAsia="Arial" w:cs="Arial"/>
                <w:b/>
                <w:bCs/>
                <w:sz w:val="18"/>
                <w:szCs w:val="18"/>
              </w:rPr>
              <w:t>(v mil. Kč)</w:t>
            </w:r>
            <w:r w:rsidRPr="009634A2">
              <w:rPr>
                <w:rFonts w:eastAsia="Arial" w:cs="Arial"/>
                <w:sz w:val="18"/>
                <w:szCs w:val="18"/>
              </w:rPr>
              <w:t xml:space="preserve"> </w:t>
            </w:r>
          </w:p>
        </w:tc>
        <w:tc>
          <w:tcPr>
            <w:tcW w:w="1335" w:type="dxa"/>
            <w:tcBorders>
              <w:top w:val="single" w:sz="4" w:space="0" w:color="auto"/>
              <w:left w:val="single" w:sz="4" w:space="0" w:color="auto"/>
              <w:bottom w:val="single" w:sz="4" w:space="0" w:color="auto"/>
              <w:right w:val="single" w:sz="4" w:space="0" w:color="auto"/>
            </w:tcBorders>
            <w:shd w:val="clear" w:color="auto" w:fill="F9E300"/>
            <w:vAlign w:val="center"/>
          </w:tcPr>
          <w:p w14:paraId="3F417706" w14:textId="730B7879" w:rsidR="1A20774C" w:rsidRPr="009634A2" w:rsidRDefault="3C919865" w:rsidP="752C2C2F">
            <w:pPr>
              <w:jc w:val="center"/>
              <w:rPr>
                <w:rFonts w:eastAsia="Arial" w:cs="Arial"/>
                <w:sz w:val="18"/>
                <w:szCs w:val="18"/>
              </w:rPr>
            </w:pPr>
            <w:r w:rsidRPr="009634A2">
              <w:rPr>
                <w:rFonts w:eastAsia="Arial" w:cs="Arial"/>
                <w:sz w:val="18"/>
                <w:szCs w:val="18"/>
              </w:rPr>
              <w:t xml:space="preserve">meziroční index </w:t>
            </w:r>
          </w:p>
        </w:tc>
      </w:tr>
      <w:tr w:rsidR="1A20774C" w14:paraId="5754C6FF" w14:textId="77777777" w:rsidTr="009634A2">
        <w:trPr>
          <w:trHeight w:val="255"/>
        </w:trPr>
        <w:tc>
          <w:tcPr>
            <w:tcW w:w="1335" w:type="dxa"/>
            <w:tcBorders>
              <w:top w:val="single" w:sz="4" w:space="0" w:color="auto"/>
              <w:left w:val="single" w:sz="4" w:space="0" w:color="auto"/>
              <w:bottom w:val="single" w:sz="4" w:space="0" w:color="auto"/>
              <w:right w:val="single" w:sz="4" w:space="0" w:color="auto"/>
            </w:tcBorders>
            <w:shd w:val="clear" w:color="auto" w:fill="FFFFFF" w:themeFill="background1"/>
          </w:tcPr>
          <w:p w14:paraId="3990CACE" w14:textId="321F0806" w:rsidR="1A20774C" w:rsidRPr="002C7F4C" w:rsidRDefault="3C919865" w:rsidP="002C7F4C">
            <w:pPr>
              <w:spacing w:after="0"/>
              <w:jc w:val="center"/>
              <w:rPr>
                <w:rFonts w:eastAsia="Arial" w:cs="Arial"/>
                <w:color w:val="000000" w:themeColor="text1"/>
                <w:sz w:val="18"/>
                <w:szCs w:val="18"/>
              </w:rPr>
            </w:pPr>
            <w:r w:rsidRPr="002C7F4C">
              <w:rPr>
                <w:rFonts w:eastAsia="Arial" w:cs="Arial"/>
                <w:color w:val="000000" w:themeColor="text1"/>
                <w:sz w:val="18"/>
                <w:szCs w:val="18"/>
              </w:rPr>
              <w:t>2014</w:t>
            </w:r>
          </w:p>
        </w:tc>
        <w:tc>
          <w:tcPr>
            <w:tcW w:w="1215" w:type="dxa"/>
            <w:tcBorders>
              <w:top w:val="single" w:sz="4" w:space="0" w:color="auto"/>
              <w:left w:val="single" w:sz="4" w:space="0" w:color="auto"/>
              <w:bottom w:val="single" w:sz="8" w:space="0" w:color="000000" w:themeColor="text1"/>
              <w:right w:val="single" w:sz="8" w:space="0" w:color="000000" w:themeColor="text1"/>
            </w:tcBorders>
            <w:shd w:val="clear" w:color="auto" w:fill="FFFFFF" w:themeFill="background1"/>
          </w:tcPr>
          <w:p w14:paraId="4F55EAE2" w14:textId="27CBBCD9" w:rsidR="1A20774C" w:rsidRPr="002C7F4C" w:rsidRDefault="3C919865" w:rsidP="002C7F4C">
            <w:pPr>
              <w:spacing w:after="0"/>
              <w:jc w:val="right"/>
              <w:rPr>
                <w:rFonts w:eastAsia="Arial" w:cs="Arial"/>
                <w:bCs/>
                <w:sz w:val="18"/>
                <w:szCs w:val="18"/>
              </w:rPr>
            </w:pPr>
            <w:r w:rsidRPr="002C7F4C">
              <w:rPr>
                <w:rFonts w:eastAsia="Arial" w:cs="Arial"/>
                <w:bCs/>
                <w:sz w:val="18"/>
                <w:szCs w:val="18"/>
              </w:rPr>
              <w:t>141 783</w:t>
            </w:r>
          </w:p>
        </w:tc>
        <w:tc>
          <w:tcPr>
            <w:tcW w:w="1155"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FFFFFF" w:themeFill="background1"/>
          </w:tcPr>
          <w:p w14:paraId="13C9F703" w14:textId="49761F51" w:rsidR="1A20774C" w:rsidRPr="002C7F4C" w:rsidRDefault="3C919865" w:rsidP="002C7F4C">
            <w:pPr>
              <w:spacing w:after="0"/>
              <w:jc w:val="right"/>
              <w:rPr>
                <w:rFonts w:eastAsia="Arial" w:cs="Arial"/>
                <w:sz w:val="18"/>
                <w:szCs w:val="18"/>
              </w:rPr>
            </w:pPr>
            <w:r w:rsidRPr="002C7F4C">
              <w:rPr>
                <w:rFonts w:eastAsia="Arial" w:cs="Arial"/>
                <w:sz w:val="18"/>
                <w:szCs w:val="18"/>
              </w:rPr>
              <w:t>102,9</w:t>
            </w:r>
          </w:p>
        </w:tc>
        <w:tc>
          <w:tcPr>
            <w:tcW w:w="1215" w:type="dxa"/>
            <w:tcBorders>
              <w:top w:val="single" w:sz="4" w:space="0" w:color="auto"/>
              <w:left w:val="single" w:sz="8" w:space="0" w:color="000000" w:themeColor="text1"/>
              <w:bottom w:val="single" w:sz="8" w:space="0" w:color="000000" w:themeColor="text1"/>
              <w:right w:val="single" w:sz="8" w:space="0" w:color="000000" w:themeColor="text1"/>
            </w:tcBorders>
          </w:tcPr>
          <w:p w14:paraId="73203397" w14:textId="584F7DA0" w:rsidR="1A20774C" w:rsidRPr="002C7F4C" w:rsidRDefault="3C919865" w:rsidP="002C7F4C">
            <w:pPr>
              <w:spacing w:after="0"/>
              <w:jc w:val="right"/>
              <w:rPr>
                <w:rFonts w:eastAsia="Arial" w:cs="Arial"/>
                <w:bCs/>
                <w:sz w:val="18"/>
                <w:szCs w:val="18"/>
              </w:rPr>
            </w:pPr>
            <w:r w:rsidRPr="002C7F4C">
              <w:rPr>
                <w:rFonts w:eastAsia="Arial" w:cs="Arial"/>
                <w:bCs/>
                <w:sz w:val="18"/>
                <w:szCs w:val="18"/>
              </w:rPr>
              <w:t>3,26</w:t>
            </w:r>
          </w:p>
        </w:tc>
        <w:tc>
          <w:tcPr>
            <w:tcW w:w="1200" w:type="dxa"/>
            <w:tcBorders>
              <w:top w:val="single" w:sz="4" w:space="0" w:color="auto"/>
              <w:left w:val="single" w:sz="8" w:space="0" w:color="000000" w:themeColor="text1"/>
              <w:bottom w:val="single" w:sz="8" w:space="0" w:color="000000" w:themeColor="text1"/>
              <w:right w:val="single" w:sz="8" w:space="0" w:color="000000" w:themeColor="text1"/>
            </w:tcBorders>
          </w:tcPr>
          <w:p w14:paraId="1AF17D54" w14:textId="0EA2474C" w:rsidR="1A20774C" w:rsidRPr="002C7F4C" w:rsidRDefault="3C919865" w:rsidP="002C7F4C">
            <w:pPr>
              <w:spacing w:after="0"/>
              <w:jc w:val="right"/>
              <w:rPr>
                <w:rFonts w:eastAsia="Arial" w:cs="Arial"/>
                <w:bCs/>
                <w:sz w:val="18"/>
                <w:szCs w:val="18"/>
              </w:rPr>
            </w:pPr>
            <w:r w:rsidRPr="002C7F4C">
              <w:rPr>
                <w:rFonts w:eastAsia="Arial" w:cs="Arial"/>
                <w:bCs/>
                <w:sz w:val="18"/>
                <w:szCs w:val="18"/>
              </w:rPr>
              <w:t>4,66</w:t>
            </w:r>
          </w:p>
        </w:tc>
        <w:tc>
          <w:tcPr>
            <w:tcW w:w="1335" w:type="dxa"/>
            <w:tcBorders>
              <w:top w:val="single" w:sz="4" w:space="0" w:color="auto"/>
              <w:left w:val="single" w:sz="8" w:space="0" w:color="000000" w:themeColor="text1"/>
              <w:bottom w:val="single" w:sz="8" w:space="0" w:color="000000" w:themeColor="text1"/>
              <w:right w:val="single" w:sz="8" w:space="0" w:color="000000" w:themeColor="text1"/>
            </w:tcBorders>
          </w:tcPr>
          <w:p w14:paraId="773D39F9" w14:textId="0CB24B2D" w:rsidR="1A20774C" w:rsidRPr="002C7F4C" w:rsidRDefault="3C919865" w:rsidP="002C7F4C">
            <w:pPr>
              <w:spacing w:after="0"/>
              <w:jc w:val="right"/>
              <w:rPr>
                <w:rFonts w:eastAsia="Arial" w:cs="Arial"/>
                <w:sz w:val="18"/>
                <w:szCs w:val="18"/>
              </w:rPr>
            </w:pPr>
            <w:r w:rsidRPr="002C7F4C">
              <w:rPr>
                <w:rFonts w:eastAsia="Arial" w:cs="Arial"/>
                <w:sz w:val="18"/>
                <w:szCs w:val="18"/>
              </w:rPr>
              <w:t>106 722</w:t>
            </w:r>
          </w:p>
        </w:tc>
        <w:tc>
          <w:tcPr>
            <w:tcW w:w="1335" w:type="dxa"/>
            <w:tcBorders>
              <w:top w:val="single" w:sz="4" w:space="0" w:color="auto"/>
              <w:left w:val="single" w:sz="8" w:space="0" w:color="000000" w:themeColor="text1"/>
              <w:bottom w:val="single" w:sz="8" w:space="0" w:color="000000" w:themeColor="text1"/>
              <w:right w:val="single" w:sz="8" w:space="0" w:color="000000" w:themeColor="text1"/>
            </w:tcBorders>
          </w:tcPr>
          <w:p w14:paraId="7D2EF50D" w14:textId="17BEDD3D" w:rsidR="1A20774C" w:rsidRPr="002C7F4C" w:rsidRDefault="3C919865" w:rsidP="002C7F4C">
            <w:pPr>
              <w:spacing w:after="0"/>
              <w:jc w:val="right"/>
              <w:rPr>
                <w:rFonts w:eastAsia="Arial" w:cs="Arial"/>
                <w:sz w:val="18"/>
                <w:szCs w:val="18"/>
              </w:rPr>
            </w:pPr>
            <w:r w:rsidRPr="002C7F4C">
              <w:rPr>
                <w:rFonts w:eastAsia="Arial" w:cs="Arial"/>
                <w:sz w:val="18"/>
                <w:szCs w:val="18"/>
              </w:rPr>
              <w:t>117,6</w:t>
            </w:r>
          </w:p>
        </w:tc>
      </w:tr>
      <w:tr w:rsidR="1A20774C" w14:paraId="427B974A" w14:textId="77777777" w:rsidTr="009634A2">
        <w:trPr>
          <w:trHeight w:val="255"/>
        </w:trPr>
        <w:tc>
          <w:tcPr>
            <w:tcW w:w="1335"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FFFFFF" w:themeFill="background1"/>
          </w:tcPr>
          <w:p w14:paraId="2996666A" w14:textId="5AFB2B82" w:rsidR="1A20774C" w:rsidRPr="002C7F4C" w:rsidRDefault="3C919865" w:rsidP="002C7F4C">
            <w:pPr>
              <w:spacing w:after="0"/>
              <w:jc w:val="center"/>
              <w:rPr>
                <w:rFonts w:eastAsia="Arial" w:cs="Arial"/>
                <w:color w:val="000000" w:themeColor="text1"/>
                <w:sz w:val="18"/>
                <w:szCs w:val="18"/>
              </w:rPr>
            </w:pPr>
            <w:r w:rsidRPr="002C7F4C">
              <w:rPr>
                <w:rFonts w:eastAsia="Arial" w:cs="Arial"/>
                <w:color w:val="000000" w:themeColor="text1"/>
                <w:sz w:val="18"/>
                <w:szCs w:val="18"/>
              </w:rPr>
              <w:t>2015</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50BF6B1" w14:textId="2ED2A0A3" w:rsidR="1A20774C" w:rsidRPr="002C7F4C" w:rsidRDefault="3C919865" w:rsidP="002C7F4C">
            <w:pPr>
              <w:spacing w:after="0"/>
              <w:jc w:val="right"/>
              <w:rPr>
                <w:rFonts w:eastAsia="Arial" w:cs="Arial"/>
                <w:bCs/>
                <w:sz w:val="18"/>
                <w:szCs w:val="18"/>
              </w:rPr>
            </w:pPr>
            <w:r w:rsidRPr="002C7F4C">
              <w:rPr>
                <w:rFonts w:eastAsia="Arial" w:cs="Arial"/>
                <w:bCs/>
                <w:sz w:val="18"/>
                <w:szCs w:val="18"/>
              </w:rPr>
              <w:t>148 995</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FE15828" w14:textId="3958A70C" w:rsidR="1A20774C" w:rsidRPr="002C7F4C" w:rsidRDefault="3C919865" w:rsidP="002C7F4C">
            <w:pPr>
              <w:spacing w:after="0"/>
              <w:jc w:val="right"/>
              <w:rPr>
                <w:rFonts w:eastAsia="Arial" w:cs="Arial"/>
                <w:sz w:val="18"/>
                <w:szCs w:val="18"/>
              </w:rPr>
            </w:pPr>
            <w:r w:rsidRPr="002C7F4C">
              <w:rPr>
                <w:rFonts w:eastAsia="Arial" w:cs="Arial"/>
                <w:sz w:val="18"/>
                <w:szCs w:val="18"/>
              </w:rPr>
              <w:t>105,1</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DE65B6" w14:textId="72A08556" w:rsidR="1A20774C" w:rsidRPr="002C7F4C" w:rsidRDefault="3C919865" w:rsidP="002C7F4C">
            <w:pPr>
              <w:spacing w:after="0"/>
              <w:jc w:val="right"/>
              <w:rPr>
                <w:rFonts w:eastAsia="Arial" w:cs="Arial"/>
                <w:bCs/>
                <w:sz w:val="18"/>
                <w:szCs w:val="18"/>
              </w:rPr>
            </w:pPr>
            <w:r w:rsidRPr="002C7F4C">
              <w:rPr>
                <w:rFonts w:eastAsia="Arial" w:cs="Arial"/>
                <w:bCs/>
                <w:sz w:val="18"/>
                <w:szCs w:val="18"/>
              </w:rPr>
              <w:t>3,22</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ECFEC3" w14:textId="56990410" w:rsidR="1A20774C" w:rsidRPr="002C7F4C" w:rsidRDefault="3C919865" w:rsidP="002C7F4C">
            <w:pPr>
              <w:spacing w:after="0"/>
              <w:jc w:val="right"/>
              <w:rPr>
                <w:rFonts w:eastAsia="Arial" w:cs="Arial"/>
                <w:bCs/>
                <w:sz w:val="18"/>
                <w:szCs w:val="18"/>
              </w:rPr>
            </w:pPr>
            <w:r w:rsidRPr="002C7F4C">
              <w:rPr>
                <w:rFonts w:eastAsia="Arial" w:cs="Arial"/>
                <w:bCs/>
                <w:sz w:val="18"/>
                <w:szCs w:val="18"/>
              </w:rPr>
              <w:t>4,73</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9790D0" w14:textId="23BD3F9A" w:rsidR="1A20774C" w:rsidRPr="002C7F4C" w:rsidRDefault="3C919865" w:rsidP="002C7F4C">
            <w:pPr>
              <w:spacing w:after="0"/>
              <w:jc w:val="right"/>
              <w:rPr>
                <w:rFonts w:eastAsia="Arial" w:cs="Arial"/>
                <w:sz w:val="18"/>
                <w:szCs w:val="18"/>
              </w:rPr>
            </w:pPr>
            <w:r w:rsidRPr="002C7F4C">
              <w:rPr>
                <w:rFonts w:eastAsia="Arial" w:cs="Arial"/>
                <w:sz w:val="18"/>
                <w:szCs w:val="18"/>
              </w:rPr>
              <w:t>117 382</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2BC546" w14:textId="475DA00A" w:rsidR="1A20774C" w:rsidRPr="002C7F4C" w:rsidRDefault="3C919865" w:rsidP="002C7F4C">
            <w:pPr>
              <w:spacing w:after="0"/>
              <w:jc w:val="right"/>
              <w:rPr>
                <w:rFonts w:eastAsia="Arial" w:cs="Arial"/>
                <w:sz w:val="18"/>
                <w:szCs w:val="18"/>
              </w:rPr>
            </w:pPr>
            <w:r w:rsidRPr="002C7F4C">
              <w:rPr>
                <w:rFonts w:eastAsia="Arial" w:cs="Arial"/>
                <w:sz w:val="18"/>
                <w:szCs w:val="18"/>
              </w:rPr>
              <w:t>110,0</w:t>
            </w:r>
          </w:p>
        </w:tc>
      </w:tr>
      <w:tr w:rsidR="1A20774C" w14:paraId="3DAD8851" w14:textId="77777777" w:rsidTr="002C7F4C">
        <w:trPr>
          <w:trHeight w:val="255"/>
        </w:trPr>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1633EE7" w14:textId="5F756E2F" w:rsidR="1A20774C" w:rsidRPr="002C7F4C" w:rsidRDefault="3C919865" w:rsidP="002C7F4C">
            <w:pPr>
              <w:spacing w:after="0"/>
              <w:jc w:val="center"/>
              <w:rPr>
                <w:rFonts w:eastAsia="Arial" w:cs="Arial"/>
                <w:color w:val="000000" w:themeColor="text1"/>
                <w:sz w:val="18"/>
                <w:szCs w:val="18"/>
              </w:rPr>
            </w:pPr>
            <w:r w:rsidRPr="002C7F4C">
              <w:rPr>
                <w:rFonts w:eastAsia="Arial" w:cs="Arial"/>
                <w:color w:val="000000" w:themeColor="text1"/>
                <w:sz w:val="18"/>
                <w:szCs w:val="18"/>
              </w:rPr>
              <w:t>2016</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188E792" w14:textId="05E89323" w:rsidR="1A20774C" w:rsidRPr="002C7F4C" w:rsidRDefault="3C919865" w:rsidP="002C7F4C">
            <w:pPr>
              <w:spacing w:after="0"/>
              <w:jc w:val="right"/>
              <w:rPr>
                <w:rFonts w:eastAsia="Arial" w:cs="Arial"/>
                <w:bCs/>
                <w:sz w:val="18"/>
                <w:szCs w:val="18"/>
              </w:rPr>
            </w:pPr>
            <w:r w:rsidRPr="002C7F4C">
              <w:rPr>
                <w:rFonts w:eastAsia="Arial" w:cs="Arial"/>
                <w:bCs/>
                <w:sz w:val="18"/>
                <w:szCs w:val="18"/>
              </w:rPr>
              <w:t>154 182</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F5D7B58" w14:textId="60D677B4" w:rsidR="1A20774C" w:rsidRPr="002C7F4C" w:rsidRDefault="3C919865" w:rsidP="002C7F4C">
            <w:pPr>
              <w:spacing w:after="0"/>
              <w:jc w:val="right"/>
              <w:rPr>
                <w:rFonts w:eastAsia="Arial" w:cs="Arial"/>
                <w:sz w:val="18"/>
                <w:szCs w:val="18"/>
              </w:rPr>
            </w:pPr>
            <w:r w:rsidRPr="002C7F4C">
              <w:rPr>
                <w:rFonts w:eastAsia="Arial" w:cs="Arial"/>
                <w:sz w:val="18"/>
                <w:szCs w:val="18"/>
              </w:rPr>
              <w:t>103,5</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ED9B9F" w14:textId="7B7CD43F" w:rsidR="1A20774C" w:rsidRPr="002C7F4C" w:rsidRDefault="3C919865" w:rsidP="002C7F4C">
            <w:pPr>
              <w:spacing w:after="0"/>
              <w:jc w:val="right"/>
              <w:rPr>
                <w:rFonts w:eastAsia="Arial" w:cs="Arial"/>
                <w:bCs/>
                <w:sz w:val="18"/>
                <w:szCs w:val="18"/>
              </w:rPr>
            </w:pPr>
            <w:r w:rsidRPr="002C7F4C">
              <w:rPr>
                <w:rFonts w:eastAsia="Arial" w:cs="Arial"/>
                <w:bCs/>
                <w:sz w:val="18"/>
                <w:szCs w:val="18"/>
              </w:rPr>
              <w:t>3,21</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C45A0C" w14:textId="76B21862" w:rsidR="1A20774C" w:rsidRPr="002C7F4C" w:rsidRDefault="3C919865" w:rsidP="002C7F4C">
            <w:pPr>
              <w:spacing w:after="0"/>
              <w:jc w:val="right"/>
              <w:rPr>
                <w:rFonts w:eastAsia="Arial" w:cs="Arial"/>
                <w:bCs/>
                <w:sz w:val="18"/>
                <w:szCs w:val="18"/>
              </w:rPr>
            </w:pPr>
            <w:r w:rsidRPr="002C7F4C">
              <w:rPr>
                <w:rFonts w:eastAsia="Arial" w:cs="Arial"/>
                <w:bCs/>
                <w:sz w:val="18"/>
                <w:szCs w:val="18"/>
              </w:rPr>
              <w:t>4,83</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2CBBCE" w14:textId="04485246" w:rsidR="1A20774C" w:rsidRPr="002C7F4C" w:rsidRDefault="3C919865" w:rsidP="002C7F4C">
            <w:pPr>
              <w:spacing w:after="0"/>
              <w:jc w:val="right"/>
              <w:rPr>
                <w:rFonts w:eastAsia="Arial" w:cs="Arial"/>
                <w:sz w:val="18"/>
                <w:szCs w:val="18"/>
              </w:rPr>
            </w:pPr>
            <w:r w:rsidRPr="002C7F4C">
              <w:rPr>
                <w:rFonts w:eastAsia="Arial" w:cs="Arial"/>
                <w:sz w:val="18"/>
                <w:szCs w:val="18"/>
              </w:rPr>
              <w:t>120 219</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FE50EC" w14:textId="1E660E7C" w:rsidR="1A20774C" w:rsidRPr="002C7F4C" w:rsidRDefault="3C919865" w:rsidP="002C7F4C">
            <w:pPr>
              <w:spacing w:after="0"/>
              <w:jc w:val="right"/>
              <w:rPr>
                <w:rFonts w:eastAsia="Arial" w:cs="Arial"/>
                <w:sz w:val="18"/>
                <w:szCs w:val="18"/>
              </w:rPr>
            </w:pPr>
            <w:r w:rsidRPr="002C7F4C">
              <w:rPr>
                <w:rFonts w:eastAsia="Arial" w:cs="Arial"/>
                <w:sz w:val="18"/>
                <w:szCs w:val="18"/>
              </w:rPr>
              <w:t>102,4</w:t>
            </w:r>
          </w:p>
        </w:tc>
      </w:tr>
      <w:tr w:rsidR="1A20774C" w14:paraId="0D1BC8E6" w14:textId="77777777" w:rsidTr="002C7F4C">
        <w:trPr>
          <w:trHeight w:val="255"/>
        </w:trPr>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88AAE93" w14:textId="4160F5BC" w:rsidR="1A20774C" w:rsidRPr="002C7F4C" w:rsidRDefault="3C919865" w:rsidP="002C7F4C">
            <w:pPr>
              <w:spacing w:after="0"/>
              <w:jc w:val="center"/>
              <w:rPr>
                <w:rFonts w:eastAsia="Arial" w:cs="Arial"/>
                <w:color w:val="000000" w:themeColor="text1"/>
                <w:sz w:val="18"/>
                <w:szCs w:val="18"/>
              </w:rPr>
            </w:pPr>
            <w:r w:rsidRPr="002C7F4C">
              <w:rPr>
                <w:rFonts w:eastAsia="Arial" w:cs="Arial"/>
                <w:color w:val="000000" w:themeColor="text1"/>
                <w:sz w:val="18"/>
                <w:szCs w:val="18"/>
              </w:rPr>
              <w:t>2017</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88DDE80" w14:textId="2E760C35" w:rsidR="1A20774C" w:rsidRPr="002C7F4C" w:rsidRDefault="3C919865" w:rsidP="002C7F4C">
            <w:pPr>
              <w:spacing w:after="0"/>
              <w:jc w:val="right"/>
              <w:rPr>
                <w:rFonts w:eastAsia="Arial" w:cs="Arial"/>
                <w:bCs/>
                <w:sz w:val="18"/>
                <w:szCs w:val="18"/>
              </w:rPr>
            </w:pPr>
            <w:r w:rsidRPr="002C7F4C">
              <w:rPr>
                <w:rFonts w:eastAsia="Arial" w:cs="Arial"/>
                <w:bCs/>
                <w:sz w:val="18"/>
                <w:szCs w:val="18"/>
              </w:rPr>
              <w:t>162 072</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DECF62C" w14:textId="0CD16A30" w:rsidR="1A20774C" w:rsidRPr="002C7F4C" w:rsidRDefault="3C919865" w:rsidP="002C7F4C">
            <w:pPr>
              <w:spacing w:after="0"/>
              <w:jc w:val="right"/>
              <w:rPr>
                <w:rFonts w:eastAsia="Arial" w:cs="Arial"/>
                <w:sz w:val="18"/>
                <w:szCs w:val="18"/>
              </w:rPr>
            </w:pPr>
            <w:r w:rsidRPr="002C7F4C">
              <w:rPr>
                <w:rFonts w:eastAsia="Arial" w:cs="Arial"/>
                <w:sz w:val="18"/>
                <w:szCs w:val="18"/>
              </w:rPr>
              <w:t>105,1</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625C52" w14:textId="2A308F88" w:rsidR="1A20774C" w:rsidRPr="002C7F4C" w:rsidRDefault="3C919865" w:rsidP="002C7F4C">
            <w:pPr>
              <w:spacing w:after="0"/>
              <w:jc w:val="right"/>
              <w:rPr>
                <w:rFonts w:eastAsia="Arial" w:cs="Arial"/>
                <w:bCs/>
                <w:sz w:val="18"/>
                <w:szCs w:val="18"/>
              </w:rPr>
            </w:pPr>
            <w:r w:rsidRPr="002C7F4C">
              <w:rPr>
                <w:rFonts w:eastAsia="Arial" w:cs="Arial"/>
                <w:bCs/>
                <w:sz w:val="18"/>
                <w:szCs w:val="18"/>
              </w:rPr>
              <w:t>3,17</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69B3D4" w14:textId="21C9F855" w:rsidR="1A20774C" w:rsidRPr="002C7F4C" w:rsidRDefault="3C919865" w:rsidP="002C7F4C">
            <w:pPr>
              <w:spacing w:after="0"/>
              <w:jc w:val="right"/>
              <w:rPr>
                <w:rFonts w:eastAsia="Arial" w:cs="Arial"/>
                <w:bCs/>
                <w:sz w:val="18"/>
                <w:szCs w:val="18"/>
              </w:rPr>
            </w:pPr>
            <w:r w:rsidRPr="002C7F4C">
              <w:rPr>
                <w:rFonts w:eastAsia="Arial" w:cs="Arial"/>
                <w:bCs/>
                <w:sz w:val="18"/>
                <w:szCs w:val="18"/>
              </w:rPr>
              <w:t>4,80</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FA98F3" w14:textId="5314F608" w:rsidR="1A20774C" w:rsidRPr="002C7F4C" w:rsidRDefault="3C919865" w:rsidP="002C7F4C">
            <w:pPr>
              <w:spacing w:after="0"/>
              <w:jc w:val="right"/>
              <w:rPr>
                <w:rFonts w:eastAsia="Arial" w:cs="Arial"/>
                <w:sz w:val="18"/>
                <w:szCs w:val="18"/>
              </w:rPr>
            </w:pPr>
            <w:r w:rsidRPr="002C7F4C">
              <w:rPr>
                <w:rFonts w:eastAsia="Arial" w:cs="Arial"/>
                <w:sz w:val="18"/>
                <w:szCs w:val="18"/>
              </w:rPr>
              <w:t>126 895</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143456" w14:textId="18EC4B79" w:rsidR="1A20774C" w:rsidRPr="002C7F4C" w:rsidRDefault="3C919865" w:rsidP="002C7F4C">
            <w:pPr>
              <w:spacing w:after="0"/>
              <w:jc w:val="right"/>
              <w:rPr>
                <w:rFonts w:eastAsia="Arial" w:cs="Arial"/>
                <w:sz w:val="18"/>
                <w:szCs w:val="18"/>
              </w:rPr>
            </w:pPr>
            <w:r w:rsidRPr="002C7F4C">
              <w:rPr>
                <w:rFonts w:eastAsia="Arial" w:cs="Arial"/>
                <w:sz w:val="18"/>
                <w:szCs w:val="18"/>
              </w:rPr>
              <w:t>105,8</w:t>
            </w:r>
          </w:p>
        </w:tc>
      </w:tr>
      <w:tr w:rsidR="1A20774C" w14:paraId="6AC121B5" w14:textId="77777777" w:rsidTr="002C7F4C">
        <w:trPr>
          <w:trHeight w:val="255"/>
        </w:trPr>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5EDDC70" w14:textId="29729F2A" w:rsidR="1A20774C" w:rsidRPr="002C7F4C" w:rsidRDefault="3C919865" w:rsidP="002C7F4C">
            <w:pPr>
              <w:spacing w:after="0"/>
              <w:jc w:val="center"/>
              <w:rPr>
                <w:rFonts w:eastAsia="Arial" w:cs="Arial"/>
                <w:color w:val="000000" w:themeColor="text1"/>
                <w:sz w:val="18"/>
                <w:szCs w:val="18"/>
              </w:rPr>
            </w:pPr>
            <w:r w:rsidRPr="002C7F4C">
              <w:rPr>
                <w:rFonts w:eastAsia="Arial" w:cs="Arial"/>
                <w:color w:val="000000" w:themeColor="text1"/>
                <w:sz w:val="18"/>
                <w:szCs w:val="18"/>
              </w:rPr>
              <w:t>2018</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40FA854" w14:textId="54BF2192" w:rsidR="1A20774C" w:rsidRPr="002C7F4C" w:rsidRDefault="3C919865" w:rsidP="002C7F4C">
            <w:pPr>
              <w:spacing w:after="0"/>
              <w:jc w:val="right"/>
              <w:rPr>
                <w:rFonts w:eastAsia="Arial" w:cs="Arial"/>
                <w:bCs/>
                <w:sz w:val="18"/>
                <w:szCs w:val="18"/>
              </w:rPr>
            </w:pPr>
            <w:r w:rsidRPr="002C7F4C">
              <w:rPr>
                <w:rFonts w:eastAsia="Arial" w:cs="Arial"/>
                <w:bCs/>
                <w:sz w:val="18"/>
                <w:szCs w:val="18"/>
              </w:rPr>
              <w:t>161 717</w:t>
            </w:r>
          </w:p>
        </w:tc>
        <w:tc>
          <w:tcPr>
            <w:tcW w:w="1155" w:type="dxa"/>
            <w:tcBorders>
              <w:top w:val="single" w:sz="8" w:space="0" w:color="000000" w:themeColor="text1"/>
              <w:left w:val="single" w:sz="8" w:space="0" w:color="000000" w:themeColor="text1"/>
              <w:bottom w:val="nil"/>
              <w:right w:val="single" w:sz="8" w:space="0" w:color="000000" w:themeColor="text1"/>
            </w:tcBorders>
            <w:shd w:val="clear" w:color="auto" w:fill="FFFFFF" w:themeFill="background1"/>
          </w:tcPr>
          <w:p w14:paraId="03EE0EEB" w14:textId="2BF8DC85" w:rsidR="1A20774C" w:rsidRPr="002C7F4C" w:rsidRDefault="3C919865" w:rsidP="002C7F4C">
            <w:pPr>
              <w:spacing w:after="0"/>
              <w:jc w:val="right"/>
              <w:rPr>
                <w:rFonts w:eastAsia="Arial" w:cs="Arial"/>
                <w:sz w:val="18"/>
                <w:szCs w:val="18"/>
              </w:rPr>
            </w:pPr>
            <w:r w:rsidRPr="002C7F4C">
              <w:rPr>
                <w:rFonts w:eastAsia="Arial" w:cs="Arial"/>
                <w:sz w:val="18"/>
                <w:szCs w:val="18"/>
              </w:rPr>
              <w:t>99,8</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FB0A70" w14:textId="272FF72B" w:rsidR="1A20774C" w:rsidRPr="002C7F4C" w:rsidRDefault="3C919865" w:rsidP="002C7F4C">
            <w:pPr>
              <w:spacing w:after="0"/>
              <w:jc w:val="right"/>
              <w:rPr>
                <w:rFonts w:eastAsia="Arial" w:cs="Arial"/>
                <w:sz w:val="18"/>
                <w:szCs w:val="18"/>
              </w:rPr>
            </w:pPr>
            <w:r w:rsidRPr="002C7F4C">
              <w:rPr>
                <w:rFonts w:eastAsia="Arial" w:cs="Arial"/>
                <w:sz w:val="18"/>
                <w:szCs w:val="18"/>
              </w:rPr>
              <w:t>2,99</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81AE7E" w14:textId="75389E7B" w:rsidR="1A20774C" w:rsidRPr="002C7F4C" w:rsidRDefault="3C919865" w:rsidP="002C7F4C">
            <w:pPr>
              <w:spacing w:after="0"/>
              <w:jc w:val="right"/>
              <w:rPr>
                <w:rFonts w:eastAsia="Arial" w:cs="Arial"/>
                <w:bCs/>
                <w:sz w:val="18"/>
                <w:szCs w:val="18"/>
              </w:rPr>
            </w:pPr>
            <w:r w:rsidRPr="002C7F4C">
              <w:rPr>
                <w:rFonts w:eastAsia="Arial" w:cs="Arial"/>
                <w:bCs/>
                <w:sz w:val="18"/>
                <w:szCs w:val="18"/>
              </w:rPr>
              <w:t>4,66</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BDB788" w14:textId="18B72F6E" w:rsidR="1A20774C" w:rsidRPr="002C7F4C" w:rsidRDefault="3C919865" w:rsidP="002C7F4C">
            <w:pPr>
              <w:spacing w:after="0"/>
              <w:jc w:val="right"/>
              <w:rPr>
                <w:rFonts w:eastAsia="Arial" w:cs="Arial"/>
                <w:sz w:val="18"/>
                <w:szCs w:val="18"/>
              </w:rPr>
            </w:pPr>
            <w:r w:rsidRPr="002C7F4C">
              <w:rPr>
                <w:rFonts w:eastAsia="Arial" w:cs="Arial"/>
                <w:sz w:val="18"/>
                <w:szCs w:val="18"/>
              </w:rPr>
              <w:t>129 652</w:t>
            </w:r>
          </w:p>
        </w:tc>
        <w:tc>
          <w:tcPr>
            <w:tcW w:w="1335" w:type="dxa"/>
            <w:tcBorders>
              <w:top w:val="single" w:sz="8" w:space="0" w:color="000000" w:themeColor="text1"/>
              <w:left w:val="single" w:sz="8" w:space="0" w:color="000000" w:themeColor="text1"/>
              <w:bottom w:val="nil"/>
              <w:right w:val="single" w:sz="8" w:space="0" w:color="000000" w:themeColor="text1"/>
            </w:tcBorders>
          </w:tcPr>
          <w:p w14:paraId="196984E3" w14:textId="20ABDA46" w:rsidR="1A20774C" w:rsidRPr="002C7F4C" w:rsidRDefault="3C919865" w:rsidP="002C7F4C">
            <w:pPr>
              <w:spacing w:after="0"/>
              <w:jc w:val="right"/>
              <w:rPr>
                <w:rFonts w:eastAsia="Arial" w:cs="Arial"/>
                <w:sz w:val="18"/>
                <w:szCs w:val="18"/>
              </w:rPr>
            </w:pPr>
            <w:r w:rsidRPr="002C7F4C">
              <w:rPr>
                <w:rFonts w:eastAsia="Arial" w:cs="Arial"/>
                <w:sz w:val="18"/>
                <w:szCs w:val="18"/>
              </w:rPr>
              <w:t>102,2</w:t>
            </w:r>
          </w:p>
        </w:tc>
      </w:tr>
      <w:tr w:rsidR="1A20774C" w14:paraId="5A58067B" w14:textId="77777777" w:rsidTr="002C7F4C">
        <w:trPr>
          <w:trHeight w:val="255"/>
        </w:trPr>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1564309" w14:textId="3F509C28" w:rsidR="1A20774C" w:rsidRPr="002C7F4C" w:rsidRDefault="3C919865" w:rsidP="002C7F4C">
            <w:pPr>
              <w:spacing w:after="0"/>
              <w:jc w:val="center"/>
              <w:rPr>
                <w:rFonts w:eastAsia="Arial" w:cs="Arial"/>
                <w:color w:val="000000" w:themeColor="text1"/>
                <w:sz w:val="18"/>
                <w:szCs w:val="18"/>
              </w:rPr>
            </w:pPr>
            <w:r w:rsidRPr="002C7F4C">
              <w:rPr>
                <w:rFonts w:eastAsia="Arial" w:cs="Arial"/>
                <w:color w:val="000000" w:themeColor="text1"/>
                <w:sz w:val="18"/>
                <w:szCs w:val="18"/>
              </w:rPr>
              <w:t>2019</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696C38D" w14:textId="2C386CAF" w:rsidR="1A20774C" w:rsidRPr="002C7F4C" w:rsidRDefault="3C919865" w:rsidP="002C7F4C">
            <w:pPr>
              <w:spacing w:after="0"/>
              <w:jc w:val="right"/>
              <w:rPr>
                <w:rFonts w:eastAsia="Arial" w:cs="Arial"/>
                <w:bCs/>
                <w:sz w:val="18"/>
                <w:szCs w:val="18"/>
              </w:rPr>
            </w:pPr>
            <w:r w:rsidRPr="002C7F4C">
              <w:rPr>
                <w:rFonts w:eastAsia="Arial" w:cs="Arial"/>
                <w:bCs/>
                <w:sz w:val="18"/>
                <w:szCs w:val="18"/>
              </w:rPr>
              <w:t>167 475</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08C655F" w14:textId="297F600A" w:rsidR="1A20774C" w:rsidRPr="002C7F4C" w:rsidRDefault="3C919865" w:rsidP="002C7F4C">
            <w:pPr>
              <w:spacing w:after="0"/>
              <w:jc w:val="right"/>
              <w:rPr>
                <w:rFonts w:eastAsia="Arial" w:cs="Arial"/>
                <w:sz w:val="18"/>
                <w:szCs w:val="18"/>
              </w:rPr>
            </w:pPr>
            <w:r w:rsidRPr="002C7F4C">
              <w:rPr>
                <w:rFonts w:eastAsia="Arial" w:cs="Arial"/>
                <w:sz w:val="18"/>
                <w:szCs w:val="18"/>
              </w:rPr>
              <w:t>103,6</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ED6A77" w14:textId="686CBBD2" w:rsidR="1A20774C" w:rsidRPr="002C7F4C" w:rsidRDefault="3C919865" w:rsidP="002C7F4C">
            <w:pPr>
              <w:spacing w:after="0"/>
              <w:jc w:val="right"/>
              <w:rPr>
                <w:rFonts w:eastAsia="Arial" w:cs="Arial"/>
                <w:sz w:val="18"/>
                <w:szCs w:val="18"/>
              </w:rPr>
            </w:pPr>
            <w:r w:rsidRPr="002C7F4C">
              <w:rPr>
                <w:rFonts w:eastAsia="Arial" w:cs="Arial"/>
                <w:sz w:val="18"/>
                <w:szCs w:val="18"/>
              </w:rPr>
              <w:t>2,89</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E97A1E" w14:textId="2916296E" w:rsidR="1A20774C" w:rsidRPr="002C7F4C" w:rsidRDefault="3C919865" w:rsidP="002C7F4C">
            <w:pPr>
              <w:spacing w:after="0"/>
              <w:jc w:val="right"/>
              <w:rPr>
                <w:rFonts w:eastAsia="Arial" w:cs="Arial"/>
                <w:bCs/>
                <w:sz w:val="18"/>
                <w:szCs w:val="18"/>
              </w:rPr>
            </w:pPr>
            <w:r w:rsidRPr="002C7F4C">
              <w:rPr>
                <w:rFonts w:eastAsia="Arial" w:cs="Arial"/>
                <w:bCs/>
                <w:sz w:val="18"/>
                <w:szCs w:val="18"/>
              </w:rPr>
              <w:t>4,68</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63F898" w14:textId="625D2295" w:rsidR="1A20774C" w:rsidRPr="002C7F4C" w:rsidRDefault="3C919865" w:rsidP="002C7F4C">
            <w:pPr>
              <w:spacing w:after="0"/>
              <w:jc w:val="right"/>
              <w:rPr>
                <w:rFonts w:eastAsia="Arial" w:cs="Arial"/>
                <w:sz w:val="18"/>
                <w:szCs w:val="18"/>
              </w:rPr>
            </w:pPr>
            <w:r w:rsidRPr="002C7F4C">
              <w:rPr>
                <w:rFonts w:eastAsia="Arial" w:cs="Arial"/>
                <w:sz w:val="18"/>
                <w:szCs w:val="18"/>
              </w:rPr>
              <w:t>135 041</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B24518" w14:textId="75312FE5" w:rsidR="1A20774C" w:rsidRPr="002C7F4C" w:rsidRDefault="3C919865" w:rsidP="002C7F4C">
            <w:pPr>
              <w:spacing w:after="0"/>
              <w:jc w:val="right"/>
              <w:rPr>
                <w:rFonts w:eastAsia="Arial" w:cs="Arial"/>
                <w:sz w:val="18"/>
                <w:szCs w:val="18"/>
              </w:rPr>
            </w:pPr>
            <w:r w:rsidRPr="002C7F4C">
              <w:rPr>
                <w:rFonts w:eastAsia="Arial" w:cs="Arial"/>
                <w:sz w:val="18"/>
                <w:szCs w:val="18"/>
              </w:rPr>
              <w:t>104,2</w:t>
            </w:r>
          </w:p>
        </w:tc>
      </w:tr>
      <w:tr w:rsidR="1A20774C" w14:paraId="6353FFA7" w14:textId="77777777" w:rsidTr="002C7F4C">
        <w:trPr>
          <w:trHeight w:val="270"/>
        </w:trPr>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11313CB" w14:textId="38903167" w:rsidR="1A20774C" w:rsidRPr="002C7F4C" w:rsidRDefault="3C919865" w:rsidP="002C7F4C">
            <w:pPr>
              <w:spacing w:after="0"/>
              <w:jc w:val="center"/>
              <w:rPr>
                <w:rFonts w:eastAsia="Arial" w:cs="Arial"/>
                <w:color w:val="000000" w:themeColor="text1"/>
                <w:sz w:val="18"/>
                <w:szCs w:val="18"/>
              </w:rPr>
            </w:pPr>
            <w:r w:rsidRPr="002C7F4C">
              <w:rPr>
                <w:rFonts w:eastAsia="Arial" w:cs="Arial"/>
                <w:color w:val="000000" w:themeColor="text1"/>
                <w:sz w:val="18"/>
                <w:szCs w:val="18"/>
              </w:rPr>
              <w:t>2020</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D8A8C41" w14:textId="3FC233AB" w:rsidR="1A20774C" w:rsidRPr="002C7F4C" w:rsidRDefault="3C919865" w:rsidP="002C7F4C">
            <w:pPr>
              <w:spacing w:after="0"/>
              <w:jc w:val="right"/>
              <w:rPr>
                <w:rFonts w:eastAsia="Arial" w:cs="Arial"/>
                <w:bCs/>
                <w:sz w:val="18"/>
                <w:szCs w:val="18"/>
              </w:rPr>
            </w:pPr>
            <w:r w:rsidRPr="002C7F4C">
              <w:rPr>
                <w:rFonts w:eastAsia="Arial" w:cs="Arial"/>
                <w:bCs/>
                <w:sz w:val="18"/>
                <w:szCs w:val="18"/>
              </w:rPr>
              <w:t>84 203</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89E340A" w14:textId="3AED9934" w:rsidR="1A20774C" w:rsidRPr="002C7F4C" w:rsidRDefault="3C919865" w:rsidP="002C7F4C">
            <w:pPr>
              <w:spacing w:after="0"/>
              <w:jc w:val="right"/>
              <w:rPr>
                <w:rFonts w:eastAsia="Arial" w:cs="Arial"/>
                <w:sz w:val="18"/>
                <w:szCs w:val="18"/>
              </w:rPr>
            </w:pPr>
            <w:r w:rsidRPr="002C7F4C">
              <w:rPr>
                <w:rFonts w:eastAsia="Arial" w:cs="Arial"/>
                <w:sz w:val="18"/>
                <w:szCs w:val="18"/>
              </w:rPr>
              <w:t>50,3</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7F487E" w14:textId="777DA4A5" w:rsidR="1A20774C" w:rsidRPr="002C7F4C" w:rsidRDefault="3C919865" w:rsidP="002C7F4C">
            <w:pPr>
              <w:spacing w:after="0"/>
              <w:jc w:val="right"/>
              <w:rPr>
                <w:rFonts w:eastAsia="Arial" w:cs="Arial"/>
                <w:sz w:val="18"/>
                <w:szCs w:val="18"/>
              </w:rPr>
            </w:pPr>
            <w:r w:rsidRPr="002C7F4C">
              <w:rPr>
                <w:rFonts w:eastAsia="Arial" w:cs="Arial"/>
                <w:sz w:val="18"/>
                <w:szCs w:val="18"/>
              </w:rPr>
              <w:t>1,48</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5FF742" w14:textId="3AD82E3C" w:rsidR="1A20774C" w:rsidRPr="002C7F4C" w:rsidRDefault="3C919865" w:rsidP="002C7F4C">
            <w:pPr>
              <w:spacing w:after="0"/>
              <w:jc w:val="right"/>
              <w:rPr>
                <w:rFonts w:eastAsia="Arial" w:cs="Arial"/>
                <w:bCs/>
                <w:sz w:val="18"/>
                <w:szCs w:val="18"/>
              </w:rPr>
            </w:pPr>
            <w:r w:rsidRPr="002C7F4C">
              <w:rPr>
                <w:rFonts w:eastAsia="Arial" w:cs="Arial"/>
                <w:bCs/>
                <w:sz w:val="18"/>
                <w:szCs w:val="18"/>
              </w:rPr>
              <w:t>2,45</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B1683A" w14:textId="6234FC32" w:rsidR="1A20774C" w:rsidRPr="002C7F4C" w:rsidRDefault="3C919865" w:rsidP="002C7F4C">
            <w:pPr>
              <w:spacing w:after="0"/>
              <w:jc w:val="right"/>
              <w:rPr>
                <w:rFonts w:eastAsia="Arial" w:cs="Arial"/>
                <w:sz w:val="18"/>
                <w:szCs w:val="18"/>
              </w:rPr>
            </w:pPr>
            <w:r w:rsidRPr="002C7F4C">
              <w:rPr>
                <w:rFonts w:eastAsia="Arial" w:cs="Arial"/>
                <w:sz w:val="18"/>
                <w:szCs w:val="18"/>
              </w:rPr>
              <w:t>79 436</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D5A389" w14:textId="72E1D8D5" w:rsidR="1A20774C" w:rsidRPr="002C7F4C" w:rsidRDefault="3C919865" w:rsidP="002C7F4C">
            <w:pPr>
              <w:spacing w:after="0"/>
              <w:jc w:val="right"/>
              <w:rPr>
                <w:rFonts w:eastAsia="Arial" w:cs="Arial"/>
                <w:sz w:val="18"/>
                <w:szCs w:val="18"/>
              </w:rPr>
            </w:pPr>
            <w:r w:rsidRPr="002C7F4C">
              <w:rPr>
                <w:rFonts w:eastAsia="Arial" w:cs="Arial"/>
                <w:sz w:val="18"/>
                <w:szCs w:val="18"/>
              </w:rPr>
              <w:t>58,8</w:t>
            </w:r>
          </w:p>
        </w:tc>
      </w:tr>
    </w:tbl>
    <w:p w14:paraId="148B7FDE" w14:textId="049357D3" w:rsidR="00DD25FD" w:rsidRPr="00486774" w:rsidRDefault="00DD25FD" w:rsidP="752C2C2F">
      <w:pPr>
        <w:spacing w:before="120" w:after="0"/>
        <w:rPr>
          <w:rFonts w:cs="Arial"/>
          <w:sz w:val="18"/>
          <w:szCs w:val="18"/>
        </w:rPr>
      </w:pPr>
      <w:r w:rsidRPr="752C2C2F">
        <w:rPr>
          <w:rFonts w:cs="Arial"/>
          <w:sz w:val="18"/>
          <w:szCs w:val="18"/>
        </w:rPr>
        <w:t>Zdroj: zpracovalo MMR dle údajů ČNB o platební bilanci</w:t>
      </w:r>
    </w:p>
    <w:p w14:paraId="7FA10E96" w14:textId="67EC8E70" w:rsidR="371F4105" w:rsidRDefault="371F4105" w:rsidP="752C2C2F">
      <w:pPr>
        <w:pStyle w:val="Nadpis3"/>
        <w:numPr>
          <w:ilvl w:val="2"/>
          <w:numId w:val="0"/>
        </w:numPr>
      </w:pPr>
    </w:p>
    <w:p w14:paraId="09A0D5EA" w14:textId="22280D8C" w:rsidR="001E12BE" w:rsidRPr="00FA4262" w:rsidRDefault="001E12BE" w:rsidP="371F4105">
      <w:pPr>
        <w:spacing w:after="0"/>
        <w:jc w:val="left"/>
        <w:rPr>
          <w:rFonts w:eastAsia="Calibri"/>
          <w:szCs w:val="20"/>
        </w:rPr>
        <w:sectPr w:rsidR="001E12BE" w:rsidRPr="00FA4262" w:rsidSect="00694386">
          <w:pgSz w:w="11906" w:h="16838"/>
          <w:pgMar w:top="1417" w:right="1417" w:bottom="1417" w:left="1417" w:header="568" w:footer="708" w:gutter="0"/>
          <w:cols w:space="708"/>
          <w:titlePg/>
          <w:docGrid w:linePitch="360"/>
        </w:sectPr>
      </w:pPr>
    </w:p>
    <w:p w14:paraId="7A3B3883" w14:textId="77777777" w:rsidR="003C7822" w:rsidRPr="002A327B" w:rsidRDefault="58DC04A9" w:rsidP="006A03F1">
      <w:pPr>
        <w:pStyle w:val="Nadpis2"/>
      </w:pPr>
      <w:bookmarkStart w:id="29" w:name="_Toc98743933"/>
      <w:r w:rsidRPr="002A327B">
        <w:lastRenderedPageBreak/>
        <w:t>Vývoj indexu konkurenceschopnosti cestovního ruchu ČR</w:t>
      </w:r>
      <w:bookmarkEnd w:id="29"/>
    </w:p>
    <w:p w14:paraId="31828F44" w14:textId="2C030955" w:rsidR="002A327B" w:rsidRDefault="002A327B" w:rsidP="009634A2">
      <w:r>
        <w:t xml:space="preserve">Konkurenceschopnost cestovního ruchu ČR jako destinace cestovního ruchu je vyjádřena prostřednictvím tzv. </w:t>
      </w:r>
      <w:r w:rsidRPr="4799F7E0">
        <w:rPr>
          <w:lang w:val="en-AU"/>
        </w:rPr>
        <w:t>Travel and Tourism Competitiveness Indexu</w:t>
      </w:r>
      <w:r>
        <w:t xml:space="preserve"> vydávaného organizací </w:t>
      </w:r>
      <w:r w:rsidRPr="4799F7E0">
        <w:rPr>
          <w:lang w:val="en-AU"/>
        </w:rPr>
        <w:t>World Economic Forum</w:t>
      </w:r>
      <w:r>
        <w:t xml:space="preserve">. Index se publikuje jednou za dva roky. Trend postavení ČR je vcelku setrvalý. V posledním publikovaném indexu ČR zlepšila své bodové ohodnocení u </w:t>
      </w:r>
      <w:r w:rsidR="002800CA">
        <w:t>9</w:t>
      </w:r>
      <w:r>
        <w:t xml:space="preserve"> dílčích indikátorů (např. </w:t>
      </w:r>
      <w:r w:rsidRPr="00F3230D">
        <w:t xml:space="preserve">Safety </w:t>
      </w:r>
      <w:r w:rsidRPr="00F3230D">
        <w:rPr>
          <w:rFonts w:cs="Arial"/>
        </w:rPr>
        <w:t>&amp;</w:t>
      </w:r>
      <w:r w:rsidRPr="00F3230D">
        <w:t xml:space="preserve"> Security, Health </w:t>
      </w:r>
      <w:r w:rsidRPr="00F3230D">
        <w:rPr>
          <w:rFonts w:cs="Arial"/>
        </w:rPr>
        <w:t>&amp;</w:t>
      </w:r>
      <w:r w:rsidRPr="00F3230D">
        <w:t xml:space="preserve"> hygiene, Pri</w:t>
      </w:r>
      <w:r w:rsidR="002800CA">
        <w:t>ce competitiveness</w:t>
      </w:r>
      <w:r>
        <w:t>), zhoršila své bodové ohodnocení u 1 dílčího indikátoru (</w:t>
      </w:r>
      <w:r w:rsidRPr="00F3230D">
        <w:t xml:space="preserve">Human resources </w:t>
      </w:r>
      <w:r w:rsidRPr="00F3230D">
        <w:rPr>
          <w:rFonts w:cs="Arial"/>
        </w:rPr>
        <w:t xml:space="preserve">&amp; labour market) a u 5 </w:t>
      </w:r>
      <w:r w:rsidRPr="4799F7E0">
        <w:rPr>
          <w:rFonts w:cs="Arial"/>
        </w:rPr>
        <w:t>dílčích indikátorů nedošlo ke změně bodového ohodnocení oproti minulému období (např.</w:t>
      </w:r>
      <w:r w:rsidRPr="00F3230D">
        <w:rPr>
          <w:rFonts w:cs="Arial"/>
        </w:rPr>
        <w:t xml:space="preserve"> </w:t>
      </w:r>
      <w:r w:rsidRPr="002A327B">
        <w:rPr>
          <w:rFonts w:cs="Arial"/>
        </w:rPr>
        <w:t>Business environment, Natural resources, International Openness)</w:t>
      </w:r>
      <w:r>
        <w:t xml:space="preserve">. Co se týče postavení ČR v rámci mezinárodní konkurence, tam došlo ke zlepšení (i s ohledem na to, že v roce 2019 bylo hodnoceno více států a konkurence byla vyšší než v roce 2017). Celá zpráva za rok 2019 je dostupná na </w:t>
      </w:r>
      <w:hyperlink r:id="rId24">
        <w:r w:rsidRPr="4799F7E0">
          <w:rPr>
            <w:rStyle w:val="Hypertextovodkaz"/>
            <w:rFonts w:eastAsia="Arial" w:cs="Arial"/>
            <w:szCs w:val="20"/>
          </w:rPr>
          <w:t>The Travel &amp; Tourism Competitiveness Report 2019 | World Economic Forum (weforum.org)</w:t>
        </w:r>
      </w:hyperlink>
      <w:r>
        <w:t xml:space="preserve">. </w:t>
      </w:r>
    </w:p>
    <w:p w14:paraId="4AE15D1B" w14:textId="27D85C51" w:rsidR="002A327B" w:rsidRPr="002A327B" w:rsidRDefault="002A327B" w:rsidP="002A327B">
      <w:pPr>
        <w:keepNext/>
        <w:keepLines/>
        <w:rPr>
          <w:b/>
          <w:bCs/>
        </w:rPr>
      </w:pPr>
      <w:r w:rsidRPr="002A327B">
        <w:rPr>
          <w:b/>
          <w:bCs/>
        </w:rPr>
        <w:t xml:space="preserve">Tabulka </w:t>
      </w:r>
      <w:r w:rsidRPr="002A327B">
        <w:rPr>
          <w:b/>
          <w:bCs/>
        </w:rPr>
        <w:fldChar w:fldCharType="begin"/>
      </w:r>
      <w:r w:rsidRPr="002A327B">
        <w:rPr>
          <w:b/>
          <w:bCs/>
        </w:rPr>
        <w:instrText xml:space="preserve"> SEQ Tabulka \* ARABIC </w:instrText>
      </w:r>
      <w:r w:rsidRPr="002A327B">
        <w:rPr>
          <w:b/>
          <w:bCs/>
        </w:rPr>
        <w:fldChar w:fldCharType="separate"/>
      </w:r>
      <w:r w:rsidR="00A726A1">
        <w:rPr>
          <w:b/>
          <w:bCs/>
          <w:noProof/>
        </w:rPr>
        <w:t>23</w:t>
      </w:r>
      <w:r w:rsidRPr="002A327B">
        <w:rPr>
          <w:b/>
          <w:bCs/>
        </w:rPr>
        <w:fldChar w:fldCharType="end"/>
      </w:r>
      <w:r w:rsidRPr="002A327B">
        <w:rPr>
          <w:b/>
          <w:bCs/>
        </w:rPr>
        <w:t>: Vývoj indexu konkurenceschopnosti cestovního ruchu ČR 2015-2019</w:t>
      </w:r>
    </w:p>
    <w:tbl>
      <w:tblPr>
        <w:tblW w:w="9732" w:type="dxa"/>
        <w:tblInd w:w="-70" w:type="dxa"/>
        <w:tblCellMar>
          <w:left w:w="70" w:type="dxa"/>
          <w:right w:w="70" w:type="dxa"/>
        </w:tblCellMar>
        <w:tblLook w:val="04A0" w:firstRow="1" w:lastRow="0" w:firstColumn="1" w:lastColumn="0" w:noHBand="0" w:noVBand="1"/>
      </w:tblPr>
      <w:tblGrid>
        <w:gridCol w:w="4560"/>
        <w:gridCol w:w="862"/>
        <w:gridCol w:w="862"/>
        <w:gridCol w:w="862"/>
        <w:gridCol w:w="862"/>
        <w:gridCol w:w="862"/>
        <w:gridCol w:w="862"/>
      </w:tblGrid>
      <w:tr w:rsidR="00A56F57" w:rsidRPr="00772F03" w14:paraId="34E9170C" w14:textId="77777777" w:rsidTr="002A327B">
        <w:trPr>
          <w:trHeight w:val="300"/>
        </w:trPr>
        <w:tc>
          <w:tcPr>
            <w:tcW w:w="4560" w:type="dxa"/>
            <w:tcBorders>
              <w:top w:val="single" w:sz="4" w:space="0" w:color="auto"/>
              <w:left w:val="single" w:sz="4" w:space="0" w:color="auto"/>
              <w:bottom w:val="single" w:sz="4" w:space="0" w:color="auto"/>
              <w:right w:val="single" w:sz="4" w:space="0" w:color="auto"/>
            </w:tcBorders>
            <w:shd w:val="clear" w:color="auto" w:fill="00AF3F"/>
            <w:noWrap/>
            <w:vAlign w:val="bottom"/>
            <w:hideMark/>
          </w:tcPr>
          <w:p w14:paraId="4CF3F6DF" w14:textId="77777777" w:rsidR="00772F03" w:rsidRPr="000F1D3B" w:rsidRDefault="515F8743" w:rsidP="4799F7E0">
            <w:pPr>
              <w:spacing w:after="0"/>
              <w:jc w:val="center"/>
              <w:rPr>
                <w:rFonts w:cs="Arial"/>
                <w:b/>
                <w:bCs/>
                <w:szCs w:val="20"/>
                <w:lang w:val="en-AU"/>
              </w:rPr>
            </w:pPr>
            <w:r w:rsidRPr="4799F7E0">
              <w:rPr>
                <w:rFonts w:cs="Arial"/>
                <w:b/>
                <w:bCs/>
                <w:szCs w:val="20"/>
                <w:lang w:val="en-AU"/>
              </w:rPr>
              <w:t>The Travel &amp; Tourism Competitiveness Index</w:t>
            </w:r>
          </w:p>
        </w:tc>
        <w:tc>
          <w:tcPr>
            <w:tcW w:w="1724" w:type="dxa"/>
            <w:gridSpan w:val="2"/>
            <w:tcBorders>
              <w:top w:val="single" w:sz="4" w:space="0" w:color="auto"/>
              <w:left w:val="single" w:sz="4" w:space="0" w:color="auto"/>
              <w:bottom w:val="single" w:sz="4" w:space="0" w:color="auto"/>
              <w:right w:val="single" w:sz="4" w:space="0" w:color="auto"/>
            </w:tcBorders>
            <w:shd w:val="clear" w:color="auto" w:fill="00AF3F"/>
            <w:noWrap/>
            <w:vAlign w:val="bottom"/>
            <w:hideMark/>
          </w:tcPr>
          <w:p w14:paraId="41631B0A" w14:textId="77777777" w:rsidR="00772F03" w:rsidRPr="000F1D3B" w:rsidRDefault="515F8743" w:rsidP="4799F7E0">
            <w:pPr>
              <w:spacing w:after="0"/>
              <w:jc w:val="center"/>
              <w:rPr>
                <w:rFonts w:eastAsia="Times New Roman" w:cs="Arial"/>
                <w:b/>
                <w:bCs/>
                <w:color w:val="FFFFFF" w:themeColor="background1"/>
                <w:szCs w:val="20"/>
                <w:lang w:val="en-AU" w:eastAsia="cs-CZ"/>
              </w:rPr>
            </w:pPr>
            <w:r w:rsidRPr="4799F7E0">
              <w:rPr>
                <w:rFonts w:eastAsia="Times New Roman" w:cs="Arial"/>
                <w:b/>
                <w:bCs/>
                <w:color w:val="FFFFFF" w:themeColor="background1"/>
                <w:szCs w:val="20"/>
                <w:lang w:val="en-AU" w:eastAsia="cs-CZ"/>
              </w:rPr>
              <w:t>2015</w:t>
            </w:r>
          </w:p>
        </w:tc>
        <w:tc>
          <w:tcPr>
            <w:tcW w:w="1724" w:type="dxa"/>
            <w:gridSpan w:val="2"/>
            <w:tcBorders>
              <w:top w:val="single" w:sz="4" w:space="0" w:color="auto"/>
              <w:left w:val="single" w:sz="4" w:space="0" w:color="auto"/>
              <w:bottom w:val="single" w:sz="4" w:space="0" w:color="auto"/>
              <w:right w:val="single" w:sz="4" w:space="0" w:color="auto"/>
            </w:tcBorders>
            <w:shd w:val="clear" w:color="auto" w:fill="00AF3F"/>
            <w:noWrap/>
            <w:vAlign w:val="bottom"/>
            <w:hideMark/>
          </w:tcPr>
          <w:p w14:paraId="12111897" w14:textId="77777777" w:rsidR="00772F03" w:rsidRPr="000F1D3B" w:rsidRDefault="515F8743" w:rsidP="4799F7E0">
            <w:pPr>
              <w:spacing w:after="0"/>
              <w:jc w:val="center"/>
              <w:rPr>
                <w:rFonts w:eastAsia="Times New Roman" w:cs="Arial"/>
                <w:b/>
                <w:bCs/>
                <w:color w:val="FFFFFF" w:themeColor="background1"/>
                <w:szCs w:val="20"/>
                <w:lang w:val="en-AU" w:eastAsia="cs-CZ"/>
              </w:rPr>
            </w:pPr>
            <w:r w:rsidRPr="4799F7E0">
              <w:rPr>
                <w:rFonts w:eastAsia="Times New Roman" w:cs="Arial"/>
                <w:b/>
                <w:bCs/>
                <w:color w:val="FFFFFF" w:themeColor="background1"/>
                <w:szCs w:val="20"/>
                <w:lang w:val="en-AU" w:eastAsia="cs-CZ"/>
              </w:rPr>
              <w:t>2017</w:t>
            </w:r>
          </w:p>
        </w:tc>
        <w:tc>
          <w:tcPr>
            <w:tcW w:w="1724" w:type="dxa"/>
            <w:gridSpan w:val="2"/>
            <w:tcBorders>
              <w:top w:val="single" w:sz="4" w:space="0" w:color="auto"/>
              <w:left w:val="single" w:sz="4" w:space="0" w:color="auto"/>
              <w:bottom w:val="single" w:sz="4" w:space="0" w:color="auto"/>
              <w:right w:val="single" w:sz="4" w:space="0" w:color="auto"/>
            </w:tcBorders>
            <w:shd w:val="clear" w:color="auto" w:fill="00AF3F"/>
            <w:vAlign w:val="bottom"/>
          </w:tcPr>
          <w:p w14:paraId="7A59109F" w14:textId="1B33E7B6" w:rsidR="07DC61FD" w:rsidRDefault="7E748C63" w:rsidP="4799F7E0">
            <w:pPr>
              <w:spacing w:after="0"/>
              <w:jc w:val="center"/>
              <w:rPr>
                <w:rFonts w:eastAsia="Times New Roman" w:cs="Arial"/>
                <w:b/>
                <w:bCs/>
                <w:color w:val="FFFFFF" w:themeColor="background1"/>
                <w:szCs w:val="20"/>
                <w:lang w:val="en-AU" w:eastAsia="cs-CZ"/>
              </w:rPr>
            </w:pPr>
            <w:r w:rsidRPr="4799F7E0">
              <w:rPr>
                <w:rFonts w:eastAsia="Times New Roman" w:cs="Arial"/>
                <w:b/>
                <w:bCs/>
                <w:color w:val="FFFFFF" w:themeColor="background1"/>
                <w:szCs w:val="20"/>
                <w:lang w:val="en-AU" w:eastAsia="cs-CZ"/>
              </w:rPr>
              <w:t>2019</w:t>
            </w:r>
          </w:p>
        </w:tc>
      </w:tr>
      <w:tr w:rsidR="00A56F57" w:rsidRPr="00BE4665" w14:paraId="2F0F7204" w14:textId="77777777" w:rsidTr="4799F7E0">
        <w:trPr>
          <w:trHeight w:val="273"/>
        </w:trPr>
        <w:tc>
          <w:tcPr>
            <w:tcW w:w="4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5F80E" w14:textId="1EC4721D" w:rsidR="00772F03" w:rsidRPr="000F1D3B" w:rsidRDefault="515F8743" w:rsidP="4799F7E0">
            <w:pPr>
              <w:spacing w:after="0"/>
              <w:jc w:val="center"/>
              <w:rPr>
                <w:rFonts w:cs="Arial"/>
                <w:b/>
                <w:bCs/>
                <w:szCs w:val="20"/>
                <w:lang w:val="en-AU"/>
              </w:rPr>
            </w:pPr>
            <w:r w:rsidRPr="4799F7E0">
              <w:rPr>
                <w:rFonts w:cs="Arial"/>
                <w:b/>
                <w:bCs/>
                <w:szCs w:val="20"/>
                <w:lang w:val="en-AU"/>
              </w:rPr>
              <w:t xml:space="preserve"> </w:t>
            </w:r>
            <w:r w:rsidR="16D48557" w:rsidRPr="4799F7E0">
              <w:rPr>
                <w:rFonts w:cs="Arial"/>
                <w:b/>
                <w:bCs/>
                <w:szCs w:val="20"/>
                <w:lang w:val="en-AU"/>
              </w:rPr>
              <w:t xml:space="preserve">methodology </w:t>
            </w:r>
            <w:r w:rsidRPr="4799F7E0">
              <w:rPr>
                <w:rFonts w:cs="Arial"/>
                <w:b/>
                <w:bCs/>
                <w:szCs w:val="20"/>
                <w:lang w:val="en-AU"/>
              </w:rPr>
              <w:t>2015</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3A543" w14:textId="77777777" w:rsidR="00772F03" w:rsidRPr="000F1D3B" w:rsidRDefault="515F8743" w:rsidP="4799F7E0">
            <w:pPr>
              <w:spacing w:after="0"/>
              <w:jc w:val="center"/>
              <w:rPr>
                <w:rFonts w:eastAsia="Times New Roman" w:cs="Arial"/>
                <w:b/>
                <w:bCs/>
                <w:i/>
                <w:iCs/>
                <w:color w:val="4F81BD"/>
                <w:szCs w:val="20"/>
                <w:lang w:val="en-AU" w:eastAsia="cs-CZ"/>
              </w:rPr>
            </w:pPr>
            <w:r w:rsidRPr="4799F7E0">
              <w:rPr>
                <w:rFonts w:eastAsia="Times New Roman" w:cs="Arial"/>
                <w:b/>
                <w:bCs/>
                <w:i/>
                <w:iCs/>
                <w:color w:val="4F81BD" w:themeColor="accent1"/>
                <w:szCs w:val="20"/>
                <w:lang w:val="en-AU" w:eastAsia="cs-CZ"/>
              </w:rPr>
              <w:t>Score</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8091B" w14:textId="77777777" w:rsidR="00772F03" w:rsidRPr="000F1D3B" w:rsidRDefault="515F8743" w:rsidP="4799F7E0">
            <w:pPr>
              <w:spacing w:after="0"/>
              <w:jc w:val="center"/>
              <w:rPr>
                <w:rFonts w:eastAsia="Times New Roman" w:cs="Arial"/>
                <w:b/>
                <w:bCs/>
                <w:color w:val="000000"/>
                <w:szCs w:val="20"/>
                <w:lang w:val="en-AU" w:eastAsia="cs-CZ"/>
              </w:rPr>
            </w:pPr>
            <w:r w:rsidRPr="4799F7E0">
              <w:rPr>
                <w:rFonts w:eastAsia="Times New Roman" w:cs="Arial"/>
                <w:b/>
                <w:bCs/>
                <w:color w:val="000000" w:themeColor="text1"/>
                <w:szCs w:val="20"/>
                <w:lang w:val="en-AU" w:eastAsia="cs-CZ"/>
              </w:rPr>
              <w:t>Rank</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21DC2" w14:textId="77777777" w:rsidR="00772F03" w:rsidRPr="000F1D3B" w:rsidRDefault="515F8743" w:rsidP="4799F7E0">
            <w:pPr>
              <w:spacing w:after="0"/>
              <w:jc w:val="center"/>
              <w:rPr>
                <w:rFonts w:eastAsia="Times New Roman" w:cs="Arial"/>
                <w:b/>
                <w:bCs/>
                <w:i/>
                <w:iCs/>
                <w:color w:val="4F81BD"/>
                <w:szCs w:val="20"/>
                <w:lang w:val="en-AU" w:eastAsia="cs-CZ"/>
              </w:rPr>
            </w:pPr>
            <w:r w:rsidRPr="4799F7E0">
              <w:rPr>
                <w:rFonts w:eastAsia="Times New Roman" w:cs="Arial"/>
                <w:b/>
                <w:bCs/>
                <w:i/>
                <w:iCs/>
                <w:color w:val="4F81BD" w:themeColor="accent1"/>
                <w:szCs w:val="20"/>
                <w:lang w:val="en-AU" w:eastAsia="cs-CZ"/>
              </w:rPr>
              <w:t>Score</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C8A38" w14:textId="77777777" w:rsidR="00772F03" w:rsidRPr="000F1D3B" w:rsidRDefault="515F8743" w:rsidP="4799F7E0">
            <w:pPr>
              <w:spacing w:after="0"/>
              <w:jc w:val="center"/>
              <w:rPr>
                <w:rFonts w:eastAsia="Times New Roman" w:cs="Arial"/>
                <w:b/>
                <w:bCs/>
                <w:color w:val="000000"/>
                <w:szCs w:val="20"/>
                <w:lang w:val="en-AU" w:eastAsia="cs-CZ"/>
              </w:rPr>
            </w:pPr>
            <w:r w:rsidRPr="4799F7E0">
              <w:rPr>
                <w:rFonts w:eastAsia="Times New Roman" w:cs="Arial"/>
                <w:b/>
                <w:bCs/>
                <w:color w:val="000000" w:themeColor="text1"/>
                <w:szCs w:val="20"/>
                <w:lang w:val="en-AU" w:eastAsia="cs-CZ"/>
              </w:rPr>
              <w:t>Rank</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14:paraId="44821DA5" w14:textId="0F1B1BE9" w:rsidR="67C03DEB" w:rsidRDefault="7D789DEF" w:rsidP="4799F7E0">
            <w:pPr>
              <w:spacing w:after="0"/>
              <w:jc w:val="center"/>
              <w:rPr>
                <w:rFonts w:eastAsia="Times New Roman" w:cs="Arial"/>
                <w:b/>
                <w:bCs/>
                <w:i/>
                <w:iCs/>
                <w:color w:val="4F81BD" w:themeColor="accent1"/>
                <w:szCs w:val="20"/>
                <w:lang w:val="en-AU" w:eastAsia="cs-CZ"/>
              </w:rPr>
            </w:pPr>
            <w:r w:rsidRPr="4799F7E0">
              <w:rPr>
                <w:rFonts w:eastAsia="Times New Roman" w:cs="Arial"/>
                <w:b/>
                <w:bCs/>
                <w:i/>
                <w:iCs/>
                <w:color w:val="4F81BD" w:themeColor="accent1"/>
                <w:szCs w:val="20"/>
                <w:lang w:val="en-AU" w:eastAsia="cs-CZ"/>
              </w:rPr>
              <w:t>Score</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14:paraId="632A1010" w14:textId="17562F0F" w:rsidR="67C03DEB" w:rsidRDefault="7D789DEF" w:rsidP="4799F7E0">
            <w:pPr>
              <w:spacing w:after="0"/>
              <w:jc w:val="center"/>
              <w:rPr>
                <w:rFonts w:eastAsia="Times New Roman" w:cs="Arial"/>
                <w:b/>
                <w:bCs/>
                <w:color w:val="000000" w:themeColor="text1"/>
                <w:szCs w:val="20"/>
                <w:lang w:val="en-AU" w:eastAsia="cs-CZ"/>
              </w:rPr>
            </w:pPr>
            <w:r w:rsidRPr="4799F7E0">
              <w:rPr>
                <w:rFonts w:eastAsia="Times New Roman" w:cs="Arial"/>
                <w:b/>
                <w:bCs/>
                <w:color w:val="000000" w:themeColor="text1"/>
                <w:szCs w:val="20"/>
                <w:lang w:val="en-AU" w:eastAsia="cs-CZ"/>
              </w:rPr>
              <w:t>Rank</w:t>
            </w:r>
          </w:p>
        </w:tc>
      </w:tr>
      <w:tr w:rsidR="00A56F57" w:rsidRPr="00BE4665" w14:paraId="6A5BA978" w14:textId="77777777" w:rsidTr="002A327B">
        <w:trPr>
          <w:trHeight w:val="300"/>
        </w:trPr>
        <w:tc>
          <w:tcPr>
            <w:tcW w:w="4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5DE0A" w14:textId="11EADCCD" w:rsidR="00772F03" w:rsidRPr="000F1D3B" w:rsidRDefault="1A6A1D25" w:rsidP="4799F7E0">
            <w:pPr>
              <w:spacing w:after="0"/>
              <w:rPr>
                <w:rFonts w:cs="Arial"/>
                <w:szCs w:val="20"/>
                <w:lang w:val="en-AU"/>
              </w:rPr>
            </w:pPr>
            <w:r w:rsidRPr="4799F7E0">
              <w:rPr>
                <w:rFonts w:cs="Arial"/>
                <w:szCs w:val="20"/>
                <w:lang w:val="en-AU"/>
              </w:rPr>
              <w:t xml:space="preserve">Business </w:t>
            </w:r>
            <w:r w:rsidR="1780BFE3" w:rsidRPr="4799F7E0">
              <w:rPr>
                <w:rFonts w:cs="Arial"/>
                <w:szCs w:val="20"/>
                <w:lang w:val="en-AU"/>
              </w:rPr>
              <w:t>e</w:t>
            </w:r>
            <w:r w:rsidRPr="4799F7E0">
              <w:rPr>
                <w:rFonts w:cs="Arial"/>
                <w:szCs w:val="20"/>
                <w:lang w:val="en-AU"/>
              </w:rPr>
              <w:t>nvironment</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8A4AF" w14:textId="77777777" w:rsidR="00772F03" w:rsidRPr="000F1D3B" w:rsidRDefault="515F8743" w:rsidP="4799F7E0">
            <w:pPr>
              <w:spacing w:after="0"/>
              <w:jc w:val="right"/>
              <w:rPr>
                <w:rFonts w:eastAsia="Times New Roman" w:cs="Arial"/>
                <w:i/>
                <w:iCs/>
                <w:color w:val="4F81BD"/>
                <w:szCs w:val="20"/>
                <w:lang w:val="en-AU" w:eastAsia="cs-CZ"/>
              </w:rPr>
            </w:pPr>
            <w:r w:rsidRPr="4799F7E0">
              <w:rPr>
                <w:rFonts w:eastAsia="Times New Roman" w:cs="Arial"/>
                <w:i/>
                <w:iCs/>
                <w:color w:val="4F81BD" w:themeColor="accent1"/>
                <w:szCs w:val="20"/>
                <w:lang w:val="en-AU" w:eastAsia="cs-CZ"/>
              </w:rPr>
              <w:t>4,4</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282C5" w14:textId="77777777" w:rsidR="00772F03" w:rsidRPr="000F1D3B" w:rsidRDefault="515F8743" w:rsidP="4799F7E0">
            <w:pPr>
              <w:spacing w:after="0"/>
              <w:jc w:val="right"/>
              <w:rPr>
                <w:rFonts w:eastAsia="Times New Roman" w:cs="Arial"/>
                <w:color w:val="000000"/>
                <w:szCs w:val="20"/>
                <w:lang w:val="en-AU" w:eastAsia="cs-CZ"/>
              </w:rPr>
            </w:pPr>
            <w:r w:rsidRPr="4799F7E0">
              <w:rPr>
                <w:rFonts w:eastAsia="Times New Roman" w:cs="Arial"/>
                <w:color w:val="000000" w:themeColor="text1"/>
                <w:szCs w:val="20"/>
                <w:lang w:val="en-AU" w:eastAsia="cs-CZ"/>
              </w:rPr>
              <w:t>75</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FBE6D" w14:textId="77777777" w:rsidR="00772F03" w:rsidRPr="000F1D3B" w:rsidRDefault="515F8743" w:rsidP="4799F7E0">
            <w:pPr>
              <w:spacing w:after="0"/>
              <w:jc w:val="right"/>
              <w:rPr>
                <w:rFonts w:eastAsia="Times New Roman" w:cs="Arial"/>
                <w:i/>
                <w:iCs/>
                <w:color w:val="4F81BD"/>
                <w:szCs w:val="20"/>
                <w:lang w:val="en-AU" w:eastAsia="cs-CZ"/>
              </w:rPr>
            </w:pPr>
            <w:r w:rsidRPr="4799F7E0">
              <w:rPr>
                <w:rFonts w:eastAsia="Times New Roman" w:cs="Arial"/>
                <w:i/>
                <w:iCs/>
                <w:color w:val="4F81BD" w:themeColor="accent1"/>
                <w:szCs w:val="20"/>
                <w:lang w:val="en-AU" w:eastAsia="cs-CZ"/>
              </w:rPr>
              <w:t>4,5</w:t>
            </w:r>
          </w:p>
        </w:tc>
        <w:tc>
          <w:tcPr>
            <w:tcW w:w="8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19082E" w14:textId="77777777" w:rsidR="00772F03" w:rsidRPr="000F1D3B" w:rsidRDefault="515F8743" w:rsidP="4799F7E0">
            <w:pPr>
              <w:spacing w:after="0"/>
              <w:jc w:val="right"/>
              <w:rPr>
                <w:rFonts w:eastAsia="Times New Roman" w:cs="Arial"/>
                <w:color w:val="000000"/>
                <w:szCs w:val="20"/>
                <w:lang w:val="en-AU" w:eastAsia="cs-CZ"/>
              </w:rPr>
            </w:pPr>
            <w:r w:rsidRPr="4799F7E0">
              <w:rPr>
                <w:rFonts w:eastAsia="Times New Roman" w:cs="Arial"/>
                <w:color w:val="000000" w:themeColor="text1"/>
                <w:szCs w:val="20"/>
                <w:lang w:val="en-AU" w:eastAsia="cs-CZ"/>
              </w:rPr>
              <w:t>65</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14:paraId="277EE914" w14:textId="2AD7C5F1" w:rsidR="16BB5C57" w:rsidRDefault="2C75573B" w:rsidP="4799F7E0">
            <w:pPr>
              <w:spacing w:after="0"/>
              <w:jc w:val="right"/>
              <w:rPr>
                <w:rFonts w:eastAsia="Times New Roman" w:cs="Arial"/>
                <w:i/>
                <w:iCs/>
                <w:color w:val="4F81BD" w:themeColor="accent1"/>
                <w:szCs w:val="20"/>
                <w:lang w:val="en-AU" w:eastAsia="cs-CZ"/>
              </w:rPr>
            </w:pPr>
            <w:r w:rsidRPr="4799F7E0">
              <w:rPr>
                <w:rFonts w:eastAsia="Times New Roman" w:cs="Arial"/>
                <w:i/>
                <w:iCs/>
                <w:color w:val="4F81BD" w:themeColor="accent1"/>
                <w:szCs w:val="20"/>
                <w:lang w:val="en-AU" w:eastAsia="cs-CZ"/>
              </w:rPr>
              <w:t>4,5</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14:paraId="1F3475F7" w14:textId="4401B28E" w:rsidR="16BB5C57" w:rsidRDefault="2C75573B" w:rsidP="4799F7E0">
            <w:pPr>
              <w:spacing w:after="0"/>
              <w:jc w:val="right"/>
              <w:rPr>
                <w:rFonts w:eastAsia="Times New Roman" w:cs="Arial"/>
                <w:color w:val="000000" w:themeColor="text1"/>
                <w:szCs w:val="20"/>
                <w:lang w:val="en-AU" w:eastAsia="cs-CZ"/>
              </w:rPr>
            </w:pPr>
            <w:r w:rsidRPr="4799F7E0">
              <w:rPr>
                <w:rFonts w:eastAsia="Times New Roman" w:cs="Arial"/>
                <w:color w:val="000000" w:themeColor="text1"/>
                <w:szCs w:val="20"/>
                <w:lang w:val="en-AU" w:eastAsia="cs-CZ"/>
              </w:rPr>
              <w:t>62</w:t>
            </w:r>
          </w:p>
        </w:tc>
      </w:tr>
      <w:tr w:rsidR="00A56F57" w:rsidRPr="00BE4665" w14:paraId="1808BDE6" w14:textId="77777777" w:rsidTr="000C7FF1">
        <w:trPr>
          <w:trHeight w:val="260"/>
        </w:trPr>
        <w:tc>
          <w:tcPr>
            <w:tcW w:w="4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15BD9" w14:textId="77777777" w:rsidR="00772F03" w:rsidRPr="000F1D3B" w:rsidRDefault="515F8743" w:rsidP="4799F7E0">
            <w:pPr>
              <w:spacing w:after="0"/>
              <w:rPr>
                <w:rFonts w:cs="Arial"/>
                <w:szCs w:val="20"/>
                <w:lang w:val="en-AU"/>
              </w:rPr>
            </w:pPr>
            <w:r w:rsidRPr="4799F7E0">
              <w:rPr>
                <w:rFonts w:cs="Arial"/>
                <w:szCs w:val="20"/>
                <w:lang w:val="en-AU"/>
              </w:rPr>
              <w:t>Environmental sustainability</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17D37" w14:textId="77777777" w:rsidR="00772F03" w:rsidRPr="000F1D3B" w:rsidRDefault="515F8743" w:rsidP="4799F7E0">
            <w:pPr>
              <w:spacing w:after="0"/>
              <w:jc w:val="right"/>
              <w:rPr>
                <w:rFonts w:eastAsia="Times New Roman" w:cs="Arial"/>
                <w:i/>
                <w:iCs/>
                <w:color w:val="4F81BD"/>
                <w:szCs w:val="20"/>
                <w:lang w:val="en-AU" w:eastAsia="cs-CZ"/>
              </w:rPr>
            </w:pPr>
            <w:r w:rsidRPr="4799F7E0">
              <w:rPr>
                <w:rFonts w:eastAsia="Times New Roman" w:cs="Arial"/>
                <w:i/>
                <w:iCs/>
                <w:color w:val="4F81BD" w:themeColor="accent1"/>
                <w:szCs w:val="20"/>
                <w:lang w:val="en-AU" w:eastAsia="cs-CZ"/>
              </w:rPr>
              <w:t>4,9</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D8610" w14:textId="77777777" w:rsidR="00772F03" w:rsidRPr="000F1D3B" w:rsidRDefault="515F8743" w:rsidP="4799F7E0">
            <w:pPr>
              <w:spacing w:after="0"/>
              <w:jc w:val="right"/>
              <w:rPr>
                <w:rFonts w:eastAsia="Times New Roman" w:cs="Arial"/>
                <w:color w:val="000000"/>
                <w:szCs w:val="20"/>
                <w:lang w:val="en-AU" w:eastAsia="cs-CZ"/>
              </w:rPr>
            </w:pPr>
            <w:r w:rsidRPr="4799F7E0">
              <w:rPr>
                <w:rFonts w:eastAsia="Times New Roman" w:cs="Arial"/>
                <w:color w:val="000000" w:themeColor="text1"/>
                <w:szCs w:val="20"/>
                <w:lang w:val="en-AU" w:eastAsia="cs-CZ"/>
              </w:rPr>
              <w:t>13</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D00E9" w14:textId="77777777" w:rsidR="00772F03" w:rsidRPr="000F1D3B" w:rsidRDefault="515F8743" w:rsidP="4799F7E0">
            <w:pPr>
              <w:spacing w:after="0"/>
              <w:jc w:val="right"/>
              <w:rPr>
                <w:rFonts w:eastAsia="Times New Roman" w:cs="Arial"/>
                <w:i/>
                <w:iCs/>
                <w:color w:val="4F81BD"/>
                <w:szCs w:val="20"/>
                <w:lang w:val="en-AU" w:eastAsia="cs-CZ"/>
              </w:rPr>
            </w:pPr>
            <w:r w:rsidRPr="4799F7E0">
              <w:rPr>
                <w:rFonts w:eastAsia="Times New Roman" w:cs="Arial"/>
                <w:i/>
                <w:iCs/>
                <w:color w:val="4F81BD" w:themeColor="accent1"/>
                <w:szCs w:val="20"/>
                <w:lang w:val="en-AU" w:eastAsia="cs-CZ"/>
              </w:rPr>
              <w:t>4,9</w:t>
            </w:r>
          </w:p>
        </w:tc>
        <w:tc>
          <w:tcPr>
            <w:tcW w:w="8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78B01B" w14:textId="77777777" w:rsidR="00772F03" w:rsidRPr="000F1D3B" w:rsidRDefault="515F8743" w:rsidP="4799F7E0">
            <w:pPr>
              <w:spacing w:after="0"/>
              <w:jc w:val="right"/>
              <w:rPr>
                <w:rFonts w:eastAsia="Times New Roman" w:cs="Arial"/>
                <w:color w:val="000000"/>
                <w:szCs w:val="20"/>
                <w:lang w:val="en-AU" w:eastAsia="cs-CZ"/>
              </w:rPr>
            </w:pPr>
            <w:r w:rsidRPr="4799F7E0">
              <w:rPr>
                <w:rFonts w:eastAsia="Times New Roman" w:cs="Arial"/>
                <w:color w:val="000000" w:themeColor="text1"/>
                <w:szCs w:val="20"/>
                <w:lang w:val="en-AU" w:eastAsia="cs-CZ"/>
              </w:rPr>
              <w:t>14</w:t>
            </w:r>
          </w:p>
        </w:tc>
        <w:tc>
          <w:tcPr>
            <w:tcW w:w="8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0FA6982B" w14:textId="652C06D4" w:rsidR="7E6A57E7" w:rsidRDefault="2A74AAC6" w:rsidP="4799F7E0">
            <w:pPr>
              <w:spacing w:after="0"/>
              <w:jc w:val="right"/>
              <w:rPr>
                <w:rFonts w:eastAsia="Times New Roman" w:cs="Arial"/>
                <w:i/>
                <w:iCs/>
                <w:color w:val="4F81BD" w:themeColor="accent1"/>
                <w:szCs w:val="20"/>
                <w:lang w:val="en-AU" w:eastAsia="cs-CZ"/>
              </w:rPr>
            </w:pPr>
            <w:r w:rsidRPr="4799F7E0">
              <w:rPr>
                <w:rFonts w:eastAsia="Times New Roman" w:cs="Arial"/>
                <w:i/>
                <w:iCs/>
                <w:color w:val="4F81BD" w:themeColor="accent1"/>
                <w:szCs w:val="20"/>
                <w:lang w:val="en-AU" w:eastAsia="cs-CZ"/>
              </w:rPr>
              <w:t>5,0</w:t>
            </w:r>
          </w:p>
        </w:tc>
        <w:tc>
          <w:tcPr>
            <w:tcW w:w="8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3785D22A" w14:textId="4D28BF86" w:rsidR="7E6A57E7" w:rsidRDefault="2A74AAC6" w:rsidP="4799F7E0">
            <w:pPr>
              <w:spacing w:after="0"/>
              <w:jc w:val="right"/>
              <w:rPr>
                <w:rFonts w:eastAsia="Times New Roman" w:cs="Arial"/>
                <w:color w:val="000000" w:themeColor="text1"/>
                <w:szCs w:val="20"/>
                <w:lang w:val="en-AU" w:eastAsia="cs-CZ"/>
              </w:rPr>
            </w:pPr>
            <w:r w:rsidRPr="4799F7E0">
              <w:rPr>
                <w:rFonts w:eastAsia="Times New Roman" w:cs="Arial"/>
                <w:color w:val="000000" w:themeColor="text1"/>
                <w:szCs w:val="20"/>
                <w:lang w:val="en-AU" w:eastAsia="cs-CZ"/>
              </w:rPr>
              <w:t>15</w:t>
            </w:r>
          </w:p>
        </w:tc>
      </w:tr>
      <w:tr w:rsidR="00A56F57" w:rsidRPr="00BE4665" w14:paraId="5DB015FB" w14:textId="77777777" w:rsidTr="002A327B">
        <w:trPr>
          <w:trHeight w:val="260"/>
        </w:trPr>
        <w:tc>
          <w:tcPr>
            <w:tcW w:w="4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9DBFA" w14:textId="4D7F1C87" w:rsidR="00772F03" w:rsidRPr="000F1D3B" w:rsidRDefault="1A6A1D25" w:rsidP="4799F7E0">
            <w:pPr>
              <w:spacing w:after="0"/>
              <w:rPr>
                <w:rFonts w:cs="Arial"/>
                <w:szCs w:val="20"/>
                <w:lang w:val="en-AU"/>
              </w:rPr>
            </w:pPr>
            <w:r w:rsidRPr="4799F7E0">
              <w:rPr>
                <w:rFonts w:cs="Arial"/>
                <w:szCs w:val="20"/>
                <w:lang w:val="en-AU"/>
              </w:rPr>
              <w:t xml:space="preserve">Safety </w:t>
            </w:r>
            <w:r w:rsidR="15F24A58" w:rsidRPr="4799F7E0">
              <w:rPr>
                <w:rFonts w:cs="Arial"/>
                <w:szCs w:val="20"/>
                <w:lang w:val="en-AU"/>
              </w:rPr>
              <w:t>&amp;</w:t>
            </w:r>
            <w:r w:rsidRPr="4799F7E0">
              <w:rPr>
                <w:rFonts w:cs="Arial"/>
                <w:szCs w:val="20"/>
                <w:lang w:val="en-AU"/>
              </w:rPr>
              <w:t xml:space="preserve"> security</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34451" w14:textId="77777777" w:rsidR="00772F03" w:rsidRPr="000F1D3B" w:rsidRDefault="515F8743" w:rsidP="4799F7E0">
            <w:pPr>
              <w:spacing w:after="0"/>
              <w:jc w:val="right"/>
              <w:rPr>
                <w:rFonts w:eastAsia="Times New Roman" w:cs="Arial"/>
                <w:i/>
                <w:iCs/>
                <w:color w:val="4F81BD"/>
                <w:szCs w:val="20"/>
                <w:lang w:val="en-AU" w:eastAsia="cs-CZ"/>
              </w:rPr>
            </w:pPr>
            <w:r w:rsidRPr="4799F7E0">
              <w:rPr>
                <w:rFonts w:eastAsia="Times New Roman" w:cs="Arial"/>
                <w:i/>
                <w:iCs/>
                <w:color w:val="4F81BD" w:themeColor="accent1"/>
                <w:szCs w:val="20"/>
                <w:lang w:val="en-AU" w:eastAsia="cs-CZ"/>
              </w:rPr>
              <w:t>5,7</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0B2C4" w14:textId="77777777" w:rsidR="00772F03" w:rsidRPr="000F1D3B" w:rsidRDefault="515F8743" w:rsidP="4799F7E0">
            <w:pPr>
              <w:spacing w:after="0"/>
              <w:jc w:val="right"/>
              <w:rPr>
                <w:rFonts w:eastAsia="Times New Roman" w:cs="Arial"/>
                <w:color w:val="000000"/>
                <w:szCs w:val="20"/>
                <w:lang w:val="en-AU" w:eastAsia="cs-CZ"/>
              </w:rPr>
            </w:pPr>
            <w:r w:rsidRPr="4799F7E0">
              <w:rPr>
                <w:rFonts w:eastAsia="Times New Roman" w:cs="Arial"/>
                <w:color w:val="000000" w:themeColor="text1"/>
                <w:szCs w:val="20"/>
                <w:lang w:val="en-AU" w:eastAsia="cs-CZ"/>
              </w:rPr>
              <w:t>46</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6CCCA" w14:textId="77777777" w:rsidR="00772F03" w:rsidRPr="000F1D3B" w:rsidRDefault="515F8743" w:rsidP="4799F7E0">
            <w:pPr>
              <w:spacing w:after="0"/>
              <w:jc w:val="right"/>
              <w:rPr>
                <w:rFonts w:eastAsia="Times New Roman" w:cs="Arial"/>
                <w:i/>
                <w:iCs/>
                <w:color w:val="4F81BD"/>
                <w:szCs w:val="20"/>
                <w:lang w:val="en-AU" w:eastAsia="cs-CZ"/>
              </w:rPr>
            </w:pPr>
            <w:r w:rsidRPr="4799F7E0">
              <w:rPr>
                <w:rFonts w:eastAsia="Times New Roman" w:cs="Arial"/>
                <w:i/>
                <w:iCs/>
                <w:color w:val="4F81BD" w:themeColor="accent1"/>
                <w:szCs w:val="20"/>
                <w:lang w:val="en-AU" w:eastAsia="cs-CZ"/>
              </w:rPr>
              <w:t>5,9</w:t>
            </w:r>
          </w:p>
        </w:tc>
        <w:tc>
          <w:tcPr>
            <w:tcW w:w="8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7B3514" w14:textId="77777777" w:rsidR="00772F03" w:rsidRPr="000F1D3B" w:rsidRDefault="515F8743" w:rsidP="4799F7E0">
            <w:pPr>
              <w:spacing w:after="0"/>
              <w:jc w:val="right"/>
              <w:rPr>
                <w:rFonts w:eastAsia="Times New Roman" w:cs="Arial"/>
                <w:color w:val="000000"/>
                <w:szCs w:val="20"/>
                <w:lang w:val="en-AU" w:eastAsia="cs-CZ"/>
              </w:rPr>
            </w:pPr>
            <w:r w:rsidRPr="4799F7E0">
              <w:rPr>
                <w:rFonts w:eastAsia="Times New Roman" w:cs="Arial"/>
                <w:color w:val="000000" w:themeColor="text1"/>
                <w:szCs w:val="20"/>
                <w:lang w:val="en-AU" w:eastAsia="cs-CZ"/>
              </w:rPr>
              <w:t>30</w:t>
            </w:r>
          </w:p>
        </w:tc>
        <w:tc>
          <w:tcPr>
            <w:tcW w:w="862" w:type="dxa"/>
            <w:tcBorders>
              <w:top w:val="single" w:sz="4" w:space="0" w:color="auto"/>
              <w:left w:val="single" w:sz="4" w:space="0" w:color="auto"/>
              <w:bottom w:val="single" w:sz="4" w:space="0" w:color="auto"/>
              <w:right w:val="single" w:sz="4" w:space="0" w:color="auto"/>
            </w:tcBorders>
            <w:shd w:val="clear" w:color="auto" w:fill="EBF1DE"/>
            <w:vAlign w:val="bottom"/>
          </w:tcPr>
          <w:p w14:paraId="141EA98E" w14:textId="28EB3003" w:rsidR="73363F11" w:rsidRDefault="3E2CFB0F" w:rsidP="4799F7E0">
            <w:pPr>
              <w:spacing w:after="0"/>
              <w:jc w:val="right"/>
              <w:rPr>
                <w:rFonts w:eastAsia="Times New Roman" w:cs="Arial"/>
                <w:i/>
                <w:iCs/>
                <w:color w:val="4F81BD" w:themeColor="accent1"/>
                <w:szCs w:val="20"/>
                <w:lang w:val="en-AU" w:eastAsia="cs-CZ"/>
              </w:rPr>
            </w:pPr>
            <w:r w:rsidRPr="4799F7E0">
              <w:rPr>
                <w:rFonts w:eastAsia="Times New Roman" w:cs="Arial"/>
                <w:i/>
                <w:iCs/>
                <w:color w:val="4F81BD" w:themeColor="accent1"/>
                <w:szCs w:val="20"/>
                <w:lang w:val="en-AU" w:eastAsia="cs-CZ"/>
              </w:rPr>
              <w:t>6,1</w:t>
            </w:r>
          </w:p>
        </w:tc>
        <w:tc>
          <w:tcPr>
            <w:tcW w:w="862" w:type="dxa"/>
            <w:tcBorders>
              <w:top w:val="single" w:sz="4" w:space="0" w:color="auto"/>
              <w:left w:val="single" w:sz="4" w:space="0" w:color="auto"/>
              <w:bottom w:val="single" w:sz="4" w:space="0" w:color="auto"/>
              <w:right w:val="single" w:sz="4" w:space="0" w:color="auto"/>
            </w:tcBorders>
            <w:shd w:val="clear" w:color="auto" w:fill="EBF1DE"/>
            <w:vAlign w:val="bottom"/>
          </w:tcPr>
          <w:p w14:paraId="5E894B2D" w14:textId="2A694AF9" w:rsidR="73363F11" w:rsidRDefault="3E2CFB0F" w:rsidP="4799F7E0">
            <w:pPr>
              <w:spacing w:after="0"/>
              <w:jc w:val="right"/>
              <w:rPr>
                <w:rFonts w:eastAsia="Calibri"/>
                <w:color w:val="000000" w:themeColor="text1"/>
                <w:szCs w:val="20"/>
                <w:lang w:val="en-AU" w:eastAsia="cs-CZ"/>
              </w:rPr>
            </w:pPr>
            <w:r w:rsidRPr="4799F7E0">
              <w:rPr>
                <w:rFonts w:eastAsia="Times New Roman" w:cs="Arial"/>
                <w:color w:val="000000" w:themeColor="text1"/>
                <w:szCs w:val="20"/>
                <w:lang w:val="en-AU" w:eastAsia="cs-CZ"/>
              </w:rPr>
              <w:t>18</w:t>
            </w:r>
          </w:p>
        </w:tc>
      </w:tr>
      <w:tr w:rsidR="00A56F57" w:rsidRPr="00BE4665" w14:paraId="4F467D7A" w14:textId="77777777" w:rsidTr="000C7FF1">
        <w:trPr>
          <w:trHeight w:val="300"/>
        </w:trPr>
        <w:tc>
          <w:tcPr>
            <w:tcW w:w="4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83698" w14:textId="7A4E484F" w:rsidR="00772F03" w:rsidRPr="000F1D3B" w:rsidRDefault="1A6A1D25" w:rsidP="4799F7E0">
            <w:pPr>
              <w:spacing w:after="0"/>
              <w:rPr>
                <w:rFonts w:cs="Arial"/>
                <w:szCs w:val="20"/>
                <w:lang w:val="en-AU"/>
              </w:rPr>
            </w:pPr>
            <w:r w:rsidRPr="4799F7E0">
              <w:rPr>
                <w:rFonts w:cs="Arial"/>
                <w:szCs w:val="20"/>
                <w:lang w:val="en-AU"/>
              </w:rPr>
              <w:t xml:space="preserve">Health </w:t>
            </w:r>
            <w:r w:rsidR="3ABE613B" w:rsidRPr="4799F7E0">
              <w:rPr>
                <w:rFonts w:cs="Arial"/>
                <w:szCs w:val="20"/>
                <w:lang w:val="en-AU"/>
              </w:rPr>
              <w:t xml:space="preserve">&amp; </w:t>
            </w:r>
            <w:r w:rsidRPr="4799F7E0">
              <w:rPr>
                <w:rFonts w:cs="Arial"/>
                <w:szCs w:val="20"/>
                <w:lang w:val="en-AU"/>
              </w:rPr>
              <w:t>hygiene</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55845" w14:textId="77777777" w:rsidR="00772F03" w:rsidRPr="000F1D3B" w:rsidRDefault="515F8743" w:rsidP="4799F7E0">
            <w:pPr>
              <w:spacing w:after="0"/>
              <w:jc w:val="right"/>
              <w:rPr>
                <w:rFonts w:eastAsia="Times New Roman" w:cs="Arial"/>
                <w:i/>
                <w:iCs/>
                <w:color w:val="4F81BD"/>
                <w:szCs w:val="20"/>
                <w:lang w:val="en-AU" w:eastAsia="cs-CZ"/>
              </w:rPr>
            </w:pPr>
            <w:r w:rsidRPr="4799F7E0">
              <w:rPr>
                <w:rFonts w:eastAsia="Times New Roman" w:cs="Arial"/>
                <w:i/>
                <w:iCs/>
                <w:color w:val="4F81BD" w:themeColor="accent1"/>
                <w:szCs w:val="20"/>
                <w:lang w:val="en-AU" w:eastAsia="cs-CZ"/>
              </w:rPr>
              <w:t>6,7</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8017E" w14:textId="77777777" w:rsidR="00772F03" w:rsidRPr="000F1D3B" w:rsidRDefault="515F8743" w:rsidP="4799F7E0">
            <w:pPr>
              <w:spacing w:after="0"/>
              <w:jc w:val="right"/>
              <w:rPr>
                <w:rFonts w:eastAsia="Times New Roman" w:cs="Arial"/>
                <w:color w:val="000000"/>
                <w:szCs w:val="20"/>
                <w:lang w:val="en-AU" w:eastAsia="cs-CZ"/>
              </w:rPr>
            </w:pPr>
            <w:r w:rsidRPr="4799F7E0">
              <w:rPr>
                <w:rFonts w:eastAsia="Times New Roman" w:cs="Arial"/>
                <w:color w:val="000000" w:themeColor="text1"/>
                <w:szCs w:val="20"/>
                <w:lang w:val="en-AU" w:eastAsia="cs-CZ"/>
              </w:rPr>
              <w:t>4</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E21FA" w14:textId="77777777" w:rsidR="00772F03" w:rsidRPr="000F1D3B" w:rsidRDefault="515F8743" w:rsidP="4799F7E0">
            <w:pPr>
              <w:spacing w:after="0"/>
              <w:jc w:val="right"/>
              <w:rPr>
                <w:rFonts w:eastAsia="Times New Roman" w:cs="Arial"/>
                <w:i/>
                <w:iCs/>
                <w:color w:val="4F81BD"/>
                <w:szCs w:val="20"/>
                <w:lang w:val="en-AU" w:eastAsia="cs-CZ"/>
              </w:rPr>
            </w:pPr>
            <w:r w:rsidRPr="4799F7E0">
              <w:rPr>
                <w:rFonts w:eastAsia="Times New Roman" w:cs="Arial"/>
                <w:i/>
                <w:iCs/>
                <w:color w:val="4F81BD" w:themeColor="accent1"/>
                <w:szCs w:val="20"/>
                <w:lang w:val="en-AU" w:eastAsia="cs-CZ"/>
              </w:rPr>
              <w:t>6,7</w:t>
            </w:r>
          </w:p>
        </w:tc>
        <w:tc>
          <w:tcPr>
            <w:tcW w:w="8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AA608B" w14:textId="77777777" w:rsidR="00772F03" w:rsidRPr="000F1D3B" w:rsidRDefault="515F8743" w:rsidP="4799F7E0">
            <w:pPr>
              <w:spacing w:after="0"/>
              <w:jc w:val="right"/>
              <w:rPr>
                <w:rFonts w:eastAsia="Times New Roman" w:cs="Arial"/>
                <w:color w:val="000000"/>
                <w:szCs w:val="20"/>
                <w:lang w:val="en-AU" w:eastAsia="cs-CZ"/>
              </w:rPr>
            </w:pPr>
            <w:r w:rsidRPr="4799F7E0">
              <w:rPr>
                <w:rFonts w:eastAsia="Times New Roman" w:cs="Arial"/>
                <w:color w:val="000000" w:themeColor="text1"/>
                <w:szCs w:val="20"/>
                <w:lang w:val="en-AU" w:eastAsia="cs-CZ"/>
              </w:rPr>
              <w:t>7</w:t>
            </w:r>
          </w:p>
        </w:tc>
        <w:tc>
          <w:tcPr>
            <w:tcW w:w="8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31E427C2" w14:textId="431F0749" w:rsidR="1DB6F0B5" w:rsidRDefault="414EE417" w:rsidP="4799F7E0">
            <w:pPr>
              <w:spacing w:after="0"/>
              <w:jc w:val="right"/>
              <w:rPr>
                <w:rFonts w:eastAsia="Times New Roman" w:cs="Arial"/>
                <w:i/>
                <w:iCs/>
                <w:color w:val="4F81BD" w:themeColor="accent1"/>
                <w:szCs w:val="20"/>
                <w:lang w:val="en-AU" w:eastAsia="cs-CZ"/>
              </w:rPr>
            </w:pPr>
            <w:r w:rsidRPr="4799F7E0">
              <w:rPr>
                <w:rFonts w:eastAsia="Times New Roman" w:cs="Arial"/>
                <w:i/>
                <w:iCs/>
                <w:color w:val="4F81BD" w:themeColor="accent1"/>
                <w:szCs w:val="20"/>
                <w:lang w:val="en-AU" w:eastAsia="cs-CZ"/>
              </w:rPr>
              <w:t>6,9</w:t>
            </w:r>
          </w:p>
        </w:tc>
        <w:tc>
          <w:tcPr>
            <w:tcW w:w="8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5EBDC18F" w14:textId="74FF0D57" w:rsidR="1DB6F0B5" w:rsidRDefault="414EE417" w:rsidP="4799F7E0">
            <w:pPr>
              <w:spacing w:after="0"/>
              <w:jc w:val="right"/>
              <w:rPr>
                <w:rFonts w:eastAsia="Times New Roman" w:cs="Arial"/>
                <w:color w:val="000000" w:themeColor="text1"/>
                <w:szCs w:val="20"/>
                <w:lang w:val="en-AU" w:eastAsia="cs-CZ"/>
              </w:rPr>
            </w:pPr>
            <w:r w:rsidRPr="4799F7E0">
              <w:rPr>
                <w:rFonts w:eastAsia="Times New Roman" w:cs="Arial"/>
                <w:color w:val="000000" w:themeColor="text1"/>
                <w:szCs w:val="20"/>
                <w:lang w:val="en-AU" w:eastAsia="cs-CZ"/>
              </w:rPr>
              <w:t>4</w:t>
            </w:r>
          </w:p>
        </w:tc>
      </w:tr>
      <w:tr w:rsidR="00A56F57" w:rsidRPr="00BE4665" w14:paraId="6A40FE3A" w14:textId="77777777" w:rsidTr="000C7FF1">
        <w:trPr>
          <w:trHeight w:val="300"/>
        </w:trPr>
        <w:tc>
          <w:tcPr>
            <w:tcW w:w="4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88803" w14:textId="77777777" w:rsidR="00772F03" w:rsidRPr="000F1D3B" w:rsidRDefault="515F8743" w:rsidP="4799F7E0">
            <w:pPr>
              <w:spacing w:after="0"/>
              <w:rPr>
                <w:rFonts w:cs="Arial"/>
                <w:szCs w:val="20"/>
                <w:lang w:val="en-AU"/>
              </w:rPr>
            </w:pPr>
            <w:r w:rsidRPr="4799F7E0">
              <w:rPr>
                <w:rFonts w:cs="Arial"/>
                <w:szCs w:val="20"/>
                <w:lang w:val="en-AU"/>
              </w:rPr>
              <w:t xml:space="preserve">Prioritization of Travel &amp; Tourism </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1EA4C" w14:textId="77777777" w:rsidR="00772F03" w:rsidRPr="000F1D3B" w:rsidRDefault="515F8743" w:rsidP="4799F7E0">
            <w:pPr>
              <w:spacing w:after="0"/>
              <w:jc w:val="right"/>
              <w:rPr>
                <w:rFonts w:eastAsia="Times New Roman" w:cs="Arial"/>
                <w:i/>
                <w:iCs/>
                <w:color w:val="4F81BD"/>
                <w:szCs w:val="20"/>
                <w:lang w:val="en-AU" w:eastAsia="cs-CZ"/>
              </w:rPr>
            </w:pPr>
            <w:r w:rsidRPr="4799F7E0">
              <w:rPr>
                <w:rFonts w:eastAsia="Times New Roman" w:cs="Arial"/>
                <w:i/>
                <w:iCs/>
                <w:color w:val="4F81BD" w:themeColor="accent1"/>
                <w:szCs w:val="20"/>
                <w:lang w:val="en-AU" w:eastAsia="cs-CZ"/>
              </w:rPr>
              <w:t>4,6</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62CB7" w14:textId="77777777" w:rsidR="00772F03" w:rsidRPr="000F1D3B" w:rsidRDefault="515F8743" w:rsidP="4799F7E0">
            <w:pPr>
              <w:spacing w:after="0"/>
              <w:jc w:val="right"/>
              <w:rPr>
                <w:rFonts w:eastAsia="Times New Roman" w:cs="Arial"/>
                <w:color w:val="000000"/>
                <w:szCs w:val="20"/>
                <w:lang w:val="en-AU" w:eastAsia="cs-CZ"/>
              </w:rPr>
            </w:pPr>
            <w:r w:rsidRPr="4799F7E0">
              <w:rPr>
                <w:rFonts w:eastAsia="Times New Roman" w:cs="Arial"/>
                <w:color w:val="000000" w:themeColor="text1"/>
                <w:szCs w:val="20"/>
                <w:lang w:val="en-AU" w:eastAsia="cs-CZ"/>
              </w:rPr>
              <w:t>66</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E50C7" w14:textId="77777777" w:rsidR="00772F03" w:rsidRPr="000F1D3B" w:rsidRDefault="515F8743" w:rsidP="4799F7E0">
            <w:pPr>
              <w:spacing w:after="0"/>
              <w:jc w:val="right"/>
              <w:rPr>
                <w:rFonts w:eastAsia="Times New Roman" w:cs="Arial"/>
                <w:i/>
                <w:iCs/>
                <w:color w:val="4F81BD"/>
                <w:szCs w:val="20"/>
                <w:lang w:val="en-AU" w:eastAsia="cs-CZ"/>
              </w:rPr>
            </w:pPr>
            <w:r w:rsidRPr="4799F7E0">
              <w:rPr>
                <w:rFonts w:eastAsia="Times New Roman" w:cs="Arial"/>
                <w:i/>
                <w:iCs/>
                <w:color w:val="4F81BD" w:themeColor="accent1"/>
                <w:szCs w:val="20"/>
                <w:lang w:val="en-AU" w:eastAsia="cs-CZ"/>
              </w:rPr>
              <w:t>4,2</w:t>
            </w:r>
          </w:p>
        </w:tc>
        <w:tc>
          <w:tcPr>
            <w:tcW w:w="8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3DDC81" w14:textId="77777777" w:rsidR="00772F03" w:rsidRPr="000F1D3B" w:rsidRDefault="515F8743" w:rsidP="4799F7E0">
            <w:pPr>
              <w:spacing w:after="0"/>
              <w:jc w:val="right"/>
              <w:rPr>
                <w:rFonts w:eastAsia="Times New Roman" w:cs="Arial"/>
                <w:color w:val="000000"/>
                <w:szCs w:val="20"/>
                <w:lang w:val="en-AU" w:eastAsia="cs-CZ"/>
              </w:rPr>
            </w:pPr>
            <w:r w:rsidRPr="4799F7E0">
              <w:rPr>
                <w:rFonts w:eastAsia="Times New Roman" w:cs="Arial"/>
                <w:color w:val="000000" w:themeColor="text1"/>
                <w:szCs w:val="20"/>
                <w:lang w:val="en-AU" w:eastAsia="cs-CZ"/>
              </w:rPr>
              <w:t>94</w:t>
            </w:r>
          </w:p>
        </w:tc>
        <w:tc>
          <w:tcPr>
            <w:tcW w:w="8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4D2ABB45" w14:textId="5167948E" w:rsidR="74204503" w:rsidRDefault="4A7781FE" w:rsidP="4799F7E0">
            <w:pPr>
              <w:spacing w:after="0"/>
              <w:jc w:val="right"/>
              <w:rPr>
                <w:rFonts w:eastAsia="Times New Roman" w:cs="Arial"/>
                <w:i/>
                <w:iCs/>
                <w:color w:val="4F81BD" w:themeColor="accent1"/>
                <w:szCs w:val="20"/>
                <w:lang w:val="en-AU" w:eastAsia="cs-CZ"/>
              </w:rPr>
            </w:pPr>
            <w:r w:rsidRPr="4799F7E0">
              <w:rPr>
                <w:rFonts w:eastAsia="Times New Roman" w:cs="Arial"/>
                <w:i/>
                <w:iCs/>
                <w:color w:val="4F81BD" w:themeColor="accent1"/>
                <w:szCs w:val="20"/>
                <w:lang w:val="en-AU" w:eastAsia="cs-CZ"/>
              </w:rPr>
              <w:t>4,3</w:t>
            </w:r>
          </w:p>
        </w:tc>
        <w:tc>
          <w:tcPr>
            <w:tcW w:w="8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7E4269B4" w14:textId="0CF89F6E" w:rsidR="74204503" w:rsidRDefault="4A7781FE" w:rsidP="4799F7E0">
            <w:pPr>
              <w:spacing w:after="0"/>
              <w:jc w:val="right"/>
              <w:rPr>
                <w:rFonts w:eastAsia="Times New Roman" w:cs="Arial"/>
                <w:color w:val="000000" w:themeColor="text1"/>
                <w:szCs w:val="20"/>
                <w:lang w:val="en-AU" w:eastAsia="cs-CZ"/>
              </w:rPr>
            </w:pPr>
            <w:r w:rsidRPr="4799F7E0">
              <w:rPr>
                <w:rFonts w:eastAsia="Times New Roman" w:cs="Arial"/>
                <w:color w:val="000000" w:themeColor="text1"/>
                <w:szCs w:val="20"/>
                <w:lang w:val="en-AU" w:eastAsia="cs-CZ"/>
              </w:rPr>
              <w:t>90</w:t>
            </w:r>
          </w:p>
        </w:tc>
      </w:tr>
      <w:tr w:rsidR="00A56F57" w:rsidRPr="00BE4665" w14:paraId="7875F5FB" w14:textId="77777777" w:rsidTr="002A327B">
        <w:trPr>
          <w:trHeight w:val="300"/>
        </w:trPr>
        <w:tc>
          <w:tcPr>
            <w:tcW w:w="4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5EE34" w14:textId="77777777" w:rsidR="00772F03" w:rsidRPr="000F1D3B" w:rsidRDefault="515F8743" w:rsidP="4799F7E0">
            <w:pPr>
              <w:spacing w:after="0"/>
              <w:rPr>
                <w:rFonts w:cs="Arial"/>
                <w:szCs w:val="20"/>
                <w:lang w:val="en-AU"/>
              </w:rPr>
            </w:pPr>
            <w:r w:rsidRPr="4799F7E0">
              <w:rPr>
                <w:rFonts w:cs="Arial"/>
                <w:szCs w:val="20"/>
                <w:lang w:val="en-AU"/>
              </w:rPr>
              <w:t>Air transport infrastructure</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63453" w14:textId="77777777" w:rsidR="00772F03" w:rsidRPr="000F1D3B" w:rsidRDefault="515F8743" w:rsidP="4799F7E0">
            <w:pPr>
              <w:spacing w:after="0"/>
              <w:jc w:val="right"/>
              <w:rPr>
                <w:rFonts w:eastAsia="Times New Roman" w:cs="Arial"/>
                <w:i/>
                <w:iCs/>
                <w:color w:val="4F81BD"/>
                <w:szCs w:val="20"/>
                <w:lang w:val="en-AU" w:eastAsia="cs-CZ"/>
              </w:rPr>
            </w:pPr>
            <w:r w:rsidRPr="4799F7E0">
              <w:rPr>
                <w:rFonts w:eastAsia="Times New Roman" w:cs="Arial"/>
                <w:i/>
                <w:iCs/>
                <w:color w:val="4F81BD" w:themeColor="accent1"/>
                <w:szCs w:val="20"/>
                <w:lang w:val="en-AU" w:eastAsia="cs-CZ"/>
              </w:rPr>
              <w:t>3,1</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223CD" w14:textId="77777777" w:rsidR="00772F03" w:rsidRPr="000F1D3B" w:rsidRDefault="515F8743" w:rsidP="4799F7E0">
            <w:pPr>
              <w:spacing w:after="0"/>
              <w:jc w:val="right"/>
              <w:rPr>
                <w:rFonts w:eastAsia="Times New Roman" w:cs="Arial"/>
                <w:color w:val="000000"/>
                <w:szCs w:val="20"/>
                <w:lang w:val="en-AU" w:eastAsia="cs-CZ"/>
              </w:rPr>
            </w:pPr>
            <w:r w:rsidRPr="4799F7E0">
              <w:rPr>
                <w:rFonts w:eastAsia="Times New Roman" w:cs="Arial"/>
                <w:color w:val="000000" w:themeColor="text1"/>
                <w:szCs w:val="20"/>
                <w:lang w:val="en-AU" w:eastAsia="cs-CZ"/>
              </w:rPr>
              <w:t>51</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44C89" w14:textId="77777777" w:rsidR="00772F03" w:rsidRPr="000F1D3B" w:rsidRDefault="515F8743" w:rsidP="4799F7E0">
            <w:pPr>
              <w:spacing w:after="0"/>
              <w:jc w:val="right"/>
              <w:rPr>
                <w:rFonts w:eastAsia="Times New Roman" w:cs="Arial"/>
                <w:i/>
                <w:iCs/>
                <w:color w:val="4F81BD"/>
                <w:szCs w:val="20"/>
                <w:lang w:val="en-AU" w:eastAsia="cs-CZ"/>
              </w:rPr>
            </w:pPr>
            <w:r w:rsidRPr="4799F7E0">
              <w:rPr>
                <w:rFonts w:eastAsia="Times New Roman" w:cs="Arial"/>
                <w:i/>
                <w:iCs/>
                <w:color w:val="4F81BD" w:themeColor="accent1"/>
                <w:szCs w:val="20"/>
                <w:lang w:val="en-AU" w:eastAsia="cs-CZ"/>
              </w:rPr>
              <w:t>3,1</w:t>
            </w:r>
          </w:p>
        </w:tc>
        <w:tc>
          <w:tcPr>
            <w:tcW w:w="8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18EE2D" w14:textId="77777777" w:rsidR="00772F03" w:rsidRPr="000F1D3B" w:rsidRDefault="515F8743" w:rsidP="4799F7E0">
            <w:pPr>
              <w:spacing w:after="0"/>
              <w:jc w:val="right"/>
              <w:rPr>
                <w:rFonts w:eastAsia="Times New Roman" w:cs="Arial"/>
                <w:color w:val="000000"/>
                <w:szCs w:val="20"/>
                <w:lang w:val="en-AU" w:eastAsia="cs-CZ"/>
              </w:rPr>
            </w:pPr>
            <w:r w:rsidRPr="4799F7E0">
              <w:rPr>
                <w:rFonts w:eastAsia="Times New Roman" w:cs="Arial"/>
                <w:color w:val="000000" w:themeColor="text1"/>
                <w:szCs w:val="20"/>
                <w:lang w:val="en-AU" w:eastAsia="cs-CZ"/>
              </w:rPr>
              <w:t>49</w:t>
            </w:r>
          </w:p>
        </w:tc>
        <w:tc>
          <w:tcPr>
            <w:tcW w:w="862" w:type="dxa"/>
            <w:tcBorders>
              <w:top w:val="single" w:sz="4" w:space="0" w:color="auto"/>
              <w:left w:val="single" w:sz="4" w:space="0" w:color="auto"/>
              <w:bottom w:val="single" w:sz="4" w:space="0" w:color="auto"/>
              <w:right w:val="single" w:sz="4" w:space="0" w:color="auto"/>
            </w:tcBorders>
            <w:shd w:val="clear" w:color="auto" w:fill="EBF1DE"/>
            <w:vAlign w:val="bottom"/>
          </w:tcPr>
          <w:p w14:paraId="270AA9C7" w14:textId="79A8BEAA" w:rsidR="0C058C72" w:rsidRDefault="7649959A" w:rsidP="4799F7E0">
            <w:pPr>
              <w:spacing w:after="0"/>
              <w:jc w:val="right"/>
              <w:rPr>
                <w:rFonts w:eastAsia="Times New Roman" w:cs="Arial"/>
                <w:i/>
                <w:iCs/>
                <w:color w:val="4F81BD" w:themeColor="accent1"/>
                <w:szCs w:val="20"/>
                <w:lang w:val="en-AU" w:eastAsia="cs-CZ"/>
              </w:rPr>
            </w:pPr>
            <w:r w:rsidRPr="4799F7E0">
              <w:rPr>
                <w:rFonts w:eastAsia="Times New Roman" w:cs="Arial"/>
                <w:i/>
                <w:iCs/>
                <w:color w:val="4F81BD" w:themeColor="accent1"/>
                <w:szCs w:val="20"/>
                <w:lang w:val="en-AU" w:eastAsia="cs-CZ"/>
              </w:rPr>
              <w:t>3,4</w:t>
            </w:r>
          </w:p>
        </w:tc>
        <w:tc>
          <w:tcPr>
            <w:tcW w:w="862" w:type="dxa"/>
            <w:tcBorders>
              <w:top w:val="single" w:sz="4" w:space="0" w:color="auto"/>
              <w:left w:val="single" w:sz="4" w:space="0" w:color="auto"/>
              <w:bottom w:val="single" w:sz="4" w:space="0" w:color="auto"/>
              <w:right w:val="single" w:sz="4" w:space="0" w:color="auto"/>
            </w:tcBorders>
            <w:shd w:val="clear" w:color="auto" w:fill="EBF1DE"/>
            <w:vAlign w:val="bottom"/>
          </w:tcPr>
          <w:p w14:paraId="01058792" w14:textId="389AF251" w:rsidR="0C058C72" w:rsidRDefault="7649959A" w:rsidP="4799F7E0">
            <w:pPr>
              <w:spacing w:after="0"/>
              <w:jc w:val="right"/>
              <w:rPr>
                <w:rFonts w:eastAsia="Times New Roman" w:cs="Arial"/>
                <w:color w:val="000000" w:themeColor="text1"/>
                <w:szCs w:val="20"/>
                <w:lang w:val="en-AU" w:eastAsia="cs-CZ"/>
              </w:rPr>
            </w:pPr>
            <w:r w:rsidRPr="4799F7E0">
              <w:rPr>
                <w:rFonts w:eastAsia="Times New Roman" w:cs="Arial"/>
                <w:color w:val="000000" w:themeColor="text1"/>
                <w:szCs w:val="20"/>
                <w:lang w:val="en-AU" w:eastAsia="cs-CZ"/>
              </w:rPr>
              <w:t>51</w:t>
            </w:r>
          </w:p>
        </w:tc>
      </w:tr>
      <w:tr w:rsidR="00A56F57" w:rsidRPr="00BE4665" w14:paraId="5D70144C" w14:textId="77777777" w:rsidTr="002A327B">
        <w:trPr>
          <w:trHeight w:val="300"/>
        </w:trPr>
        <w:tc>
          <w:tcPr>
            <w:tcW w:w="4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AA2E1" w14:textId="5B8D2334" w:rsidR="00772F03" w:rsidRPr="000F1D3B" w:rsidRDefault="1A6A1D25" w:rsidP="4799F7E0">
            <w:pPr>
              <w:spacing w:after="0"/>
              <w:rPr>
                <w:rFonts w:cs="Arial"/>
                <w:szCs w:val="20"/>
                <w:lang w:val="en-AU"/>
              </w:rPr>
            </w:pPr>
            <w:r w:rsidRPr="4799F7E0">
              <w:rPr>
                <w:rFonts w:cs="Arial"/>
                <w:szCs w:val="20"/>
                <w:lang w:val="en-AU"/>
              </w:rPr>
              <w:t xml:space="preserve">Ground and </w:t>
            </w:r>
            <w:r w:rsidR="7C78F5B9" w:rsidRPr="4799F7E0">
              <w:rPr>
                <w:rFonts w:cs="Arial"/>
                <w:szCs w:val="20"/>
                <w:lang w:val="en-AU"/>
              </w:rPr>
              <w:t>p</w:t>
            </w:r>
            <w:r w:rsidRPr="4799F7E0">
              <w:rPr>
                <w:rFonts w:cs="Arial"/>
                <w:szCs w:val="20"/>
                <w:lang w:val="en-AU"/>
              </w:rPr>
              <w:t xml:space="preserve">ort </w:t>
            </w:r>
            <w:r w:rsidR="7F4BEC76" w:rsidRPr="4799F7E0">
              <w:rPr>
                <w:rFonts w:cs="Arial"/>
                <w:szCs w:val="20"/>
                <w:lang w:val="en-AU"/>
              </w:rPr>
              <w:t>i</w:t>
            </w:r>
            <w:r w:rsidRPr="4799F7E0">
              <w:rPr>
                <w:rFonts w:cs="Arial"/>
                <w:szCs w:val="20"/>
                <w:lang w:val="en-AU"/>
              </w:rPr>
              <w:t>nfrastructure</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2AECE" w14:textId="77777777" w:rsidR="00772F03" w:rsidRPr="000F1D3B" w:rsidRDefault="515F8743" w:rsidP="4799F7E0">
            <w:pPr>
              <w:spacing w:after="0"/>
              <w:jc w:val="right"/>
              <w:rPr>
                <w:rFonts w:eastAsia="Times New Roman" w:cs="Arial"/>
                <w:i/>
                <w:iCs/>
                <w:color w:val="4F81BD"/>
                <w:szCs w:val="20"/>
                <w:lang w:val="en-AU" w:eastAsia="cs-CZ"/>
              </w:rPr>
            </w:pPr>
            <w:r w:rsidRPr="4799F7E0">
              <w:rPr>
                <w:rFonts w:eastAsia="Times New Roman" w:cs="Arial"/>
                <w:i/>
                <w:iCs/>
                <w:color w:val="4F81BD" w:themeColor="accent1"/>
                <w:szCs w:val="20"/>
                <w:lang w:val="en-AU" w:eastAsia="cs-CZ"/>
              </w:rPr>
              <w:t>5,2</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8F74B" w14:textId="77777777" w:rsidR="00772F03" w:rsidRPr="000F1D3B" w:rsidRDefault="515F8743" w:rsidP="4799F7E0">
            <w:pPr>
              <w:spacing w:after="0"/>
              <w:jc w:val="right"/>
              <w:rPr>
                <w:rFonts w:eastAsia="Times New Roman" w:cs="Arial"/>
                <w:color w:val="000000"/>
                <w:szCs w:val="20"/>
                <w:lang w:val="en-AU" w:eastAsia="cs-CZ"/>
              </w:rPr>
            </w:pPr>
            <w:r w:rsidRPr="4799F7E0">
              <w:rPr>
                <w:rFonts w:eastAsia="Times New Roman" w:cs="Arial"/>
                <w:color w:val="000000" w:themeColor="text1"/>
                <w:szCs w:val="20"/>
                <w:lang w:val="en-AU" w:eastAsia="cs-CZ"/>
              </w:rPr>
              <w:t>18</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3C5A6" w14:textId="77777777" w:rsidR="00772F03" w:rsidRPr="000F1D3B" w:rsidRDefault="515F8743" w:rsidP="4799F7E0">
            <w:pPr>
              <w:spacing w:after="0"/>
              <w:jc w:val="right"/>
              <w:rPr>
                <w:rFonts w:eastAsia="Times New Roman" w:cs="Arial"/>
                <w:i/>
                <w:iCs/>
                <w:color w:val="4F81BD"/>
                <w:szCs w:val="20"/>
                <w:lang w:val="en-AU" w:eastAsia="cs-CZ"/>
              </w:rPr>
            </w:pPr>
            <w:r w:rsidRPr="4799F7E0">
              <w:rPr>
                <w:rFonts w:eastAsia="Times New Roman" w:cs="Arial"/>
                <w:i/>
                <w:iCs/>
                <w:color w:val="4F81BD" w:themeColor="accent1"/>
                <w:szCs w:val="20"/>
                <w:lang w:val="en-AU" w:eastAsia="cs-CZ"/>
              </w:rPr>
              <w:t>4,9</w:t>
            </w:r>
          </w:p>
        </w:tc>
        <w:tc>
          <w:tcPr>
            <w:tcW w:w="8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823D22" w14:textId="77777777" w:rsidR="00772F03" w:rsidRPr="000F1D3B" w:rsidRDefault="515F8743" w:rsidP="4799F7E0">
            <w:pPr>
              <w:spacing w:after="0"/>
              <w:jc w:val="right"/>
              <w:rPr>
                <w:rFonts w:eastAsia="Times New Roman" w:cs="Arial"/>
                <w:color w:val="000000"/>
                <w:szCs w:val="20"/>
                <w:lang w:val="en-AU" w:eastAsia="cs-CZ"/>
              </w:rPr>
            </w:pPr>
            <w:r w:rsidRPr="4799F7E0">
              <w:rPr>
                <w:rFonts w:eastAsia="Times New Roman" w:cs="Arial"/>
                <w:color w:val="000000" w:themeColor="text1"/>
                <w:szCs w:val="20"/>
                <w:lang w:val="en-AU" w:eastAsia="cs-CZ"/>
              </w:rPr>
              <w:t>18</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14:paraId="6FFC3C1C" w14:textId="47E23323" w:rsidR="3D239F18" w:rsidRDefault="14B1209D" w:rsidP="4799F7E0">
            <w:pPr>
              <w:spacing w:after="0"/>
              <w:jc w:val="right"/>
              <w:rPr>
                <w:rFonts w:eastAsia="Times New Roman" w:cs="Arial"/>
                <w:i/>
                <w:iCs/>
                <w:color w:val="4F81BD" w:themeColor="accent1"/>
                <w:szCs w:val="20"/>
                <w:lang w:val="en-AU" w:eastAsia="cs-CZ"/>
              </w:rPr>
            </w:pPr>
            <w:r w:rsidRPr="4799F7E0">
              <w:rPr>
                <w:rFonts w:eastAsia="Times New Roman" w:cs="Arial"/>
                <w:i/>
                <w:iCs/>
                <w:color w:val="4F81BD" w:themeColor="accent1"/>
                <w:szCs w:val="20"/>
                <w:lang w:val="en-AU" w:eastAsia="cs-CZ"/>
              </w:rPr>
              <w:t>4,9</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14:paraId="2EE67077" w14:textId="2642E8A6" w:rsidR="3D239F18" w:rsidRDefault="14B1209D" w:rsidP="4799F7E0">
            <w:pPr>
              <w:spacing w:after="0"/>
              <w:jc w:val="right"/>
              <w:rPr>
                <w:rFonts w:eastAsia="Calibri"/>
                <w:color w:val="000000" w:themeColor="text1"/>
                <w:szCs w:val="20"/>
                <w:lang w:val="en-AU" w:eastAsia="cs-CZ"/>
              </w:rPr>
            </w:pPr>
            <w:r w:rsidRPr="4799F7E0">
              <w:rPr>
                <w:rFonts w:eastAsia="Times New Roman" w:cs="Arial"/>
                <w:color w:val="000000" w:themeColor="text1"/>
                <w:szCs w:val="20"/>
                <w:lang w:val="en-AU" w:eastAsia="cs-CZ"/>
              </w:rPr>
              <w:t>17</w:t>
            </w:r>
          </w:p>
        </w:tc>
      </w:tr>
      <w:tr w:rsidR="00A56F57" w:rsidRPr="00BE4665" w14:paraId="378EE537" w14:textId="77777777" w:rsidTr="000C7FF1">
        <w:trPr>
          <w:trHeight w:val="300"/>
        </w:trPr>
        <w:tc>
          <w:tcPr>
            <w:tcW w:w="4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7845F" w14:textId="0B89D6C7" w:rsidR="00772F03" w:rsidRPr="000F1D3B" w:rsidRDefault="1A6A1D25" w:rsidP="4799F7E0">
            <w:pPr>
              <w:spacing w:after="0"/>
              <w:rPr>
                <w:rFonts w:cs="Arial"/>
                <w:szCs w:val="20"/>
                <w:lang w:val="en-AU"/>
              </w:rPr>
            </w:pPr>
            <w:r w:rsidRPr="4799F7E0">
              <w:rPr>
                <w:rFonts w:cs="Arial"/>
                <w:szCs w:val="20"/>
                <w:lang w:val="en-AU"/>
              </w:rPr>
              <w:t>Touris</w:t>
            </w:r>
            <w:r w:rsidR="4DB656DA" w:rsidRPr="4799F7E0">
              <w:rPr>
                <w:rFonts w:cs="Arial"/>
                <w:szCs w:val="20"/>
                <w:lang w:val="en-AU"/>
              </w:rPr>
              <w:t>t</w:t>
            </w:r>
            <w:r w:rsidRPr="4799F7E0">
              <w:rPr>
                <w:rFonts w:cs="Arial"/>
                <w:szCs w:val="20"/>
                <w:lang w:val="en-AU"/>
              </w:rPr>
              <w:t xml:space="preserve"> </w:t>
            </w:r>
            <w:r w:rsidR="53F2FF77" w:rsidRPr="4799F7E0">
              <w:rPr>
                <w:rFonts w:cs="Arial"/>
                <w:szCs w:val="20"/>
                <w:lang w:val="en-AU"/>
              </w:rPr>
              <w:t>s</w:t>
            </w:r>
            <w:r w:rsidRPr="4799F7E0">
              <w:rPr>
                <w:rFonts w:cs="Arial"/>
                <w:szCs w:val="20"/>
                <w:lang w:val="en-AU"/>
              </w:rPr>
              <w:t xml:space="preserve">ervice </w:t>
            </w:r>
            <w:r w:rsidR="5030CF89" w:rsidRPr="4799F7E0">
              <w:rPr>
                <w:rFonts w:cs="Arial"/>
                <w:szCs w:val="20"/>
                <w:lang w:val="en-AU"/>
              </w:rPr>
              <w:t>i</w:t>
            </w:r>
            <w:r w:rsidRPr="4799F7E0">
              <w:rPr>
                <w:rFonts w:cs="Arial"/>
                <w:szCs w:val="20"/>
                <w:lang w:val="en-AU"/>
              </w:rPr>
              <w:t>nfrastructure</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3A0D7" w14:textId="77777777" w:rsidR="00772F03" w:rsidRPr="000F1D3B" w:rsidRDefault="515F8743" w:rsidP="4799F7E0">
            <w:pPr>
              <w:spacing w:after="0"/>
              <w:jc w:val="right"/>
              <w:rPr>
                <w:rFonts w:eastAsia="Times New Roman" w:cs="Arial"/>
                <w:i/>
                <w:iCs/>
                <w:color w:val="4F81BD"/>
                <w:szCs w:val="20"/>
                <w:lang w:val="en-AU" w:eastAsia="cs-CZ"/>
              </w:rPr>
            </w:pPr>
            <w:r w:rsidRPr="4799F7E0">
              <w:rPr>
                <w:rFonts w:eastAsia="Times New Roman" w:cs="Arial"/>
                <w:i/>
                <w:iCs/>
                <w:color w:val="4F81BD" w:themeColor="accent1"/>
                <w:szCs w:val="20"/>
                <w:lang w:val="en-AU" w:eastAsia="cs-CZ"/>
              </w:rPr>
              <w:t>5,4</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E37DC" w14:textId="77777777" w:rsidR="00772F03" w:rsidRPr="000F1D3B" w:rsidRDefault="515F8743" w:rsidP="4799F7E0">
            <w:pPr>
              <w:spacing w:after="0"/>
              <w:jc w:val="right"/>
              <w:rPr>
                <w:rFonts w:eastAsia="Times New Roman" w:cs="Arial"/>
                <w:color w:val="000000"/>
                <w:szCs w:val="20"/>
                <w:lang w:val="en-AU" w:eastAsia="cs-CZ"/>
              </w:rPr>
            </w:pPr>
            <w:r w:rsidRPr="4799F7E0">
              <w:rPr>
                <w:rFonts w:eastAsia="Times New Roman" w:cs="Arial"/>
                <w:color w:val="000000" w:themeColor="text1"/>
                <w:szCs w:val="20"/>
                <w:lang w:val="en-AU" w:eastAsia="cs-CZ"/>
              </w:rPr>
              <w:t>30</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1F85F" w14:textId="77777777" w:rsidR="00772F03" w:rsidRPr="000F1D3B" w:rsidRDefault="515F8743" w:rsidP="4799F7E0">
            <w:pPr>
              <w:spacing w:after="0"/>
              <w:jc w:val="right"/>
              <w:rPr>
                <w:rFonts w:eastAsia="Times New Roman" w:cs="Arial"/>
                <w:i/>
                <w:iCs/>
                <w:color w:val="4F81BD"/>
                <w:szCs w:val="20"/>
                <w:lang w:val="en-AU" w:eastAsia="cs-CZ"/>
              </w:rPr>
            </w:pPr>
            <w:r w:rsidRPr="4799F7E0">
              <w:rPr>
                <w:rFonts w:eastAsia="Times New Roman" w:cs="Arial"/>
                <w:i/>
                <w:iCs/>
                <w:color w:val="4F81BD" w:themeColor="accent1"/>
                <w:szCs w:val="20"/>
                <w:lang w:val="en-AU" w:eastAsia="cs-CZ"/>
              </w:rPr>
              <w:t>5,1</w:t>
            </w:r>
          </w:p>
        </w:tc>
        <w:tc>
          <w:tcPr>
            <w:tcW w:w="8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721B51" w14:textId="77777777" w:rsidR="00772F03" w:rsidRPr="000F1D3B" w:rsidRDefault="515F8743" w:rsidP="4799F7E0">
            <w:pPr>
              <w:spacing w:after="0"/>
              <w:jc w:val="right"/>
              <w:rPr>
                <w:rFonts w:eastAsia="Times New Roman" w:cs="Arial"/>
                <w:color w:val="000000"/>
                <w:szCs w:val="20"/>
                <w:lang w:val="en-AU" w:eastAsia="cs-CZ"/>
              </w:rPr>
            </w:pPr>
            <w:r w:rsidRPr="4799F7E0">
              <w:rPr>
                <w:rFonts w:eastAsia="Times New Roman" w:cs="Arial"/>
                <w:color w:val="000000" w:themeColor="text1"/>
                <w:szCs w:val="20"/>
                <w:lang w:val="en-AU" w:eastAsia="cs-CZ"/>
              </w:rPr>
              <w:t>32</w:t>
            </w:r>
          </w:p>
        </w:tc>
        <w:tc>
          <w:tcPr>
            <w:tcW w:w="8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68B0808E" w14:textId="28656BE4" w:rsidR="2CC2D92D" w:rsidRDefault="425CD2F5" w:rsidP="4799F7E0">
            <w:pPr>
              <w:spacing w:after="0"/>
              <w:jc w:val="right"/>
              <w:rPr>
                <w:rFonts w:eastAsia="Times New Roman" w:cs="Arial"/>
                <w:i/>
                <w:iCs/>
                <w:color w:val="4F81BD" w:themeColor="accent1"/>
                <w:szCs w:val="20"/>
                <w:lang w:val="en-AU" w:eastAsia="cs-CZ"/>
              </w:rPr>
            </w:pPr>
            <w:r w:rsidRPr="4799F7E0">
              <w:rPr>
                <w:rFonts w:eastAsia="Times New Roman" w:cs="Arial"/>
                <w:i/>
                <w:iCs/>
                <w:color w:val="4F81BD" w:themeColor="accent1"/>
                <w:szCs w:val="20"/>
                <w:lang w:val="en-AU" w:eastAsia="cs-CZ"/>
              </w:rPr>
              <w:t>5,2</w:t>
            </w:r>
          </w:p>
        </w:tc>
        <w:tc>
          <w:tcPr>
            <w:tcW w:w="8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3BB81972" w14:textId="6566FBB9" w:rsidR="2CC2D92D" w:rsidRDefault="425CD2F5" w:rsidP="4799F7E0">
            <w:pPr>
              <w:spacing w:after="0"/>
              <w:jc w:val="right"/>
              <w:rPr>
                <w:rFonts w:eastAsia="Times New Roman" w:cs="Arial"/>
                <w:color w:val="000000" w:themeColor="text1"/>
                <w:szCs w:val="20"/>
                <w:lang w:val="en-AU" w:eastAsia="cs-CZ"/>
              </w:rPr>
            </w:pPr>
            <w:r w:rsidRPr="4799F7E0">
              <w:rPr>
                <w:rFonts w:eastAsia="Times New Roman" w:cs="Arial"/>
                <w:color w:val="000000" w:themeColor="text1"/>
                <w:szCs w:val="20"/>
                <w:lang w:val="en-AU" w:eastAsia="cs-CZ"/>
              </w:rPr>
              <w:t>32</w:t>
            </w:r>
          </w:p>
        </w:tc>
      </w:tr>
      <w:tr w:rsidR="00A56F57" w:rsidRPr="00BE4665" w14:paraId="52B2E112" w14:textId="77777777" w:rsidTr="002A327B">
        <w:trPr>
          <w:trHeight w:val="300"/>
        </w:trPr>
        <w:tc>
          <w:tcPr>
            <w:tcW w:w="4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C534E" w14:textId="42013C0D" w:rsidR="00772F03" w:rsidRPr="000F1D3B" w:rsidRDefault="1A6A1D25" w:rsidP="4799F7E0">
            <w:pPr>
              <w:spacing w:after="0"/>
              <w:rPr>
                <w:rFonts w:cs="Arial"/>
                <w:szCs w:val="20"/>
                <w:lang w:val="en-AU"/>
              </w:rPr>
            </w:pPr>
            <w:r w:rsidRPr="4799F7E0">
              <w:rPr>
                <w:rFonts w:cs="Arial"/>
                <w:szCs w:val="20"/>
                <w:lang w:val="en-AU"/>
              </w:rPr>
              <w:t xml:space="preserve">ICT </w:t>
            </w:r>
            <w:r w:rsidR="2D08C973" w:rsidRPr="4799F7E0">
              <w:rPr>
                <w:rFonts w:cs="Arial"/>
                <w:szCs w:val="20"/>
                <w:lang w:val="en-AU"/>
              </w:rPr>
              <w:t>r</w:t>
            </w:r>
            <w:r w:rsidRPr="4799F7E0">
              <w:rPr>
                <w:rFonts w:cs="Arial"/>
                <w:szCs w:val="20"/>
                <w:lang w:val="en-AU"/>
              </w:rPr>
              <w:t>eadiness</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A0BAE" w14:textId="77777777" w:rsidR="00772F03" w:rsidRPr="000F1D3B" w:rsidRDefault="515F8743" w:rsidP="4799F7E0">
            <w:pPr>
              <w:spacing w:after="0"/>
              <w:jc w:val="right"/>
              <w:rPr>
                <w:rFonts w:eastAsia="Times New Roman" w:cs="Arial"/>
                <w:i/>
                <w:iCs/>
                <w:color w:val="4F81BD"/>
                <w:szCs w:val="20"/>
                <w:lang w:val="en-AU" w:eastAsia="cs-CZ"/>
              </w:rPr>
            </w:pPr>
            <w:r w:rsidRPr="4799F7E0">
              <w:rPr>
                <w:rFonts w:eastAsia="Times New Roman" w:cs="Arial"/>
                <w:i/>
                <w:iCs/>
                <w:color w:val="4F81BD" w:themeColor="accent1"/>
                <w:szCs w:val="20"/>
                <w:lang w:val="en-AU" w:eastAsia="cs-CZ"/>
              </w:rPr>
              <w:t>5,2</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EEC80" w14:textId="77777777" w:rsidR="00772F03" w:rsidRPr="000F1D3B" w:rsidRDefault="515F8743" w:rsidP="4799F7E0">
            <w:pPr>
              <w:spacing w:after="0"/>
              <w:jc w:val="right"/>
              <w:rPr>
                <w:rFonts w:eastAsia="Times New Roman" w:cs="Arial"/>
                <w:color w:val="000000"/>
                <w:szCs w:val="20"/>
                <w:lang w:val="en-AU" w:eastAsia="cs-CZ"/>
              </w:rPr>
            </w:pPr>
            <w:r w:rsidRPr="4799F7E0">
              <w:rPr>
                <w:rFonts w:eastAsia="Times New Roman" w:cs="Arial"/>
                <w:color w:val="000000" w:themeColor="text1"/>
                <w:szCs w:val="20"/>
                <w:lang w:val="en-AU" w:eastAsia="cs-CZ"/>
              </w:rPr>
              <w:t>34</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3BF9F" w14:textId="77777777" w:rsidR="00772F03" w:rsidRPr="000F1D3B" w:rsidRDefault="515F8743" w:rsidP="4799F7E0">
            <w:pPr>
              <w:spacing w:after="0"/>
              <w:jc w:val="right"/>
              <w:rPr>
                <w:rFonts w:eastAsia="Times New Roman" w:cs="Arial"/>
                <w:i/>
                <w:iCs/>
                <w:color w:val="4F81BD"/>
                <w:szCs w:val="20"/>
                <w:lang w:val="en-AU" w:eastAsia="cs-CZ"/>
              </w:rPr>
            </w:pPr>
            <w:r w:rsidRPr="4799F7E0">
              <w:rPr>
                <w:rFonts w:eastAsia="Times New Roman" w:cs="Arial"/>
                <w:i/>
                <w:iCs/>
                <w:color w:val="4F81BD" w:themeColor="accent1"/>
                <w:szCs w:val="20"/>
                <w:lang w:val="en-AU" w:eastAsia="cs-CZ"/>
              </w:rPr>
              <w:t>5,6</w:t>
            </w:r>
          </w:p>
        </w:tc>
        <w:tc>
          <w:tcPr>
            <w:tcW w:w="8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BAF76D" w14:textId="77777777" w:rsidR="00772F03" w:rsidRPr="000F1D3B" w:rsidRDefault="515F8743" w:rsidP="4799F7E0">
            <w:pPr>
              <w:spacing w:after="0"/>
              <w:jc w:val="right"/>
              <w:rPr>
                <w:rFonts w:eastAsia="Times New Roman" w:cs="Arial"/>
                <w:color w:val="000000"/>
                <w:szCs w:val="20"/>
                <w:lang w:val="en-AU" w:eastAsia="cs-CZ"/>
              </w:rPr>
            </w:pPr>
            <w:r w:rsidRPr="4799F7E0">
              <w:rPr>
                <w:rFonts w:eastAsia="Times New Roman" w:cs="Arial"/>
                <w:color w:val="000000" w:themeColor="text1"/>
                <w:szCs w:val="20"/>
                <w:lang w:val="en-AU" w:eastAsia="cs-CZ"/>
              </w:rPr>
              <w:t>26</w:t>
            </w:r>
          </w:p>
        </w:tc>
        <w:tc>
          <w:tcPr>
            <w:tcW w:w="862" w:type="dxa"/>
            <w:tcBorders>
              <w:top w:val="single" w:sz="4" w:space="0" w:color="auto"/>
              <w:left w:val="single" w:sz="4" w:space="0" w:color="auto"/>
              <w:bottom w:val="single" w:sz="4" w:space="0" w:color="auto"/>
              <w:right w:val="single" w:sz="4" w:space="0" w:color="auto"/>
            </w:tcBorders>
            <w:shd w:val="clear" w:color="auto" w:fill="EBF1DE"/>
            <w:vAlign w:val="bottom"/>
          </w:tcPr>
          <w:p w14:paraId="0062E172" w14:textId="4F437BA8" w:rsidR="67AFA66E" w:rsidRDefault="6E14E87B" w:rsidP="4799F7E0">
            <w:pPr>
              <w:spacing w:after="0"/>
              <w:jc w:val="right"/>
              <w:rPr>
                <w:rFonts w:eastAsia="Times New Roman" w:cs="Arial"/>
                <w:i/>
                <w:iCs/>
                <w:color w:val="4F81BD" w:themeColor="accent1"/>
                <w:szCs w:val="20"/>
                <w:lang w:val="en-AU" w:eastAsia="cs-CZ"/>
              </w:rPr>
            </w:pPr>
            <w:r w:rsidRPr="4799F7E0">
              <w:rPr>
                <w:rFonts w:eastAsia="Times New Roman" w:cs="Arial"/>
                <w:i/>
                <w:iCs/>
                <w:color w:val="4F81BD" w:themeColor="accent1"/>
                <w:szCs w:val="20"/>
                <w:lang w:val="en-AU" w:eastAsia="cs-CZ"/>
              </w:rPr>
              <w:t>5,7</w:t>
            </w:r>
          </w:p>
        </w:tc>
        <w:tc>
          <w:tcPr>
            <w:tcW w:w="862" w:type="dxa"/>
            <w:tcBorders>
              <w:top w:val="single" w:sz="4" w:space="0" w:color="auto"/>
              <w:left w:val="single" w:sz="4" w:space="0" w:color="auto"/>
              <w:bottom w:val="single" w:sz="4" w:space="0" w:color="auto"/>
              <w:right w:val="single" w:sz="4" w:space="0" w:color="auto"/>
            </w:tcBorders>
            <w:shd w:val="clear" w:color="auto" w:fill="EBF1DE"/>
            <w:vAlign w:val="bottom"/>
          </w:tcPr>
          <w:p w14:paraId="74CB1B60" w14:textId="54237FD3" w:rsidR="67AFA66E" w:rsidRDefault="6E14E87B" w:rsidP="4799F7E0">
            <w:pPr>
              <w:spacing w:after="0"/>
              <w:jc w:val="right"/>
              <w:rPr>
                <w:rFonts w:eastAsia="Times New Roman" w:cs="Arial"/>
                <w:color w:val="000000" w:themeColor="text1"/>
                <w:szCs w:val="20"/>
                <w:lang w:val="en-AU" w:eastAsia="cs-CZ"/>
              </w:rPr>
            </w:pPr>
            <w:r w:rsidRPr="4799F7E0">
              <w:rPr>
                <w:rFonts w:eastAsia="Times New Roman" w:cs="Arial"/>
                <w:color w:val="000000" w:themeColor="text1"/>
                <w:szCs w:val="20"/>
                <w:lang w:val="en-AU" w:eastAsia="cs-CZ"/>
              </w:rPr>
              <w:t>32</w:t>
            </w:r>
          </w:p>
        </w:tc>
      </w:tr>
      <w:tr w:rsidR="00A56F57" w:rsidRPr="00BE4665" w14:paraId="2A8268B2" w14:textId="77777777" w:rsidTr="002A327B">
        <w:trPr>
          <w:trHeight w:val="300"/>
        </w:trPr>
        <w:tc>
          <w:tcPr>
            <w:tcW w:w="4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14C87" w14:textId="549871C6" w:rsidR="00772F03" w:rsidRPr="000F1D3B" w:rsidRDefault="515F8743" w:rsidP="4799F7E0">
            <w:pPr>
              <w:spacing w:after="0"/>
              <w:rPr>
                <w:rFonts w:cs="Arial"/>
                <w:szCs w:val="20"/>
                <w:lang w:val="en-AU"/>
              </w:rPr>
            </w:pPr>
            <w:r w:rsidRPr="4799F7E0">
              <w:rPr>
                <w:rFonts w:cs="Arial"/>
                <w:szCs w:val="20"/>
                <w:lang w:val="en-AU"/>
              </w:rPr>
              <w:t xml:space="preserve">Price competitiveness </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28023" w14:textId="77777777" w:rsidR="00772F03" w:rsidRPr="000F1D3B" w:rsidRDefault="515F8743" w:rsidP="4799F7E0">
            <w:pPr>
              <w:spacing w:after="0"/>
              <w:jc w:val="right"/>
              <w:rPr>
                <w:rFonts w:eastAsia="Times New Roman" w:cs="Arial"/>
                <w:i/>
                <w:iCs/>
                <w:color w:val="4F81BD"/>
                <w:szCs w:val="20"/>
                <w:lang w:val="en-AU" w:eastAsia="cs-CZ"/>
              </w:rPr>
            </w:pPr>
            <w:r w:rsidRPr="4799F7E0">
              <w:rPr>
                <w:rFonts w:eastAsia="Times New Roman" w:cs="Arial"/>
                <w:i/>
                <w:iCs/>
                <w:color w:val="4F81BD" w:themeColor="accent1"/>
                <w:szCs w:val="20"/>
                <w:lang w:val="en-AU" w:eastAsia="cs-CZ"/>
              </w:rPr>
              <w:t>4,5</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A75F0" w14:textId="77777777" w:rsidR="00772F03" w:rsidRPr="000F1D3B" w:rsidRDefault="515F8743" w:rsidP="4799F7E0">
            <w:pPr>
              <w:spacing w:after="0"/>
              <w:jc w:val="right"/>
              <w:rPr>
                <w:rFonts w:eastAsia="Times New Roman" w:cs="Arial"/>
                <w:color w:val="000000"/>
                <w:szCs w:val="20"/>
                <w:lang w:val="en-AU" w:eastAsia="cs-CZ"/>
              </w:rPr>
            </w:pPr>
            <w:r w:rsidRPr="4799F7E0">
              <w:rPr>
                <w:rFonts w:eastAsia="Times New Roman" w:cs="Arial"/>
                <w:color w:val="000000" w:themeColor="text1"/>
                <w:szCs w:val="20"/>
                <w:lang w:val="en-AU" w:eastAsia="cs-CZ"/>
              </w:rPr>
              <w:t>87</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B4D02" w14:textId="77777777" w:rsidR="00772F03" w:rsidRPr="000F1D3B" w:rsidRDefault="515F8743" w:rsidP="4799F7E0">
            <w:pPr>
              <w:spacing w:after="0"/>
              <w:jc w:val="right"/>
              <w:rPr>
                <w:rFonts w:eastAsia="Times New Roman" w:cs="Arial"/>
                <w:i/>
                <w:iCs/>
                <w:color w:val="4F81BD"/>
                <w:szCs w:val="20"/>
                <w:lang w:val="en-AU" w:eastAsia="cs-CZ"/>
              </w:rPr>
            </w:pPr>
            <w:r w:rsidRPr="4799F7E0">
              <w:rPr>
                <w:rFonts w:eastAsia="Times New Roman" w:cs="Arial"/>
                <w:i/>
                <w:iCs/>
                <w:color w:val="4F81BD" w:themeColor="accent1"/>
                <w:szCs w:val="20"/>
                <w:lang w:val="en-AU" w:eastAsia="cs-CZ"/>
              </w:rPr>
              <w:t>4,9</w:t>
            </w:r>
          </w:p>
        </w:tc>
        <w:tc>
          <w:tcPr>
            <w:tcW w:w="8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C610E1" w14:textId="77777777" w:rsidR="00772F03" w:rsidRPr="000F1D3B" w:rsidRDefault="515F8743" w:rsidP="4799F7E0">
            <w:pPr>
              <w:spacing w:after="0"/>
              <w:jc w:val="right"/>
              <w:rPr>
                <w:rFonts w:eastAsia="Times New Roman" w:cs="Arial"/>
                <w:color w:val="000000"/>
                <w:szCs w:val="20"/>
                <w:lang w:val="en-AU" w:eastAsia="cs-CZ"/>
              </w:rPr>
            </w:pPr>
            <w:r w:rsidRPr="4799F7E0">
              <w:rPr>
                <w:rFonts w:eastAsia="Times New Roman" w:cs="Arial"/>
                <w:color w:val="000000" w:themeColor="text1"/>
                <w:szCs w:val="20"/>
                <w:lang w:val="en-AU" w:eastAsia="cs-CZ"/>
              </w:rPr>
              <w:t>67</w:t>
            </w:r>
          </w:p>
        </w:tc>
        <w:tc>
          <w:tcPr>
            <w:tcW w:w="862" w:type="dxa"/>
            <w:tcBorders>
              <w:top w:val="single" w:sz="4" w:space="0" w:color="auto"/>
              <w:left w:val="single" w:sz="4" w:space="0" w:color="auto"/>
              <w:bottom w:val="single" w:sz="4" w:space="0" w:color="auto"/>
              <w:right w:val="single" w:sz="4" w:space="0" w:color="auto"/>
            </w:tcBorders>
            <w:shd w:val="clear" w:color="auto" w:fill="EBF1DE"/>
            <w:vAlign w:val="bottom"/>
          </w:tcPr>
          <w:p w14:paraId="48C0DF17" w14:textId="2502A257" w:rsidR="07BFB86E" w:rsidRDefault="208C35B4" w:rsidP="4799F7E0">
            <w:pPr>
              <w:spacing w:after="0"/>
              <w:jc w:val="right"/>
              <w:rPr>
                <w:rFonts w:eastAsia="Times New Roman" w:cs="Arial"/>
                <w:i/>
                <w:iCs/>
                <w:color w:val="4F81BD" w:themeColor="accent1"/>
                <w:szCs w:val="20"/>
                <w:lang w:val="en-AU" w:eastAsia="cs-CZ"/>
              </w:rPr>
            </w:pPr>
            <w:r w:rsidRPr="4799F7E0">
              <w:rPr>
                <w:rFonts w:eastAsia="Times New Roman" w:cs="Arial"/>
                <w:i/>
                <w:iCs/>
                <w:color w:val="4F81BD" w:themeColor="accent1"/>
                <w:szCs w:val="20"/>
                <w:lang w:val="en-AU" w:eastAsia="cs-CZ"/>
              </w:rPr>
              <w:t>5,4</w:t>
            </w:r>
          </w:p>
        </w:tc>
        <w:tc>
          <w:tcPr>
            <w:tcW w:w="862" w:type="dxa"/>
            <w:tcBorders>
              <w:top w:val="single" w:sz="4" w:space="0" w:color="auto"/>
              <w:left w:val="single" w:sz="4" w:space="0" w:color="auto"/>
              <w:bottom w:val="single" w:sz="4" w:space="0" w:color="auto"/>
              <w:right w:val="single" w:sz="4" w:space="0" w:color="auto"/>
            </w:tcBorders>
            <w:shd w:val="clear" w:color="auto" w:fill="EBF1DE"/>
            <w:vAlign w:val="bottom"/>
          </w:tcPr>
          <w:p w14:paraId="68033D60" w14:textId="0B175E9D" w:rsidR="07BFB86E" w:rsidRDefault="208C35B4" w:rsidP="4799F7E0">
            <w:pPr>
              <w:spacing w:after="0"/>
              <w:jc w:val="right"/>
              <w:rPr>
                <w:rFonts w:eastAsia="Times New Roman" w:cs="Arial"/>
                <w:color w:val="000000" w:themeColor="text1"/>
                <w:szCs w:val="20"/>
                <w:lang w:val="en-AU" w:eastAsia="cs-CZ"/>
              </w:rPr>
            </w:pPr>
            <w:r w:rsidRPr="4799F7E0">
              <w:rPr>
                <w:rFonts w:eastAsia="Times New Roman" w:cs="Arial"/>
                <w:color w:val="000000" w:themeColor="text1"/>
                <w:szCs w:val="20"/>
                <w:lang w:val="en-AU" w:eastAsia="cs-CZ"/>
              </w:rPr>
              <w:t>76</w:t>
            </w:r>
          </w:p>
        </w:tc>
      </w:tr>
      <w:tr w:rsidR="00A56F57" w:rsidRPr="00BE4665" w14:paraId="697F8C1F" w14:textId="77777777" w:rsidTr="000C7FF1">
        <w:trPr>
          <w:trHeight w:val="300"/>
        </w:trPr>
        <w:tc>
          <w:tcPr>
            <w:tcW w:w="4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75026" w14:textId="14ACC46F" w:rsidR="00772F03" w:rsidRPr="000F1D3B" w:rsidRDefault="1A6A1D25" w:rsidP="4799F7E0">
            <w:pPr>
              <w:spacing w:after="0"/>
              <w:rPr>
                <w:rFonts w:eastAsia="Calibri"/>
                <w:szCs w:val="20"/>
                <w:lang w:val="en-AU"/>
              </w:rPr>
            </w:pPr>
            <w:r w:rsidRPr="4799F7E0">
              <w:rPr>
                <w:rFonts w:cs="Arial"/>
                <w:szCs w:val="20"/>
                <w:lang w:val="en-AU"/>
              </w:rPr>
              <w:t xml:space="preserve">Human resources </w:t>
            </w:r>
            <w:r w:rsidR="180F39C3" w:rsidRPr="4799F7E0">
              <w:rPr>
                <w:rFonts w:cs="Arial"/>
                <w:szCs w:val="20"/>
                <w:lang w:val="en-AU"/>
              </w:rPr>
              <w:t>&amp; labour market</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C494D" w14:textId="77777777" w:rsidR="00772F03" w:rsidRPr="000F1D3B" w:rsidRDefault="515F8743" w:rsidP="4799F7E0">
            <w:pPr>
              <w:spacing w:after="0"/>
              <w:jc w:val="right"/>
              <w:rPr>
                <w:rFonts w:eastAsia="Times New Roman" w:cs="Arial"/>
                <w:i/>
                <w:iCs/>
                <w:color w:val="4F81BD"/>
                <w:szCs w:val="20"/>
                <w:lang w:val="en-AU" w:eastAsia="cs-CZ"/>
              </w:rPr>
            </w:pPr>
            <w:r w:rsidRPr="4799F7E0">
              <w:rPr>
                <w:rFonts w:eastAsia="Times New Roman" w:cs="Arial"/>
                <w:i/>
                <w:iCs/>
                <w:color w:val="4F81BD" w:themeColor="accent1"/>
                <w:szCs w:val="20"/>
                <w:lang w:val="en-AU" w:eastAsia="cs-CZ"/>
              </w:rPr>
              <w:t>4,7</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4BB40" w14:textId="77777777" w:rsidR="00772F03" w:rsidRPr="000F1D3B" w:rsidRDefault="515F8743" w:rsidP="4799F7E0">
            <w:pPr>
              <w:spacing w:after="0"/>
              <w:jc w:val="right"/>
              <w:rPr>
                <w:rFonts w:eastAsia="Times New Roman" w:cs="Arial"/>
                <w:color w:val="000000"/>
                <w:szCs w:val="20"/>
                <w:lang w:val="en-AU" w:eastAsia="cs-CZ"/>
              </w:rPr>
            </w:pPr>
            <w:r w:rsidRPr="4799F7E0">
              <w:rPr>
                <w:rFonts w:eastAsia="Times New Roman" w:cs="Arial"/>
                <w:color w:val="000000" w:themeColor="text1"/>
                <w:szCs w:val="20"/>
                <w:lang w:val="en-AU" w:eastAsia="cs-CZ"/>
              </w:rPr>
              <w:t>44</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093DD" w14:textId="77777777" w:rsidR="00772F03" w:rsidRPr="000F1D3B" w:rsidRDefault="515F8743" w:rsidP="4799F7E0">
            <w:pPr>
              <w:spacing w:after="0"/>
              <w:jc w:val="right"/>
              <w:rPr>
                <w:rFonts w:eastAsia="Times New Roman" w:cs="Arial"/>
                <w:i/>
                <w:iCs/>
                <w:color w:val="4F81BD"/>
                <w:szCs w:val="20"/>
                <w:lang w:val="en-AU" w:eastAsia="cs-CZ"/>
              </w:rPr>
            </w:pPr>
            <w:r w:rsidRPr="4799F7E0">
              <w:rPr>
                <w:rFonts w:eastAsia="Times New Roman" w:cs="Arial"/>
                <w:i/>
                <w:iCs/>
                <w:color w:val="4F81BD" w:themeColor="accent1"/>
                <w:szCs w:val="20"/>
                <w:lang w:val="en-AU" w:eastAsia="cs-CZ"/>
              </w:rPr>
              <w:t>5,0</w:t>
            </w:r>
          </w:p>
        </w:tc>
        <w:tc>
          <w:tcPr>
            <w:tcW w:w="8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256AD0" w14:textId="77777777" w:rsidR="00772F03" w:rsidRPr="000F1D3B" w:rsidRDefault="515F8743" w:rsidP="4799F7E0">
            <w:pPr>
              <w:spacing w:after="0"/>
              <w:jc w:val="right"/>
              <w:rPr>
                <w:rFonts w:eastAsia="Times New Roman" w:cs="Arial"/>
                <w:color w:val="000000"/>
                <w:szCs w:val="20"/>
                <w:lang w:val="en-AU" w:eastAsia="cs-CZ"/>
              </w:rPr>
            </w:pPr>
            <w:r w:rsidRPr="4799F7E0">
              <w:rPr>
                <w:rFonts w:eastAsia="Times New Roman" w:cs="Arial"/>
                <w:color w:val="000000" w:themeColor="text1"/>
                <w:szCs w:val="20"/>
                <w:lang w:val="en-AU" w:eastAsia="cs-CZ"/>
              </w:rPr>
              <w:t>33</w:t>
            </w:r>
          </w:p>
        </w:tc>
        <w:tc>
          <w:tcPr>
            <w:tcW w:w="86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5955BBB5" w14:textId="2692D9F7" w:rsidR="150434AC" w:rsidRDefault="79C9986F" w:rsidP="4799F7E0">
            <w:pPr>
              <w:spacing w:after="0"/>
              <w:jc w:val="right"/>
              <w:rPr>
                <w:rFonts w:eastAsia="Calibri"/>
                <w:i/>
                <w:iCs/>
                <w:color w:val="4F81BD" w:themeColor="accent1"/>
                <w:szCs w:val="20"/>
                <w:lang w:val="en-AU" w:eastAsia="cs-CZ"/>
              </w:rPr>
            </w:pPr>
            <w:r w:rsidRPr="4799F7E0">
              <w:rPr>
                <w:rFonts w:eastAsia="Times New Roman" w:cs="Arial"/>
                <w:i/>
                <w:iCs/>
                <w:color w:val="4F81BD" w:themeColor="accent1"/>
                <w:szCs w:val="20"/>
                <w:lang w:val="en-AU" w:eastAsia="cs-CZ"/>
              </w:rPr>
              <w:t>4,9</w:t>
            </w:r>
          </w:p>
        </w:tc>
        <w:tc>
          <w:tcPr>
            <w:tcW w:w="86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1D63F059" w14:textId="687D9550" w:rsidR="150434AC" w:rsidRDefault="79C9986F" w:rsidP="4799F7E0">
            <w:pPr>
              <w:spacing w:after="0"/>
              <w:jc w:val="right"/>
              <w:rPr>
                <w:rFonts w:eastAsia="Times New Roman" w:cs="Arial"/>
                <w:color w:val="000000" w:themeColor="text1"/>
                <w:szCs w:val="20"/>
                <w:lang w:val="en-AU" w:eastAsia="cs-CZ"/>
              </w:rPr>
            </w:pPr>
            <w:r w:rsidRPr="4799F7E0">
              <w:rPr>
                <w:rFonts w:eastAsia="Times New Roman" w:cs="Arial"/>
                <w:color w:val="000000" w:themeColor="text1"/>
                <w:szCs w:val="20"/>
                <w:lang w:val="en-AU" w:eastAsia="cs-CZ"/>
              </w:rPr>
              <w:t>43</w:t>
            </w:r>
          </w:p>
        </w:tc>
      </w:tr>
      <w:tr w:rsidR="00A56F57" w:rsidRPr="00BE4665" w14:paraId="2F80E55B" w14:textId="77777777" w:rsidTr="000C7FF1">
        <w:trPr>
          <w:trHeight w:val="330"/>
        </w:trPr>
        <w:tc>
          <w:tcPr>
            <w:tcW w:w="4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5BEFA" w14:textId="77777777" w:rsidR="00772F03" w:rsidRPr="000F1D3B" w:rsidRDefault="515F8743" w:rsidP="4799F7E0">
            <w:pPr>
              <w:spacing w:after="0"/>
              <w:rPr>
                <w:rFonts w:cs="Arial"/>
                <w:szCs w:val="20"/>
                <w:lang w:val="en-AU"/>
              </w:rPr>
            </w:pPr>
            <w:r w:rsidRPr="4799F7E0">
              <w:rPr>
                <w:rFonts w:cs="Arial"/>
                <w:szCs w:val="20"/>
                <w:lang w:val="en-AU"/>
              </w:rPr>
              <w:t>Natural resources</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E54F9" w14:textId="77777777" w:rsidR="00772F03" w:rsidRPr="000F1D3B" w:rsidRDefault="515F8743" w:rsidP="4799F7E0">
            <w:pPr>
              <w:spacing w:after="0"/>
              <w:jc w:val="right"/>
              <w:rPr>
                <w:rFonts w:eastAsia="Times New Roman" w:cs="Arial"/>
                <w:i/>
                <w:iCs/>
                <w:color w:val="4F81BD"/>
                <w:szCs w:val="20"/>
                <w:lang w:val="en-AU" w:eastAsia="cs-CZ"/>
              </w:rPr>
            </w:pPr>
            <w:r w:rsidRPr="4799F7E0">
              <w:rPr>
                <w:rFonts w:eastAsia="Times New Roman" w:cs="Arial"/>
                <w:i/>
                <w:iCs/>
                <w:color w:val="4F81BD" w:themeColor="accent1"/>
                <w:szCs w:val="20"/>
                <w:lang w:val="en-AU" w:eastAsia="cs-CZ"/>
              </w:rPr>
              <w:t>2,6</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ECCA5" w14:textId="77777777" w:rsidR="00772F03" w:rsidRPr="000F1D3B" w:rsidRDefault="515F8743" w:rsidP="4799F7E0">
            <w:pPr>
              <w:spacing w:after="0"/>
              <w:jc w:val="right"/>
              <w:rPr>
                <w:rFonts w:eastAsia="Times New Roman" w:cs="Arial"/>
                <w:color w:val="000000"/>
                <w:szCs w:val="20"/>
                <w:lang w:val="en-AU" w:eastAsia="cs-CZ"/>
              </w:rPr>
            </w:pPr>
            <w:r w:rsidRPr="4799F7E0">
              <w:rPr>
                <w:rFonts w:eastAsia="Times New Roman" w:cs="Arial"/>
                <w:color w:val="000000" w:themeColor="text1"/>
                <w:szCs w:val="20"/>
                <w:lang w:val="en-AU" w:eastAsia="cs-CZ"/>
              </w:rPr>
              <w:t>89</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D96E7" w14:textId="77777777" w:rsidR="00772F03" w:rsidRPr="000F1D3B" w:rsidRDefault="515F8743" w:rsidP="4799F7E0">
            <w:pPr>
              <w:spacing w:after="0"/>
              <w:jc w:val="right"/>
              <w:rPr>
                <w:rFonts w:eastAsia="Times New Roman" w:cs="Arial"/>
                <w:i/>
                <w:iCs/>
                <w:color w:val="4F81BD"/>
                <w:szCs w:val="20"/>
                <w:lang w:val="en-AU" w:eastAsia="cs-CZ"/>
              </w:rPr>
            </w:pPr>
            <w:r w:rsidRPr="4799F7E0">
              <w:rPr>
                <w:rFonts w:eastAsia="Times New Roman" w:cs="Arial"/>
                <w:i/>
                <w:iCs/>
                <w:color w:val="4F81BD" w:themeColor="accent1"/>
                <w:szCs w:val="20"/>
                <w:lang w:val="en-AU" w:eastAsia="cs-CZ"/>
              </w:rPr>
              <w:t>2,5</w:t>
            </w:r>
          </w:p>
        </w:tc>
        <w:tc>
          <w:tcPr>
            <w:tcW w:w="8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A30843" w14:textId="77777777" w:rsidR="00772F03" w:rsidRPr="000F1D3B" w:rsidRDefault="515F8743" w:rsidP="4799F7E0">
            <w:pPr>
              <w:spacing w:after="0"/>
              <w:jc w:val="right"/>
              <w:rPr>
                <w:rFonts w:eastAsia="Times New Roman" w:cs="Arial"/>
                <w:color w:val="000000"/>
                <w:szCs w:val="20"/>
                <w:lang w:val="en-AU" w:eastAsia="cs-CZ"/>
              </w:rPr>
            </w:pPr>
            <w:r w:rsidRPr="4799F7E0">
              <w:rPr>
                <w:rFonts w:eastAsia="Times New Roman" w:cs="Arial"/>
                <w:color w:val="000000" w:themeColor="text1"/>
                <w:szCs w:val="20"/>
                <w:lang w:val="en-AU" w:eastAsia="cs-CZ"/>
              </w:rPr>
              <w:t>98</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14:paraId="123345C5" w14:textId="638C14B8" w:rsidR="323A2F98" w:rsidRDefault="38C5D606" w:rsidP="4799F7E0">
            <w:pPr>
              <w:spacing w:after="0"/>
              <w:jc w:val="right"/>
              <w:rPr>
                <w:rFonts w:eastAsia="Times New Roman" w:cs="Arial"/>
                <w:i/>
                <w:iCs/>
                <w:color w:val="4F81BD" w:themeColor="accent1"/>
                <w:szCs w:val="20"/>
                <w:lang w:val="en-AU" w:eastAsia="cs-CZ"/>
              </w:rPr>
            </w:pPr>
            <w:r w:rsidRPr="4799F7E0">
              <w:rPr>
                <w:rFonts w:eastAsia="Times New Roman" w:cs="Arial"/>
                <w:i/>
                <w:iCs/>
                <w:color w:val="4F81BD" w:themeColor="accent1"/>
                <w:szCs w:val="20"/>
                <w:lang w:val="en-AU" w:eastAsia="cs-CZ"/>
              </w:rPr>
              <w:t>2,5</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14:paraId="1B320B2F" w14:textId="16ABD58E" w:rsidR="323A2F98" w:rsidRDefault="38C5D606" w:rsidP="4799F7E0">
            <w:pPr>
              <w:spacing w:after="0"/>
              <w:jc w:val="right"/>
              <w:rPr>
                <w:rFonts w:eastAsia="Times New Roman" w:cs="Arial"/>
                <w:color w:val="000000" w:themeColor="text1"/>
                <w:szCs w:val="20"/>
                <w:lang w:val="en-AU" w:eastAsia="cs-CZ"/>
              </w:rPr>
            </w:pPr>
            <w:r w:rsidRPr="4799F7E0">
              <w:rPr>
                <w:rFonts w:eastAsia="Times New Roman" w:cs="Arial"/>
                <w:color w:val="000000" w:themeColor="text1"/>
                <w:szCs w:val="20"/>
                <w:lang w:val="en-AU" w:eastAsia="cs-CZ"/>
              </w:rPr>
              <w:t>93</w:t>
            </w:r>
          </w:p>
        </w:tc>
      </w:tr>
      <w:tr w:rsidR="00A56F57" w:rsidRPr="00BE4665" w14:paraId="0FDEA9A4" w14:textId="77777777" w:rsidTr="002A327B">
        <w:trPr>
          <w:trHeight w:val="300"/>
        </w:trPr>
        <w:tc>
          <w:tcPr>
            <w:tcW w:w="4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BA6ED" w14:textId="16A2B141" w:rsidR="00772F03" w:rsidRPr="000F1D3B" w:rsidRDefault="1A6A1D25" w:rsidP="4799F7E0">
            <w:pPr>
              <w:spacing w:after="0"/>
              <w:rPr>
                <w:rFonts w:cs="Arial"/>
                <w:szCs w:val="20"/>
                <w:lang w:val="en-AU"/>
              </w:rPr>
            </w:pPr>
            <w:r w:rsidRPr="4799F7E0">
              <w:rPr>
                <w:rFonts w:cs="Arial"/>
                <w:szCs w:val="20"/>
                <w:lang w:val="en-AU"/>
              </w:rPr>
              <w:t xml:space="preserve">Cultural </w:t>
            </w:r>
            <w:r w:rsidR="1675E06F" w:rsidRPr="4799F7E0">
              <w:rPr>
                <w:rFonts w:cs="Arial"/>
                <w:szCs w:val="20"/>
                <w:lang w:val="en-AU"/>
              </w:rPr>
              <w:t>r</w:t>
            </w:r>
            <w:r w:rsidRPr="4799F7E0">
              <w:rPr>
                <w:rFonts w:cs="Arial"/>
                <w:szCs w:val="20"/>
                <w:lang w:val="en-AU"/>
              </w:rPr>
              <w:t xml:space="preserve">esources </w:t>
            </w:r>
            <w:r w:rsidR="2BFEC9A3" w:rsidRPr="4799F7E0">
              <w:rPr>
                <w:rFonts w:cs="Arial"/>
                <w:szCs w:val="20"/>
                <w:lang w:val="en-AU"/>
              </w:rPr>
              <w:t xml:space="preserve">&amp; </w:t>
            </w:r>
            <w:r w:rsidR="4E35FBDF" w:rsidRPr="4799F7E0">
              <w:rPr>
                <w:rFonts w:cs="Arial"/>
                <w:szCs w:val="20"/>
                <w:lang w:val="en-AU"/>
              </w:rPr>
              <w:t>b</w:t>
            </w:r>
            <w:r w:rsidRPr="4799F7E0">
              <w:rPr>
                <w:rFonts w:cs="Arial"/>
                <w:szCs w:val="20"/>
                <w:lang w:val="en-AU"/>
              </w:rPr>
              <w:t xml:space="preserve">usiness </w:t>
            </w:r>
            <w:r w:rsidR="3C0582AD" w:rsidRPr="4799F7E0">
              <w:rPr>
                <w:rFonts w:cs="Arial"/>
                <w:szCs w:val="20"/>
                <w:lang w:val="en-AU"/>
              </w:rPr>
              <w:t>t</w:t>
            </w:r>
            <w:r w:rsidRPr="4799F7E0">
              <w:rPr>
                <w:rFonts w:cs="Arial"/>
                <w:szCs w:val="20"/>
                <w:lang w:val="en-AU"/>
              </w:rPr>
              <w:t>ravel</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3DC55" w14:textId="77777777" w:rsidR="00772F03" w:rsidRPr="000F1D3B" w:rsidRDefault="515F8743" w:rsidP="4799F7E0">
            <w:pPr>
              <w:spacing w:after="0"/>
              <w:jc w:val="right"/>
              <w:rPr>
                <w:rFonts w:eastAsia="Times New Roman" w:cs="Arial"/>
                <w:i/>
                <w:iCs/>
                <w:color w:val="4F81BD"/>
                <w:szCs w:val="20"/>
                <w:lang w:val="en-AU" w:eastAsia="cs-CZ"/>
              </w:rPr>
            </w:pPr>
            <w:r w:rsidRPr="4799F7E0">
              <w:rPr>
                <w:rFonts w:eastAsia="Times New Roman" w:cs="Arial"/>
                <w:i/>
                <w:iCs/>
                <w:color w:val="4F81BD" w:themeColor="accent1"/>
                <w:szCs w:val="20"/>
                <w:lang w:val="en-AU" w:eastAsia="cs-CZ"/>
              </w:rPr>
              <w:t>2,3</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87708" w14:textId="77777777" w:rsidR="00772F03" w:rsidRPr="000F1D3B" w:rsidRDefault="515F8743" w:rsidP="4799F7E0">
            <w:pPr>
              <w:spacing w:after="0"/>
              <w:jc w:val="right"/>
              <w:rPr>
                <w:rFonts w:eastAsia="Times New Roman" w:cs="Arial"/>
                <w:color w:val="000000"/>
                <w:szCs w:val="20"/>
                <w:lang w:val="en-AU" w:eastAsia="cs-CZ"/>
              </w:rPr>
            </w:pPr>
            <w:r w:rsidRPr="4799F7E0">
              <w:rPr>
                <w:rFonts w:eastAsia="Times New Roman" w:cs="Arial"/>
                <w:color w:val="000000" w:themeColor="text1"/>
                <w:szCs w:val="20"/>
                <w:lang w:val="en-AU" w:eastAsia="cs-CZ"/>
              </w:rPr>
              <w:t>42</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B32B0" w14:textId="77777777" w:rsidR="00772F03" w:rsidRPr="000F1D3B" w:rsidRDefault="515F8743" w:rsidP="4799F7E0">
            <w:pPr>
              <w:spacing w:after="0"/>
              <w:jc w:val="right"/>
              <w:rPr>
                <w:rFonts w:eastAsia="Times New Roman" w:cs="Arial"/>
                <w:i/>
                <w:iCs/>
                <w:color w:val="4F81BD"/>
                <w:szCs w:val="20"/>
                <w:lang w:val="en-AU" w:eastAsia="cs-CZ"/>
              </w:rPr>
            </w:pPr>
            <w:r w:rsidRPr="4799F7E0">
              <w:rPr>
                <w:rFonts w:eastAsia="Times New Roman" w:cs="Arial"/>
                <w:i/>
                <w:iCs/>
                <w:color w:val="4F81BD" w:themeColor="accent1"/>
                <w:szCs w:val="20"/>
                <w:lang w:val="en-AU" w:eastAsia="cs-CZ"/>
              </w:rPr>
              <w:t>2,4</w:t>
            </w:r>
          </w:p>
        </w:tc>
        <w:tc>
          <w:tcPr>
            <w:tcW w:w="8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A48067" w14:textId="77777777" w:rsidR="00772F03" w:rsidRPr="000F1D3B" w:rsidRDefault="515F8743" w:rsidP="4799F7E0">
            <w:pPr>
              <w:spacing w:after="0"/>
              <w:jc w:val="right"/>
              <w:rPr>
                <w:rFonts w:eastAsia="Times New Roman" w:cs="Arial"/>
                <w:color w:val="000000"/>
                <w:szCs w:val="20"/>
                <w:lang w:val="en-AU" w:eastAsia="cs-CZ"/>
              </w:rPr>
            </w:pPr>
            <w:r w:rsidRPr="4799F7E0">
              <w:rPr>
                <w:rFonts w:eastAsia="Times New Roman" w:cs="Arial"/>
                <w:color w:val="000000" w:themeColor="text1"/>
                <w:szCs w:val="20"/>
                <w:lang w:val="en-AU" w:eastAsia="cs-CZ"/>
              </w:rPr>
              <w:t>42</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14:paraId="7E69A6B9" w14:textId="7AD2342E" w:rsidR="22322CC0" w:rsidRDefault="79D0FCED" w:rsidP="4799F7E0">
            <w:pPr>
              <w:spacing w:after="0"/>
              <w:jc w:val="right"/>
              <w:rPr>
                <w:rFonts w:eastAsia="Times New Roman" w:cs="Arial"/>
                <w:i/>
                <w:iCs/>
                <w:color w:val="4F81BD" w:themeColor="accent1"/>
                <w:szCs w:val="20"/>
                <w:lang w:val="en-AU" w:eastAsia="cs-CZ"/>
              </w:rPr>
            </w:pPr>
            <w:r w:rsidRPr="4799F7E0">
              <w:rPr>
                <w:rFonts w:eastAsia="Times New Roman" w:cs="Arial"/>
                <w:i/>
                <w:iCs/>
                <w:color w:val="4F81BD" w:themeColor="accent1"/>
                <w:szCs w:val="20"/>
                <w:lang w:val="en-AU" w:eastAsia="cs-CZ"/>
              </w:rPr>
              <w:t>2,4</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14:paraId="2AE971FE" w14:textId="3BFADA14" w:rsidR="22322CC0" w:rsidRDefault="79D0FCED" w:rsidP="4799F7E0">
            <w:pPr>
              <w:spacing w:after="0"/>
              <w:jc w:val="right"/>
              <w:rPr>
                <w:rFonts w:eastAsia="Times New Roman" w:cs="Arial"/>
                <w:color w:val="000000" w:themeColor="text1"/>
                <w:szCs w:val="20"/>
                <w:lang w:val="en-AU" w:eastAsia="cs-CZ"/>
              </w:rPr>
            </w:pPr>
            <w:r w:rsidRPr="4799F7E0">
              <w:rPr>
                <w:rFonts w:eastAsia="Times New Roman" w:cs="Arial"/>
                <w:color w:val="000000" w:themeColor="text1"/>
                <w:szCs w:val="20"/>
                <w:lang w:val="en-AU" w:eastAsia="cs-CZ"/>
              </w:rPr>
              <w:t>39</w:t>
            </w:r>
          </w:p>
        </w:tc>
      </w:tr>
      <w:tr w:rsidR="00A56F57" w:rsidRPr="00BE4665" w14:paraId="52278C52" w14:textId="77777777" w:rsidTr="000C7FF1">
        <w:trPr>
          <w:trHeight w:val="300"/>
        </w:trPr>
        <w:tc>
          <w:tcPr>
            <w:tcW w:w="4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EB139" w14:textId="77777777" w:rsidR="00772F03" w:rsidRPr="000F1D3B" w:rsidRDefault="515F8743" w:rsidP="4799F7E0">
            <w:pPr>
              <w:spacing w:after="0"/>
              <w:rPr>
                <w:rFonts w:cs="Arial"/>
                <w:szCs w:val="20"/>
                <w:lang w:val="en-AU"/>
              </w:rPr>
            </w:pPr>
            <w:r w:rsidRPr="4799F7E0">
              <w:rPr>
                <w:rFonts w:cs="Arial"/>
                <w:szCs w:val="20"/>
                <w:lang w:val="en-AU"/>
              </w:rPr>
              <w:t>International Openness</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D5285" w14:textId="77777777" w:rsidR="00772F03" w:rsidRPr="000F1D3B" w:rsidRDefault="515F8743" w:rsidP="4799F7E0">
            <w:pPr>
              <w:spacing w:after="0"/>
              <w:jc w:val="right"/>
              <w:rPr>
                <w:rFonts w:eastAsia="Times New Roman" w:cs="Arial"/>
                <w:i/>
                <w:iCs/>
                <w:color w:val="4F81BD"/>
                <w:szCs w:val="20"/>
                <w:lang w:val="en-AU" w:eastAsia="cs-CZ"/>
              </w:rPr>
            </w:pPr>
            <w:r w:rsidRPr="4799F7E0">
              <w:rPr>
                <w:rFonts w:eastAsia="Times New Roman" w:cs="Arial"/>
                <w:i/>
                <w:iCs/>
                <w:color w:val="4F81BD" w:themeColor="accent1"/>
                <w:szCs w:val="20"/>
                <w:lang w:val="en-AU" w:eastAsia="cs-CZ"/>
              </w:rPr>
              <w:t>4,1</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3BC58" w14:textId="77777777" w:rsidR="00772F03" w:rsidRPr="000F1D3B" w:rsidRDefault="515F8743" w:rsidP="4799F7E0">
            <w:pPr>
              <w:spacing w:after="0"/>
              <w:jc w:val="right"/>
              <w:rPr>
                <w:rFonts w:eastAsia="Times New Roman" w:cs="Arial"/>
                <w:color w:val="000000"/>
                <w:szCs w:val="20"/>
                <w:lang w:val="en-AU" w:eastAsia="cs-CZ"/>
              </w:rPr>
            </w:pPr>
            <w:r w:rsidRPr="4799F7E0">
              <w:rPr>
                <w:rFonts w:eastAsia="Times New Roman" w:cs="Arial"/>
                <w:color w:val="000000" w:themeColor="text1"/>
                <w:szCs w:val="20"/>
                <w:lang w:val="en-AU" w:eastAsia="cs-CZ"/>
              </w:rPr>
              <w:t>17</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D318B" w14:textId="77777777" w:rsidR="00772F03" w:rsidRPr="000F1D3B" w:rsidRDefault="515F8743" w:rsidP="4799F7E0">
            <w:pPr>
              <w:spacing w:after="0"/>
              <w:jc w:val="right"/>
              <w:rPr>
                <w:rFonts w:eastAsia="Times New Roman" w:cs="Arial"/>
                <w:i/>
                <w:iCs/>
                <w:color w:val="4F81BD"/>
                <w:szCs w:val="20"/>
                <w:lang w:val="en-AU" w:eastAsia="cs-CZ"/>
              </w:rPr>
            </w:pPr>
            <w:r w:rsidRPr="4799F7E0">
              <w:rPr>
                <w:rFonts w:eastAsia="Times New Roman" w:cs="Arial"/>
                <w:i/>
                <w:iCs/>
                <w:color w:val="4F81BD" w:themeColor="accent1"/>
                <w:szCs w:val="20"/>
                <w:lang w:val="en-AU" w:eastAsia="cs-CZ"/>
              </w:rPr>
              <w:t>4,2</w:t>
            </w:r>
          </w:p>
        </w:tc>
        <w:tc>
          <w:tcPr>
            <w:tcW w:w="8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227676" w14:textId="77777777" w:rsidR="00772F03" w:rsidRPr="000F1D3B" w:rsidRDefault="515F8743" w:rsidP="4799F7E0">
            <w:pPr>
              <w:spacing w:after="0"/>
              <w:jc w:val="right"/>
              <w:rPr>
                <w:rFonts w:eastAsia="Times New Roman" w:cs="Arial"/>
                <w:color w:val="000000"/>
                <w:szCs w:val="20"/>
                <w:lang w:val="en-AU" w:eastAsia="cs-CZ"/>
              </w:rPr>
            </w:pPr>
            <w:r w:rsidRPr="4799F7E0">
              <w:rPr>
                <w:rFonts w:eastAsia="Times New Roman" w:cs="Arial"/>
                <w:color w:val="000000" w:themeColor="text1"/>
                <w:szCs w:val="20"/>
                <w:lang w:val="en-AU" w:eastAsia="cs-CZ"/>
              </w:rPr>
              <w:t>24</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14:paraId="252D6BC8" w14:textId="35A5FAD9" w:rsidR="648130F1" w:rsidRDefault="5002073F" w:rsidP="4799F7E0">
            <w:pPr>
              <w:spacing w:after="0"/>
              <w:jc w:val="right"/>
              <w:rPr>
                <w:rFonts w:eastAsia="Times New Roman" w:cs="Arial"/>
                <w:i/>
                <w:iCs/>
                <w:color w:val="4F81BD" w:themeColor="accent1"/>
                <w:szCs w:val="20"/>
                <w:lang w:val="en-AU" w:eastAsia="cs-CZ"/>
              </w:rPr>
            </w:pPr>
            <w:r w:rsidRPr="4799F7E0">
              <w:rPr>
                <w:rFonts w:eastAsia="Times New Roman" w:cs="Arial"/>
                <w:i/>
                <w:iCs/>
                <w:color w:val="4F81BD" w:themeColor="accent1"/>
                <w:szCs w:val="20"/>
                <w:lang w:val="en-AU" w:eastAsia="cs-CZ"/>
              </w:rPr>
              <w:t>4,2</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14:paraId="7E990D5E" w14:textId="271F34F0" w:rsidR="648130F1" w:rsidRDefault="5002073F" w:rsidP="4799F7E0">
            <w:pPr>
              <w:spacing w:after="0"/>
              <w:jc w:val="right"/>
              <w:rPr>
                <w:rFonts w:eastAsia="Times New Roman" w:cs="Arial"/>
                <w:color w:val="000000" w:themeColor="text1"/>
                <w:szCs w:val="20"/>
                <w:lang w:val="en-AU" w:eastAsia="cs-CZ"/>
              </w:rPr>
            </w:pPr>
            <w:r w:rsidRPr="4799F7E0">
              <w:rPr>
                <w:rFonts w:eastAsia="Times New Roman" w:cs="Arial"/>
                <w:color w:val="000000" w:themeColor="text1"/>
                <w:szCs w:val="20"/>
                <w:lang w:val="en-AU" w:eastAsia="cs-CZ"/>
              </w:rPr>
              <w:t>25</w:t>
            </w:r>
          </w:p>
        </w:tc>
      </w:tr>
      <w:tr w:rsidR="00A56F57" w:rsidRPr="00BE4665" w14:paraId="76098D8B" w14:textId="77777777" w:rsidTr="00175878">
        <w:trPr>
          <w:trHeight w:val="273"/>
        </w:trPr>
        <w:tc>
          <w:tcPr>
            <w:tcW w:w="4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EFE94" w14:textId="77777777" w:rsidR="00772F03" w:rsidRPr="00B37A80" w:rsidRDefault="515F8743" w:rsidP="4799F7E0">
            <w:pPr>
              <w:spacing w:after="0"/>
              <w:rPr>
                <w:rFonts w:cs="Arial"/>
                <w:b/>
                <w:bCs/>
                <w:szCs w:val="20"/>
                <w:lang w:val="en-AU"/>
              </w:rPr>
            </w:pPr>
            <w:r w:rsidRPr="4799F7E0">
              <w:rPr>
                <w:rFonts w:cs="Arial"/>
                <w:b/>
                <w:bCs/>
                <w:szCs w:val="20"/>
                <w:lang w:val="en-AU"/>
              </w:rPr>
              <w:t>Czech Republic (total)</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25FC5" w14:textId="77777777" w:rsidR="00772F03" w:rsidRPr="000F1D3B" w:rsidRDefault="515F8743" w:rsidP="4799F7E0">
            <w:pPr>
              <w:spacing w:after="0"/>
              <w:jc w:val="right"/>
              <w:rPr>
                <w:rFonts w:eastAsia="Times New Roman" w:cs="Arial"/>
                <w:b/>
                <w:bCs/>
                <w:i/>
                <w:iCs/>
                <w:color w:val="4F81BD"/>
                <w:szCs w:val="20"/>
                <w:lang w:val="en-AU" w:eastAsia="cs-CZ"/>
              </w:rPr>
            </w:pPr>
            <w:r w:rsidRPr="4799F7E0">
              <w:rPr>
                <w:rFonts w:eastAsia="Times New Roman" w:cs="Arial"/>
                <w:b/>
                <w:bCs/>
                <w:i/>
                <w:iCs/>
                <w:color w:val="4F81BD" w:themeColor="accent1"/>
                <w:szCs w:val="20"/>
                <w:lang w:val="en-AU" w:eastAsia="cs-CZ"/>
              </w:rPr>
              <w:t>4,2</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0AF61" w14:textId="77777777" w:rsidR="00772F03" w:rsidRPr="000F1D3B" w:rsidRDefault="515F8743" w:rsidP="4799F7E0">
            <w:pPr>
              <w:spacing w:after="0"/>
              <w:jc w:val="right"/>
              <w:rPr>
                <w:rFonts w:eastAsia="Times New Roman" w:cs="Arial"/>
                <w:b/>
                <w:bCs/>
                <w:color w:val="000000"/>
                <w:szCs w:val="20"/>
                <w:lang w:val="en-AU" w:eastAsia="cs-CZ"/>
              </w:rPr>
            </w:pPr>
            <w:r w:rsidRPr="4799F7E0">
              <w:rPr>
                <w:rFonts w:eastAsia="Times New Roman" w:cs="Arial"/>
                <w:b/>
                <w:bCs/>
                <w:color w:val="000000" w:themeColor="text1"/>
                <w:szCs w:val="20"/>
                <w:lang w:val="en-AU" w:eastAsia="cs-CZ"/>
              </w:rPr>
              <w:t>37</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4F986" w14:textId="77777777" w:rsidR="00772F03" w:rsidRPr="000F1D3B" w:rsidRDefault="515F8743" w:rsidP="4799F7E0">
            <w:pPr>
              <w:spacing w:after="0"/>
              <w:jc w:val="right"/>
              <w:rPr>
                <w:rFonts w:eastAsia="Times New Roman" w:cs="Arial"/>
                <w:b/>
                <w:bCs/>
                <w:i/>
                <w:iCs/>
                <w:color w:val="4F81BD"/>
                <w:szCs w:val="20"/>
                <w:lang w:val="en-AU" w:eastAsia="cs-CZ"/>
              </w:rPr>
            </w:pPr>
            <w:r w:rsidRPr="4799F7E0">
              <w:rPr>
                <w:rFonts w:eastAsia="Times New Roman" w:cs="Arial"/>
                <w:b/>
                <w:bCs/>
                <w:i/>
                <w:iCs/>
                <w:color w:val="4F81BD" w:themeColor="accent1"/>
                <w:szCs w:val="20"/>
                <w:lang w:val="en-AU" w:eastAsia="cs-CZ"/>
              </w:rPr>
              <w:t>4,2</w:t>
            </w:r>
          </w:p>
        </w:tc>
        <w:tc>
          <w:tcPr>
            <w:tcW w:w="8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3568FE" w14:textId="77777777" w:rsidR="00772F03" w:rsidRPr="000F1D3B" w:rsidRDefault="515F8743" w:rsidP="4799F7E0">
            <w:pPr>
              <w:spacing w:after="0"/>
              <w:jc w:val="right"/>
              <w:rPr>
                <w:rFonts w:eastAsia="Times New Roman" w:cs="Arial"/>
                <w:b/>
                <w:bCs/>
                <w:color w:val="000000"/>
                <w:szCs w:val="20"/>
                <w:lang w:val="en-AU" w:eastAsia="cs-CZ"/>
              </w:rPr>
            </w:pPr>
            <w:r w:rsidRPr="4799F7E0">
              <w:rPr>
                <w:rFonts w:eastAsia="Times New Roman" w:cs="Arial"/>
                <w:b/>
                <w:bCs/>
                <w:color w:val="000000" w:themeColor="text1"/>
                <w:szCs w:val="20"/>
                <w:lang w:val="en-AU" w:eastAsia="cs-CZ"/>
              </w:rPr>
              <w:t>39</w:t>
            </w:r>
          </w:p>
        </w:tc>
        <w:tc>
          <w:tcPr>
            <w:tcW w:w="8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21859444" w14:textId="0A7C6EC6" w:rsidR="54E5AAFB" w:rsidRDefault="7DDAAB5F" w:rsidP="4799F7E0">
            <w:pPr>
              <w:spacing w:after="0"/>
              <w:jc w:val="right"/>
              <w:rPr>
                <w:rFonts w:eastAsia="Times New Roman" w:cs="Arial"/>
                <w:b/>
                <w:bCs/>
                <w:i/>
                <w:iCs/>
                <w:color w:val="4F81BD" w:themeColor="accent1"/>
                <w:szCs w:val="20"/>
                <w:lang w:val="en-AU" w:eastAsia="cs-CZ"/>
              </w:rPr>
            </w:pPr>
            <w:r w:rsidRPr="4799F7E0">
              <w:rPr>
                <w:rFonts w:eastAsia="Times New Roman" w:cs="Arial"/>
                <w:b/>
                <w:bCs/>
                <w:i/>
                <w:iCs/>
                <w:color w:val="4F81BD" w:themeColor="accent1"/>
                <w:szCs w:val="20"/>
                <w:lang w:val="en-AU" w:eastAsia="cs-CZ"/>
              </w:rPr>
              <w:t>4,3</w:t>
            </w:r>
          </w:p>
        </w:tc>
        <w:tc>
          <w:tcPr>
            <w:tcW w:w="8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75F82B9E" w14:textId="02B1A2D2" w:rsidR="54E5AAFB" w:rsidRDefault="7DDAAB5F" w:rsidP="4799F7E0">
            <w:pPr>
              <w:spacing w:after="0"/>
              <w:jc w:val="right"/>
              <w:rPr>
                <w:rFonts w:eastAsia="Times New Roman" w:cs="Arial"/>
                <w:b/>
                <w:bCs/>
                <w:color w:val="000000" w:themeColor="text1"/>
                <w:szCs w:val="20"/>
                <w:lang w:val="en-AU" w:eastAsia="cs-CZ"/>
              </w:rPr>
            </w:pPr>
            <w:r w:rsidRPr="4799F7E0">
              <w:rPr>
                <w:rFonts w:eastAsia="Times New Roman" w:cs="Arial"/>
                <w:b/>
                <w:bCs/>
                <w:color w:val="000000" w:themeColor="text1"/>
                <w:szCs w:val="20"/>
                <w:lang w:val="en-AU" w:eastAsia="cs-CZ"/>
              </w:rPr>
              <w:t>38</w:t>
            </w:r>
          </w:p>
        </w:tc>
      </w:tr>
      <w:tr w:rsidR="00A56F57" w:rsidRPr="00BE4665" w14:paraId="6A170BF9" w14:textId="77777777" w:rsidTr="002A327B">
        <w:trPr>
          <w:trHeight w:val="360"/>
        </w:trPr>
        <w:tc>
          <w:tcPr>
            <w:tcW w:w="9732" w:type="dxa"/>
            <w:gridSpan w:val="7"/>
            <w:tcBorders>
              <w:top w:val="single" w:sz="4" w:space="0" w:color="auto"/>
              <w:bottom w:val="single" w:sz="4" w:space="0" w:color="auto"/>
            </w:tcBorders>
            <w:shd w:val="clear" w:color="auto" w:fill="auto"/>
            <w:noWrap/>
            <w:vAlign w:val="bottom"/>
          </w:tcPr>
          <w:p w14:paraId="67881351" w14:textId="77777777" w:rsidR="00A56F57" w:rsidRPr="000F1D3B" w:rsidRDefault="00A56F57" w:rsidP="4799F7E0">
            <w:pPr>
              <w:spacing w:after="0"/>
              <w:rPr>
                <w:rFonts w:cs="Arial"/>
                <w:szCs w:val="20"/>
                <w:lang w:val="en-AU"/>
              </w:rPr>
            </w:pPr>
          </w:p>
        </w:tc>
      </w:tr>
      <w:tr w:rsidR="00A56F57" w:rsidRPr="00BE4665" w14:paraId="49AD0EDA" w14:textId="77777777" w:rsidTr="002A327B">
        <w:trPr>
          <w:trHeight w:val="260"/>
        </w:trPr>
        <w:tc>
          <w:tcPr>
            <w:tcW w:w="4560" w:type="dxa"/>
            <w:tcBorders>
              <w:top w:val="single" w:sz="4" w:space="0" w:color="auto"/>
              <w:left w:val="single" w:sz="4" w:space="0" w:color="auto"/>
              <w:bottom w:val="single" w:sz="4" w:space="0" w:color="auto"/>
              <w:right w:val="single" w:sz="4" w:space="0" w:color="auto"/>
            </w:tcBorders>
            <w:shd w:val="clear" w:color="auto" w:fill="auto"/>
            <w:noWrap/>
            <w:hideMark/>
          </w:tcPr>
          <w:p w14:paraId="11333E34" w14:textId="77777777" w:rsidR="00772F03" w:rsidRPr="000F1D3B" w:rsidRDefault="16D48557" w:rsidP="002A327B">
            <w:pPr>
              <w:spacing w:after="0"/>
              <w:jc w:val="left"/>
              <w:rPr>
                <w:rFonts w:cs="Arial"/>
                <w:szCs w:val="20"/>
                <w:lang w:val="en-AU"/>
              </w:rPr>
            </w:pPr>
            <w:r w:rsidRPr="4799F7E0">
              <w:rPr>
                <w:rFonts w:cs="Arial"/>
                <w:szCs w:val="20"/>
                <w:lang w:val="en-AU"/>
              </w:rPr>
              <w:t>No</w:t>
            </w:r>
            <w:r w:rsidR="3BA4D903" w:rsidRPr="4799F7E0">
              <w:rPr>
                <w:rFonts w:cs="Arial"/>
                <w:szCs w:val="20"/>
                <w:lang w:val="en-AU"/>
              </w:rPr>
              <w:t>.</w:t>
            </w:r>
            <w:r w:rsidRPr="4799F7E0">
              <w:rPr>
                <w:rFonts w:cs="Arial"/>
                <w:szCs w:val="20"/>
                <w:lang w:val="en-AU"/>
              </w:rPr>
              <w:t xml:space="preserve"> of countries</w:t>
            </w:r>
          </w:p>
        </w:tc>
        <w:tc>
          <w:tcPr>
            <w:tcW w:w="862" w:type="dxa"/>
            <w:tcBorders>
              <w:top w:val="single" w:sz="4" w:space="0" w:color="auto"/>
              <w:left w:val="single" w:sz="4" w:space="0" w:color="auto"/>
              <w:bottom w:val="single" w:sz="4" w:space="0" w:color="auto"/>
            </w:tcBorders>
            <w:shd w:val="clear" w:color="auto" w:fill="auto"/>
            <w:noWrap/>
            <w:hideMark/>
          </w:tcPr>
          <w:p w14:paraId="2CF67A30" w14:textId="77777777" w:rsidR="00772F03" w:rsidRPr="000F1D3B" w:rsidRDefault="00772F03" w:rsidP="002A327B">
            <w:pPr>
              <w:spacing w:after="0"/>
              <w:jc w:val="left"/>
              <w:rPr>
                <w:rFonts w:eastAsia="Times New Roman" w:cs="Arial"/>
                <w:b/>
                <w:bCs/>
                <w:color w:val="000000"/>
                <w:szCs w:val="20"/>
                <w:lang w:val="en-AU" w:eastAsia="cs-CZ"/>
              </w:rPr>
            </w:pPr>
          </w:p>
        </w:tc>
        <w:tc>
          <w:tcPr>
            <w:tcW w:w="862" w:type="dxa"/>
            <w:tcBorders>
              <w:top w:val="single" w:sz="4" w:space="0" w:color="auto"/>
              <w:bottom w:val="single" w:sz="4" w:space="0" w:color="auto"/>
              <w:right w:val="single" w:sz="4" w:space="0" w:color="auto"/>
            </w:tcBorders>
            <w:shd w:val="clear" w:color="auto" w:fill="auto"/>
            <w:noWrap/>
            <w:hideMark/>
          </w:tcPr>
          <w:p w14:paraId="06BA4ED2" w14:textId="77777777" w:rsidR="00772F03" w:rsidRPr="000F1D3B" w:rsidRDefault="105B0A5E" w:rsidP="002A327B">
            <w:pPr>
              <w:spacing w:after="0"/>
              <w:jc w:val="right"/>
              <w:rPr>
                <w:rFonts w:eastAsia="Times New Roman" w:cs="Arial"/>
                <w:b/>
                <w:bCs/>
                <w:color w:val="000000" w:themeColor="text1"/>
                <w:szCs w:val="20"/>
                <w:lang w:val="en-AU" w:eastAsia="cs-CZ"/>
              </w:rPr>
            </w:pPr>
            <w:r w:rsidRPr="4799F7E0">
              <w:rPr>
                <w:rFonts w:eastAsia="Times New Roman" w:cs="Arial"/>
                <w:b/>
                <w:bCs/>
                <w:color w:val="000000" w:themeColor="text1"/>
                <w:szCs w:val="20"/>
                <w:lang w:val="en-AU" w:eastAsia="cs-CZ"/>
              </w:rPr>
              <w:t>141</w:t>
            </w:r>
          </w:p>
        </w:tc>
        <w:tc>
          <w:tcPr>
            <w:tcW w:w="172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EE4D3E9" w14:textId="77777777" w:rsidR="4EC5AB47" w:rsidRDefault="105B0A5E" w:rsidP="002A327B">
            <w:pPr>
              <w:spacing w:after="0"/>
              <w:jc w:val="right"/>
              <w:rPr>
                <w:rFonts w:eastAsia="Times New Roman" w:cs="Arial"/>
                <w:b/>
                <w:bCs/>
                <w:color w:val="000000" w:themeColor="text1"/>
                <w:szCs w:val="20"/>
                <w:lang w:val="en-AU" w:eastAsia="cs-CZ"/>
              </w:rPr>
            </w:pPr>
            <w:r w:rsidRPr="4799F7E0">
              <w:rPr>
                <w:rFonts w:eastAsia="Times New Roman" w:cs="Arial"/>
                <w:b/>
                <w:bCs/>
                <w:color w:val="000000" w:themeColor="text1"/>
                <w:szCs w:val="20"/>
                <w:lang w:val="en-AU" w:eastAsia="cs-CZ"/>
              </w:rPr>
              <w:t>136</w:t>
            </w:r>
          </w:p>
        </w:tc>
        <w:tc>
          <w:tcPr>
            <w:tcW w:w="1724" w:type="dxa"/>
            <w:gridSpan w:val="2"/>
            <w:tcBorders>
              <w:top w:val="single" w:sz="4" w:space="0" w:color="auto"/>
              <w:left w:val="single" w:sz="4" w:space="0" w:color="auto"/>
              <w:bottom w:val="single" w:sz="4" w:space="0" w:color="auto"/>
              <w:right w:val="single" w:sz="4" w:space="0" w:color="auto"/>
            </w:tcBorders>
            <w:shd w:val="clear" w:color="auto" w:fill="auto"/>
          </w:tcPr>
          <w:p w14:paraId="7A4BE556" w14:textId="580644E4" w:rsidR="32B4FFC4" w:rsidRDefault="1ABB8849" w:rsidP="002A327B">
            <w:pPr>
              <w:spacing w:after="0"/>
              <w:jc w:val="right"/>
              <w:rPr>
                <w:rFonts w:eastAsia="Times New Roman" w:cs="Arial"/>
                <w:b/>
                <w:bCs/>
                <w:color w:val="000000" w:themeColor="text1"/>
                <w:szCs w:val="20"/>
                <w:lang w:val="en-AU" w:eastAsia="cs-CZ"/>
              </w:rPr>
            </w:pPr>
            <w:r w:rsidRPr="4799F7E0">
              <w:rPr>
                <w:rFonts w:eastAsia="Times New Roman" w:cs="Arial"/>
                <w:b/>
                <w:bCs/>
                <w:color w:val="000000" w:themeColor="text1"/>
                <w:szCs w:val="20"/>
                <w:lang w:val="en-AU" w:eastAsia="cs-CZ"/>
              </w:rPr>
              <w:t>140</w:t>
            </w:r>
          </w:p>
        </w:tc>
      </w:tr>
    </w:tbl>
    <w:p w14:paraId="7F0DF65E" w14:textId="77777777" w:rsidR="00D90EE2" w:rsidRDefault="00D90EE2" w:rsidP="003C7822">
      <w:pPr>
        <w:sectPr w:rsidR="00D90EE2" w:rsidSect="00AF18DB">
          <w:pgSz w:w="11906" w:h="16838"/>
          <w:pgMar w:top="1417" w:right="1417" w:bottom="1417" w:left="1417" w:header="708" w:footer="708" w:gutter="0"/>
          <w:cols w:space="708"/>
          <w:docGrid w:linePitch="360"/>
        </w:sectPr>
      </w:pPr>
    </w:p>
    <w:p w14:paraId="55B15F12" w14:textId="77777777" w:rsidR="00984DBB" w:rsidRDefault="16FDDCC6" w:rsidP="006A03F1">
      <w:pPr>
        <w:pStyle w:val="Nadpis2"/>
      </w:pPr>
      <w:bookmarkStart w:id="30" w:name="_Toc98743934"/>
      <w:r>
        <w:lastRenderedPageBreak/>
        <w:t xml:space="preserve">Implementace </w:t>
      </w:r>
      <w:r w:rsidR="0C2D7571">
        <w:t>Koncepce ve sledovaném období</w:t>
      </w:r>
      <w:bookmarkEnd w:id="30"/>
    </w:p>
    <w:p w14:paraId="271BD308" w14:textId="3341737E" w:rsidR="004623F4" w:rsidRPr="002C5B40" w:rsidRDefault="2A575C2D" w:rsidP="002A327B">
      <w:pPr>
        <w:pStyle w:val="Nadpis3"/>
      </w:pPr>
      <w:bookmarkStart w:id="31" w:name="_Toc98743935"/>
      <w:r>
        <w:t>Zpracování Akčního plánu ke Koncepci na roky 2019-2020</w:t>
      </w:r>
      <w:bookmarkEnd w:id="31"/>
    </w:p>
    <w:p w14:paraId="3CD8BAC8" w14:textId="54935A32" w:rsidR="004623F4" w:rsidRPr="002C5B40" w:rsidRDefault="2A575C2D" w:rsidP="0088117C">
      <w:pPr>
        <w:pStyle w:val="Odstavecseseznamem"/>
        <w:keepNext/>
        <w:widowControl w:val="0"/>
        <w:numPr>
          <w:ilvl w:val="0"/>
          <w:numId w:val="86"/>
        </w:numPr>
        <w:spacing w:after="60"/>
        <w:ind w:left="714" w:hanging="357"/>
        <w:rPr>
          <w:szCs w:val="20"/>
        </w:rPr>
      </w:pPr>
      <w:r>
        <w:t>Akční plán na roky 2019–2020 reflektoval průběh plnění Akčního plánu na roky 2017–2018, vývoj plnění státní politiky cestovního ruchu (podkladem je Zpráva o plnění Koncepce státní politiky cestovního ruchu 2014–2020 za období 2016–2017) i stávající vývoj odvětví cestovního ruchu. Akční plán zahrnoval celkem 8 opatření a 18 aktivit. Navržené aktivity Akčního plánu přispívaly k implementaci cílů a priorit Koncepce a byly zaměřené na kontinuální rozvoj systému kvality služeb cestovního ruchu, realizaci pilotního provozu systému Kategorizace organizací destinačního managementu, kontinuální zabezpečení dat a podpory rozhodovacích procesů, podporu zvyšování kvality lidských zdrojů, podporu udržitelného cestovního ruchu, koordinaci politiky cestovního ruchu, informovanost a bezpečnost</w:t>
      </w:r>
      <w:r w:rsidRPr="23B75F47">
        <w:rPr>
          <w:rFonts w:cs="Arial"/>
        </w:rPr>
        <w:t xml:space="preserve"> účastníků CR, i nastavení finanční podpory CR. </w:t>
      </w:r>
    </w:p>
    <w:p w14:paraId="5CA920FE" w14:textId="3294F369" w:rsidR="004623F4" w:rsidRPr="002C5B40" w:rsidRDefault="2A575C2D" w:rsidP="0088117C">
      <w:pPr>
        <w:pStyle w:val="Odstavecseseznamem"/>
        <w:widowControl w:val="0"/>
        <w:numPr>
          <w:ilvl w:val="0"/>
          <w:numId w:val="86"/>
        </w:numPr>
        <w:spacing w:after="60"/>
        <w:ind w:left="714" w:hanging="357"/>
        <w:rPr>
          <w:color w:val="0000FF"/>
        </w:rPr>
      </w:pPr>
      <w:r w:rsidRPr="23B75F47">
        <w:rPr>
          <w:rFonts w:cs="Arial"/>
        </w:rPr>
        <w:t>V příloze Akčního plánu bylo uvedeno vyhodnocení Akčního plánu na roky 2017–2018. Ve</w:t>
      </w:r>
      <w:r w:rsidR="00E76FDA">
        <w:rPr>
          <w:rFonts w:cs="Arial"/>
        </w:rPr>
        <w:t> </w:t>
      </w:r>
      <w:r w:rsidRPr="23B75F47">
        <w:rPr>
          <w:rFonts w:cs="Arial"/>
        </w:rPr>
        <w:t xml:space="preserve">většině případů opatření se jednalo o dlouhodobé úkoly, které je nutné řešit kontinuálně. Ani ta opatření, jejichž realizace byla úspěšná, nelze považovat za “vyřešená”. </w:t>
      </w:r>
    </w:p>
    <w:p w14:paraId="5CDA4774" w14:textId="5382702E" w:rsidR="004623F4" w:rsidRPr="002C5B40" w:rsidRDefault="2A575C2D" w:rsidP="0088117C">
      <w:pPr>
        <w:pStyle w:val="Odstavecseseznamem"/>
        <w:widowControl w:val="0"/>
        <w:numPr>
          <w:ilvl w:val="0"/>
          <w:numId w:val="86"/>
        </w:numPr>
        <w:spacing w:after="60"/>
        <w:ind w:left="714" w:hanging="357"/>
        <w:rPr>
          <w:rFonts w:asciiTheme="minorHAnsi" w:eastAsiaTheme="minorEastAsia" w:hAnsiTheme="minorHAnsi"/>
        </w:rPr>
      </w:pPr>
      <w:r w:rsidRPr="23B75F47">
        <w:rPr>
          <w:rFonts w:cs="Arial"/>
        </w:rPr>
        <w:t xml:space="preserve">Předpokládaná výše výdajů na implementaci Akčního plánu představovaly cca 280 mil. Kč ročně. </w:t>
      </w:r>
    </w:p>
    <w:p w14:paraId="5E88B832" w14:textId="40695ACE" w:rsidR="004623F4" w:rsidRPr="002C5B40" w:rsidRDefault="2A575C2D" w:rsidP="0088117C">
      <w:pPr>
        <w:pStyle w:val="Odstavecseseznamem"/>
        <w:widowControl w:val="0"/>
        <w:numPr>
          <w:ilvl w:val="0"/>
          <w:numId w:val="86"/>
        </w:numPr>
        <w:spacing w:after="60"/>
        <w:ind w:left="714" w:hanging="357"/>
      </w:pPr>
      <w:r w:rsidRPr="23B75F47">
        <w:rPr>
          <w:rFonts w:eastAsia="Calibri" w:cs="Arial"/>
        </w:rPr>
        <w:t>S ohledem na propuknutí pandemie COVID-19 došlo k přerušení implementace Akčního plánu 2019-2020. Realizace průběžných a nedokončených opatření byla zařazena do Strategie rozvoje CR, respektive Akčního plánu 2022-2023.</w:t>
      </w:r>
    </w:p>
    <w:p w14:paraId="78FB2D23" w14:textId="61223D06" w:rsidR="004623F4" w:rsidRPr="002C5B40" w:rsidRDefault="2A575C2D" w:rsidP="0088117C">
      <w:pPr>
        <w:pStyle w:val="Odstavecseseznamem"/>
        <w:widowControl w:val="0"/>
        <w:numPr>
          <w:ilvl w:val="0"/>
          <w:numId w:val="86"/>
        </w:numPr>
        <w:contextualSpacing w:val="0"/>
      </w:pPr>
      <w:r w:rsidRPr="23B75F47">
        <w:rPr>
          <w:rFonts w:eastAsia="Calibri" w:cs="Arial"/>
        </w:rPr>
        <w:t xml:space="preserve">V roce 2020 byl zpracován tzv. Krizový akční plán cestovního ruchu 2020-2021, viz níže. </w:t>
      </w:r>
    </w:p>
    <w:p w14:paraId="3D27C546" w14:textId="32A0CC99" w:rsidR="004623F4" w:rsidRPr="002C5B40" w:rsidRDefault="2A575C2D" w:rsidP="002A327B">
      <w:pPr>
        <w:pStyle w:val="Odstavecseseznamem"/>
        <w:widowControl w:val="0"/>
        <w:ind w:left="0"/>
        <w:contextualSpacing w:val="0"/>
        <w:rPr>
          <w:rFonts w:cs="Arial"/>
          <w:b/>
          <w:bCs/>
        </w:rPr>
      </w:pPr>
      <w:r w:rsidRPr="23B75F47">
        <w:rPr>
          <w:rFonts w:eastAsiaTheme="minorEastAsia"/>
          <w:b/>
          <w:bCs/>
        </w:rPr>
        <w:t>Přehled opatření a aktivit Akčního plánu 2019-2020</w:t>
      </w:r>
    </w:p>
    <w:tbl>
      <w:tblPr>
        <w:tblStyle w:val="Svtlseznamzvraznn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953"/>
      </w:tblGrid>
      <w:tr w:rsidR="23B75F47" w14:paraId="36AC9465" w14:textId="77777777" w:rsidTr="000C7F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000099"/>
          </w:tcPr>
          <w:p w14:paraId="43CF98AB" w14:textId="77777777" w:rsidR="23B75F47" w:rsidRDefault="23B75F47" w:rsidP="23B75F47">
            <w:pPr>
              <w:spacing w:after="60"/>
              <w:jc w:val="center"/>
              <w:rPr>
                <w:rFonts w:cs="Arial"/>
              </w:rPr>
            </w:pPr>
            <w:r w:rsidRPr="23B75F47">
              <w:rPr>
                <w:rFonts w:cs="Arial"/>
              </w:rPr>
              <w:t>Opatření</w:t>
            </w:r>
          </w:p>
        </w:tc>
        <w:tc>
          <w:tcPr>
            <w:tcW w:w="5953" w:type="dxa"/>
            <w:shd w:val="clear" w:color="auto" w:fill="000099"/>
          </w:tcPr>
          <w:p w14:paraId="04E92B37" w14:textId="44699B8F" w:rsidR="23B75F47" w:rsidRDefault="23B75F47" w:rsidP="23B75F47">
            <w:pPr>
              <w:spacing w:after="60"/>
              <w:jc w:val="center"/>
              <w:cnfStyle w:val="100000000000" w:firstRow="1" w:lastRow="0" w:firstColumn="0" w:lastColumn="0" w:oddVBand="0" w:evenVBand="0" w:oddHBand="0" w:evenHBand="0" w:firstRowFirstColumn="0" w:firstRowLastColumn="0" w:lastRowFirstColumn="0" w:lastRowLastColumn="0"/>
              <w:rPr>
                <w:rFonts w:cs="Arial"/>
              </w:rPr>
            </w:pPr>
            <w:r w:rsidRPr="23B75F47">
              <w:rPr>
                <w:rFonts w:cs="Arial"/>
              </w:rPr>
              <w:t>Aktivit</w:t>
            </w:r>
            <w:r w:rsidR="009509C1">
              <w:rPr>
                <w:rFonts w:cs="Arial"/>
              </w:rPr>
              <w:t>y</w:t>
            </w:r>
          </w:p>
        </w:tc>
      </w:tr>
      <w:tr w:rsidR="23B75F47" w14:paraId="4D0BCB52" w14:textId="77777777" w:rsidTr="000C7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val="restart"/>
            <w:tcBorders>
              <w:top w:val="none" w:sz="0" w:space="0" w:color="auto"/>
              <w:left w:val="none" w:sz="0" w:space="0" w:color="auto"/>
              <w:bottom w:val="none" w:sz="0" w:space="0" w:color="auto"/>
            </w:tcBorders>
            <w:vAlign w:val="center"/>
          </w:tcPr>
          <w:p w14:paraId="2E054295" w14:textId="779DF394" w:rsidR="23B75F47" w:rsidRDefault="23B75F47" w:rsidP="23B75F47">
            <w:pPr>
              <w:spacing w:after="60"/>
              <w:jc w:val="left"/>
            </w:pPr>
            <w:r w:rsidRPr="23B75F47">
              <w:rPr>
                <w:rFonts w:cs="Arial"/>
              </w:rPr>
              <w:t>Kontinuální rozvoj systému kvality služeb CR</w:t>
            </w:r>
          </w:p>
        </w:tc>
        <w:tc>
          <w:tcPr>
            <w:tcW w:w="5953" w:type="dxa"/>
            <w:tcBorders>
              <w:top w:val="none" w:sz="0" w:space="0" w:color="auto"/>
              <w:bottom w:val="none" w:sz="0" w:space="0" w:color="auto"/>
              <w:right w:val="none" w:sz="0" w:space="0" w:color="auto"/>
            </w:tcBorders>
          </w:tcPr>
          <w:p w14:paraId="4C38BB7E" w14:textId="4A915393" w:rsidR="23B75F47" w:rsidRDefault="23B75F47" w:rsidP="0088117C">
            <w:pPr>
              <w:pStyle w:val="Odstavecseseznamem"/>
              <w:numPr>
                <w:ilvl w:val="0"/>
                <w:numId w:val="77"/>
              </w:numPr>
              <w:spacing w:after="60"/>
              <w:cnfStyle w:val="000000100000" w:firstRow="0" w:lastRow="0" w:firstColumn="0" w:lastColumn="0" w:oddVBand="0" w:evenVBand="0" w:oddHBand="1" w:evenHBand="0" w:firstRowFirstColumn="0" w:firstRowLastColumn="0" w:lastRowFirstColumn="0" w:lastRowLastColumn="0"/>
            </w:pPr>
            <w:r w:rsidRPr="23B75F47">
              <w:rPr>
                <w:rFonts w:cs="Arial"/>
              </w:rPr>
              <w:t>Zajištění existence systému ČSKS po roce 2020</w:t>
            </w:r>
          </w:p>
        </w:tc>
      </w:tr>
      <w:tr w:rsidR="23B75F47" w14:paraId="57732E0C" w14:textId="77777777" w:rsidTr="000C7FF1">
        <w:tc>
          <w:tcPr>
            <w:cnfStyle w:val="001000000000" w:firstRow="0" w:lastRow="0" w:firstColumn="1" w:lastColumn="0" w:oddVBand="0" w:evenVBand="0" w:oddHBand="0" w:evenHBand="0" w:firstRowFirstColumn="0" w:firstRowLastColumn="0" w:lastRowFirstColumn="0" w:lastRowLastColumn="0"/>
            <w:tcW w:w="3256" w:type="dxa"/>
            <w:vMerge/>
          </w:tcPr>
          <w:p w14:paraId="2CB657B6" w14:textId="77777777" w:rsidR="006944F6" w:rsidRDefault="006944F6"/>
        </w:tc>
        <w:tc>
          <w:tcPr>
            <w:tcW w:w="5953" w:type="dxa"/>
          </w:tcPr>
          <w:p w14:paraId="65DCAF96" w14:textId="1E8CED4F" w:rsidR="23B75F47" w:rsidRDefault="23B75F47" w:rsidP="0088117C">
            <w:pPr>
              <w:pStyle w:val="Odstavecseseznamem"/>
              <w:numPr>
                <w:ilvl w:val="0"/>
                <w:numId w:val="77"/>
              </w:numPr>
              <w:spacing w:after="60"/>
              <w:cnfStyle w:val="000000000000" w:firstRow="0" w:lastRow="0" w:firstColumn="0" w:lastColumn="0" w:oddVBand="0" w:evenVBand="0" w:oddHBand="0" w:evenHBand="0" w:firstRowFirstColumn="0" w:firstRowLastColumn="0" w:lastRowFirstColumn="0" w:lastRowLastColumn="0"/>
            </w:pPr>
            <w:r w:rsidRPr="23B75F47">
              <w:rPr>
                <w:rFonts w:cs="Arial"/>
              </w:rPr>
              <w:t>Zajištění kvalitativního rozvoje systému ČSKS</w:t>
            </w:r>
          </w:p>
        </w:tc>
      </w:tr>
      <w:tr w:rsidR="23B75F47" w14:paraId="53662461" w14:textId="77777777" w:rsidTr="000C7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tcBorders>
              <w:top w:val="none" w:sz="0" w:space="0" w:color="auto"/>
              <w:left w:val="none" w:sz="0" w:space="0" w:color="auto"/>
              <w:bottom w:val="none" w:sz="0" w:space="0" w:color="auto"/>
            </w:tcBorders>
          </w:tcPr>
          <w:p w14:paraId="43CF93A1" w14:textId="77777777" w:rsidR="006944F6" w:rsidRDefault="006944F6"/>
        </w:tc>
        <w:tc>
          <w:tcPr>
            <w:tcW w:w="5953" w:type="dxa"/>
            <w:tcBorders>
              <w:top w:val="none" w:sz="0" w:space="0" w:color="auto"/>
              <w:bottom w:val="none" w:sz="0" w:space="0" w:color="auto"/>
              <w:right w:val="none" w:sz="0" w:space="0" w:color="auto"/>
            </w:tcBorders>
          </w:tcPr>
          <w:p w14:paraId="5FAD8FE5" w14:textId="68ABC177" w:rsidR="23B75F47" w:rsidRDefault="23B75F47" w:rsidP="0088117C">
            <w:pPr>
              <w:pStyle w:val="Odstavecseseznamem"/>
              <w:numPr>
                <w:ilvl w:val="0"/>
                <w:numId w:val="77"/>
              </w:numPr>
              <w:spacing w:after="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sidRPr="23B75F47">
              <w:rPr>
                <w:rFonts w:cs="Arial"/>
              </w:rPr>
              <w:t>Propagace systému ČSKS a posílení značky</w:t>
            </w:r>
          </w:p>
        </w:tc>
      </w:tr>
      <w:tr w:rsidR="23B75F47" w14:paraId="6112587B" w14:textId="77777777" w:rsidTr="000C7FF1">
        <w:tc>
          <w:tcPr>
            <w:cnfStyle w:val="001000000000" w:firstRow="0" w:lastRow="0" w:firstColumn="1" w:lastColumn="0" w:oddVBand="0" w:evenVBand="0" w:oddHBand="0" w:evenHBand="0" w:firstRowFirstColumn="0" w:firstRowLastColumn="0" w:lastRowFirstColumn="0" w:lastRowLastColumn="0"/>
            <w:tcW w:w="3256" w:type="dxa"/>
            <w:vAlign w:val="center"/>
          </w:tcPr>
          <w:p w14:paraId="7D162E30" w14:textId="77994C4F" w:rsidR="23B75F47" w:rsidRDefault="23B75F47" w:rsidP="23B75F47">
            <w:pPr>
              <w:spacing w:after="60"/>
              <w:jc w:val="left"/>
            </w:pPr>
            <w:r w:rsidRPr="23B75F47">
              <w:rPr>
                <w:rFonts w:cs="Arial"/>
              </w:rPr>
              <w:t>Realizace pilotního provozu systému organizace CR</w:t>
            </w:r>
          </w:p>
        </w:tc>
        <w:tc>
          <w:tcPr>
            <w:tcW w:w="5953" w:type="dxa"/>
          </w:tcPr>
          <w:p w14:paraId="15F33AC9" w14:textId="6DC1D90A" w:rsidR="23B75F47" w:rsidRDefault="23B75F47" w:rsidP="0088117C">
            <w:pPr>
              <w:pStyle w:val="Odstavecseseznamem"/>
              <w:numPr>
                <w:ilvl w:val="0"/>
                <w:numId w:val="77"/>
              </w:numPr>
              <w:spacing w:after="60"/>
              <w:jc w:val="left"/>
              <w:cnfStyle w:val="000000000000" w:firstRow="0" w:lastRow="0" w:firstColumn="0" w:lastColumn="0" w:oddVBand="0" w:evenVBand="0" w:oddHBand="0" w:evenHBand="0" w:firstRowFirstColumn="0" w:firstRowLastColumn="0" w:lastRowFirstColumn="0" w:lastRowLastColumn="0"/>
              <w:rPr>
                <w:rFonts w:cs="Arial"/>
              </w:rPr>
            </w:pPr>
            <w:r w:rsidRPr="23B75F47">
              <w:rPr>
                <w:rFonts w:cs="Arial"/>
              </w:rPr>
              <w:t>Dokončení realizace pilotního provozu systému Kategorizace DMO</w:t>
            </w:r>
          </w:p>
        </w:tc>
      </w:tr>
      <w:tr w:rsidR="23B75F47" w14:paraId="2E2A34AA" w14:textId="77777777" w:rsidTr="000C7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val="restart"/>
            <w:tcBorders>
              <w:top w:val="none" w:sz="0" w:space="0" w:color="auto"/>
              <w:left w:val="none" w:sz="0" w:space="0" w:color="auto"/>
              <w:bottom w:val="none" w:sz="0" w:space="0" w:color="auto"/>
            </w:tcBorders>
            <w:vAlign w:val="center"/>
          </w:tcPr>
          <w:p w14:paraId="43F275B7" w14:textId="2422B194" w:rsidR="23B75F47" w:rsidRDefault="23B75F47" w:rsidP="23B75F47">
            <w:pPr>
              <w:spacing w:after="60"/>
              <w:jc w:val="left"/>
            </w:pPr>
            <w:r w:rsidRPr="23B75F47">
              <w:rPr>
                <w:rFonts w:cs="Arial"/>
              </w:rPr>
              <w:t>Kontinuální zabezpečení dat a podpory rozhodovacích procesů</w:t>
            </w:r>
          </w:p>
        </w:tc>
        <w:tc>
          <w:tcPr>
            <w:tcW w:w="5953" w:type="dxa"/>
            <w:tcBorders>
              <w:top w:val="none" w:sz="0" w:space="0" w:color="auto"/>
              <w:bottom w:val="none" w:sz="0" w:space="0" w:color="auto"/>
              <w:right w:val="none" w:sz="0" w:space="0" w:color="auto"/>
            </w:tcBorders>
          </w:tcPr>
          <w:p w14:paraId="60892749" w14:textId="46456277" w:rsidR="23B75F47" w:rsidRDefault="23B75F47" w:rsidP="0088117C">
            <w:pPr>
              <w:pStyle w:val="Odstavecseseznamem"/>
              <w:numPr>
                <w:ilvl w:val="0"/>
                <w:numId w:val="77"/>
              </w:numPr>
              <w:spacing w:after="60"/>
              <w:jc w:val="left"/>
              <w:cnfStyle w:val="000000100000" w:firstRow="0" w:lastRow="0" w:firstColumn="0" w:lastColumn="0" w:oddVBand="0" w:evenVBand="0" w:oddHBand="1" w:evenHBand="0" w:firstRowFirstColumn="0" w:firstRowLastColumn="0" w:lastRowFirstColumn="0" w:lastRowLastColumn="0"/>
              <w:rPr>
                <w:rFonts w:cs="Arial"/>
              </w:rPr>
            </w:pPr>
            <w:r w:rsidRPr="23B75F47">
              <w:rPr>
                <w:rFonts w:cs="Arial"/>
              </w:rPr>
              <w:t>Kontinuální rozvoj marketingového informačního systému (MIS)</w:t>
            </w:r>
          </w:p>
        </w:tc>
      </w:tr>
      <w:tr w:rsidR="23B75F47" w14:paraId="6A7DE00B" w14:textId="77777777" w:rsidTr="000C7FF1">
        <w:tc>
          <w:tcPr>
            <w:cnfStyle w:val="001000000000" w:firstRow="0" w:lastRow="0" w:firstColumn="1" w:lastColumn="0" w:oddVBand="0" w:evenVBand="0" w:oddHBand="0" w:evenHBand="0" w:firstRowFirstColumn="0" w:firstRowLastColumn="0" w:lastRowFirstColumn="0" w:lastRowLastColumn="0"/>
            <w:tcW w:w="3256" w:type="dxa"/>
            <w:vMerge/>
          </w:tcPr>
          <w:p w14:paraId="3AA697E4" w14:textId="77777777" w:rsidR="006944F6" w:rsidRDefault="006944F6"/>
        </w:tc>
        <w:tc>
          <w:tcPr>
            <w:tcW w:w="5953" w:type="dxa"/>
          </w:tcPr>
          <w:p w14:paraId="1F2FADCD" w14:textId="1F05FB74" w:rsidR="23B75F47" w:rsidRDefault="23B75F47" w:rsidP="0088117C">
            <w:pPr>
              <w:pStyle w:val="Odstavecseseznamem"/>
              <w:numPr>
                <w:ilvl w:val="0"/>
                <w:numId w:val="77"/>
              </w:numPr>
              <w:spacing w:after="60"/>
              <w:jc w:val="left"/>
              <w:cnfStyle w:val="000000000000" w:firstRow="0" w:lastRow="0" w:firstColumn="0" w:lastColumn="0" w:oddVBand="0" w:evenVBand="0" w:oddHBand="0" w:evenHBand="0" w:firstRowFirstColumn="0" w:firstRowLastColumn="0" w:lastRowFirstColumn="0" w:lastRowLastColumn="0"/>
              <w:rPr>
                <w:rFonts w:cs="Arial"/>
              </w:rPr>
            </w:pPr>
            <w:r w:rsidRPr="23B75F47">
              <w:rPr>
                <w:rFonts w:cs="Arial"/>
              </w:rPr>
              <w:t>Kontinuální rozvoj satelitního účtu cestovního ruchu (TSA)</w:t>
            </w:r>
          </w:p>
        </w:tc>
      </w:tr>
      <w:tr w:rsidR="23B75F47" w14:paraId="35F7DEDD" w14:textId="77777777" w:rsidTr="000C7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tcBorders>
              <w:top w:val="none" w:sz="0" w:space="0" w:color="auto"/>
              <w:left w:val="none" w:sz="0" w:space="0" w:color="auto"/>
              <w:bottom w:val="none" w:sz="0" w:space="0" w:color="auto"/>
            </w:tcBorders>
          </w:tcPr>
          <w:p w14:paraId="7BCF9EF7" w14:textId="77777777" w:rsidR="006944F6" w:rsidRDefault="006944F6"/>
        </w:tc>
        <w:tc>
          <w:tcPr>
            <w:tcW w:w="5953" w:type="dxa"/>
            <w:tcBorders>
              <w:top w:val="none" w:sz="0" w:space="0" w:color="auto"/>
              <w:bottom w:val="none" w:sz="0" w:space="0" w:color="auto"/>
              <w:right w:val="none" w:sz="0" w:space="0" w:color="auto"/>
            </w:tcBorders>
          </w:tcPr>
          <w:p w14:paraId="50A0221B" w14:textId="119ED70A" w:rsidR="23B75F47" w:rsidRDefault="23B75F47" w:rsidP="0088117C">
            <w:pPr>
              <w:pStyle w:val="Odstavecseseznamem"/>
              <w:numPr>
                <w:ilvl w:val="0"/>
                <w:numId w:val="77"/>
              </w:numPr>
              <w:spacing w:after="60"/>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sidRPr="23B75F47">
              <w:rPr>
                <w:rFonts w:cs="Arial"/>
              </w:rPr>
              <w:t>Rozšíření analýzy GSM dat na regionální úroveň</w:t>
            </w:r>
          </w:p>
        </w:tc>
      </w:tr>
      <w:tr w:rsidR="23B75F47" w14:paraId="15276F4D" w14:textId="77777777" w:rsidTr="000C7FF1">
        <w:tc>
          <w:tcPr>
            <w:cnfStyle w:val="001000000000" w:firstRow="0" w:lastRow="0" w:firstColumn="1" w:lastColumn="0" w:oddVBand="0" w:evenVBand="0" w:oddHBand="0" w:evenHBand="0" w:firstRowFirstColumn="0" w:firstRowLastColumn="0" w:lastRowFirstColumn="0" w:lastRowLastColumn="0"/>
            <w:tcW w:w="3256" w:type="dxa"/>
            <w:vMerge/>
          </w:tcPr>
          <w:p w14:paraId="395C1D71" w14:textId="77777777" w:rsidR="006944F6" w:rsidRDefault="006944F6"/>
        </w:tc>
        <w:tc>
          <w:tcPr>
            <w:tcW w:w="5953" w:type="dxa"/>
          </w:tcPr>
          <w:p w14:paraId="44D4011E" w14:textId="6BDBF9AD" w:rsidR="23B75F47" w:rsidRDefault="23B75F47" w:rsidP="0088117C">
            <w:pPr>
              <w:pStyle w:val="Odstavecseseznamem"/>
              <w:numPr>
                <w:ilvl w:val="0"/>
                <w:numId w:val="77"/>
              </w:numPr>
              <w:spacing w:after="60"/>
              <w:jc w:val="left"/>
              <w:cnfStyle w:val="000000000000" w:firstRow="0" w:lastRow="0" w:firstColumn="0" w:lastColumn="0" w:oddVBand="0" w:evenVBand="0" w:oddHBand="0" w:evenHBand="0" w:firstRowFirstColumn="0" w:firstRowLastColumn="0" w:lastRowFirstColumn="0" w:lastRowLastColumn="0"/>
              <w:rPr>
                <w:rFonts w:cs="Arial"/>
              </w:rPr>
            </w:pPr>
            <w:r w:rsidRPr="23B75F47">
              <w:rPr>
                <w:rFonts w:cs="Arial"/>
              </w:rPr>
              <w:t>Kontinuální realizace marketingových výzkumů</w:t>
            </w:r>
          </w:p>
        </w:tc>
      </w:tr>
      <w:tr w:rsidR="23B75F47" w14:paraId="20D4E85F" w14:textId="77777777" w:rsidTr="000C7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tcBorders>
              <w:top w:val="none" w:sz="0" w:space="0" w:color="auto"/>
              <w:left w:val="none" w:sz="0" w:space="0" w:color="auto"/>
              <w:bottom w:val="none" w:sz="0" w:space="0" w:color="auto"/>
            </w:tcBorders>
          </w:tcPr>
          <w:p w14:paraId="6DC2D415" w14:textId="77777777" w:rsidR="006944F6" w:rsidRDefault="006944F6"/>
        </w:tc>
        <w:tc>
          <w:tcPr>
            <w:tcW w:w="5953" w:type="dxa"/>
            <w:tcBorders>
              <w:top w:val="none" w:sz="0" w:space="0" w:color="auto"/>
              <w:bottom w:val="none" w:sz="0" w:space="0" w:color="auto"/>
              <w:right w:val="none" w:sz="0" w:space="0" w:color="auto"/>
            </w:tcBorders>
          </w:tcPr>
          <w:p w14:paraId="6D6C0059" w14:textId="77777777" w:rsidR="23B75F47" w:rsidRDefault="23B75F47" w:rsidP="0088117C">
            <w:pPr>
              <w:pStyle w:val="Odstavecseseznamem"/>
              <w:numPr>
                <w:ilvl w:val="0"/>
                <w:numId w:val="77"/>
              </w:numPr>
              <w:spacing w:after="60"/>
              <w:jc w:val="left"/>
              <w:cnfStyle w:val="000000100000" w:firstRow="0" w:lastRow="0" w:firstColumn="0" w:lastColumn="0" w:oddVBand="0" w:evenVBand="0" w:oddHBand="1" w:evenHBand="0" w:firstRowFirstColumn="0" w:firstRowLastColumn="0" w:lastRowFirstColumn="0" w:lastRowLastColumn="0"/>
              <w:rPr>
                <w:rFonts w:cs="Arial"/>
              </w:rPr>
            </w:pPr>
            <w:r w:rsidRPr="23B75F47">
              <w:rPr>
                <w:rFonts w:cs="Arial"/>
              </w:rPr>
              <w:t>Výzkum potenciálu cestovního ruchu</w:t>
            </w:r>
          </w:p>
        </w:tc>
      </w:tr>
      <w:tr w:rsidR="23B75F47" w14:paraId="1FF7C7E7" w14:textId="77777777" w:rsidTr="000C7FF1">
        <w:tc>
          <w:tcPr>
            <w:cnfStyle w:val="001000000000" w:firstRow="0" w:lastRow="0" w:firstColumn="1" w:lastColumn="0" w:oddVBand="0" w:evenVBand="0" w:oddHBand="0" w:evenHBand="0" w:firstRowFirstColumn="0" w:firstRowLastColumn="0" w:lastRowFirstColumn="0" w:lastRowLastColumn="0"/>
            <w:tcW w:w="3256" w:type="dxa"/>
            <w:vMerge w:val="restart"/>
            <w:vAlign w:val="center"/>
          </w:tcPr>
          <w:p w14:paraId="7AABD2B2" w14:textId="091F98D1" w:rsidR="23B75F47" w:rsidRDefault="23B75F47" w:rsidP="23B75F47">
            <w:pPr>
              <w:spacing w:after="60"/>
              <w:jc w:val="left"/>
              <w:rPr>
                <w:rFonts w:cs="Arial"/>
              </w:rPr>
            </w:pPr>
            <w:r w:rsidRPr="23B75F47">
              <w:rPr>
                <w:rFonts w:cs="Arial"/>
              </w:rPr>
              <w:t>Podpora zvyšování kvality lidských zdrojů</w:t>
            </w:r>
          </w:p>
        </w:tc>
        <w:tc>
          <w:tcPr>
            <w:tcW w:w="5953" w:type="dxa"/>
            <w:vAlign w:val="center"/>
          </w:tcPr>
          <w:p w14:paraId="58B8387A" w14:textId="66DECCE1" w:rsidR="23B75F47" w:rsidRDefault="23B75F47" w:rsidP="0088117C">
            <w:pPr>
              <w:pStyle w:val="Odstavecseseznamem"/>
              <w:numPr>
                <w:ilvl w:val="0"/>
                <w:numId w:val="77"/>
              </w:numPr>
              <w:spacing w:after="60"/>
              <w:jc w:val="left"/>
              <w:cnfStyle w:val="000000000000" w:firstRow="0" w:lastRow="0" w:firstColumn="0" w:lastColumn="0" w:oddVBand="0" w:evenVBand="0" w:oddHBand="0" w:evenHBand="0" w:firstRowFirstColumn="0" w:firstRowLastColumn="0" w:lastRowFirstColumn="0" w:lastRowLastColumn="0"/>
              <w:rPr>
                <w:rFonts w:cs="Arial"/>
              </w:rPr>
            </w:pPr>
            <w:r w:rsidRPr="23B75F47">
              <w:rPr>
                <w:rFonts w:cs="Arial"/>
              </w:rPr>
              <w:t>Zařazení CR do osnov výuky na základních školách</w:t>
            </w:r>
          </w:p>
        </w:tc>
      </w:tr>
      <w:tr w:rsidR="23B75F47" w14:paraId="3820F658" w14:textId="77777777" w:rsidTr="000C7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tcBorders>
              <w:top w:val="none" w:sz="0" w:space="0" w:color="auto"/>
              <w:left w:val="none" w:sz="0" w:space="0" w:color="auto"/>
              <w:bottom w:val="none" w:sz="0" w:space="0" w:color="auto"/>
            </w:tcBorders>
          </w:tcPr>
          <w:p w14:paraId="5D8E528E" w14:textId="77777777" w:rsidR="006944F6" w:rsidRDefault="006944F6"/>
        </w:tc>
        <w:tc>
          <w:tcPr>
            <w:tcW w:w="5953" w:type="dxa"/>
            <w:tcBorders>
              <w:top w:val="none" w:sz="0" w:space="0" w:color="auto"/>
              <w:bottom w:val="none" w:sz="0" w:space="0" w:color="auto"/>
              <w:right w:val="none" w:sz="0" w:space="0" w:color="auto"/>
            </w:tcBorders>
            <w:vAlign w:val="center"/>
          </w:tcPr>
          <w:p w14:paraId="37262C49" w14:textId="650A7049" w:rsidR="23B75F47" w:rsidRDefault="23B75F47" w:rsidP="0088117C">
            <w:pPr>
              <w:pStyle w:val="Odstavecseseznamem"/>
              <w:numPr>
                <w:ilvl w:val="0"/>
                <w:numId w:val="77"/>
              </w:numPr>
              <w:spacing w:after="60"/>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sidRPr="23B75F47">
              <w:rPr>
                <w:rFonts w:cs="Arial"/>
              </w:rPr>
              <w:t>Rozvoj odborného vzdělávání v oblasti CR</w:t>
            </w:r>
          </w:p>
        </w:tc>
      </w:tr>
      <w:tr w:rsidR="23B75F47" w14:paraId="18DAAEE7" w14:textId="77777777" w:rsidTr="000C7FF1">
        <w:tc>
          <w:tcPr>
            <w:cnfStyle w:val="001000000000" w:firstRow="0" w:lastRow="0" w:firstColumn="1" w:lastColumn="0" w:oddVBand="0" w:evenVBand="0" w:oddHBand="0" w:evenHBand="0" w:firstRowFirstColumn="0" w:firstRowLastColumn="0" w:lastRowFirstColumn="0" w:lastRowLastColumn="0"/>
            <w:tcW w:w="3256" w:type="dxa"/>
            <w:vMerge/>
          </w:tcPr>
          <w:p w14:paraId="3500A88D" w14:textId="77777777" w:rsidR="006944F6" w:rsidRDefault="006944F6"/>
        </w:tc>
        <w:tc>
          <w:tcPr>
            <w:tcW w:w="5953" w:type="dxa"/>
            <w:vAlign w:val="center"/>
          </w:tcPr>
          <w:p w14:paraId="072A2A9B" w14:textId="2463CE63" w:rsidR="23B75F47" w:rsidRDefault="23B75F47" w:rsidP="0088117C">
            <w:pPr>
              <w:pStyle w:val="Odstavecseseznamem"/>
              <w:numPr>
                <w:ilvl w:val="0"/>
                <w:numId w:val="77"/>
              </w:numPr>
              <w:spacing w:after="6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rPr>
            </w:pPr>
            <w:r w:rsidRPr="23B75F47">
              <w:rPr>
                <w:rFonts w:cs="Arial"/>
              </w:rPr>
              <w:t>Zajištění odborné kvalifikace pracovníků ve službách CR</w:t>
            </w:r>
          </w:p>
        </w:tc>
      </w:tr>
      <w:tr w:rsidR="23B75F47" w14:paraId="58B52566" w14:textId="77777777" w:rsidTr="000C7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val="restart"/>
            <w:tcBorders>
              <w:top w:val="none" w:sz="0" w:space="0" w:color="auto"/>
              <w:left w:val="none" w:sz="0" w:space="0" w:color="auto"/>
              <w:bottom w:val="none" w:sz="0" w:space="0" w:color="auto"/>
            </w:tcBorders>
            <w:vAlign w:val="center"/>
          </w:tcPr>
          <w:p w14:paraId="2BDBAE34" w14:textId="77777777" w:rsidR="23B75F47" w:rsidRDefault="23B75F47" w:rsidP="23B75F47">
            <w:pPr>
              <w:spacing w:after="60"/>
              <w:jc w:val="left"/>
            </w:pPr>
            <w:r w:rsidRPr="23B75F47">
              <w:rPr>
                <w:rFonts w:cs="Arial"/>
              </w:rPr>
              <w:t>Podpora udržitelného CR</w:t>
            </w:r>
          </w:p>
        </w:tc>
        <w:tc>
          <w:tcPr>
            <w:tcW w:w="5953" w:type="dxa"/>
            <w:tcBorders>
              <w:top w:val="none" w:sz="0" w:space="0" w:color="auto"/>
              <w:bottom w:val="none" w:sz="0" w:space="0" w:color="auto"/>
              <w:right w:val="none" w:sz="0" w:space="0" w:color="auto"/>
            </w:tcBorders>
          </w:tcPr>
          <w:p w14:paraId="05756B9F" w14:textId="1267E53F" w:rsidR="23B75F47" w:rsidRDefault="23B75F47" w:rsidP="0088117C">
            <w:pPr>
              <w:pStyle w:val="Odstavecseseznamem"/>
              <w:numPr>
                <w:ilvl w:val="0"/>
                <w:numId w:val="77"/>
              </w:numPr>
              <w:spacing w:after="60"/>
              <w:cnfStyle w:val="000000100000" w:firstRow="0" w:lastRow="0" w:firstColumn="0" w:lastColumn="0" w:oddVBand="0" w:evenVBand="0" w:oddHBand="1" w:evenHBand="0" w:firstRowFirstColumn="0" w:firstRowLastColumn="0" w:lastRowFirstColumn="0" w:lastRowLastColumn="0"/>
            </w:pPr>
            <w:r w:rsidRPr="23B75F47">
              <w:rPr>
                <w:rFonts w:cs="Arial"/>
              </w:rPr>
              <w:t>Podpora rozvoje infrastruktury udržitelného CR</w:t>
            </w:r>
          </w:p>
        </w:tc>
      </w:tr>
      <w:tr w:rsidR="23B75F47" w14:paraId="00577C02" w14:textId="77777777" w:rsidTr="000C7FF1">
        <w:tc>
          <w:tcPr>
            <w:cnfStyle w:val="001000000000" w:firstRow="0" w:lastRow="0" w:firstColumn="1" w:lastColumn="0" w:oddVBand="0" w:evenVBand="0" w:oddHBand="0" w:evenHBand="0" w:firstRowFirstColumn="0" w:firstRowLastColumn="0" w:lastRowFirstColumn="0" w:lastRowLastColumn="0"/>
            <w:tcW w:w="3256" w:type="dxa"/>
            <w:vMerge/>
          </w:tcPr>
          <w:p w14:paraId="0EFD3758" w14:textId="77777777" w:rsidR="006944F6" w:rsidRDefault="006944F6"/>
        </w:tc>
        <w:tc>
          <w:tcPr>
            <w:tcW w:w="5953" w:type="dxa"/>
          </w:tcPr>
          <w:p w14:paraId="02C3C13D" w14:textId="232345E3" w:rsidR="23B75F47" w:rsidRDefault="23B75F47" w:rsidP="00175878">
            <w:pPr>
              <w:pStyle w:val="Odstavecseseznamem"/>
              <w:numPr>
                <w:ilvl w:val="0"/>
                <w:numId w:val="77"/>
              </w:numPr>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rPr>
            </w:pPr>
            <w:r w:rsidRPr="23B75F47">
              <w:rPr>
                <w:rFonts w:cs="Arial"/>
              </w:rPr>
              <w:t>Podpora rozvoje destinačního managementu a</w:t>
            </w:r>
            <w:r w:rsidR="00175878">
              <w:rPr>
                <w:rFonts w:cs="Arial"/>
              </w:rPr>
              <w:t> </w:t>
            </w:r>
            <w:r w:rsidRPr="23B75F47">
              <w:rPr>
                <w:rFonts w:cs="Arial"/>
              </w:rPr>
              <w:t>marketingu udržitelného CR</w:t>
            </w:r>
          </w:p>
        </w:tc>
      </w:tr>
      <w:tr w:rsidR="23B75F47" w14:paraId="12962F9A" w14:textId="77777777" w:rsidTr="000C7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vAlign w:val="center"/>
          </w:tcPr>
          <w:p w14:paraId="07E18682" w14:textId="77777777" w:rsidR="23B75F47" w:rsidRDefault="23B75F47" w:rsidP="23B75F47">
            <w:pPr>
              <w:spacing w:after="60"/>
              <w:jc w:val="left"/>
            </w:pPr>
            <w:r w:rsidRPr="23B75F47">
              <w:rPr>
                <w:rFonts w:cs="Arial"/>
              </w:rPr>
              <w:t>Koordinace politiky CR</w:t>
            </w:r>
          </w:p>
        </w:tc>
        <w:tc>
          <w:tcPr>
            <w:tcW w:w="5953" w:type="dxa"/>
            <w:tcBorders>
              <w:top w:val="none" w:sz="0" w:space="0" w:color="auto"/>
              <w:bottom w:val="none" w:sz="0" w:space="0" w:color="auto"/>
              <w:right w:val="none" w:sz="0" w:space="0" w:color="auto"/>
            </w:tcBorders>
          </w:tcPr>
          <w:p w14:paraId="36698851" w14:textId="77777777" w:rsidR="23B75F47" w:rsidRDefault="23B75F47" w:rsidP="0088117C">
            <w:pPr>
              <w:pStyle w:val="Odstavecseseznamem"/>
              <w:numPr>
                <w:ilvl w:val="0"/>
                <w:numId w:val="77"/>
              </w:numPr>
              <w:spacing w:after="60"/>
              <w:jc w:val="left"/>
              <w:cnfStyle w:val="000000100000" w:firstRow="0" w:lastRow="0" w:firstColumn="0" w:lastColumn="0" w:oddVBand="0" w:evenVBand="0" w:oddHBand="1" w:evenHBand="0" w:firstRowFirstColumn="0" w:firstRowLastColumn="0" w:lastRowFirstColumn="0" w:lastRowLastColumn="0"/>
              <w:rPr>
                <w:rFonts w:cs="Arial"/>
              </w:rPr>
            </w:pPr>
            <w:r w:rsidRPr="23B75F47">
              <w:rPr>
                <w:rFonts w:cs="Arial"/>
              </w:rPr>
              <w:t>Koordinace politiky CR</w:t>
            </w:r>
          </w:p>
        </w:tc>
      </w:tr>
      <w:tr w:rsidR="23B75F47" w14:paraId="20F56764" w14:textId="77777777" w:rsidTr="000C7FF1">
        <w:tc>
          <w:tcPr>
            <w:cnfStyle w:val="001000000000" w:firstRow="0" w:lastRow="0" w:firstColumn="1" w:lastColumn="0" w:oddVBand="0" w:evenVBand="0" w:oddHBand="0" w:evenHBand="0" w:firstRowFirstColumn="0" w:firstRowLastColumn="0" w:lastRowFirstColumn="0" w:lastRowLastColumn="0"/>
            <w:tcW w:w="3256" w:type="dxa"/>
            <w:vMerge w:val="restart"/>
            <w:vAlign w:val="center"/>
          </w:tcPr>
          <w:p w14:paraId="126120BA" w14:textId="6B977066" w:rsidR="23B75F47" w:rsidRDefault="23B75F47" w:rsidP="23B75F47">
            <w:pPr>
              <w:spacing w:after="60"/>
              <w:jc w:val="left"/>
            </w:pPr>
            <w:r w:rsidRPr="23B75F47">
              <w:rPr>
                <w:rFonts w:cs="Arial"/>
              </w:rPr>
              <w:t>Informovanost a bezpečnost účastníků CR</w:t>
            </w:r>
          </w:p>
        </w:tc>
        <w:tc>
          <w:tcPr>
            <w:tcW w:w="5953" w:type="dxa"/>
          </w:tcPr>
          <w:p w14:paraId="48CA7235" w14:textId="77777777" w:rsidR="23B75F47" w:rsidRDefault="23B75F47" w:rsidP="0088117C">
            <w:pPr>
              <w:pStyle w:val="Odstavecseseznamem"/>
              <w:numPr>
                <w:ilvl w:val="0"/>
                <w:numId w:val="77"/>
              </w:numPr>
              <w:spacing w:after="60"/>
              <w:jc w:val="left"/>
              <w:cnfStyle w:val="000000000000" w:firstRow="0" w:lastRow="0" w:firstColumn="0" w:lastColumn="0" w:oddVBand="0" w:evenVBand="0" w:oddHBand="0" w:evenHBand="0" w:firstRowFirstColumn="0" w:firstRowLastColumn="0" w:lastRowFirstColumn="0" w:lastRowLastColumn="0"/>
              <w:rPr>
                <w:rFonts w:cs="Arial"/>
              </w:rPr>
            </w:pPr>
            <w:r w:rsidRPr="23B75F47">
              <w:rPr>
                <w:rFonts w:cs="Arial"/>
              </w:rPr>
              <w:t>Podpora Horské služby ČR</w:t>
            </w:r>
          </w:p>
        </w:tc>
      </w:tr>
      <w:tr w:rsidR="23B75F47" w14:paraId="21B73C58" w14:textId="77777777" w:rsidTr="000C7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tcBorders>
              <w:top w:val="none" w:sz="0" w:space="0" w:color="auto"/>
              <w:left w:val="none" w:sz="0" w:space="0" w:color="auto"/>
              <w:bottom w:val="none" w:sz="0" w:space="0" w:color="auto"/>
            </w:tcBorders>
          </w:tcPr>
          <w:p w14:paraId="51313D5E" w14:textId="77777777" w:rsidR="006944F6" w:rsidRDefault="006944F6"/>
        </w:tc>
        <w:tc>
          <w:tcPr>
            <w:tcW w:w="5953" w:type="dxa"/>
            <w:tcBorders>
              <w:top w:val="none" w:sz="0" w:space="0" w:color="auto"/>
              <w:bottom w:val="none" w:sz="0" w:space="0" w:color="auto"/>
              <w:right w:val="none" w:sz="0" w:space="0" w:color="auto"/>
            </w:tcBorders>
          </w:tcPr>
          <w:p w14:paraId="2C654AEC" w14:textId="55D00E9C" w:rsidR="23B75F47" w:rsidRDefault="23B75F47" w:rsidP="0088117C">
            <w:pPr>
              <w:pStyle w:val="Odstavecseseznamem"/>
              <w:numPr>
                <w:ilvl w:val="0"/>
                <w:numId w:val="77"/>
              </w:numPr>
              <w:spacing w:after="60"/>
              <w:jc w:val="left"/>
              <w:cnfStyle w:val="000000100000" w:firstRow="0" w:lastRow="0" w:firstColumn="0" w:lastColumn="0" w:oddVBand="0" w:evenVBand="0" w:oddHBand="1" w:evenHBand="0" w:firstRowFirstColumn="0" w:firstRowLastColumn="0" w:lastRowFirstColumn="0" w:lastRowLastColumn="0"/>
              <w:rPr>
                <w:rFonts w:cs="Arial"/>
              </w:rPr>
            </w:pPr>
            <w:r w:rsidRPr="23B75F47">
              <w:rPr>
                <w:rFonts w:cs="Arial"/>
              </w:rPr>
              <w:t>Systém informování veřejnosti při mimořádných událostech</w:t>
            </w:r>
          </w:p>
        </w:tc>
      </w:tr>
      <w:tr w:rsidR="23B75F47" w14:paraId="76E4E897" w14:textId="77777777" w:rsidTr="000C7FF1">
        <w:tc>
          <w:tcPr>
            <w:cnfStyle w:val="001000000000" w:firstRow="0" w:lastRow="0" w:firstColumn="1" w:lastColumn="0" w:oddVBand="0" w:evenVBand="0" w:oddHBand="0" w:evenHBand="0" w:firstRowFirstColumn="0" w:firstRowLastColumn="0" w:lastRowFirstColumn="0" w:lastRowLastColumn="0"/>
            <w:tcW w:w="3256" w:type="dxa"/>
            <w:vAlign w:val="center"/>
          </w:tcPr>
          <w:p w14:paraId="08944654" w14:textId="00E7493E" w:rsidR="23B75F47" w:rsidRDefault="23B75F47" w:rsidP="23B75F47">
            <w:pPr>
              <w:jc w:val="left"/>
              <w:rPr>
                <w:rFonts w:eastAsia="Calibri"/>
              </w:rPr>
            </w:pPr>
            <w:r w:rsidRPr="23B75F47">
              <w:rPr>
                <w:rFonts w:eastAsia="Calibri"/>
              </w:rPr>
              <w:t>Nastavení finanční podpory CR</w:t>
            </w:r>
          </w:p>
        </w:tc>
        <w:tc>
          <w:tcPr>
            <w:tcW w:w="5953" w:type="dxa"/>
          </w:tcPr>
          <w:p w14:paraId="1B3075DE" w14:textId="4CD21833" w:rsidR="23B75F47" w:rsidRDefault="23B75F47" w:rsidP="0088117C">
            <w:pPr>
              <w:pStyle w:val="Odstavecseseznamem"/>
              <w:numPr>
                <w:ilvl w:val="0"/>
                <w:numId w:val="77"/>
              </w:numPr>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rPr>
            </w:pPr>
            <w:r w:rsidRPr="23B75F47">
              <w:rPr>
                <w:rFonts w:eastAsia="Calibri"/>
              </w:rPr>
              <w:t>Revize nastavení finanční podpory CR</w:t>
            </w:r>
          </w:p>
        </w:tc>
      </w:tr>
    </w:tbl>
    <w:p w14:paraId="29782A54" w14:textId="5EAA5FCC" w:rsidR="091B1264" w:rsidRDefault="091B1264" w:rsidP="1F93C47B">
      <w:pPr>
        <w:rPr>
          <w:rFonts w:eastAsia="Calibri"/>
        </w:rPr>
      </w:pPr>
    </w:p>
    <w:p w14:paraId="62B41900" w14:textId="77777777" w:rsidR="008C1CBF" w:rsidRDefault="008C1CBF" w:rsidP="1F93C47B">
      <w:pPr>
        <w:rPr>
          <w:rFonts w:eastAsia="Calibri"/>
        </w:rPr>
      </w:pPr>
    </w:p>
    <w:p w14:paraId="659BAC65" w14:textId="77777777" w:rsidR="005E50BF" w:rsidRPr="005E50BF" w:rsidRDefault="005E50BF" w:rsidP="005E50BF">
      <w:pPr>
        <w:pStyle w:val="Nadpis3"/>
      </w:pPr>
      <w:bookmarkStart w:id="32" w:name="_Toc98743936"/>
      <w:r>
        <w:t>Krizový akční plán cestovního ruchu v České republice 2020-2021</w:t>
      </w:r>
      <w:bookmarkEnd w:id="32"/>
    </w:p>
    <w:p w14:paraId="20319D06" w14:textId="77777777" w:rsidR="005E50BF" w:rsidRDefault="005E50BF" w:rsidP="005E50BF">
      <w:pPr>
        <w:rPr>
          <w:rFonts w:eastAsia="Arial" w:cs="Arial"/>
        </w:rPr>
      </w:pPr>
      <w:r w:rsidRPr="23B75F47">
        <w:rPr>
          <w:rFonts w:eastAsia="Arial" w:cs="Arial"/>
        </w:rPr>
        <w:t xml:space="preserve">Cílem Krizového akčního plánu (dále též “Krizový AP”) bylo přispět k nastavení protikrizových opatření, která měla udržitelným a efektivním způsobem umožnit obnovu odvětví CR. Tedy na jedné straně </w:t>
      </w:r>
      <w:r w:rsidRPr="23B75F47">
        <w:rPr>
          <w:rFonts w:eastAsia="Arial" w:cs="Arial"/>
        </w:rPr>
        <w:lastRenderedPageBreak/>
        <w:t>dosáhnout předkrizových hodnot výkonnosti CR a na druhé straně minimalizovat možné negativní dopady CR na regiony ČR. Zásadní podmínkou realizace jednotlivých opatření byla věcná spolupráce ústředních orgánů státní správy a dalších odborných institucí.</w:t>
      </w:r>
    </w:p>
    <w:p w14:paraId="2A61AC19" w14:textId="7176F5F3" w:rsidR="005E50BF" w:rsidRDefault="005E50BF" w:rsidP="005E50BF">
      <w:pPr>
        <w:rPr>
          <w:rStyle w:val="Hypertextovodkaz"/>
        </w:rPr>
      </w:pPr>
      <w:r w:rsidRPr="341BD83F">
        <w:rPr>
          <w:rFonts w:eastAsia="Arial" w:cs="Arial"/>
        </w:rPr>
        <w:t>Krizový AP byl schválen usnesením vlády ze dne 8. června 2020 č. 631. Přehled opatření a aktivit Krizo</w:t>
      </w:r>
      <w:r w:rsidRPr="341BD83F">
        <w:rPr>
          <w:rFonts w:eastAsiaTheme="minorEastAsia"/>
          <w:szCs w:val="20"/>
        </w:rPr>
        <w:t xml:space="preserve">vého AP viz tabulka níže. Celý materiál je dostupný na webu </w:t>
      </w:r>
      <w:r w:rsidRPr="341BD83F">
        <w:rPr>
          <w:rFonts w:eastAsia="Arial" w:cs="Arial"/>
          <w:szCs w:val="20"/>
        </w:rPr>
        <w:t>MMR</w:t>
      </w:r>
      <w:r w:rsidRPr="341BD83F">
        <w:rPr>
          <w:rFonts w:eastAsia="Arial" w:cs="Arial"/>
        </w:rPr>
        <w:t xml:space="preserve"> (</w:t>
      </w:r>
      <w:hyperlink r:id="rId25">
        <w:r w:rsidRPr="341BD83F">
          <w:rPr>
            <w:rStyle w:val="Hypertextovodkaz"/>
            <w:rFonts w:eastAsia="Arial" w:cs="Arial"/>
            <w:szCs w:val="20"/>
          </w:rPr>
          <w:t>Ministerstvo pro místní rozvoj ČR - Krizový akční plán cestovního ruchu 2020 - 2021 (mmr.cz)</w:t>
        </w:r>
      </w:hyperlink>
      <w:r w:rsidRPr="341BD83F">
        <w:rPr>
          <w:rStyle w:val="Hypertextovodkaz"/>
          <w:rFonts w:eastAsia="Arial" w:cs="Arial"/>
        </w:rPr>
        <w:t>)</w:t>
      </w:r>
      <w:r w:rsidR="008C1CBF">
        <w:rPr>
          <w:rStyle w:val="Hypertextovodkaz"/>
          <w:rFonts w:eastAsia="Arial" w:cs="Arial"/>
        </w:rPr>
        <w:t>.</w:t>
      </w:r>
    </w:p>
    <w:tbl>
      <w:tblPr>
        <w:tblStyle w:val="Mkatabulky"/>
        <w:tblW w:w="0" w:type="auto"/>
        <w:tblLook w:val="04A0" w:firstRow="1" w:lastRow="0" w:firstColumn="1" w:lastColumn="0" w:noHBand="0" w:noVBand="1"/>
      </w:tblPr>
      <w:tblGrid>
        <w:gridCol w:w="3750"/>
        <w:gridCol w:w="5145"/>
      </w:tblGrid>
      <w:tr w:rsidR="005E50BF" w:rsidRPr="005E50BF" w14:paraId="0130226F" w14:textId="77777777" w:rsidTr="005E50BF">
        <w:tc>
          <w:tcPr>
            <w:tcW w:w="3750" w:type="dxa"/>
            <w:shd w:val="clear" w:color="auto" w:fill="00AF3F"/>
          </w:tcPr>
          <w:p w14:paraId="0014086A" w14:textId="77777777" w:rsidR="005E50BF" w:rsidRPr="005E50BF" w:rsidRDefault="005E50BF" w:rsidP="005E50BF">
            <w:pPr>
              <w:spacing w:after="0"/>
              <w:jc w:val="center"/>
              <w:rPr>
                <w:rFonts w:eastAsia="Arial" w:cs="Arial"/>
                <w:b/>
                <w:bCs/>
                <w:color w:val="FFFFFF" w:themeColor="background1"/>
                <w:sz w:val="18"/>
                <w:szCs w:val="18"/>
              </w:rPr>
            </w:pPr>
            <w:r w:rsidRPr="005E50BF">
              <w:rPr>
                <w:rFonts w:eastAsia="Arial" w:cs="Arial"/>
                <w:b/>
                <w:bCs/>
                <w:color w:val="FFFFFF" w:themeColor="background1"/>
                <w:sz w:val="18"/>
                <w:szCs w:val="18"/>
              </w:rPr>
              <w:t>Opatření</w:t>
            </w:r>
          </w:p>
        </w:tc>
        <w:tc>
          <w:tcPr>
            <w:tcW w:w="5145" w:type="dxa"/>
            <w:shd w:val="clear" w:color="auto" w:fill="00AF3F"/>
          </w:tcPr>
          <w:p w14:paraId="1B936902" w14:textId="77777777" w:rsidR="005E50BF" w:rsidRPr="005E50BF" w:rsidRDefault="005E50BF" w:rsidP="005E50BF">
            <w:pPr>
              <w:spacing w:after="0"/>
              <w:jc w:val="center"/>
              <w:rPr>
                <w:rFonts w:eastAsia="Arial" w:cs="Arial"/>
                <w:b/>
                <w:bCs/>
                <w:color w:val="FFFFFF" w:themeColor="background1"/>
                <w:sz w:val="18"/>
                <w:szCs w:val="18"/>
              </w:rPr>
            </w:pPr>
            <w:r w:rsidRPr="005E50BF">
              <w:rPr>
                <w:rFonts w:eastAsia="Arial" w:cs="Arial"/>
                <w:b/>
                <w:bCs/>
                <w:color w:val="FFFFFF" w:themeColor="background1"/>
                <w:sz w:val="18"/>
                <w:szCs w:val="18"/>
              </w:rPr>
              <w:t>Aktivity</w:t>
            </w:r>
          </w:p>
        </w:tc>
      </w:tr>
      <w:tr w:rsidR="005E50BF" w:rsidRPr="005E50BF" w14:paraId="7F1251B6" w14:textId="77777777" w:rsidTr="005E50BF">
        <w:tc>
          <w:tcPr>
            <w:tcW w:w="3750" w:type="dxa"/>
            <w:vMerge w:val="restart"/>
          </w:tcPr>
          <w:p w14:paraId="086954A3" w14:textId="77777777" w:rsidR="005E50BF" w:rsidRPr="005E50BF" w:rsidRDefault="005E50BF" w:rsidP="005E50BF">
            <w:pPr>
              <w:spacing w:after="0"/>
              <w:rPr>
                <w:rFonts w:eastAsia="Arial" w:cs="Arial"/>
                <w:color w:val="000099"/>
                <w:sz w:val="18"/>
                <w:szCs w:val="18"/>
              </w:rPr>
            </w:pPr>
            <w:r w:rsidRPr="005E50BF">
              <w:rPr>
                <w:rFonts w:eastAsia="Arial" w:cs="Arial"/>
                <w:color w:val="000099"/>
                <w:sz w:val="18"/>
                <w:szCs w:val="18"/>
              </w:rPr>
              <w:t>Financování CR a podpora zvýšení poptávky po službách CR</w:t>
            </w:r>
          </w:p>
          <w:p w14:paraId="4BE0A30B" w14:textId="77777777" w:rsidR="005E50BF" w:rsidRPr="005E50BF" w:rsidRDefault="005E50BF" w:rsidP="005E50BF">
            <w:pPr>
              <w:spacing w:after="0"/>
              <w:rPr>
                <w:rFonts w:eastAsia="Arial" w:cs="Arial"/>
                <w:color w:val="000099"/>
                <w:sz w:val="18"/>
                <w:szCs w:val="18"/>
              </w:rPr>
            </w:pPr>
            <w:r w:rsidRPr="005E50BF">
              <w:rPr>
                <w:rFonts w:eastAsia="Arial" w:cs="Arial"/>
                <w:color w:val="000099"/>
                <w:sz w:val="18"/>
                <w:szCs w:val="18"/>
              </w:rPr>
              <w:t xml:space="preserve"> </w:t>
            </w:r>
          </w:p>
          <w:p w14:paraId="03DBAED2" w14:textId="77777777" w:rsidR="005E50BF" w:rsidRPr="005E50BF" w:rsidRDefault="005E50BF" w:rsidP="005E50BF">
            <w:pPr>
              <w:spacing w:after="0"/>
              <w:rPr>
                <w:rFonts w:eastAsia="Arial" w:cs="Arial"/>
                <w:color w:val="000099"/>
                <w:sz w:val="18"/>
                <w:szCs w:val="18"/>
              </w:rPr>
            </w:pPr>
            <w:r w:rsidRPr="005E50BF">
              <w:rPr>
                <w:rFonts w:eastAsia="Arial" w:cs="Arial"/>
                <w:color w:val="000099"/>
                <w:sz w:val="18"/>
                <w:szCs w:val="18"/>
              </w:rPr>
              <w:t xml:space="preserve"> </w:t>
            </w:r>
          </w:p>
          <w:p w14:paraId="1DCE6F41" w14:textId="77777777" w:rsidR="005E50BF" w:rsidRPr="005E50BF" w:rsidRDefault="005E50BF" w:rsidP="005E50BF">
            <w:pPr>
              <w:spacing w:after="0"/>
              <w:rPr>
                <w:rFonts w:eastAsia="Arial" w:cs="Arial"/>
                <w:color w:val="000099"/>
                <w:sz w:val="18"/>
                <w:szCs w:val="18"/>
              </w:rPr>
            </w:pPr>
            <w:r w:rsidRPr="005E50BF">
              <w:rPr>
                <w:rFonts w:eastAsia="Arial" w:cs="Arial"/>
                <w:color w:val="000099"/>
                <w:sz w:val="18"/>
                <w:szCs w:val="18"/>
              </w:rPr>
              <w:t xml:space="preserve"> </w:t>
            </w:r>
          </w:p>
          <w:p w14:paraId="138ED699" w14:textId="77777777" w:rsidR="005E50BF" w:rsidRPr="005E50BF" w:rsidRDefault="005E50BF" w:rsidP="005E50BF">
            <w:pPr>
              <w:spacing w:after="0"/>
              <w:rPr>
                <w:rFonts w:eastAsia="Arial" w:cs="Arial"/>
                <w:color w:val="000099"/>
                <w:sz w:val="18"/>
                <w:szCs w:val="18"/>
              </w:rPr>
            </w:pPr>
            <w:r w:rsidRPr="005E50BF">
              <w:rPr>
                <w:rFonts w:eastAsia="Arial" w:cs="Arial"/>
                <w:color w:val="000099"/>
                <w:sz w:val="18"/>
                <w:szCs w:val="18"/>
              </w:rPr>
              <w:t xml:space="preserve"> </w:t>
            </w:r>
          </w:p>
          <w:p w14:paraId="69CB7815" w14:textId="77777777" w:rsidR="005E50BF" w:rsidRPr="005E50BF" w:rsidRDefault="005E50BF" w:rsidP="005E50BF">
            <w:pPr>
              <w:spacing w:after="0"/>
              <w:rPr>
                <w:rFonts w:eastAsia="Arial" w:cs="Arial"/>
                <w:color w:val="000099"/>
                <w:sz w:val="18"/>
                <w:szCs w:val="18"/>
              </w:rPr>
            </w:pPr>
            <w:r w:rsidRPr="005E50BF">
              <w:rPr>
                <w:rFonts w:eastAsia="Arial" w:cs="Arial"/>
                <w:color w:val="000099"/>
                <w:sz w:val="18"/>
                <w:szCs w:val="18"/>
              </w:rPr>
              <w:t xml:space="preserve"> </w:t>
            </w:r>
          </w:p>
          <w:p w14:paraId="2EA5BFFC" w14:textId="3DCAA8ED" w:rsidR="005E50BF" w:rsidRPr="005E50BF" w:rsidRDefault="005E50BF" w:rsidP="005E50BF">
            <w:pPr>
              <w:spacing w:after="0"/>
              <w:rPr>
                <w:rFonts w:eastAsia="Arial" w:cs="Arial"/>
                <w:color w:val="000099"/>
                <w:sz w:val="18"/>
                <w:szCs w:val="18"/>
              </w:rPr>
            </w:pPr>
            <w:r w:rsidRPr="005E50BF">
              <w:rPr>
                <w:rFonts w:eastAsia="Arial" w:cs="Arial"/>
                <w:color w:val="000099"/>
                <w:sz w:val="18"/>
                <w:szCs w:val="18"/>
              </w:rPr>
              <w:t xml:space="preserve"> </w:t>
            </w:r>
          </w:p>
        </w:tc>
        <w:tc>
          <w:tcPr>
            <w:tcW w:w="5145" w:type="dxa"/>
          </w:tcPr>
          <w:p w14:paraId="27C30137" w14:textId="77777777" w:rsidR="005E50BF" w:rsidRPr="005E50BF" w:rsidRDefault="005E50BF" w:rsidP="0088117C">
            <w:pPr>
              <w:pStyle w:val="Odstavecseseznamem"/>
              <w:numPr>
                <w:ilvl w:val="0"/>
                <w:numId w:val="70"/>
              </w:numPr>
              <w:spacing w:after="0"/>
              <w:rPr>
                <w:rFonts w:eastAsiaTheme="minorEastAsia" w:cs="Arial"/>
                <w:sz w:val="18"/>
                <w:szCs w:val="18"/>
              </w:rPr>
            </w:pPr>
            <w:r w:rsidRPr="005E50BF">
              <w:rPr>
                <w:rFonts w:cs="Arial"/>
                <w:sz w:val="18"/>
                <w:szCs w:val="18"/>
              </w:rPr>
              <w:t>Snížení sazby DPH ve službách CR</w:t>
            </w:r>
          </w:p>
        </w:tc>
      </w:tr>
      <w:tr w:rsidR="005E50BF" w:rsidRPr="005E50BF" w14:paraId="14BC3CB8" w14:textId="77777777" w:rsidTr="005E50BF">
        <w:tc>
          <w:tcPr>
            <w:tcW w:w="3750" w:type="dxa"/>
            <w:vMerge/>
          </w:tcPr>
          <w:p w14:paraId="7CD5BA8C" w14:textId="302EA47E" w:rsidR="005E50BF" w:rsidRPr="005E50BF" w:rsidRDefault="005E50BF" w:rsidP="005E50BF">
            <w:pPr>
              <w:spacing w:after="0"/>
              <w:rPr>
                <w:rFonts w:eastAsia="Arial" w:cs="Arial"/>
                <w:color w:val="000099"/>
                <w:sz w:val="18"/>
                <w:szCs w:val="18"/>
              </w:rPr>
            </w:pPr>
          </w:p>
        </w:tc>
        <w:tc>
          <w:tcPr>
            <w:tcW w:w="5145" w:type="dxa"/>
          </w:tcPr>
          <w:p w14:paraId="2E628605" w14:textId="77777777" w:rsidR="005E50BF" w:rsidRPr="005E50BF" w:rsidRDefault="005E50BF" w:rsidP="0088117C">
            <w:pPr>
              <w:pStyle w:val="Odstavecseseznamem"/>
              <w:numPr>
                <w:ilvl w:val="0"/>
                <w:numId w:val="70"/>
              </w:numPr>
              <w:spacing w:after="0"/>
              <w:rPr>
                <w:rFonts w:eastAsiaTheme="minorEastAsia" w:cs="Arial"/>
                <w:sz w:val="18"/>
                <w:szCs w:val="18"/>
              </w:rPr>
            </w:pPr>
            <w:r w:rsidRPr="005E50BF">
              <w:rPr>
                <w:rFonts w:cs="Arial"/>
                <w:sz w:val="18"/>
                <w:szCs w:val="18"/>
              </w:rPr>
              <w:t>Podpora zvýšení poptávky po službách CR „Dovolená v ČESKU“</w:t>
            </w:r>
          </w:p>
        </w:tc>
      </w:tr>
      <w:tr w:rsidR="005E50BF" w:rsidRPr="005E50BF" w14:paraId="63C82447" w14:textId="77777777" w:rsidTr="005E50BF">
        <w:tc>
          <w:tcPr>
            <w:tcW w:w="3750" w:type="dxa"/>
            <w:vMerge/>
          </w:tcPr>
          <w:p w14:paraId="14721C96" w14:textId="22F73DD9" w:rsidR="005E50BF" w:rsidRPr="005E50BF" w:rsidRDefault="005E50BF" w:rsidP="005E50BF">
            <w:pPr>
              <w:spacing w:after="0"/>
              <w:rPr>
                <w:rFonts w:eastAsia="Arial" w:cs="Arial"/>
                <w:color w:val="000099"/>
                <w:sz w:val="18"/>
                <w:szCs w:val="18"/>
              </w:rPr>
            </w:pPr>
          </w:p>
        </w:tc>
        <w:tc>
          <w:tcPr>
            <w:tcW w:w="5145" w:type="dxa"/>
          </w:tcPr>
          <w:p w14:paraId="78BF73BD" w14:textId="77777777" w:rsidR="005E50BF" w:rsidRPr="005E50BF" w:rsidRDefault="005E50BF" w:rsidP="0088117C">
            <w:pPr>
              <w:pStyle w:val="Odstavecseseznamem"/>
              <w:numPr>
                <w:ilvl w:val="0"/>
                <w:numId w:val="70"/>
              </w:numPr>
              <w:spacing w:after="0"/>
              <w:rPr>
                <w:rFonts w:eastAsiaTheme="minorEastAsia" w:cs="Arial"/>
                <w:sz w:val="18"/>
                <w:szCs w:val="18"/>
              </w:rPr>
            </w:pPr>
            <w:r w:rsidRPr="005E50BF">
              <w:rPr>
                <w:rFonts w:cs="Arial"/>
                <w:sz w:val="18"/>
                <w:szCs w:val="18"/>
              </w:rPr>
              <w:t>COVID III</w:t>
            </w:r>
          </w:p>
        </w:tc>
      </w:tr>
      <w:tr w:rsidR="005E50BF" w:rsidRPr="005E50BF" w14:paraId="716DC4E1" w14:textId="77777777" w:rsidTr="005E50BF">
        <w:tc>
          <w:tcPr>
            <w:tcW w:w="3750" w:type="dxa"/>
            <w:vMerge/>
          </w:tcPr>
          <w:p w14:paraId="10249322" w14:textId="59D953A3" w:rsidR="005E50BF" w:rsidRPr="005E50BF" w:rsidRDefault="005E50BF" w:rsidP="005E50BF">
            <w:pPr>
              <w:spacing w:after="0"/>
              <w:rPr>
                <w:rFonts w:eastAsia="Arial" w:cs="Arial"/>
                <w:color w:val="000099"/>
                <w:sz w:val="18"/>
                <w:szCs w:val="18"/>
              </w:rPr>
            </w:pPr>
          </w:p>
        </w:tc>
        <w:tc>
          <w:tcPr>
            <w:tcW w:w="5145" w:type="dxa"/>
          </w:tcPr>
          <w:p w14:paraId="662D42EF" w14:textId="77777777" w:rsidR="005E50BF" w:rsidRPr="005E50BF" w:rsidRDefault="005E50BF" w:rsidP="0088117C">
            <w:pPr>
              <w:pStyle w:val="Odstavecseseznamem"/>
              <w:numPr>
                <w:ilvl w:val="0"/>
                <w:numId w:val="70"/>
              </w:numPr>
              <w:spacing w:after="0"/>
              <w:rPr>
                <w:rFonts w:eastAsiaTheme="minorEastAsia" w:cs="Arial"/>
                <w:sz w:val="18"/>
                <w:szCs w:val="18"/>
              </w:rPr>
            </w:pPr>
            <w:r w:rsidRPr="005E50BF">
              <w:rPr>
                <w:rFonts w:cs="Arial"/>
                <w:sz w:val="18"/>
                <w:szCs w:val="18"/>
              </w:rPr>
              <w:t>Kompenzační bonus pro OSVČ a jedno / dvou členné s.r.o.</w:t>
            </w:r>
          </w:p>
        </w:tc>
      </w:tr>
      <w:tr w:rsidR="005E50BF" w:rsidRPr="005E50BF" w14:paraId="7042FA1B" w14:textId="77777777" w:rsidTr="005E50BF">
        <w:tc>
          <w:tcPr>
            <w:tcW w:w="3750" w:type="dxa"/>
            <w:vMerge/>
          </w:tcPr>
          <w:p w14:paraId="1B26E7D2" w14:textId="055D16AC" w:rsidR="005E50BF" w:rsidRPr="005E50BF" w:rsidRDefault="005E50BF" w:rsidP="005E50BF">
            <w:pPr>
              <w:spacing w:after="0"/>
              <w:rPr>
                <w:rFonts w:eastAsia="Arial" w:cs="Arial"/>
                <w:color w:val="000099"/>
                <w:sz w:val="18"/>
                <w:szCs w:val="18"/>
              </w:rPr>
            </w:pPr>
          </w:p>
        </w:tc>
        <w:tc>
          <w:tcPr>
            <w:tcW w:w="5145" w:type="dxa"/>
          </w:tcPr>
          <w:p w14:paraId="3E983556" w14:textId="77777777" w:rsidR="005E50BF" w:rsidRPr="005E50BF" w:rsidRDefault="005E50BF" w:rsidP="0088117C">
            <w:pPr>
              <w:pStyle w:val="Odstavecseseznamem"/>
              <w:numPr>
                <w:ilvl w:val="0"/>
                <w:numId w:val="70"/>
              </w:numPr>
              <w:spacing w:after="0"/>
              <w:rPr>
                <w:rFonts w:eastAsiaTheme="minorEastAsia" w:cs="Arial"/>
                <w:sz w:val="18"/>
                <w:szCs w:val="18"/>
              </w:rPr>
            </w:pPr>
            <w:r w:rsidRPr="005E50BF">
              <w:rPr>
                <w:rFonts w:cs="Arial"/>
                <w:sz w:val="18"/>
                <w:szCs w:val="18"/>
              </w:rPr>
              <w:t>Program COVID-nájemné</w:t>
            </w:r>
          </w:p>
        </w:tc>
      </w:tr>
      <w:tr w:rsidR="005E50BF" w:rsidRPr="005E50BF" w14:paraId="1681DF23" w14:textId="77777777" w:rsidTr="005E50BF">
        <w:tc>
          <w:tcPr>
            <w:tcW w:w="3750" w:type="dxa"/>
            <w:vMerge/>
          </w:tcPr>
          <w:p w14:paraId="5481E427" w14:textId="05F61E57" w:rsidR="005E50BF" w:rsidRPr="005E50BF" w:rsidRDefault="005E50BF" w:rsidP="005E50BF">
            <w:pPr>
              <w:spacing w:after="0"/>
              <w:rPr>
                <w:rFonts w:eastAsia="Arial" w:cs="Arial"/>
                <w:color w:val="000099"/>
                <w:sz w:val="18"/>
                <w:szCs w:val="18"/>
              </w:rPr>
            </w:pPr>
          </w:p>
        </w:tc>
        <w:tc>
          <w:tcPr>
            <w:tcW w:w="5145" w:type="dxa"/>
          </w:tcPr>
          <w:p w14:paraId="161AA03C" w14:textId="7AC13C11" w:rsidR="005E50BF" w:rsidRPr="005E50BF" w:rsidRDefault="005E50BF" w:rsidP="00175878">
            <w:pPr>
              <w:pStyle w:val="Odstavecseseznamem"/>
              <w:numPr>
                <w:ilvl w:val="0"/>
                <w:numId w:val="70"/>
              </w:numPr>
              <w:spacing w:after="0"/>
              <w:rPr>
                <w:rFonts w:eastAsiaTheme="minorEastAsia" w:cs="Arial"/>
                <w:sz w:val="18"/>
                <w:szCs w:val="18"/>
              </w:rPr>
            </w:pPr>
            <w:r w:rsidRPr="005E50BF">
              <w:rPr>
                <w:rFonts w:cs="Arial"/>
                <w:sz w:val="18"/>
                <w:szCs w:val="18"/>
              </w:rPr>
              <w:t>Nastavení jednotné metodiky výkladu pravidel pro</w:t>
            </w:r>
            <w:r w:rsidR="00175878">
              <w:rPr>
                <w:rFonts w:cs="Arial"/>
                <w:sz w:val="18"/>
                <w:szCs w:val="18"/>
              </w:rPr>
              <w:t> </w:t>
            </w:r>
            <w:r w:rsidRPr="005E50BF">
              <w:rPr>
                <w:rFonts w:cs="Arial"/>
                <w:sz w:val="18"/>
                <w:szCs w:val="18"/>
              </w:rPr>
              <w:t>ošetření veřejné podpory v CR</w:t>
            </w:r>
          </w:p>
        </w:tc>
      </w:tr>
      <w:tr w:rsidR="005E50BF" w:rsidRPr="005E50BF" w14:paraId="590CF77A" w14:textId="77777777" w:rsidTr="005E50BF">
        <w:tc>
          <w:tcPr>
            <w:tcW w:w="3750" w:type="dxa"/>
            <w:vMerge/>
          </w:tcPr>
          <w:p w14:paraId="0F5A042E" w14:textId="02E49651" w:rsidR="005E50BF" w:rsidRPr="005E50BF" w:rsidRDefault="005E50BF" w:rsidP="005E50BF">
            <w:pPr>
              <w:spacing w:after="0"/>
              <w:rPr>
                <w:rFonts w:eastAsia="Arial" w:cs="Arial"/>
                <w:color w:val="000099"/>
                <w:sz w:val="18"/>
                <w:szCs w:val="18"/>
              </w:rPr>
            </w:pPr>
          </w:p>
        </w:tc>
        <w:tc>
          <w:tcPr>
            <w:tcW w:w="5145" w:type="dxa"/>
          </w:tcPr>
          <w:p w14:paraId="0B5F109C" w14:textId="18CB44D0" w:rsidR="005E50BF" w:rsidRPr="005E50BF" w:rsidRDefault="005E50BF" w:rsidP="00175878">
            <w:pPr>
              <w:pStyle w:val="Odstavecseseznamem"/>
              <w:numPr>
                <w:ilvl w:val="0"/>
                <w:numId w:val="70"/>
              </w:numPr>
              <w:spacing w:after="0"/>
              <w:rPr>
                <w:rFonts w:eastAsiaTheme="minorEastAsia" w:cs="Arial"/>
                <w:sz w:val="18"/>
                <w:szCs w:val="18"/>
              </w:rPr>
            </w:pPr>
            <w:r w:rsidRPr="005E50BF">
              <w:rPr>
                <w:rFonts w:cs="Arial"/>
                <w:sz w:val="18"/>
                <w:szCs w:val="18"/>
              </w:rPr>
              <w:t>Revize nastavení Národního programu podpory CR v</w:t>
            </w:r>
            <w:r w:rsidR="00175878">
              <w:rPr>
                <w:rFonts w:cs="Arial"/>
                <w:sz w:val="18"/>
                <w:szCs w:val="18"/>
              </w:rPr>
              <w:t> </w:t>
            </w:r>
            <w:r w:rsidRPr="005E50BF">
              <w:rPr>
                <w:rFonts w:cs="Arial"/>
                <w:sz w:val="18"/>
                <w:szCs w:val="18"/>
              </w:rPr>
              <w:t>regionech</w:t>
            </w:r>
          </w:p>
        </w:tc>
      </w:tr>
      <w:tr w:rsidR="005E50BF" w:rsidRPr="005E50BF" w14:paraId="4BE634A8" w14:textId="77777777" w:rsidTr="005E50BF">
        <w:tc>
          <w:tcPr>
            <w:tcW w:w="3750" w:type="dxa"/>
            <w:vMerge w:val="restart"/>
          </w:tcPr>
          <w:p w14:paraId="0200751B" w14:textId="77777777" w:rsidR="005E50BF" w:rsidRPr="005E50BF" w:rsidRDefault="005E50BF" w:rsidP="005E50BF">
            <w:pPr>
              <w:spacing w:after="0"/>
              <w:rPr>
                <w:rFonts w:eastAsia="Arial" w:cs="Arial"/>
                <w:color w:val="000099"/>
                <w:sz w:val="18"/>
                <w:szCs w:val="18"/>
              </w:rPr>
            </w:pPr>
            <w:r w:rsidRPr="005E50BF">
              <w:rPr>
                <w:rFonts w:eastAsia="Arial" w:cs="Arial"/>
                <w:color w:val="000099"/>
                <w:sz w:val="18"/>
                <w:szCs w:val="18"/>
              </w:rPr>
              <w:t xml:space="preserve">Integrovaný marketing destinací </w:t>
            </w:r>
          </w:p>
          <w:p w14:paraId="66993591" w14:textId="77777777" w:rsidR="005E50BF" w:rsidRPr="005E50BF" w:rsidRDefault="005E50BF" w:rsidP="005E50BF">
            <w:pPr>
              <w:spacing w:after="0"/>
              <w:rPr>
                <w:rFonts w:eastAsia="Arial" w:cs="Arial"/>
                <w:color w:val="000099"/>
                <w:sz w:val="18"/>
                <w:szCs w:val="18"/>
              </w:rPr>
            </w:pPr>
            <w:r w:rsidRPr="005E50BF">
              <w:rPr>
                <w:rFonts w:eastAsia="Arial" w:cs="Arial"/>
                <w:color w:val="000099"/>
                <w:sz w:val="18"/>
                <w:szCs w:val="18"/>
              </w:rPr>
              <w:t xml:space="preserve"> </w:t>
            </w:r>
          </w:p>
          <w:p w14:paraId="1EA8F4B1" w14:textId="77777777" w:rsidR="005E50BF" w:rsidRPr="005E50BF" w:rsidRDefault="005E50BF" w:rsidP="005E50BF">
            <w:pPr>
              <w:spacing w:after="0"/>
              <w:rPr>
                <w:rFonts w:eastAsia="Arial" w:cs="Arial"/>
                <w:color w:val="000099"/>
                <w:sz w:val="18"/>
                <w:szCs w:val="18"/>
              </w:rPr>
            </w:pPr>
            <w:r w:rsidRPr="005E50BF">
              <w:rPr>
                <w:rFonts w:eastAsia="Arial" w:cs="Arial"/>
                <w:color w:val="000099"/>
                <w:sz w:val="18"/>
                <w:szCs w:val="18"/>
              </w:rPr>
              <w:t xml:space="preserve"> </w:t>
            </w:r>
          </w:p>
          <w:p w14:paraId="617EF61C" w14:textId="52BFDBD4" w:rsidR="005E50BF" w:rsidRPr="005E50BF" w:rsidRDefault="005E50BF" w:rsidP="005E50BF">
            <w:pPr>
              <w:spacing w:after="0"/>
              <w:rPr>
                <w:rFonts w:eastAsia="Arial" w:cs="Arial"/>
                <w:color w:val="000099"/>
                <w:sz w:val="18"/>
                <w:szCs w:val="18"/>
              </w:rPr>
            </w:pPr>
            <w:r w:rsidRPr="005E50BF">
              <w:rPr>
                <w:rFonts w:eastAsia="Arial" w:cs="Arial"/>
                <w:color w:val="000099"/>
                <w:sz w:val="18"/>
                <w:szCs w:val="18"/>
              </w:rPr>
              <w:t xml:space="preserve"> </w:t>
            </w:r>
          </w:p>
        </w:tc>
        <w:tc>
          <w:tcPr>
            <w:tcW w:w="5145" w:type="dxa"/>
          </w:tcPr>
          <w:p w14:paraId="5EB47480" w14:textId="59AC1C8E" w:rsidR="005E50BF" w:rsidRPr="005E50BF" w:rsidRDefault="005E50BF" w:rsidP="00175878">
            <w:pPr>
              <w:pStyle w:val="Odstavecseseznamem"/>
              <w:numPr>
                <w:ilvl w:val="0"/>
                <w:numId w:val="70"/>
              </w:numPr>
              <w:spacing w:after="0"/>
              <w:rPr>
                <w:rFonts w:eastAsiaTheme="minorEastAsia" w:cs="Arial"/>
                <w:sz w:val="18"/>
                <w:szCs w:val="18"/>
              </w:rPr>
            </w:pPr>
            <w:r w:rsidRPr="005E50BF">
              <w:rPr>
                <w:rFonts w:cs="Arial"/>
                <w:sz w:val="18"/>
                <w:szCs w:val="18"/>
              </w:rPr>
              <w:t>Příprava a realizace marketingového plánu pro</w:t>
            </w:r>
            <w:r w:rsidR="00175878">
              <w:rPr>
                <w:rFonts w:cs="Arial"/>
                <w:sz w:val="18"/>
                <w:szCs w:val="18"/>
              </w:rPr>
              <w:t> </w:t>
            </w:r>
            <w:r w:rsidRPr="005E50BF">
              <w:rPr>
                <w:rFonts w:cs="Arial"/>
                <w:sz w:val="18"/>
                <w:szCs w:val="18"/>
              </w:rPr>
              <w:t>příjezdový CR</w:t>
            </w:r>
          </w:p>
        </w:tc>
      </w:tr>
      <w:tr w:rsidR="005E50BF" w:rsidRPr="005E50BF" w14:paraId="321BD7CF" w14:textId="77777777" w:rsidTr="005E50BF">
        <w:tc>
          <w:tcPr>
            <w:tcW w:w="3750" w:type="dxa"/>
            <w:vMerge/>
          </w:tcPr>
          <w:p w14:paraId="597EE8EC" w14:textId="577D6E61" w:rsidR="005E50BF" w:rsidRPr="005E50BF" w:rsidRDefault="005E50BF" w:rsidP="005E50BF">
            <w:pPr>
              <w:spacing w:after="0"/>
              <w:rPr>
                <w:rFonts w:eastAsia="Arial" w:cs="Arial"/>
                <w:color w:val="000099"/>
                <w:sz w:val="18"/>
                <w:szCs w:val="18"/>
              </w:rPr>
            </w:pPr>
          </w:p>
        </w:tc>
        <w:tc>
          <w:tcPr>
            <w:tcW w:w="5145" w:type="dxa"/>
          </w:tcPr>
          <w:p w14:paraId="74BA820B" w14:textId="77777777" w:rsidR="005E50BF" w:rsidRPr="005E50BF" w:rsidRDefault="005E50BF" w:rsidP="0088117C">
            <w:pPr>
              <w:pStyle w:val="Odstavecseseznamem"/>
              <w:numPr>
                <w:ilvl w:val="0"/>
                <w:numId w:val="70"/>
              </w:numPr>
              <w:spacing w:after="0"/>
              <w:rPr>
                <w:rFonts w:eastAsiaTheme="minorEastAsia" w:cs="Arial"/>
                <w:sz w:val="18"/>
                <w:szCs w:val="18"/>
              </w:rPr>
            </w:pPr>
            <w:r w:rsidRPr="005E50BF">
              <w:rPr>
                <w:rFonts w:cs="Arial"/>
                <w:sz w:val="18"/>
                <w:szCs w:val="18"/>
              </w:rPr>
              <w:t xml:space="preserve">Realizace rámcové marketingové kampaně #světovéČesko na podporu DCR </w:t>
            </w:r>
          </w:p>
        </w:tc>
      </w:tr>
      <w:tr w:rsidR="005E50BF" w:rsidRPr="005E50BF" w14:paraId="42CCC7ED" w14:textId="77777777" w:rsidTr="005E50BF">
        <w:tc>
          <w:tcPr>
            <w:tcW w:w="3750" w:type="dxa"/>
            <w:vMerge/>
          </w:tcPr>
          <w:p w14:paraId="7132E4C2" w14:textId="3AFC5438" w:rsidR="005E50BF" w:rsidRPr="005E50BF" w:rsidRDefault="005E50BF" w:rsidP="005E50BF">
            <w:pPr>
              <w:spacing w:after="0"/>
              <w:rPr>
                <w:rFonts w:eastAsia="Arial" w:cs="Arial"/>
                <w:color w:val="000099"/>
                <w:sz w:val="18"/>
                <w:szCs w:val="18"/>
              </w:rPr>
            </w:pPr>
          </w:p>
        </w:tc>
        <w:tc>
          <w:tcPr>
            <w:tcW w:w="5145" w:type="dxa"/>
          </w:tcPr>
          <w:p w14:paraId="487EC808" w14:textId="77777777" w:rsidR="005E50BF" w:rsidRPr="005E50BF" w:rsidRDefault="005E50BF" w:rsidP="0088117C">
            <w:pPr>
              <w:pStyle w:val="Odstavecseseznamem"/>
              <w:numPr>
                <w:ilvl w:val="0"/>
                <w:numId w:val="70"/>
              </w:numPr>
              <w:spacing w:after="0"/>
              <w:rPr>
                <w:rFonts w:eastAsiaTheme="minorEastAsia" w:cs="Arial"/>
                <w:sz w:val="18"/>
                <w:szCs w:val="18"/>
              </w:rPr>
            </w:pPr>
            <w:r w:rsidRPr="005E50BF">
              <w:rPr>
                <w:rFonts w:cs="Arial"/>
                <w:sz w:val="18"/>
                <w:szCs w:val="18"/>
              </w:rPr>
              <w:t>Kampaně DMO a krajů včetně tvorby speciálních produktů CR</w:t>
            </w:r>
          </w:p>
        </w:tc>
      </w:tr>
      <w:tr w:rsidR="005E50BF" w:rsidRPr="005E50BF" w14:paraId="4B1F2F3D" w14:textId="77777777" w:rsidTr="005E50BF">
        <w:tc>
          <w:tcPr>
            <w:tcW w:w="3750" w:type="dxa"/>
            <w:vMerge/>
          </w:tcPr>
          <w:p w14:paraId="451EB3F3" w14:textId="4928FF38" w:rsidR="005E50BF" w:rsidRPr="005E50BF" w:rsidRDefault="005E50BF" w:rsidP="005E50BF">
            <w:pPr>
              <w:spacing w:after="0"/>
              <w:rPr>
                <w:rFonts w:eastAsia="Arial" w:cs="Arial"/>
                <w:color w:val="000099"/>
                <w:sz w:val="18"/>
                <w:szCs w:val="18"/>
              </w:rPr>
            </w:pPr>
          </w:p>
        </w:tc>
        <w:tc>
          <w:tcPr>
            <w:tcW w:w="5145" w:type="dxa"/>
          </w:tcPr>
          <w:p w14:paraId="45EA5DD9" w14:textId="77777777" w:rsidR="005E50BF" w:rsidRPr="005E50BF" w:rsidRDefault="005E50BF" w:rsidP="0088117C">
            <w:pPr>
              <w:pStyle w:val="Odstavecseseznamem"/>
              <w:numPr>
                <w:ilvl w:val="0"/>
                <w:numId w:val="70"/>
              </w:numPr>
              <w:spacing w:after="0"/>
              <w:rPr>
                <w:rFonts w:eastAsiaTheme="minorEastAsia" w:cs="Arial"/>
                <w:sz w:val="18"/>
                <w:szCs w:val="18"/>
              </w:rPr>
            </w:pPr>
            <w:r w:rsidRPr="005E50BF">
              <w:rPr>
                <w:rFonts w:cs="Arial"/>
                <w:sz w:val="18"/>
                <w:szCs w:val="18"/>
              </w:rPr>
              <w:t>Podpora budování pozitivního vztahu rezidentů k CR (např. představení zázemí letiště občanům, představení fungování hotelů, programy pro školy)</w:t>
            </w:r>
          </w:p>
        </w:tc>
      </w:tr>
      <w:tr w:rsidR="005E50BF" w:rsidRPr="005E50BF" w14:paraId="34A70671" w14:textId="77777777" w:rsidTr="005E50BF">
        <w:tc>
          <w:tcPr>
            <w:tcW w:w="3750" w:type="dxa"/>
          </w:tcPr>
          <w:p w14:paraId="06641619" w14:textId="77777777" w:rsidR="005E50BF" w:rsidRPr="005E50BF" w:rsidRDefault="005E50BF" w:rsidP="005E50BF">
            <w:pPr>
              <w:spacing w:after="0"/>
              <w:rPr>
                <w:rFonts w:eastAsia="Arial" w:cs="Arial"/>
                <w:color w:val="000099"/>
                <w:sz w:val="18"/>
                <w:szCs w:val="18"/>
              </w:rPr>
            </w:pPr>
            <w:r w:rsidRPr="005E50BF">
              <w:rPr>
                <w:rFonts w:eastAsia="Arial" w:cs="Arial"/>
                <w:color w:val="000099"/>
                <w:sz w:val="18"/>
                <w:szCs w:val="18"/>
              </w:rPr>
              <w:t xml:space="preserve">Podpora zaměstnanosti </w:t>
            </w:r>
          </w:p>
        </w:tc>
        <w:tc>
          <w:tcPr>
            <w:tcW w:w="5145" w:type="dxa"/>
          </w:tcPr>
          <w:p w14:paraId="48B075E1" w14:textId="77777777" w:rsidR="005E50BF" w:rsidRPr="005E50BF" w:rsidRDefault="005E50BF" w:rsidP="0088117C">
            <w:pPr>
              <w:pStyle w:val="Odstavecseseznamem"/>
              <w:numPr>
                <w:ilvl w:val="0"/>
                <w:numId w:val="70"/>
              </w:numPr>
              <w:spacing w:after="0"/>
              <w:rPr>
                <w:rFonts w:eastAsiaTheme="minorEastAsia" w:cs="Arial"/>
                <w:sz w:val="18"/>
                <w:szCs w:val="18"/>
              </w:rPr>
            </w:pPr>
            <w:r w:rsidRPr="005E50BF">
              <w:rPr>
                <w:rFonts w:cs="Arial"/>
                <w:sz w:val="18"/>
                <w:szCs w:val="18"/>
              </w:rPr>
              <w:t xml:space="preserve">Prodloužení a modifikace programu Antivirus </w:t>
            </w:r>
          </w:p>
        </w:tc>
      </w:tr>
      <w:tr w:rsidR="005E50BF" w:rsidRPr="005E50BF" w14:paraId="0DA577A5" w14:textId="77777777" w:rsidTr="005E50BF">
        <w:tc>
          <w:tcPr>
            <w:tcW w:w="3750" w:type="dxa"/>
            <w:vMerge w:val="restart"/>
          </w:tcPr>
          <w:p w14:paraId="3B1730BB" w14:textId="77777777" w:rsidR="005E50BF" w:rsidRPr="005E50BF" w:rsidRDefault="005E50BF" w:rsidP="005E50BF">
            <w:pPr>
              <w:spacing w:after="0"/>
              <w:rPr>
                <w:rFonts w:eastAsia="Arial" w:cs="Arial"/>
                <w:color w:val="000099"/>
                <w:sz w:val="18"/>
                <w:szCs w:val="18"/>
              </w:rPr>
            </w:pPr>
            <w:r w:rsidRPr="005E50BF">
              <w:rPr>
                <w:rFonts w:eastAsia="Arial" w:cs="Arial"/>
                <w:color w:val="000099"/>
                <w:sz w:val="18"/>
                <w:szCs w:val="18"/>
              </w:rPr>
              <w:t xml:space="preserve">Ochrana spotřebitele a rovné podmínky podnikání </w:t>
            </w:r>
          </w:p>
          <w:p w14:paraId="06AEDE64" w14:textId="03B543A3" w:rsidR="005E50BF" w:rsidRPr="005E50BF" w:rsidRDefault="005E50BF" w:rsidP="005E50BF">
            <w:pPr>
              <w:spacing w:after="0"/>
              <w:rPr>
                <w:rFonts w:eastAsia="Arial" w:cs="Arial"/>
                <w:color w:val="000099"/>
                <w:sz w:val="18"/>
                <w:szCs w:val="18"/>
              </w:rPr>
            </w:pPr>
            <w:r w:rsidRPr="005E50BF">
              <w:rPr>
                <w:rFonts w:eastAsia="Arial" w:cs="Arial"/>
                <w:color w:val="000099"/>
                <w:sz w:val="18"/>
                <w:szCs w:val="18"/>
              </w:rPr>
              <w:t xml:space="preserve"> </w:t>
            </w:r>
          </w:p>
        </w:tc>
        <w:tc>
          <w:tcPr>
            <w:tcW w:w="5145" w:type="dxa"/>
          </w:tcPr>
          <w:p w14:paraId="7D9664C9" w14:textId="77777777" w:rsidR="005E50BF" w:rsidRPr="005E50BF" w:rsidRDefault="005E50BF" w:rsidP="0088117C">
            <w:pPr>
              <w:pStyle w:val="Odstavecseseznamem"/>
              <w:numPr>
                <w:ilvl w:val="0"/>
                <w:numId w:val="70"/>
              </w:numPr>
              <w:spacing w:after="0"/>
              <w:rPr>
                <w:rFonts w:eastAsiaTheme="minorEastAsia" w:cs="Arial"/>
                <w:sz w:val="18"/>
                <w:szCs w:val="18"/>
              </w:rPr>
            </w:pPr>
            <w:r w:rsidRPr="005E50BF">
              <w:rPr>
                <w:rFonts w:cs="Arial"/>
                <w:sz w:val="18"/>
                <w:szCs w:val="18"/>
              </w:rPr>
              <w:t>Zákon o některých opatřeních ke zmírnění dopadů epidemie koronaviru na odvětví CR (Lex voucher)</w:t>
            </w:r>
          </w:p>
        </w:tc>
      </w:tr>
      <w:tr w:rsidR="005E50BF" w:rsidRPr="005E50BF" w14:paraId="1F8B5376" w14:textId="77777777" w:rsidTr="005E50BF">
        <w:tc>
          <w:tcPr>
            <w:tcW w:w="3750" w:type="dxa"/>
            <w:vMerge/>
          </w:tcPr>
          <w:p w14:paraId="1FEBBBE7" w14:textId="767329CA" w:rsidR="005E50BF" w:rsidRPr="005E50BF" w:rsidRDefault="005E50BF" w:rsidP="005E50BF">
            <w:pPr>
              <w:spacing w:after="0"/>
              <w:rPr>
                <w:rFonts w:eastAsia="Arial" w:cs="Arial"/>
                <w:color w:val="000099"/>
                <w:sz w:val="18"/>
                <w:szCs w:val="18"/>
              </w:rPr>
            </w:pPr>
          </w:p>
        </w:tc>
        <w:tc>
          <w:tcPr>
            <w:tcW w:w="5145" w:type="dxa"/>
          </w:tcPr>
          <w:p w14:paraId="319440EB" w14:textId="23C97BE1" w:rsidR="005E50BF" w:rsidRPr="005E50BF" w:rsidRDefault="005E50BF" w:rsidP="00175878">
            <w:pPr>
              <w:pStyle w:val="Odstavecseseznamem"/>
              <w:numPr>
                <w:ilvl w:val="0"/>
                <w:numId w:val="70"/>
              </w:numPr>
              <w:spacing w:after="0"/>
              <w:rPr>
                <w:rFonts w:eastAsiaTheme="minorEastAsia" w:cs="Arial"/>
                <w:sz w:val="18"/>
                <w:szCs w:val="18"/>
              </w:rPr>
            </w:pPr>
            <w:r w:rsidRPr="005E50BF">
              <w:rPr>
                <w:rFonts w:cs="Arial"/>
                <w:sz w:val="18"/>
                <w:szCs w:val="18"/>
              </w:rPr>
              <w:t>Novela zákona o některých podmínkách podnikání a</w:t>
            </w:r>
            <w:r w:rsidR="00175878">
              <w:rPr>
                <w:rFonts w:cs="Arial"/>
                <w:sz w:val="18"/>
                <w:szCs w:val="18"/>
              </w:rPr>
              <w:t> </w:t>
            </w:r>
            <w:r w:rsidRPr="005E50BF">
              <w:rPr>
                <w:rFonts w:cs="Arial"/>
                <w:sz w:val="18"/>
                <w:szCs w:val="18"/>
              </w:rPr>
              <w:t>o výkonu některých činností v oblasti CR.</w:t>
            </w:r>
          </w:p>
        </w:tc>
      </w:tr>
      <w:tr w:rsidR="005E50BF" w:rsidRPr="005E50BF" w14:paraId="25CB67BD" w14:textId="77777777" w:rsidTr="005E50BF">
        <w:tc>
          <w:tcPr>
            <w:tcW w:w="3750" w:type="dxa"/>
          </w:tcPr>
          <w:p w14:paraId="3F0D9269" w14:textId="77777777" w:rsidR="005E50BF" w:rsidRPr="005E50BF" w:rsidRDefault="005E50BF" w:rsidP="005E50BF">
            <w:pPr>
              <w:spacing w:after="0"/>
              <w:rPr>
                <w:rFonts w:eastAsia="Arial" w:cs="Arial"/>
                <w:color w:val="000099"/>
                <w:sz w:val="18"/>
                <w:szCs w:val="18"/>
              </w:rPr>
            </w:pPr>
            <w:r w:rsidRPr="005E50BF">
              <w:rPr>
                <w:rFonts w:eastAsia="Arial" w:cs="Arial"/>
                <w:color w:val="000099"/>
                <w:sz w:val="18"/>
                <w:szCs w:val="18"/>
              </w:rPr>
              <w:t>Sběr dat a analytická práce</w:t>
            </w:r>
          </w:p>
        </w:tc>
        <w:tc>
          <w:tcPr>
            <w:tcW w:w="5145" w:type="dxa"/>
          </w:tcPr>
          <w:p w14:paraId="06B696FF" w14:textId="77777777" w:rsidR="005E50BF" w:rsidRPr="005E50BF" w:rsidRDefault="005E50BF" w:rsidP="0088117C">
            <w:pPr>
              <w:pStyle w:val="Odstavecseseznamem"/>
              <w:numPr>
                <w:ilvl w:val="0"/>
                <w:numId w:val="70"/>
              </w:numPr>
              <w:spacing w:after="0"/>
              <w:rPr>
                <w:rFonts w:eastAsiaTheme="minorEastAsia" w:cs="Arial"/>
                <w:sz w:val="18"/>
                <w:szCs w:val="18"/>
              </w:rPr>
            </w:pPr>
            <w:r w:rsidRPr="005E50BF">
              <w:rPr>
                <w:rFonts w:cs="Arial"/>
                <w:sz w:val="18"/>
                <w:szCs w:val="18"/>
              </w:rPr>
              <w:t xml:space="preserve">Analýza dopadů krize a vládních protikrizových opatření na CR a benchmarking s vybranými zeměmi EU, predikce vývoje a monitoring návštěvnosti </w:t>
            </w:r>
          </w:p>
        </w:tc>
      </w:tr>
      <w:tr w:rsidR="005E50BF" w:rsidRPr="005E50BF" w14:paraId="17E65B28" w14:textId="77777777" w:rsidTr="005E50BF">
        <w:tc>
          <w:tcPr>
            <w:tcW w:w="3750" w:type="dxa"/>
          </w:tcPr>
          <w:p w14:paraId="075792DB" w14:textId="77777777" w:rsidR="005E50BF" w:rsidRPr="005E50BF" w:rsidRDefault="005E50BF" w:rsidP="005E50BF">
            <w:pPr>
              <w:spacing w:after="0"/>
              <w:rPr>
                <w:rFonts w:eastAsia="Arial" w:cs="Arial"/>
                <w:color w:val="000099"/>
                <w:sz w:val="18"/>
                <w:szCs w:val="18"/>
              </w:rPr>
            </w:pPr>
            <w:r w:rsidRPr="005E50BF">
              <w:rPr>
                <w:rFonts w:eastAsia="Arial" w:cs="Arial"/>
                <w:color w:val="000099"/>
                <w:sz w:val="18"/>
                <w:szCs w:val="18"/>
              </w:rPr>
              <w:t>Řízení / Systém</w:t>
            </w:r>
          </w:p>
        </w:tc>
        <w:tc>
          <w:tcPr>
            <w:tcW w:w="5145" w:type="dxa"/>
          </w:tcPr>
          <w:p w14:paraId="45A9A331" w14:textId="77777777" w:rsidR="005E50BF" w:rsidRPr="005E50BF" w:rsidRDefault="005E50BF" w:rsidP="0088117C">
            <w:pPr>
              <w:pStyle w:val="Odstavecseseznamem"/>
              <w:numPr>
                <w:ilvl w:val="0"/>
                <w:numId w:val="70"/>
              </w:numPr>
              <w:spacing w:after="0"/>
              <w:rPr>
                <w:rFonts w:eastAsiaTheme="minorEastAsia" w:cs="Arial"/>
                <w:sz w:val="18"/>
                <w:szCs w:val="18"/>
              </w:rPr>
            </w:pPr>
            <w:r w:rsidRPr="005E50BF">
              <w:rPr>
                <w:rFonts w:cs="Arial"/>
                <w:sz w:val="18"/>
                <w:szCs w:val="18"/>
              </w:rPr>
              <w:t>Podpora a koordinace obnovení provozu služeb CR</w:t>
            </w:r>
          </w:p>
        </w:tc>
      </w:tr>
    </w:tbl>
    <w:p w14:paraId="7B43C486" w14:textId="3636BFC0" w:rsidR="005E50BF" w:rsidRDefault="005E50BF" w:rsidP="005E50BF">
      <w:pPr>
        <w:pStyle w:val="Odstavecseseznamem"/>
        <w:spacing w:before="120"/>
        <w:ind w:left="0"/>
        <w:contextualSpacing w:val="0"/>
        <w:rPr>
          <w:rFonts w:eastAsia="Calibri"/>
          <w:b/>
          <w:bCs/>
        </w:rPr>
      </w:pPr>
      <w:r w:rsidRPr="23B75F47">
        <w:rPr>
          <w:rFonts w:eastAsia="Calibri"/>
          <w:b/>
          <w:bCs/>
        </w:rPr>
        <w:t>Implementaci Krizového AP poznamenalo vypuknutí druhé, třetí a čtvrté vlny pandemie, kdy</w:t>
      </w:r>
      <w:r>
        <w:rPr>
          <w:rFonts w:eastAsia="Calibri"/>
          <w:b/>
          <w:bCs/>
        </w:rPr>
        <w:t> </w:t>
      </w:r>
      <w:r w:rsidRPr="23B75F47">
        <w:rPr>
          <w:rFonts w:eastAsia="Calibri"/>
          <w:b/>
          <w:bCs/>
        </w:rPr>
        <w:t>k</w:t>
      </w:r>
      <w:r>
        <w:rPr>
          <w:rFonts w:eastAsia="Calibri"/>
          <w:b/>
          <w:bCs/>
        </w:rPr>
        <w:t> </w:t>
      </w:r>
      <w:r w:rsidRPr="23B75F47">
        <w:rPr>
          <w:rFonts w:eastAsia="Calibri"/>
          <w:b/>
          <w:bCs/>
        </w:rPr>
        <w:t>obnově odvětví CR došlo pouze částečně a na několik měsíců v roce. Přetrvávající dopady pandemie budou nadále ovlivňovat realizaci politiky CR.</w:t>
      </w:r>
    </w:p>
    <w:p w14:paraId="64E84C27" w14:textId="39B8F4C3" w:rsidR="091B1264" w:rsidRDefault="091B1264" w:rsidP="091B1264">
      <w:pPr>
        <w:rPr>
          <w:rFonts w:eastAsia="Calibri"/>
          <w:szCs w:val="20"/>
        </w:rPr>
      </w:pPr>
    </w:p>
    <w:p w14:paraId="06DC4554" w14:textId="77777777" w:rsidR="000D7958" w:rsidRDefault="000D7958">
      <w:pPr>
        <w:spacing w:after="200" w:line="276" w:lineRule="auto"/>
        <w:jc w:val="left"/>
        <w:rPr>
          <w:rFonts w:eastAsiaTheme="majorEastAsia" w:cstheme="majorBidi"/>
          <w:b/>
          <w:bCs/>
          <w:color w:val="4F81BD" w:themeColor="accent1"/>
          <w:sz w:val="26"/>
          <w:szCs w:val="26"/>
        </w:rPr>
      </w:pPr>
      <w:r>
        <w:br w:type="page"/>
      </w:r>
    </w:p>
    <w:p w14:paraId="4B5C4EB4" w14:textId="4E9E9981" w:rsidR="001F20FE" w:rsidRDefault="2AF5239E" w:rsidP="006A03F1">
      <w:pPr>
        <w:pStyle w:val="Nadpis2"/>
      </w:pPr>
      <w:bookmarkStart w:id="33" w:name="_Toc98743937"/>
      <w:r>
        <w:lastRenderedPageBreak/>
        <w:t>Přehled plněn</w:t>
      </w:r>
      <w:r w:rsidR="050509A0">
        <w:t>í</w:t>
      </w:r>
      <w:r>
        <w:t xml:space="preserve"> Koncepce dle priorit</w:t>
      </w:r>
      <w:bookmarkEnd w:id="33"/>
    </w:p>
    <w:p w14:paraId="2F442928" w14:textId="7FBD03C9" w:rsidR="001F20FE" w:rsidRPr="00694386" w:rsidRDefault="3118017E" w:rsidP="00694386">
      <w:pPr>
        <w:pStyle w:val="Nadpis3"/>
        <w:numPr>
          <w:ilvl w:val="2"/>
          <w:numId w:val="0"/>
        </w:numPr>
        <w:shd w:val="clear" w:color="auto" w:fill="00AF3F"/>
        <w:jc w:val="center"/>
        <w:rPr>
          <w:color w:val="FFFFFF" w:themeColor="background1"/>
        </w:rPr>
      </w:pPr>
      <w:bookmarkStart w:id="34" w:name="_Toc98743938"/>
      <w:r w:rsidRPr="00694386">
        <w:rPr>
          <w:color w:val="FFFFFF" w:themeColor="background1"/>
        </w:rPr>
        <w:t>Priorita č. 1 Zkvalitnění nabídky cestovního ruchu</w:t>
      </w:r>
      <w:bookmarkEnd w:id="34"/>
    </w:p>
    <w:p w14:paraId="64EBAE3C" w14:textId="4ED32A3F" w:rsidR="001F20FE" w:rsidRDefault="096460E7" w:rsidP="00E76FDA">
      <w:pPr>
        <w:rPr>
          <w:rFonts w:cs="Arial"/>
        </w:rPr>
      </w:pPr>
      <w:r w:rsidRPr="23B75F47">
        <w:rPr>
          <w:rFonts w:cs="Arial"/>
        </w:rPr>
        <w:t>Priorita č. 1 byla zaměřena primárně na oblast nabídky cestovního ruchu</w:t>
      </w:r>
      <w:r w:rsidR="430FD0E3" w:rsidRPr="23B75F47">
        <w:rPr>
          <w:rFonts w:cs="Arial"/>
        </w:rPr>
        <w:t>.</w:t>
      </w:r>
      <w:r w:rsidRPr="23B75F47">
        <w:rPr>
          <w:rFonts w:cs="Arial"/>
        </w:rPr>
        <w:t xml:space="preserve"> </w:t>
      </w:r>
      <w:r w:rsidR="423E613B" w:rsidRPr="23B75F47">
        <w:rPr>
          <w:rFonts w:cs="Arial"/>
        </w:rPr>
        <w:t xml:space="preserve">Podporovány </w:t>
      </w:r>
      <w:r w:rsidR="16392AAC" w:rsidRPr="23B75F47">
        <w:rPr>
          <w:rFonts w:cs="Arial"/>
        </w:rPr>
        <w:t>byly</w:t>
      </w:r>
      <w:r w:rsidR="423E613B" w:rsidRPr="23B75F47">
        <w:rPr>
          <w:rFonts w:cs="Arial"/>
        </w:rPr>
        <w:t xml:space="preserve"> aktivity související s dostupností zdrojů na rozvoj infrastruktury cestovního ruchu, zkvalitnění služeb, poradenství, podporu podnikání i nastavení rovných podmínek podnikání.</w:t>
      </w:r>
    </w:p>
    <w:p w14:paraId="4088114F" w14:textId="1D2FE63A" w:rsidR="006A38FB" w:rsidRDefault="2DE4A7F1" w:rsidP="00E76FDA">
      <w:pPr>
        <w:rPr>
          <w:rFonts w:cs="Arial"/>
        </w:rPr>
      </w:pPr>
      <w:r w:rsidRPr="23B75F47">
        <w:rPr>
          <w:rFonts w:cs="Arial"/>
        </w:rPr>
        <w:t>Podpora rozvoje infrastruktury ze strany státu se zaměř</w:t>
      </w:r>
      <w:r w:rsidR="7AC3F3C6" w:rsidRPr="23B75F47">
        <w:rPr>
          <w:rFonts w:cs="Arial"/>
        </w:rPr>
        <w:t>ovala</w:t>
      </w:r>
      <w:r w:rsidRPr="23B75F47">
        <w:rPr>
          <w:rFonts w:cs="Arial"/>
        </w:rPr>
        <w:t xml:space="preserve"> na rozvoj dopravní dostupnosti (základní infrastruktura) a převážně na rozvoj doplňkové infrastruktury přímo a nepřímo související s cestovním ruchem. V této obla</w:t>
      </w:r>
      <w:r w:rsidRPr="23B75F47">
        <w:rPr>
          <w:rFonts w:eastAsiaTheme="minorEastAsia"/>
          <w:szCs w:val="20"/>
        </w:rPr>
        <w:t xml:space="preserve">sti </w:t>
      </w:r>
      <w:r w:rsidR="19557A2A" w:rsidRPr="23B75F47">
        <w:rPr>
          <w:rFonts w:eastAsiaTheme="minorEastAsia"/>
          <w:szCs w:val="20"/>
        </w:rPr>
        <w:t>bylo možné</w:t>
      </w:r>
      <w:r w:rsidRPr="23B75F47">
        <w:rPr>
          <w:rFonts w:eastAsiaTheme="minorEastAsia"/>
          <w:szCs w:val="20"/>
        </w:rPr>
        <w:t xml:space="preserve"> čerpat podporu např. na obnovu a zpřístupnění kulturně-historického dědictví, budování cyklotras, značení a vybavenost turistických tras a další. Mezi </w:t>
      </w:r>
      <w:r w:rsidR="53615430" w:rsidRPr="23B75F47">
        <w:rPr>
          <w:rFonts w:eastAsiaTheme="minorEastAsia"/>
          <w:szCs w:val="20"/>
        </w:rPr>
        <w:t>nejvýznamnější</w:t>
      </w:r>
      <w:r w:rsidRPr="23B75F47">
        <w:rPr>
          <w:rFonts w:eastAsiaTheme="minorEastAsia"/>
          <w:szCs w:val="20"/>
        </w:rPr>
        <w:t xml:space="preserve"> do</w:t>
      </w:r>
      <w:r w:rsidRPr="23B75F47">
        <w:rPr>
          <w:rFonts w:cs="Arial"/>
        </w:rPr>
        <w:t>tační programy v této oblasti patř</w:t>
      </w:r>
      <w:r w:rsidR="71F9BA19" w:rsidRPr="23B75F47">
        <w:rPr>
          <w:rFonts w:cs="Arial"/>
        </w:rPr>
        <w:t>ily</w:t>
      </w:r>
      <w:r w:rsidR="3B4A5412" w:rsidRPr="23B75F47">
        <w:rPr>
          <w:rFonts w:cs="Arial"/>
        </w:rPr>
        <w:t xml:space="preserve"> </w:t>
      </w:r>
      <w:r w:rsidRPr="23B75F47">
        <w:rPr>
          <w:rFonts w:cs="Arial"/>
        </w:rPr>
        <w:t>IROP, OP ŽP, operační programy přeshraniční spolupráce, Program rozvoje venkova</w:t>
      </w:r>
      <w:r w:rsidR="53615430" w:rsidRPr="23B75F47">
        <w:rPr>
          <w:rFonts w:cs="Arial"/>
        </w:rPr>
        <w:t xml:space="preserve"> </w:t>
      </w:r>
      <w:r w:rsidR="54CD6942" w:rsidRPr="23B75F47">
        <w:rPr>
          <w:rFonts w:cs="Arial"/>
        </w:rPr>
        <w:t xml:space="preserve">(dále také „PRV“) </w:t>
      </w:r>
      <w:r w:rsidR="53615430" w:rsidRPr="23B75F47">
        <w:rPr>
          <w:rFonts w:cs="Arial"/>
        </w:rPr>
        <w:t xml:space="preserve">a dále také SFDI a NPPCRR. </w:t>
      </w:r>
    </w:p>
    <w:p w14:paraId="3F0CD18D" w14:textId="400B9A64" w:rsidR="00C86A03" w:rsidRDefault="5A1A0273" w:rsidP="0088117C">
      <w:pPr>
        <w:pStyle w:val="Odstavecseseznamem"/>
        <w:numPr>
          <w:ilvl w:val="0"/>
          <w:numId w:val="24"/>
        </w:numPr>
        <w:ind w:left="714" w:hanging="357"/>
        <w:contextualSpacing w:val="0"/>
        <w:rPr>
          <w:rFonts w:asciiTheme="minorHAnsi" w:eastAsiaTheme="minorEastAsia" w:hAnsiTheme="minorHAnsi"/>
          <w:b/>
          <w:bCs/>
          <w:szCs w:val="20"/>
        </w:rPr>
      </w:pPr>
      <w:r w:rsidRPr="23B75F47">
        <w:rPr>
          <w:rFonts w:eastAsia="Calibri" w:cs="Arial"/>
          <w:b/>
          <w:bCs/>
        </w:rPr>
        <w:t xml:space="preserve">Během implementace Koncepce </w:t>
      </w:r>
      <w:r w:rsidR="53615430" w:rsidRPr="23B75F47">
        <w:rPr>
          <w:rFonts w:eastAsia="Calibri" w:cs="Arial"/>
          <w:b/>
          <w:bCs/>
        </w:rPr>
        <w:t xml:space="preserve">se nepodařilo vyřešit dostupnost finančních prostředků na podporu základní </w:t>
      </w:r>
      <w:r w:rsidR="77639382" w:rsidRPr="23B75F47">
        <w:rPr>
          <w:rFonts w:eastAsia="Calibri" w:cs="Arial"/>
          <w:b/>
          <w:bCs/>
        </w:rPr>
        <w:t>a </w:t>
      </w:r>
      <w:r w:rsidR="53615430" w:rsidRPr="23B75F47">
        <w:rPr>
          <w:rFonts w:eastAsia="Calibri" w:cs="Arial"/>
          <w:b/>
          <w:bCs/>
        </w:rPr>
        <w:t xml:space="preserve">vybrané doprovodné infrastruktury prostřednictvím finančních nástrojů. </w:t>
      </w:r>
      <w:r w:rsidR="11EE4611" w:rsidRPr="23B75F47">
        <w:rPr>
          <w:rFonts w:eastAsia="Calibri" w:cs="Arial"/>
          <w:b/>
          <w:bCs/>
        </w:rPr>
        <w:t xml:space="preserve">Tato problematika byla zařazena do Strategie rozvoje CR. </w:t>
      </w:r>
    </w:p>
    <w:p w14:paraId="69CFDD7F" w14:textId="77777777" w:rsidR="001F20FE" w:rsidRPr="00F264FB" w:rsidRDefault="3118017E" w:rsidP="006E50C7">
      <w:pPr>
        <w:pStyle w:val="Nadpis3"/>
        <w:numPr>
          <w:ilvl w:val="2"/>
          <w:numId w:val="0"/>
        </w:numPr>
        <w:ind w:left="720" w:hanging="720"/>
        <w:jc w:val="both"/>
      </w:pPr>
      <w:bookmarkStart w:id="35" w:name="_Toc98743939"/>
      <w:r>
        <w:t>1.1 Zkvalitňování podnikatelského prostředí v</w:t>
      </w:r>
      <w:r w:rsidR="5F5859D2">
        <w:t> cestovním ruchu</w:t>
      </w:r>
      <w:bookmarkEnd w:id="35"/>
    </w:p>
    <w:p w14:paraId="667131B8" w14:textId="77777777" w:rsidR="001F20FE" w:rsidRPr="00DC1497" w:rsidRDefault="6B106BFC" w:rsidP="0088117C">
      <w:pPr>
        <w:pStyle w:val="Nadpis3"/>
        <w:numPr>
          <w:ilvl w:val="0"/>
          <w:numId w:val="91"/>
        </w:numPr>
        <w:spacing w:before="0"/>
        <w:ind w:left="357" w:hanging="357"/>
        <w:jc w:val="both"/>
      </w:pPr>
      <w:bookmarkStart w:id="36" w:name="_Toc98743940"/>
      <w:r w:rsidRPr="23B75F47">
        <w:t>Vytvoření kompetenčních center pro podporu MSP v</w:t>
      </w:r>
      <w:r w:rsidR="7B6DA73C" w:rsidRPr="23B75F47">
        <w:t> cestovním ruchu</w:t>
      </w:r>
      <w:bookmarkEnd w:id="36"/>
    </w:p>
    <w:p w14:paraId="1F8D3EDB" w14:textId="465DB840" w:rsidR="007304FE" w:rsidRDefault="5F3AE430" w:rsidP="00E76FDA">
      <w:pPr>
        <w:rPr>
          <w:rFonts w:cs="Arial"/>
        </w:rPr>
      </w:pPr>
      <w:r w:rsidRPr="01AD683A">
        <w:rPr>
          <w:rFonts w:cs="Arial"/>
        </w:rPr>
        <w:t>Tato aktivita se zabýv</w:t>
      </w:r>
      <w:r w:rsidR="381C6021" w:rsidRPr="01AD683A">
        <w:rPr>
          <w:rFonts w:cs="Arial"/>
        </w:rPr>
        <w:t>ala</w:t>
      </w:r>
      <w:r w:rsidRPr="01AD683A">
        <w:rPr>
          <w:rFonts w:cs="Arial"/>
        </w:rPr>
        <w:t xml:space="preserve"> poradenstvím </w:t>
      </w:r>
      <w:r w:rsidR="2AA25ADD" w:rsidRPr="01AD683A">
        <w:rPr>
          <w:rFonts w:cs="Arial"/>
        </w:rPr>
        <w:t>malých a středních podniků (dále také „</w:t>
      </w:r>
      <w:r w:rsidRPr="01AD683A">
        <w:rPr>
          <w:rFonts w:cs="Arial"/>
        </w:rPr>
        <w:t>MSP</w:t>
      </w:r>
      <w:r w:rsidR="2AA25ADD" w:rsidRPr="01AD683A">
        <w:rPr>
          <w:rFonts w:cs="Arial"/>
        </w:rPr>
        <w:t>“)</w:t>
      </w:r>
      <w:r w:rsidRPr="01AD683A">
        <w:rPr>
          <w:rFonts w:cs="Arial"/>
        </w:rPr>
        <w:t xml:space="preserve"> v oblasti řízení podniku, </w:t>
      </w:r>
      <w:r w:rsidR="14245BA8" w:rsidRPr="01AD683A">
        <w:rPr>
          <w:rFonts w:cs="Arial"/>
        </w:rPr>
        <w:t>přípravy</w:t>
      </w:r>
      <w:r w:rsidRPr="01AD683A">
        <w:rPr>
          <w:rFonts w:cs="Arial"/>
        </w:rPr>
        <w:t xml:space="preserve"> a realizac</w:t>
      </w:r>
      <w:r w:rsidR="14245BA8" w:rsidRPr="01AD683A">
        <w:rPr>
          <w:rFonts w:cs="Arial"/>
        </w:rPr>
        <w:t>e</w:t>
      </w:r>
      <w:r w:rsidRPr="01AD683A">
        <w:rPr>
          <w:rFonts w:cs="Arial"/>
        </w:rPr>
        <w:t xml:space="preserve"> projektových záměrů, </w:t>
      </w:r>
      <w:r w:rsidR="14245BA8" w:rsidRPr="01AD683A">
        <w:rPr>
          <w:rFonts w:cs="Arial"/>
        </w:rPr>
        <w:t>vstupu na nové trhy, cílení na zákazníky atd.</w:t>
      </w:r>
    </w:p>
    <w:p w14:paraId="686C8052" w14:textId="64A893CE" w:rsidR="551D0E1C" w:rsidRDefault="2A71551F" w:rsidP="00E76FDA">
      <w:pPr>
        <w:rPr>
          <w:rFonts w:cs="Arial"/>
        </w:rPr>
      </w:pPr>
      <w:r w:rsidRPr="23B75F47">
        <w:rPr>
          <w:rFonts w:cs="Arial"/>
        </w:rPr>
        <w:t xml:space="preserve">Nevznikla samostatná kompetenční centra pro MSP v CR, nicméně </w:t>
      </w:r>
      <w:r w:rsidR="121F7FF4" w:rsidRPr="23B75F47">
        <w:rPr>
          <w:rFonts w:cs="Arial"/>
        </w:rPr>
        <w:t>poradenství</w:t>
      </w:r>
      <w:r w:rsidRPr="23B75F47">
        <w:rPr>
          <w:rFonts w:cs="Arial"/>
        </w:rPr>
        <w:t xml:space="preserve"> pro MSP v CR bylo realizováno prostřednictvím aktivit CzechInvest a Cze</w:t>
      </w:r>
      <w:r w:rsidR="2AC6DE69" w:rsidRPr="23B75F47">
        <w:rPr>
          <w:rFonts w:cs="Arial"/>
        </w:rPr>
        <w:t>chTrade</w:t>
      </w:r>
      <w:r w:rsidR="78E27D62" w:rsidRPr="23B75F47">
        <w:rPr>
          <w:rFonts w:cs="Arial"/>
        </w:rPr>
        <w:t xml:space="preserve">, </w:t>
      </w:r>
      <w:r w:rsidR="572B5696" w:rsidRPr="23B75F47">
        <w:rPr>
          <w:rFonts w:eastAsiaTheme="minorEastAsia"/>
          <w:szCs w:val="20"/>
        </w:rPr>
        <w:t xml:space="preserve">ČMZRB, respektive NRB, </w:t>
      </w:r>
      <w:r w:rsidR="78E27D62" w:rsidRPr="23B75F47">
        <w:rPr>
          <w:rFonts w:cs="Arial"/>
        </w:rPr>
        <w:t xml:space="preserve">ale i v rámci projektu </w:t>
      </w:r>
      <w:r w:rsidR="6CAC3C78" w:rsidRPr="23B75F47">
        <w:rPr>
          <w:rFonts w:cs="Arial"/>
        </w:rPr>
        <w:t>Č</w:t>
      </w:r>
      <w:r w:rsidR="78E27D62" w:rsidRPr="23B75F47">
        <w:rPr>
          <w:rFonts w:cs="Arial"/>
        </w:rPr>
        <w:t>esk</w:t>
      </w:r>
      <w:r w:rsidR="7804F4B9" w:rsidRPr="23B75F47">
        <w:rPr>
          <w:rFonts w:cs="Arial"/>
        </w:rPr>
        <w:t>ý</w:t>
      </w:r>
      <w:r w:rsidR="78E27D62" w:rsidRPr="23B75F47">
        <w:rPr>
          <w:rFonts w:cs="Arial"/>
        </w:rPr>
        <w:t xml:space="preserve"> </w:t>
      </w:r>
      <w:r w:rsidR="41DC9920" w:rsidRPr="23B75F47">
        <w:rPr>
          <w:rFonts w:cs="Arial"/>
        </w:rPr>
        <w:t>systém kvality služeb v cestovním ruchu</w:t>
      </w:r>
      <w:r w:rsidR="4FA5FFF0" w:rsidRPr="23B75F47">
        <w:rPr>
          <w:rStyle w:val="Znakapoznpodarou"/>
          <w:rFonts w:cs="Arial"/>
        </w:rPr>
        <w:footnoteReference w:id="11"/>
      </w:r>
      <w:r w:rsidR="38C1F177" w:rsidRPr="23B75F47">
        <w:rPr>
          <w:rFonts w:cs="Arial"/>
        </w:rPr>
        <w:t>.</w:t>
      </w:r>
    </w:p>
    <w:p w14:paraId="62E0E7CD" w14:textId="23F6399C" w:rsidR="551D0E1C" w:rsidRDefault="0D9EEE93" w:rsidP="00E76FDA">
      <w:pPr>
        <w:rPr>
          <w:rFonts w:eastAsia="Calibri" w:cs="Arial"/>
          <w:szCs w:val="20"/>
        </w:rPr>
      </w:pPr>
      <w:r w:rsidRPr="23B75F47">
        <w:rPr>
          <w:rFonts w:cs="Arial"/>
        </w:rPr>
        <w:t>Významnou úlohu v poradenství MSP hrají i profesní organizace</w:t>
      </w:r>
      <w:r w:rsidR="584C28D3" w:rsidRPr="23B75F47">
        <w:rPr>
          <w:rFonts w:cs="Arial"/>
        </w:rPr>
        <w:t>.</w:t>
      </w:r>
      <w:r w:rsidR="2AC6DE69" w:rsidRPr="23B75F47">
        <w:rPr>
          <w:rFonts w:cs="Arial"/>
        </w:rPr>
        <w:t xml:space="preserve"> </w:t>
      </w:r>
      <w:r w:rsidR="5F0A1F43" w:rsidRPr="23B75F47">
        <w:rPr>
          <w:rFonts w:cs="Arial"/>
        </w:rPr>
        <w:t>Podnikatelé v oblasti CR moh</w:t>
      </w:r>
      <w:r w:rsidR="0D9C1F62" w:rsidRPr="23B75F47">
        <w:rPr>
          <w:rFonts w:cs="Arial"/>
        </w:rPr>
        <w:t>l</w:t>
      </w:r>
      <w:r w:rsidR="3CFA5FBC" w:rsidRPr="23B75F47">
        <w:rPr>
          <w:rFonts w:cs="Arial"/>
        </w:rPr>
        <w:t>i</w:t>
      </w:r>
      <w:r w:rsidR="0D9C1F62" w:rsidRPr="23B75F47">
        <w:rPr>
          <w:rFonts w:cs="Arial"/>
        </w:rPr>
        <w:t xml:space="preserve"> a nadále moh</w:t>
      </w:r>
      <w:r w:rsidR="5F0A1F43" w:rsidRPr="23B75F47">
        <w:rPr>
          <w:rFonts w:cs="Arial"/>
        </w:rPr>
        <w:t>ou využít služby poskytované agenturou CzechTourism a jejich zahraniční</w:t>
      </w:r>
      <w:r w:rsidR="036AC206" w:rsidRPr="23B75F47">
        <w:rPr>
          <w:rFonts w:cs="Arial"/>
        </w:rPr>
        <w:t>mi</w:t>
      </w:r>
      <w:r w:rsidR="5F0A1F43" w:rsidRPr="23B75F47">
        <w:rPr>
          <w:rFonts w:cs="Arial"/>
        </w:rPr>
        <w:t xml:space="preserve"> zastoupení</w:t>
      </w:r>
      <w:r w:rsidR="3DDE075A" w:rsidRPr="23B75F47">
        <w:rPr>
          <w:rFonts w:cs="Arial"/>
        </w:rPr>
        <w:t>mi</w:t>
      </w:r>
      <w:r w:rsidR="4FA5FFF0" w:rsidRPr="23B75F47">
        <w:rPr>
          <w:rStyle w:val="Znakapoznpodarou"/>
          <w:rFonts w:cs="Arial"/>
        </w:rPr>
        <w:footnoteReference w:id="12"/>
      </w:r>
      <w:r w:rsidR="64B0E826" w:rsidRPr="23B75F47">
        <w:rPr>
          <w:rFonts w:eastAsiaTheme="minorEastAsia"/>
          <w:szCs w:val="20"/>
        </w:rPr>
        <w:t>.</w:t>
      </w:r>
      <w:r w:rsidR="359901B3" w:rsidRPr="23B75F47">
        <w:rPr>
          <w:rFonts w:eastAsiaTheme="minorEastAsia"/>
          <w:szCs w:val="20"/>
        </w:rPr>
        <w:t xml:space="preserve"> </w:t>
      </w:r>
      <w:r w:rsidR="5FD1716A" w:rsidRPr="23B75F47">
        <w:rPr>
          <w:rFonts w:eastAsiaTheme="minorEastAsia"/>
          <w:szCs w:val="20"/>
        </w:rPr>
        <w:t xml:space="preserve">Poradenství pro MSP ve službách CR na regionální úrovni podporují i některé kraje, </w:t>
      </w:r>
      <w:r w:rsidR="5048F6B0" w:rsidRPr="23B75F47">
        <w:rPr>
          <w:rFonts w:cs="Arial"/>
        </w:rPr>
        <w:t>např. ve</w:t>
      </w:r>
      <w:r w:rsidR="00E76FDA">
        <w:rPr>
          <w:rFonts w:cs="Arial"/>
        </w:rPr>
        <w:t> </w:t>
      </w:r>
      <w:r w:rsidR="5048F6B0" w:rsidRPr="23B75F47">
        <w:rPr>
          <w:rFonts w:cs="Arial"/>
        </w:rPr>
        <w:t xml:space="preserve">Středočeském kraji jsou poskytovány konzultace MSP prostřednictvím Středočeského inovačního centra ve spolupráci se Středočeskou centrálou CR, ve Zlínském kraji byli podnikatelé v CR bezplatně zapojováni do prezentace CR v ČR i v zahraničí. </w:t>
      </w:r>
      <w:r w:rsidR="3E7E9AB4" w:rsidRPr="23B75F47">
        <w:rPr>
          <w:rFonts w:cs="Arial"/>
        </w:rPr>
        <w:t xml:space="preserve">Poradenství </w:t>
      </w:r>
      <w:r w:rsidR="1ADC64A2" w:rsidRPr="23B75F47">
        <w:rPr>
          <w:rFonts w:cs="Arial"/>
        </w:rPr>
        <w:t xml:space="preserve">MSP </w:t>
      </w:r>
      <w:r w:rsidR="20F9FD0B" w:rsidRPr="23B75F47">
        <w:rPr>
          <w:rFonts w:cs="Arial"/>
        </w:rPr>
        <w:t xml:space="preserve">v oblasti CR </w:t>
      </w:r>
      <w:r w:rsidR="1ADC64A2" w:rsidRPr="23B75F47">
        <w:rPr>
          <w:rFonts w:cs="Arial"/>
        </w:rPr>
        <w:t xml:space="preserve">na regionální úrovni </w:t>
      </w:r>
      <w:r w:rsidR="37250D87" w:rsidRPr="23B75F47">
        <w:rPr>
          <w:rFonts w:cs="Arial"/>
        </w:rPr>
        <w:t xml:space="preserve">realizují i krajské, </w:t>
      </w:r>
      <w:r w:rsidR="35F9E762" w:rsidRPr="23B75F47">
        <w:rPr>
          <w:rFonts w:cs="Arial"/>
        </w:rPr>
        <w:t>oblastní či lokální DMO</w:t>
      </w:r>
      <w:r w:rsidR="3F1A3304" w:rsidRPr="23B75F47">
        <w:rPr>
          <w:rFonts w:cs="Arial"/>
        </w:rPr>
        <w:t>, zejména z pohledu destinačního marketingu</w:t>
      </w:r>
      <w:r w:rsidR="1ADC64A2" w:rsidRPr="23B75F47">
        <w:rPr>
          <w:rFonts w:cs="Arial"/>
        </w:rPr>
        <w:t xml:space="preserve">. </w:t>
      </w:r>
    </w:p>
    <w:p w14:paraId="4F8528ED" w14:textId="4C43D9D0" w:rsidR="551D0E1C" w:rsidRDefault="45B36BBF" w:rsidP="0088117C">
      <w:pPr>
        <w:pStyle w:val="Odstavecseseznamem"/>
        <w:numPr>
          <w:ilvl w:val="0"/>
          <w:numId w:val="23"/>
        </w:numPr>
        <w:contextualSpacing w:val="0"/>
        <w:rPr>
          <w:rFonts w:asciiTheme="minorHAnsi" w:eastAsiaTheme="minorEastAsia" w:hAnsiTheme="minorHAnsi"/>
          <w:b/>
          <w:bCs/>
          <w:szCs w:val="20"/>
        </w:rPr>
      </w:pPr>
      <w:r w:rsidRPr="23B75F47">
        <w:rPr>
          <w:rFonts w:eastAsia="Calibri" w:cs="Arial"/>
          <w:b/>
          <w:bCs/>
        </w:rPr>
        <w:t xml:space="preserve">Aktivita byla průběžně naplňována, nicméně </w:t>
      </w:r>
      <w:r w:rsidR="0325435D" w:rsidRPr="23B75F47">
        <w:rPr>
          <w:rFonts w:eastAsia="Calibri" w:cs="Arial"/>
          <w:b/>
          <w:bCs/>
        </w:rPr>
        <w:t xml:space="preserve">s ohledem na význam </w:t>
      </w:r>
      <w:r w:rsidR="6F26D47A" w:rsidRPr="23B75F47">
        <w:rPr>
          <w:rFonts w:eastAsia="Calibri" w:cs="Arial"/>
          <w:b/>
          <w:bCs/>
        </w:rPr>
        <w:t xml:space="preserve">kvality </w:t>
      </w:r>
      <w:r w:rsidR="0325435D" w:rsidRPr="23B75F47">
        <w:rPr>
          <w:rFonts w:eastAsia="Calibri" w:cs="Arial"/>
          <w:b/>
          <w:bCs/>
        </w:rPr>
        <w:t xml:space="preserve">MSP pro rozvoj CR </w:t>
      </w:r>
      <w:r w:rsidR="676764C7" w:rsidRPr="23B75F47">
        <w:rPr>
          <w:rFonts w:eastAsia="Calibri" w:cs="Arial"/>
          <w:b/>
          <w:bCs/>
        </w:rPr>
        <w:t xml:space="preserve">a vzhledem k dynamickému vývoji poptávky i v důsledku pandemie </w:t>
      </w:r>
      <w:r w:rsidR="0325435D" w:rsidRPr="23B75F47">
        <w:rPr>
          <w:rFonts w:eastAsia="Calibri" w:cs="Arial"/>
          <w:b/>
          <w:bCs/>
        </w:rPr>
        <w:t xml:space="preserve">je nutné </w:t>
      </w:r>
      <w:r w:rsidR="7C35D8E6" w:rsidRPr="23B75F47">
        <w:rPr>
          <w:rFonts w:eastAsia="Calibri" w:cs="Arial"/>
          <w:b/>
          <w:bCs/>
        </w:rPr>
        <w:t>v</w:t>
      </w:r>
      <w:r w:rsidR="00E76FDA">
        <w:rPr>
          <w:rFonts w:eastAsia="Calibri" w:cs="Arial"/>
          <w:b/>
          <w:bCs/>
        </w:rPr>
        <w:t> </w:t>
      </w:r>
      <w:r w:rsidR="7C35D8E6" w:rsidRPr="23B75F47">
        <w:rPr>
          <w:rFonts w:eastAsia="Calibri" w:cs="Arial"/>
          <w:b/>
          <w:bCs/>
        </w:rPr>
        <w:t xml:space="preserve">systematické podpoře </w:t>
      </w:r>
      <w:r w:rsidR="0325435D" w:rsidRPr="23B75F47">
        <w:rPr>
          <w:rFonts w:eastAsia="Calibri" w:cs="Arial"/>
          <w:b/>
          <w:bCs/>
        </w:rPr>
        <w:t xml:space="preserve">MSP </w:t>
      </w:r>
      <w:r w:rsidR="33DE9071" w:rsidRPr="23B75F47">
        <w:rPr>
          <w:rFonts w:eastAsia="Calibri" w:cs="Arial"/>
          <w:b/>
          <w:bCs/>
        </w:rPr>
        <w:t xml:space="preserve">v oblasti CR </w:t>
      </w:r>
      <w:r w:rsidR="0325435D" w:rsidRPr="23B75F47">
        <w:rPr>
          <w:rFonts w:eastAsia="Calibri" w:cs="Arial"/>
          <w:b/>
          <w:bCs/>
        </w:rPr>
        <w:t xml:space="preserve">pokračovat </w:t>
      </w:r>
      <w:r w:rsidR="5E4AC0D1" w:rsidRPr="23B75F47">
        <w:rPr>
          <w:rFonts w:eastAsia="Calibri" w:cs="Arial"/>
          <w:b/>
          <w:bCs/>
        </w:rPr>
        <w:t xml:space="preserve">a dále ji rozvíjet </w:t>
      </w:r>
      <w:r w:rsidR="0325435D" w:rsidRPr="23B75F47">
        <w:rPr>
          <w:rFonts w:eastAsia="Calibri" w:cs="Arial"/>
          <w:b/>
          <w:bCs/>
        </w:rPr>
        <w:t>i v nadcházejícím období.</w:t>
      </w:r>
    </w:p>
    <w:p w14:paraId="17FEA512" w14:textId="6C98F858" w:rsidR="001F20FE" w:rsidRPr="00E76FDA" w:rsidRDefault="1B903589" w:rsidP="0088117C">
      <w:pPr>
        <w:pStyle w:val="Nadpis3"/>
        <w:numPr>
          <w:ilvl w:val="0"/>
          <w:numId w:val="91"/>
        </w:numPr>
        <w:spacing w:before="0"/>
        <w:ind w:left="357" w:hanging="357"/>
        <w:jc w:val="both"/>
      </w:pPr>
      <w:bookmarkStart w:id="37" w:name="_Toc98743941"/>
      <w:r w:rsidRPr="00E76FDA">
        <w:t>Informační portál o vývoji a tendencích domácí a zahraniční turistické poptávky</w:t>
      </w:r>
      <w:bookmarkEnd w:id="37"/>
    </w:p>
    <w:p w14:paraId="437C1AE8" w14:textId="53166EE9" w:rsidR="59A1C8F8" w:rsidRDefault="7324B15B" w:rsidP="00E76FDA">
      <w:pPr>
        <w:rPr>
          <w:highlight w:val="yellow"/>
        </w:rPr>
      </w:pPr>
      <w:r>
        <w:t xml:space="preserve">Subjekty cestovního ruchu vnímají roztříštěnost zdrojů o výkonnosti cestovního ruchu a poptávce. V rámci této aktivity mělo dojít k vytvoření informačního portálu sdružujícího veřejně dostupné zdroje. Vznikl tak analytický web Tourdata (dříve MIS </w:t>
      </w:r>
      <w:r w:rsidR="4AF5EE5C">
        <w:t xml:space="preserve">– </w:t>
      </w:r>
      <w:r>
        <w:t>marketingový informační systém), který obsahuje interaktivní i</w:t>
      </w:r>
      <w:r w:rsidR="00E76FDA">
        <w:t> </w:t>
      </w:r>
      <w:r>
        <w:t xml:space="preserve">statické reporty a umožňuje tak efektivněji a rychleji analyzovat dostupná data o vývoji cestovního ruchu v ČR. Web je dostupný na této adrese </w:t>
      </w:r>
      <w:hyperlink r:id="rId26">
        <w:r w:rsidR="08FD3A14" w:rsidRPr="23B75F47">
          <w:rPr>
            <w:rStyle w:val="Hypertextovodkaz"/>
            <w:rFonts w:eastAsia="Arial" w:cs="Arial"/>
            <w:szCs w:val="20"/>
          </w:rPr>
          <w:t>www.tourdata.cz</w:t>
        </w:r>
      </w:hyperlink>
      <w:r>
        <w:t>. Aktuálně jsou na webu mj. tyto analytické sestavy a analýzy:</w:t>
      </w:r>
    </w:p>
    <w:p w14:paraId="6D8F3057" w14:textId="07436562" w:rsidR="59A1C8F8" w:rsidRDefault="7324B15B" w:rsidP="0088117C">
      <w:pPr>
        <w:pStyle w:val="Odstavecseseznamem"/>
        <w:numPr>
          <w:ilvl w:val="0"/>
          <w:numId w:val="19"/>
        </w:numPr>
        <w:rPr>
          <w:rFonts w:asciiTheme="minorHAnsi" w:eastAsiaTheme="minorEastAsia" w:hAnsiTheme="minorHAnsi"/>
          <w:szCs w:val="20"/>
        </w:rPr>
      </w:pPr>
      <w:r>
        <w:t>HUZ reporty – čtvrtletně aktualizované</w:t>
      </w:r>
    </w:p>
    <w:p w14:paraId="5C623B40" w14:textId="5A3F0E50" w:rsidR="59A1C8F8" w:rsidRDefault="681B5499" w:rsidP="0088117C">
      <w:pPr>
        <w:pStyle w:val="Odstavecseseznamem"/>
        <w:numPr>
          <w:ilvl w:val="0"/>
          <w:numId w:val="19"/>
        </w:numPr>
        <w:rPr>
          <w:szCs w:val="20"/>
        </w:rPr>
      </w:pPr>
      <w:r w:rsidRPr="23B75F47">
        <w:rPr>
          <w:rFonts w:eastAsia="Arial" w:cs="Arial"/>
          <w:szCs w:val="20"/>
        </w:rPr>
        <w:t>Tracking domácího a příjezdového CR</w:t>
      </w:r>
    </w:p>
    <w:p w14:paraId="01EBD1CB" w14:textId="750C008D" w:rsidR="59A1C8F8" w:rsidRDefault="7324B15B" w:rsidP="0088117C">
      <w:pPr>
        <w:pStyle w:val="Odstavecseseznamem"/>
        <w:numPr>
          <w:ilvl w:val="0"/>
          <w:numId w:val="19"/>
        </w:numPr>
        <w:rPr>
          <w:rFonts w:asciiTheme="minorHAnsi" w:eastAsiaTheme="minorEastAsia" w:hAnsiTheme="minorHAnsi"/>
          <w:szCs w:val="20"/>
        </w:rPr>
      </w:pPr>
      <w:r>
        <w:t xml:space="preserve">Návštěvnost turistických cílů 2021 </w:t>
      </w:r>
      <w:r w:rsidR="4A2FC977">
        <w:t xml:space="preserve">– </w:t>
      </w:r>
      <w:r>
        <w:t>celorepublikový report, krajské reporty</w:t>
      </w:r>
    </w:p>
    <w:p w14:paraId="383ED584" w14:textId="36A1E590" w:rsidR="59A1C8F8" w:rsidRDefault="7324B15B" w:rsidP="0088117C">
      <w:pPr>
        <w:pStyle w:val="Odstavecseseznamem"/>
        <w:numPr>
          <w:ilvl w:val="0"/>
          <w:numId w:val="19"/>
        </w:numPr>
        <w:rPr>
          <w:szCs w:val="20"/>
        </w:rPr>
      </w:pPr>
      <w:r>
        <w:t>Analýza místních poplatků</w:t>
      </w:r>
    </w:p>
    <w:p w14:paraId="0377321B" w14:textId="7FB4C54A" w:rsidR="59A1C8F8" w:rsidRDefault="7324B15B" w:rsidP="0088117C">
      <w:pPr>
        <w:pStyle w:val="Odstavecseseznamem"/>
        <w:numPr>
          <w:ilvl w:val="0"/>
          <w:numId w:val="19"/>
        </w:numPr>
        <w:rPr>
          <w:szCs w:val="20"/>
        </w:rPr>
      </w:pPr>
      <w:r>
        <w:t>Studie na dopady C</w:t>
      </w:r>
      <w:r w:rsidR="0066772D">
        <w:t>OVID</w:t>
      </w:r>
      <w:r>
        <w:t xml:space="preserve">-19 na </w:t>
      </w:r>
      <w:r w:rsidR="4DFDB443">
        <w:t xml:space="preserve">odvětví </w:t>
      </w:r>
      <w:r>
        <w:t>turismu</w:t>
      </w:r>
    </w:p>
    <w:p w14:paraId="4017FA64" w14:textId="3C5C276B" w:rsidR="59A1C8F8" w:rsidRDefault="7324B15B" w:rsidP="0088117C">
      <w:pPr>
        <w:pStyle w:val="Odstavecseseznamem"/>
        <w:numPr>
          <w:ilvl w:val="0"/>
          <w:numId w:val="19"/>
        </w:numPr>
        <w:rPr>
          <w:szCs w:val="20"/>
        </w:rPr>
      </w:pPr>
      <w:r>
        <w:t>Predikce obsazenosti</w:t>
      </w:r>
    </w:p>
    <w:p w14:paraId="2DF32043" w14:textId="274AF9C5" w:rsidR="59A1C8F8" w:rsidRDefault="7324B15B" w:rsidP="0088117C">
      <w:pPr>
        <w:pStyle w:val="Odstavecseseznamem"/>
        <w:numPr>
          <w:ilvl w:val="0"/>
          <w:numId w:val="19"/>
        </w:numPr>
        <w:rPr>
          <w:szCs w:val="20"/>
        </w:rPr>
      </w:pPr>
      <w:r>
        <w:t>Reporty DMO</w:t>
      </w:r>
    </w:p>
    <w:p w14:paraId="7C8E6D31" w14:textId="0EC39794" w:rsidR="59A1C8F8" w:rsidRDefault="6A66CB50" w:rsidP="0088117C">
      <w:pPr>
        <w:pStyle w:val="Odstavecseseznamem"/>
        <w:numPr>
          <w:ilvl w:val="0"/>
          <w:numId w:val="19"/>
        </w:numPr>
        <w:rPr>
          <w:szCs w:val="20"/>
        </w:rPr>
      </w:pPr>
      <w:r>
        <w:t>C</w:t>
      </w:r>
      <w:r w:rsidR="7E1974DC">
        <w:t>ountry reporty</w:t>
      </w:r>
      <w:r w:rsidR="02320AB6">
        <w:t xml:space="preserve"> – data o zdrojových trzích</w:t>
      </w:r>
      <w:r w:rsidR="7E1974DC">
        <w:t xml:space="preserve"> </w:t>
      </w:r>
    </w:p>
    <w:p w14:paraId="2C124513" w14:textId="5FDD4880" w:rsidR="59A1C8F8" w:rsidRDefault="343A3C95" w:rsidP="00E76FDA">
      <w:pPr>
        <w:rPr>
          <w:rStyle w:val="Hypertextovodkaz"/>
          <w:rFonts w:eastAsia="Calibri" w:cs="Arial"/>
          <w:szCs w:val="20"/>
        </w:rPr>
      </w:pPr>
      <w:r w:rsidRPr="23B75F47">
        <w:rPr>
          <w:rFonts w:eastAsia="Calibri"/>
        </w:rPr>
        <w:lastRenderedPageBreak/>
        <w:t>N</w:t>
      </w:r>
      <w:r w:rsidR="253DDA5E" w:rsidRPr="23B75F47">
        <w:rPr>
          <w:rFonts w:eastAsia="Calibri"/>
        </w:rPr>
        <w:t>a regionální úrovni</w:t>
      </w:r>
      <w:r w:rsidR="6A6C3754" w:rsidRPr="23B75F47">
        <w:rPr>
          <w:rFonts w:eastAsia="Calibri"/>
        </w:rPr>
        <w:t xml:space="preserve"> byly</w:t>
      </w:r>
      <w:r w:rsidR="253DDA5E" w:rsidRPr="23B75F47">
        <w:rPr>
          <w:rFonts w:eastAsia="Calibri"/>
        </w:rPr>
        <w:t xml:space="preserve"> např. zřizován</w:t>
      </w:r>
      <w:r w:rsidR="60E04002" w:rsidRPr="23B75F47">
        <w:rPr>
          <w:rFonts w:eastAsia="Calibri"/>
        </w:rPr>
        <w:t>y</w:t>
      </w:r>
      <w:r w:rsidR="253DDA5E" w:rsidRPr="23B75F47">
        <w:rPr>
          <w:rFonts w:eastAsia="Calibri"/>
        </w:rPr>
        <w:t xml:space="preserve"> krajsk</w:t>
      </w:r>
      <w:r w:rsidR="153D7E58" w:rsidRPr="23B75F47">
        <w:rPr>
          <w:rFonts w:eastAsia="Calibri"/>
        </w:rPr>
        <w:t>é</w:t>
      </w:r>
      <w:r w:rsidR="253DDA5E" w:rsidRPr="23B75F47">
        <w:rPr>
          <w:rFonts w:eastAsia="Calibri"/>
        </w:rPr>
        <w:t xml:space="preserve"> portál</w:t>
      </w:r>
      <w:r w:rsidR="6AB315F9" w:rsidRPr="23B75F47">
        <w:rPr>
          <w:rFonts w:eastAsia="Calibri"/>
        </w:rPr>
        <w:t>y</w:t>
      </w:r>
      <w:r w:rsidR="253DDA5E" w:rsidRPr="23B75F47">
        <w:rPr>
          <w:rFonts w:eastAsia="Calibri"/>
        </w:rPr>
        <w:t xml:space="preserve"> CR</w:t>
      </w:r>
      <w:r w:rsidR="4BBC5F2D" w:rsidRPr="23B75F47">
        <w:rPr>
          <w:rFonts w:eastAsia="Calibri"/>
        </w:rPr>
        <w:t xml:space="preserve"> (včetně sekcí pro odbornou veřejnost)</w:t>
      </w:r>
      <w:r w:rsidR="253DDA5E" w:rsidRPr="23B75F47">
        <w:rPr>
          <w:rFonts w:eastAsiaTheme="minorEastAsia"/>
          <w:szCs w:val="20"/>
        </w:rPr>
        <w:t>, provazován</w:t>
      </w:r>
      <w:r w:rsidR="3D1B1F53" w:rsidRPr="23B75F47">
        <w:rPr>
          <w:rFonts w:eastAsiaTheme="minorEastAsia"/>
          <w:szCs w:val="20"/>
        </w:rPr>
        <w:t>y</w:t>
      </w:r>
      <w:r w:rsidR="253DDA5E" w:rsidRPr="23B75F47">
        <w:rPr>
          <w:rFonts w:eastAsiaTheme="minorEastAsia"/>
          <w:szCs w:val="20"/>
        </w:rPr>
        <w:t xml:space="preserve"> tematick</w:t>
      </w:r>
      <w:r w:rsidR="21F4F179" w:rsidRPr="23B75F47">
        <w:rPr>
          <w:rFonts w:eastAsiaTheme="minorEastAsia"/>
          <w:szCs w:val="20"/>
        </w:rPr>
        <w:t>é</w:t>
      </w:r>
      <w:r w:rsidR="11AE9F26" w:rsidRPr="23B75F47">
        <w:rPr>
          <w:rFonts w:eastAsiaTheme="minorEastAsia"/>
          <w:szCs w:val="20"/>
        </w:rPr>
        <w:t xml:space="preserve"> portál</w:t>
      </w:r>
      <w:r w:rsidR="4E27D7F2" w:rsidRPr="23B75F47">
        <w:rPr>
          <w:rFonts w:eastAsiaTheme="minorEastAsia"/>
          <w:szCs w:val="20"/>
        </w:rPr>
        <w:t>y</w:t>
      </w:r>
      <w:r w:rsidR="11AE9F26" w:rsidRPr="23B75F47">
        <w:rPr>
          <w:rFonts w:eastAsiaTheme="minorEastAsia"/>
          <w:szCs w:val="20"/>
        </w:rPr>
        <w:t xml:space="preserve"> do krajských portálů atd.</w:t>
      </w:r>
      <w:r w:rsidR="136EA435" w:rsidRPr="23B75F47">
        <w:rPr>
          <w:rFonts w:eastAsia="Calibri"/>
        </w:rPr>
        <w:t xml:space="preserve"> Dále se jednalo např.</w:t>
      </w:r>
      <w:r w:rsidR="22BE5D0F" w:rsidRPr="23B75F47">
        <w:rPr>
          <w:rFonts w:eastAsia="Calibri"/>
        </w:rPr>
        <w:t xml:space="preserve"> </w:t>
      </w:r>
      <w:r w:rsidR="136EA435" w:rsidRPr="23B75F47">
        <w:rPr>
          <w:rFonts w:eastAsia="Calibri"/>
        </w:rPr>
        <w:t xml:space="preserve">o spolupráci </w:t>
      </w:r>
      <w:r w:rsidR="136EA435" w:rsidRPr="23B75F47">
        <w:rPr>
          <w:rFonts w:eastAsiaTheme="minorEastAsia"/>
          <w:szCs w:val="20"/>
        </w:rPr>
        <w:t>kraj</w:t>
      </w:r>
      <w:r w:rsidR="5276C46E" w:rsidRPr="23B75F47">
        <w:rPr>
          <w:rFonts w:eastAsiaTheme="minorEastAsia"/>
          <w:szCs w:val="20"/>
        </w:rPr>
        <w:t>s</w:t>
      </w:r>
      <w:r w:rsidR="6BA5824F" w:rsidRPr="23B75F47">
        <w:rPr>
          <w:rFonts w:eastAsiaTheme="minorEastAsia"/>
          <w:szCs w:val="20"/>
        </w:rPr>
        <w:t>k</w:t>
      </w:r>
      <w:r w:rsidR="136EA435" w:rsidRPr="23B75F47">
        <w:rPr>
          <w:rFonts w:eastAsiaTheme="minorEastAsia"/>
          <w:szCs w:val="20"/>
        </w:rPr>
        <w:t>ých a</w:t>
      </w:r>
      <w:r w:rsidR="00E76FDA">
        <w:rPr>
          <w:rFonts w:eastAsiaTheme="minorEastAsia"/>
          <w:szCs w:val="20"/>
        </w:rPr>
        <w:t> </w:t>
      </w:r>
      <w:r w:rsidR="136EA435" w:rsidRPr="23B75F47">
        <w:rPr>
          <w:rFonts w:eastAsiaTheme="minorEastAsia"/>
          <w:szCs w:val="20"/>
        </w:rPr>
        <w:t>oblastních DMO</w:t>
      </w:r>
      <w:r w:rsidR="1A97CCEE" w:rsidRPr="23B75F47">
        <w:rPr>
          <w:rFonts w:eastAsiaTheme="minorEastAsia"/>
          <w:szCs w:val="20"/>
        </w:rPr>
        <w:t xml:space="preserve"> (informování o trendech a vývoji návštěvnosti)</w:t>
      </w:r>
      <w:r w:rsidR="136EA435" w:rsidRPr="23B75F47">
        <w:rPr>
          <w:rFonts w:eastAsiaTheme="minorEastAsia"/>
          <w:szCs w:val="20"/>
        </w:rPr>
        <w:t xml:space="preserve">, či využívání </w:t>
      </w:r>
      <w:r w:rsidR="067C4D2E" w:rsidRPr="23B75F47">
        <w:rPr>
          <w:rFonts w:eastAsiaTheme="minorEastAsia"/>
          <w:szCs w:val="20"/>
        </w:rPr>
        <w:t>dat CzT</w:t>
      </w:r>
      <w:r w:rsidR="067C4D2E" w:rsidRPr="23B75F47">
        <w:rPr>
          <w:rFonts w:eastAsia="Calibri"/>
        </w:rPr>
        <w:t xml:space="preserve"> (</w:t>
      </w:r>
      <w:hyperlink r:id="rId27">
        <w:r w:rsidR="75B340E3" w:rsidRPr="23B75F47">
          <w:rPr>
            <w:rStyle w:val="Hypertextovodkaz"/>
            <w:rFonts w:eastAsia="Arial" w:cs="Arial"/>
            <w:szCs w:val="20"/>
          </w:rPr>
          <w:t>Tourdata – Tourdata – data o cestovním ruchu</w:t>
        </w:r>
      </w:hyperlink>
      <w:r w:rsidR="067C4D2E" w:rsidRPr="23B75F47">
        <w:rPr>
          <w:rStyle w:val="Hypertextovodkaz"/>
          <w:rFonts w:eastAsia="Arial" w:cs="Arial"/>
        </w:rPr>
        <w:t>)</w:t>
      </w:r>
      <w:r w:rsidR="067C4D2E" w:rsidRPr="23B75F47">
        <w:rPr>
          <w:rFonts w:eastAsiaTheme="minorEastAsia"/>
          <w:szCs w:val="20"/>
        </w:rPr>
        <w:t xml:space="preserve"> v aktivitách DMO. </w:t>
      </w:r>
    </w:p>
    <w:p w14:paraId="1AA9EF80" w14:textId="48B2F5CD" w:rsidR="5583C235" w:rsidRDefault="5583C235" w:rsidP="0088117C">
      <w:pPr>
        <w:pStyle w:val="Odstavecseseznamem"/>
        <w:numPr>
          <w:ilvl w:val="0"/>
          <w:numId w:val="22"/>
        </w:numPr>
        <w:contextualSpacing w:val="0"/>
        <w:rPr>
          <w:rFonts w:asciiTheme="minorHAnsi" w:eastAsiaTheme="minorEastAsia" w:hAnsiTheme="minorHAnsi"/>
          <w:b/>
          <w:bCs/>
          <w:szCs w:val="20"/>
        </w:rPr>
      </w:pPr>
      <w:r w:rsidRPr="23B75F47">
        <w:rPr>
          <w:rFonts w:eastAsia="Calibri" w:cs="Arial"/>
          <w:b/>
          <w:bCs/>
        </w:rPr>
        <w:t xml:space="preserve">V následujícím období je třeba funkcionality portálu </w:t>
      </w:r>
      <w:hyperlink r:id="rId28">
        <w:r w:rsidRPr="23B75F47">
          <w:rPr>
            <w:rFonts w:eastAsia="Calibri" w:cs="Arial"/>
            <w:b/>
            <w:bCs/>
          </w:rPr>
          <w:t>www.tourdata.cz</w:t>
        </w:r>
      </w:hyperlink>
      <w:r w:rsidRPr="23B75F47">
        <w:rPr>
          <w:rFonts w:eastAsia="Calibri" w:cs="Arial"/>
          <w:b/>
          <w:bCs/>
        </w:rPr>
        <w:t xml:space="preserve"> nadále rozvíjet, rozšiřovat i portfolio relevantních informací o vývoji</w:t>
      </w:r>
      <w:r w:rsidR="54FE17E3" w:rsidRPr="23B75F47">
        <w:rPr>
          <w:rFonts w:eastAsia="Calibri" w:cs="Arial"/>
          <w:b/>
          <w:bCs/>
        </w:rPr>
        <w:t xml:space="preserve"> a výkonnosti CR</w:t>
      </w:r>
      <w:r w:rsidR="2C9FBB2E" w:rsidRPr="23B75F47">
        <w:rPr>
          <w:rFonts w:eastAsia="Calibri" w:cs="Arial"/>
          <w:b/>
          <w:bCs/>
        </w:rPr>
        <w:t xml:space="preserve">, aby byl obsah webu využitelný ještě více i pro podnikatele ve službách CR. </w:t>
      </w:r>
      <w:r w:rsidR="54FE17E3" w:rsidRPr="23B75F47">
        <w:rPr>
          <w:rFonts w:eastAsia="Calibri" w:cs="Arial"/>
          <w:b/>
          <w:bCs/>
        </w:rPr>
        <w:t xml:space="preserve"> </w:t>
      </w:r>
    </w:p>
    <w:p w14:paraId="40E93E06" w14:textId="552216A1" w:rsidR="001F20FE" w:rsidRPr="00E76FDA" w:rsidRDefault="6B106BFC" w:rsidP="0088117C">
      <w:pPr>
        <w:pStyle w:val="Nadpis3"/>
        <w:numPr>
          <w:ilvl w:val="0"/>
          <w:numId w:val="91"/>
        </w:numPr>
        <w:jc w:val="both"/>
      </w:pPr>
      <w:bookmarkStart w:id="38" w:name="_Toc98743942"/>
      <w:r w:rsidRPr="00E76FDA">
        <w:t xml:space="preserve">Stanovení míst soustředěného </w:t>
      </w:r>
      <w:r w:rsidR="7D749274" w:rsidRPr="00E76FDA">
        <w:t xml:space="preserve">cestovního ruchu </w:t>
      </w:r>
      <w:r w:rsidRPr="00E76FDA">
        <w:t>(zákon č. 565/1990 Sb.</w:t>
      </w:r>
      <w:r w:rsidR="21A788F7" w:rsidRPr="00E76FDA">
        <w:t>, o místních poplatcích</w:t>
      </w:r>
      <w:r w:rsidR="509E8203" w:rsidRPr="00E76FDA">
        <w:t xml:space="preserve">, ve znění pozdějších předpisů (dále </w:t>
      </w:r>
      <w:r w:rsidR="56F0DEA4" w:rsidRPr="00E76FDA">
        <w:t>také</w:t>
      </w:r>
      <w:r w:rsidR="509E8203" w:rsidRPr="00E76FDA">
        <w:t xml:space="preserve"> „zákon č. 565/1990 Sb.“)</w:t>
      </w:r>
      <w:r w:rsidRPr="00E76FDA">
        <w:t>)</w:t>
      </w:r>
      <w:bookmarkEnd w:id="38"/>
    </w:p>
    <w:p w14:paraId="70A6A4C5" w14:textId="13A74AF3" w:rsidR="00603818" w:rsidRDefault="4B31A6FE" w:rsidP="00E76FDA">
      <w:pPr>
        <w:keepNext/>
        <w:keepLines/>
        <w:rPr>
          <w:rFonts w:cs="Arial"/>
        </w:rPr>
      </w:pPr>
      <w:r w:rsidRPr="0D4CF2B7">
        <w:rPr>
          <w:rFonts w:cs="Arial"/>
        </w:rPr>
        <w:t xml:space="preserve">V roce 2020 </w:t>
      </w:r>
      <w:r w:rsidR="01C95629" w:rsidRPr="0D4CF2B7">
        <w:rPr>
          <w:rFonts w:cs="Arial"/>
        </w:rPr>
        <w:t>nabyla účinnosti novela zákona o místních poplatcích</w:t>
      </w:r>
      <w:r w:rsidR="00FA50C3" w:rsidRPr="7917364E">
        <w:rPr>
          <w:rStyle w:val="Znakapoznpodarou"/>
          <w:rFonts w:cs="Arial"/>
        </w:rPr>
        <w:footnoteReference w:id="13"/>
      </w:r>
      <w:r w:rsidR="01C95629" w:rsidRPr="0D4CF2B7">
        <w:rPr>
          <w:rFonts w:cs="Arial"/>
        </w:rPr>
        <w:t xml:space="preserve">, která znamenala sjednocení poplatku za lázeňský a rekreační pobyt a </w:t>
      </w:r>
      <w:r w:rsidR="25DEEC64" w:rsidRPr="0D4CF2B7">
        <w:rPr>
          <w:rFonts w:cs="Arial"/>
        </w:rPr>
        <w:t>poplatku</w:t>
      </w:r>
      <w:r w:rsidR="01C95629" w:rsidRPr="0D4CF2B7">
        <w:rPr>
          <w:rFonts w:cs="Arial"/>
        </w:rPr>
        <w:t xml:space="preserve"> z ubytovací kapacity do nově zavedeného poplatku z</w:t>
      </w:r>
      <w:r w:rsidR="00E76FDA">
        <w:rPr>
          <w:rFonts w:cs="Arial"/>
        </w:rPr>
        <w:t> </w:t>
      </w:r>
      <w:r w:rsidR="01C95629" w:rsidRPr="0D4CF2B7">
        <w:rPr>
          <w:rFonts w:cs="Arial"/>
        </w:rPr>
        <w:t>pobytu s</w:t>
      </w:r>
      <w:r w:rsidR="583AE170" w:rsidRPr="0D4CF2B7">
        <w:rPr>
          <w:rFonts w:cs="Arial"/>
        </w:rPr>
        <w:t xml:space="preserve">e sazbou max. 21 Kč. </w:t>
      </w:r>
      <w:r w:rsidR="165A42D2" w:rsidRPr="0D4CF2B7">
        <w:rPr>
          <w:rFonts w:cs="Arial"/>
        </w:rPr>
        <w:t xml:space="preserve">Místa soustředěného CR již nejsou v zákoně stanovena a </w:t>
      </w:r>
      <w:r w:rsidR="34A13C15" w:rsidRPr="0D4CF2B7">
        <w:rPr>
          <w:rFonts w:cs="Arial"/>
        </w:rPr>
        <w:t>p</w:t>
      </w:r>
      <w:r w:rsidR="17A34770" w:rsidRPr="0D4CF2B7">
        <w:rPr>
          <w:rFonts w:cs="Arial"/>
        </w:rPr>
        <w:t xml:space="preserve">lacení poplatku z pobytu se týká všech typů ubytovacích zařízení (hromadné i individuální) v případě, že daná obec </w:t>
      </w:r>
      <w:r w:rsidR="17A34770" w:rsidRPr="23B75F47">
        <w:rPr>
          <w:rFonts w:eastAsiaTheme="minorEastAsia"/>
          <w:szCs w:val="20"/>
        </w:rPr>
        <w:t>výběr poplatku zavedla</w:t>
      </w:r>
      <w:r w:rsidR="50A8D965" w:rsidRPr="23B75F47">
        <w:rPr>
          <w:rFonts w:eastAsiaTheme="minorEastAsia"/>
          <w:szCs w:val="20"/>
        </w:rPr>
        <w:t xml:space="preserve"> (zave</w:t>
      </w:r>
      <w:r w:rsidR="50A8D965" w:rsidRPr="0D4CF2B7">
        <w:rPr>
          <w:rFonts w:eastAsia="Arial" w:cs="Arial"/>
        </w:rPr>
        <w:t>dení poplatku z pobytu je samostatnou působností obce)</w:t>
      </w:r>
      <w:r w:rsidR="17A34770" w:rsidRPr="0D4CF2B7">
        <w:rPr>
          <w:rFonts w:eastAsia="Arial" w:cs="Arial"/>
        </w:rPr>
        <w:t xml:space="preserve">. </w:t>
      </w:r>
      <w:r w:rsidR="78A89FF3" w:rsidRPr="0D4CF2B7">
        <w:rPr>
          <w:rFonts w:cs="Arial"/>
        </w:rPr>
        <w:t xml:space="preserve">V rámci novely došlo i na úpravu definice osvobozených osob od úhrady poplatku (např. </w:t>
      </w:r>
      <w:r w:rsidR="41E47EC8" w:rsidRPr="0D4CF2B7">
        <w:rPr>
          <w:rFonts w:cs="Arial"/>
        </w:rPr>
        <w:t>j</w:t>
      </w:r>
      <w:r w:rsidR="78A89FF3" w:rsidRPr="0D4CF2B7">
        <w:rPr>
          <w:rFonts w:cs="Arial"/>
        </w:rPr>
        <w:t xml:space="preserve">sou nově osvobozeny osoby mladší 18 let). </w:t>
      </w:r>
      <w:r w:rsidR="17A34770" w:rsidRPr="0D4CF2B7">
        <w:rPr>
          <w:rFonts w:cs="Arial"/>
        </w:rPr>
        <w:t xml:space="preserve">Od 1. 1. </w:t>
      </w:r>
      <w:r w:rsidR="2F3D431E" w:rsidRPr="0D4CF2B7">
        <w:rPr>
          <w:rFonts w:cs="Arial"/>
        </w:rPr>
        <w:t>2021 nabyla účinnosti novela navyšující max. sazbu poplatku až na 50 Kč.</w:t>
      </w:r>
    </w:p>
    <w:p w14:paraId="17B868F9" w14:textId="5501B186" w:rsidR="00603818" w:rsidRDefault="1A12BD08" w:rsidP="00E76FDA">
      <w:pPr>
        <w:keepNext/>
        <w:rPr>
          <w:rFonts w:cs="Arial"/>
        </w:rPr>
      </w:pPr>
      <w:r w:rsidRPr="23B75F47">
        <w:rPr>
          <w:rFonts w:cs="Arial"/>
        </w:rPr>
        <w:t xml:space="preserve">Problémem však zůstává poměrně nízká efektivita výběru místního poplatku z pobytu a dle vyjádření zástupců obcí i chybějící nástroje pro kontrolu podnikání ve službách CR. </w:t>
      </w:r>
      <w:r w:rsidR="1C2D2F24" w:rsidRPr="23B75F47">
        <w:rPr>
          <w:rFonts w:cs="Arial"/>
        </w:rPr>
        <w:t>Potřebu vytvoření nástroje pro</w:t>
      </w:r>
      <w:r w:rsidR="00E76FDA">
        <w:rPr>
          <w:rFonts w:cs="Arial"/>
        </w:rPr>
        <w:t> </w:t>
      </w:r>
      <w:r w:rsidR="1C2D2F24" w:rsidRPr="23B75F47">
        <w:rPr>
          <w:rFonts w:cs="Arial"/>
        </w:rPr>
        <w:t>zefektivnění výběru poplatku z pobytu dokládá i interní analýza MMR, z níž vyplývá, že z více než 6,3</w:t>
      </w:r>
      <w:r w:rsidR="0066772D">
        <w:rPr>
          <w:rFonts w:cs="Arial"/>
        </w:rPr>
        <w:t> </w:t>
      </w:r>
      <w:r w:rsidR="1C2D2F24" w:rsidRPr="23B75F47">
        <w:rPr>
          <w:rFonts w:cs="Arial"/>
        </w:rPr>
        <w:t>tis. obcí vybíralo</w:t>
      </w:r>
      <w:r w:rsidR="5E04BC2B" w:rsidRPr="23B75F47">
        <w:rPr>
          <w:rFonts w:cs="Arial"/>
          <w:vertAlign w:val="superscript"/>
        </w:rPr>
        <w:footnoteReference w:id="14"/>
      </w:r>
      <w:r w:rsidR="1C2D2F24" w:rsidRPr="23B75F47">
        <w:rPr>
          <w:rFonts w:cs="Arial"/>
        </w:rPr>
        <w:t xml:space="preserve"> poplatek z pobytu 1,8 tis., tedy necelých 29 % obcí. Z toho několik obcí vybíralo již neplatné poplatky za lázeňský a rekreační pobyt, respektive poplatky z ubytovací kapacit. Z obcí vybírajících poplatek více jak 44 % vybíralo poplatek z pobytu ve výši 1-10 Kč, téměř 38 % obcí vybíralo poplatek z</w:t>
      </w:r>
      <w:r w:rsidR="00E76FDA">
        <w:rPr>
          <w:rFonts w:cs="Arial"/>
        </w:rPr>
        <w:t> </w:t>
      </w:r>
      <w:r w:rsidR="1C2D2F24" w:rsidRPr="23B75F47">
        <w:rPr>
          <w:rFonts w:cs="Arial"/>
        </w:rPr>
        <w:t>pobytu ve výši 11-20 Kč a 15 % obcí vybíralo poplatek z pobytu ve výši 21-30 Kč.</w:t>
      </w:r>
    </w:p>
    <w:p w14:paraId="66A4A417" w14:textId="153DC472" w:rsidR="7A4BC05D" w:rsidRDefault="3075ED67" w:rsidP="0088117C">
      <w:pPr>
        <w:pStyle w:val="Odstavecseseznamem"/>
        <w:numPr>
          <w:ilvl w:val="0"/>
          <w:numId w:val="51"/>
        </w:numPr>
        <w:contextualSpacing w:val="0"/>
        <w:rPr>
          <w:rFonts w:asciiTheme="minorHAnsi" w:eastAsiaTheme="minorEastAsia" w:hAnsiTheme="minorHAnsi"/>
          <w:szCs w:val="20"/>
        </w:rPr>
      </w:pPr>
      <w:r w:rsidRPr="01AD683A">
        <w:rPr>
          <w:rFonts w:eastAsia="Calibri" w:cs="Arial"/>
          <w:b/>
          <w:bCs/>
        </w:rPr>
        <w:t xml:space="preserve">Výše uvedenými aktivitami došlo k naplnění dané aktivity Koncepce. V nadcházejícím období je nutné realizovat aktivity zaměřené na podporu </w:t>
      </w:r>
      <w:r w:rsidR="18722D63" w:rsidRPr="01AD683A">
        <w:rPr>
          <w:rFonts w:eastAsia="Calibri" w:cs="Arial"/>
          <w:b/>
          <w:bCs/>
        </w:rPr>
        <w:t xml:space="preserve">efektivní </w:t>
      </w:r>
      <w:r w:rsidRPr="01AD683A">
        <w:rPr>
          <w:rFonts w:eastAsia="Calibri" w:cs="Arial"/>
          <w:b/>
          <w:bCs/>
        </w:rPr>
        <w:t xml:space="preserve">administrace a výběru místních poplatků z pobytu a </w:t>
      </w:r>
      <w:r w:rsidR="236A754D" w:rsidRPr="01AD683A">
        <w:rPr>
          <w:rFonts w:eastAsia="Calibri" w:cs="Arial"/>
          <w:b/>
          <w:bCs/>
        </w:rPr>
        <w:t xml:space="preserve">snižování administrativní zátěže ubytovatelů např. </w:t>
      </w:r>
      <w:r w:rsidR="2A4C4574" w:rsidRPr="01AD683A">
        <w:rPr>
          <w:rFonts w:eastAsia="Calibri" w:cs="Arial"/>
          <w:b/>
          <w:bCs/>
        </w:rPr>
        <w:t>p</w:t>
      </w:r>
      <w:r w:rsidR="236A754D" w:rsidRPr="01AD683A">
        <w:rPr>
          <w:rFonts w:eastAsia="Calibri" w:cs="Arial"/>
          <w:b/>
          <w:bCs/>
        </w:rPr>
        <w:t>rostřednictvím projektu eTurista</w:t>
      </w:r>
      <w:r w:rsidR="5A40E76D" w:rsidRPr="01AD683A">
        <w:rPr>
          <w:rFonts w:eastAsia="Calibri" w:cs="Arial"/>
          <w:b/>
          <w:bCs/>
        </w:rPr>
        <w:t>, který připravuje agentura CzechTourism ve spolupráci s MMR a dalšími resorty a partnery</w:t>
      </w:r>
      <w:r w:rsidR="236A754D" w:rsidRPr="01AD683A">
        <w:rPr>
          <w:rFonts w:eastAsia="Calibri" w:cs="Arial"/>
          <w:b/>
          <w:bCs/>
        </w:rPr>
        <w:t>.</w:t>
      </w:r>
      <w:r w:rsidR="222FF14B" w:rsidRPr="01AD683A">
        <w:rPr>
          <w:rFonts w:eastAsia="Calibri" w:cs="Arial"/>
          <w:b/>
          <w:bCs/>
        </w:rPr>
        <w:t xml:space="preserve"> </w:t>
      </w:r>
    </w:p>
    <w:p w14:paraId="6A2C371F" w14:textId="239C55A8" w:rsidR="00C760D0" w:rsidRPr="00E76FDA" w:rsidRDefault="7458142A" w:rsidP="0088117C">
      <w:pPr>
        <w:pStyle w:val="Nadpis3"/>
        <w:numPr>
          <w:ilvl w:val="0"/>
          <w:numId w:val="91"/>
        </w:numPr>
        <w:jc w:val="both"/>
      </w:pPr>
      <w:bookmarkStart w:id="39" w:name="_Toc98743943"/>
      <w:r w:rsidRPr="00E76FDA">
        <w:t>Kultivace prostředí v oblasti průvodcovské činnost</w:t>
      </w:r>
      <w:r w:rsidR="0F4756C8" w:rsidRPr="00E76FDA">
        <w:t>i</w:t>
      </w:r>
      <w:bookmarkEnd w:id="39"/>
    </w:p>
    <w:p w14:paraId="3D4B8CE9" w14:textId="303E96F8" w:rsidR="00444A0D" w:rsidRPr="00444A0D" w:rsidRDefault="00444A0D" w:rsidP="00E76FDA">
      <w:pPr>
        <w:rPr>
          <w:rFonts w:cs="Arial"/>
        </w:rPr>
      </w:pPr>
      <w:r w:rsidRPr="01AD683A">
        <w:rPr>
          <w:rFonts w:cs="Arial"/>
        </w:rPr>
        <w:t xml:space="preserve">Cílem této aktivity </w:t>
      </w:r>
      <w:r w:rsidR="658043C1" w:rsidRPr="01AD683A">
        <w:rPr>
          <w:rFonts w:cs="Arial"/>
        </w:rPr>
        <w:t xml:space="preserve">bylo </w:t>
      </w:r>
      <w:r w:rsidRPr="01AD683A">
        <w:rPr>
          <w:rFonts w:cs="Arial"/>
        </w:rPr>
        <w:t xml:space="preserve">podpořit rozvoj průvodcovské činnosti s ohledem na zvyšování kvality </w:t>
      </w:r>
      <w:r w:rsidR="706310DF" w:rsidRPr="01AD683A">
        <w:rPr>
          <w:rFonts w:cs="Arial"/>
        </w:rPr>
        <w:t xml:space="preserve">poskytovaných </w:t>
      </w:r>
      <w:r w:rsidRPr="01AD683A">
        <w:rPr>
          <w:rFonts w:cs="Arial"/>
        </w:rPr>
        <w:t>služeb, uplatnitelnost absolventů, podporu podnikání v cestovním ruchu, vazbu na</w:t>
      </w:r>
      <w:r w:rsidR="00E76FDA">
        <w:rPr>
          <w:rFonts w:cs="Arial"/>
        </w:rPr>
        <w:t> </w:t>
      </w:r>
      <w:r w:rsidRPr="01AD683A">
        <w:rPr>
          <w:rFonts w:cs="Arial"/>
        </w:rPr>
        <w:t>problematiku sdílené ekonomiky, rovné podmínky podnikání v oblasti průvodcovské činnosti atd.</w:t>
      </w:r>
    </w:p>
    <w:p w14:paraId="166988A9" w14:textId="218185B1" w:rsidR="00444A0D" w:rsidRPr="00444A0D" w:rsidRDefault="1022E8DF" w:rsidP="00E76FDA">
      <w:pPr>
        <w:rPr>
          <w:rFonts w:cs="Arial"/>
          <w:lang w:eastAsia="cs-CZ"/>
        </w:rPr>
      </w:pPr>
      <w:r w:rsidRPr="23B75F47">
        <w:rPr>
          <w:rFonts w:cs="Arial"/>
          <w:lang w:eastAsia="cs-CZ"/>
        </w:rPr>
        <w:t>MMR je zapojeno do řady aktivit</w:t>
      </w:r>
      <w:r w:rsidR="08219154" w:rsidRPr="23B75F47">
        <w:rPr>
          <w:rFonts w:cs="Arial"/>
          <w:lang w:eastAsia="cs-CZ"/>
        </w:rPr>
        <w:t>, včetně</w:t>
      </w:r>
      <w:r w:rsidRPr="23B75F47">
        <w:rPr>
          <w:rFonts w:cs="Arial"/>
          <w:lang w:eastAsia="cs-CZ"/>
        </w:rPr>
        <w:t xml:space="preserve"> problematik</w:t>
      </w:r>
      <w:r w:rsidR="5066544C" w:rsidRPr="23B75F47">
        <w:rPr>
          <w:rFonts w:cs="Arial"/>
          <w:lang w:eastAsia="cs-CZ"/>
        </w:rPr>
        <w:t>y</w:t>
      </w:r>
      <w:r w:rsidRPr="23B75F47">
        <w:rPr>
          <w:rFonts w:cs="Arial"/>
          <w:lang w:eastAsia="cs-CZ"/>
        </w:rPr>
        <w:t xml:space="preserve"> uznávání výsledků dalšího vzdělávání pro oblast cestovního ruchu dle zákona č. 179/2006 Sb., </w:t>
      </w:r>
      <w:r w:rsidR="787F29ED">
        <w:t>o ověřování a uznávání výsledků dalšího vzdělávání a</w:t>
      </w:r>
      <w:r w:rsidR="00E76FDA">
        <w:t> </w:t>
      </w:r>
      <w:r w:rsidR="787F29ED">
        <w:t>o</w:t>
      </w:r>
      <w:r w:rsidR="00E76FDA">
        <w:t> </w:t>
      </w:r>
      <w:r w:rsidR="787F29ED">
        <w:t>změně některých zákonů, (zákon o uznávání výsledků dalšího vzdělávání), ve znění pozdějších předpisů</w:t>
      </w:r>
      <w:r w:rsidRPr="23B75F47">
        <w:rPr>
          <w:rFonts w:cs="Arial"/>
          <w:lang w:eastAsia="cs-CZ"/>
        </w:rPr>
        <w:t>.</w:t>
      </w:r>
      <w:r w:rsidR="1D57B7C4" w:rsidRPr="23B75F47">
        <w:rPr>
          <w:rFonts w:cs="Arial"/>
          <w:lang w:eastAsia="cs-CZ"/>
        </w:rPr>
        <w:t xml:space="preserve"> Ve smyslu tohoto zákona je MMR autorizující orgán</w:t>
      </w:r>
      <w:r w:rsidR="4D8387AB" w:rsidRPr="23B75F47">
        <w:rPr>
          <w:rFonts w:cs="Arial"/>
          <w:lang w:eastAsia="cs-CZ"/>
        </w:rPr>
        <w:t xml:space="preserve"> např. u profesní kvalifikace Průvodce cestovního ruchu</w:t>
      </w:r>
      <w:r w:rsidR="1D57B7C4" w:rsidRPr="23B75F47">
        <w:rPr>
          <w:rFonts w:cs="Arial"/>
          <w:lang w:eastAsia="cs-CZ"/>
        </w:rPr>
        <w:t>. Autorizace pře</w:t>
      </w:r>
      <w:r w:rsidR="43B37C49" w:rsidRPr="23B75F47">
        <w:rPr>
          <w:rFonts w:cs="Arial"/>
          <w:lang w:eastAsia="cs-CZ"/>
        </w:rPr>
        <w:t>d</w:t>
      </w:r>
      <w:r w:rsidR="1D57B7C4" w:rsidRPr="23B75F47">
        <w:rPr>
          <w:rFonts w:cs="Arial"/>
          <w:lang w:eastAsia="cs-CZ"/>
        </w:rPr>
        <w:t>stavuje vydání osvědčení pro subjekty vykonávající vzdělávání a</w:t>
      </w:r>
      <w:r w:rsidR="584A735F" w:rsidRPr="23B75F47">
        <w:rPr>
          <w:rFonts w:cs="Arial"/>
          <w:lang w:eastAsia="cs-CZ"/>
        </w:rPr>
        <w:t> </w:t>
      </w:r>
      <w:r w:rsidR="1D57B7C4" w:rsidRPr="23B75F47">
        <w:rPr>
          <w:rFonts w:cs="Arial"/>
          <w:lang w:eastAsia="cs-CZ"/>
        </w:rPr>
        <w:t xml:space="preserve">organizující zkoušky pro uvedenou profesní kvalifikaci. </w:t>
      </w:r>
    </w:p>
    <w:p w14:paraId="2269DFD1" w14:textId="4CF4D99C" w:rsidR="698AA4F3" w:rsidRDefault="14E3091B" w:rsidP="00E76FDA">
      <w:pPr>
        <w:rPr>
          <w:rFonts w:eastAsia="Arial" w:cs="Arial"/>
        </w:rPr>
      </w:pPr>
      <w:r w:rsidRPr="23B75F47">
        <w:rPr>
          <w:rFonts w:eastAsia="Arial" w:cs="Arial"/>
        </w:rPr>
        <w:t>MMR ve spolupráci s MPO připravilo novelu zákona č. 159/1999 Sb.</w:t>
      </w:r>
      <w:r w:rsidR="291B5CF9" w:rsidRPr="23B75F47">
        <w:rPr>
          <w:rFonts w:eastAsia="Arial" w:cs="Arial"/>
        </w:rPr>
        <w:t>, o některých podmínkách podnikání a o výkonu některých činností v oblasti cestovního ruchu, ve znění pozdějších předpisů, a novelu zákona č. 455/1991 S</w:t>
      </w:r>
      <w:r w:rsidR="291B5CF9" w:rsidRPr="23B75F47">
        <w:rPr>
          <w:rFonts w:eastAsiaTheme="minorEastAsia"/>
          <w:szCs w:val="20"/>
        </w:rPr>
        <w:t xml:space="preserve">b., o </w:t>
      </w:r>
      <w:r w:rsidR="55924F87" w:rsidRPr="23B75F47">
        <w:rPr>
          <w:rFonts w:eastAsiaTheme="minorEastAsia"/>
          <w:szCs w:val="20"/>
        </w:rPr>
        <w:t>živnostenském podnikání (živnostenský zákon), ve znění pozdějších předpisů.</w:t>
      </w:r>
    </w:p>
    <w:p w14:paraId="28AA54EE" w14:textId="7C7AE0F3" w:rsidR="63ED77D5" w:rsidRDefault="36C5AA20" w:rsidP="00E76FDA">
      <w:pPr>
        <w:rPr>
          <w:rFonts w:eastAsia="Calibri"/>
        </w:rPr>
      </w:pPr>
      <w:r w:rsidRPr="23B75F47">
        <w:rPr>
          <w:rFonts w:eastAsia="Arial" w:cs="Arial"/>
        </w:rPr>
        <w:t>Zákonem č. 117/2020 Sb., kterým se mění zákon č. 455/1991 Sb., o živnostenském podnikání (živnostenský zákon), ve znění pozdějších předpisů, a další související zákony, byla přijata právní úprava průvodcovské činnosti v oblasti cestovního ruchu. Činnost průvodce může nově vykonávat pouze osoba, které byl vydán český národní průkaz průvodce</w:t>
      </w:r>
      <w:r w:rsidR="03965167" w:rsidRPr="23B75F47">
        <w:rPr>
          <w:rFonts w:eastAsia="Arial" w:cs="Arial"/>
        </w:rPr>
        <w:t xml:space="preserve"> (nicméně nadále je průvodcovská činnost ponechána v</w:t>
      </w:r>
      <w:r w:rsidR="00E76FDA">
        <w:rPr>
          <w:rFonts w:eastAsia="Arial" w:cs="Arial"/>
        </w:rPr>
        <w:t> </w:t>
      </w:r>
      <w:r w:rsidR="03965167" w:rsidRPr="23B75F47">
        <w:rPr>
          <w:rFonts w:eastAsia="Arial" w:cs="Arial"/>
        </w:rPr>
        <w:t>živnosti volné)</w:t>
      </w:r>
      <w:r w:rsidRPr="23B75F47">
        <w:rPr>
          <w:rFonts w:eastAsia="Arial" w:cs="Arial"/>
        </w:rPr>
        <w:t>. Vzory průkazů včetně údajů v nich uvedených podle jednotlivých druhů průkazů stanovilo ministerstvo vyhláškou č. 3/2021 Sb.  MMR vydává dva druhy průkazů – průkaz I. stupně bez odborné způsobilosti a průkaz II. stupně s odbornou způsobilostí. Průkaz je veřejnou listin</w:t>
      </w:r>
      <w:r w:rsidR="19CDB551" w:rsidRPr="23B75F47">
        <w:rPr>
          <w:rFonts w:eastAsia="Arial" w:cs="Arial"/>
        </w:rPr>
        <w:t>o</w:t>
      </w:r>
      <w:r w:rsidRPr="23B75F47">
        <w:rPr>
          <w:rFonts w:eastAsia="Arial" w:cs="Arial"/>
        </w:rPr>
        <w:t xml:space="preserve">u. Oba druhy průkazů jsou vizuálně odlišné.  Průkaz musí mít každý průvodce po dobu výkladu viditelně připevněn </w:t>
      </w:r>
      <w:r w:rsidRPr="23B75F47">
        <w:rPr>
          <w:rFonts w:eastAsia="Arial" w:cs="Arial"/>
        </w:rPr>
        <w:lastRenderedPageBreak/>
        <w:t>na</w:t>
      </w:r>
      <w:r w:rsidR="00E76FDA">
        <w:rPr>
          <w:rFonts w:eastAsia="Arial" w:cs="Arial"/>
        </w:rPr>
        <w:t> </w:t>
      </w:r>
      <w:r w:rsidRPr="23B75F47">
        <w:rPr>
          <w:rFonts w:eastAsia="Arial" w:cs="Arial"/>
        </w:rPr>
        <w:t>svém oděvu. Průkaz obsahuje ochranné prvky, jelikož se jedná se o veřejnou listinu. Ministerstvo vede seznam průvodců, kterým byl vydán průkaz. Seznam je veřejně přístupný na internetových stránkách ministerstva a obsahuje následující údaje o průvodci – jméno a příjmení, datum narození a stupeň průkazu a datum jeho vydání. Seznam slouží k lepší informovanosti spotřebitele a k výkonu kontrolní dozorové činnosti. Dodržování vymezených zákonných povinností a vymáhání pokut je v kompetenci živnostenských úřadů</w:t>
      </w:r>
      <w:r w:rsidR="09EF615E" w:rsidRPr="23B75F47">
        <w:rPr>
          <w:rFonts w:eastAsia="Arial" w:cs="Arial"/>
        </w:rPr>
        <w:t>, které provádějí živnostenské kontroly</w:t>
      </w:r>
      <w:r w:rsidRPr="23B75F47">
        <w:rPr>
          <w:rFonts w:eastAsia="Arial" w:cs="Arial"/>
        </w:rPr>
        <w:t>.</w:t>
      </w:r>
      <w:r w:rsidR="2BA5F3F2" w:rsidRPr="23B75F47">
        <w:rPr>
          <w:rFonts w:eastAsia="Arial" w:cs="Arial"/>
        </w:rPr>
        <w:t xml:space="preserve"> </w:t>
      </w:r>
    </w:p>
    <w:p w14:paraId="5A313436" w14:textId="632A9399" w:rsidR="63ED77D5" w:rsidRDefault="6511C63D" w:rsidP="00E76FDA">
      <w:pPr>
        <w:rPr>
          <w:rFonts w:eastAsia="Calibri"/>
        </w:rPr>
      </w:pPr>
      <w:r w:rsidRPr="23B75F47">
        <w:rPr>
          <w:rFonts w:cs="Arial"/>
          <w:lang w:eastAsia="cs-CZ"/>
        </w:rPr>
        <w:t>Problematikou průvodcovské činnosti se zabývalo i MŽP</w:t>
      </w:r>
      <w:r w:rsidR="4BA88F2C" w:rsidRPr="23B75F47">
        <w:rPr>
          <w:rFonts w:cs="Arial"/>
          <w:lang w:eastAsia="cs-CZ"/>
        </w:rPr>
        <w:t>, které</w:t>
      </w:r>
      <w:r w:rsidRPr="23B75F47">
        <w:rPr>
          <w:rFonts w:eastAsia="Arial" w:cs="Arial"/>
        </w:rPr>
        <w:t xml:space="preserve"> v rámci Národní soustavy kvalifikací zajišťuje výkon funkce autorizujícího orgánu pro obor kvalifikace „Ekologie a ochrana životního prostředí“ v rámci kterého j</w:t>
      </w:r>
      <w:r w:rsidR="083790CD" w:rsidRPr="23B75F47">
        <w:rPr>
          <w:rFonts w:eastAsia="Arial" w:cs="Arial"/>
        </w:rPr>
        <w:t>e</w:t>
      </w:r>
      <w:r w:rsidRPr="23B75F47">
        <w:rPr>
          <w:rFonts w:eastAsia="Arial" w:cs="Arial"/>
        </w:rPr>
        <w:t xml:space="preserve"> upraven i „kvalifikační standard“ „Průvodce přírodou“.</w:t>
      </w:r>
    </w:p>
    <w:p w14:paraId="326EA405" w14:textId="051CD71A" w:rsidR="53AB7903" w:rsidRDefault="511BD0D0" w:rsidP="00E76FDA">
      <w:pPr>
        <w:rPr>
          <w:rFonts w:eastAsiaTheme="minorEastAsia"/>
          <w:szCs w:val="20"/>
        </w:rPr>
      </w:pPr>
      <w:r w:rsidRPr="784479FB">
        <w:rPr>
          <w:rFonts w:eastAsiaTheme="minorEastAsia"/>
          <w:szCs w:val="20"/>
        </w:rPr>
        <w:t>Zkvalitnění průvodcovské činnosti napomáhal</w:t>
      </w:r>
      <w:r w:rsidR="1B33310F" w:rsidRPr="784479FB">
        <w:rPr>
          <w:rFonts w:eastAsiaTheme="minorEastAsia"/>
          <w:szCs w:val="20"/>
        </w:rPr>
        <w:t>y</w:t>
      </w:r>
      <w:r w:rsidRPr="784479FB">
        <w:rPr>
          <w:rFonts w:eastAsiaTheme="minorEastAsia"/>
          <w:szCs w:val="20"/>
        </w:rPr>
        <w:t xml:space="preserve"> i aktivity Asociace průvodců ČR, respektive technického standardu</w:t>
      </w:r>
      <w:r w:rsidR="15B5D698" w:rsidRPr="784479FB">
        <w:rPr>
          <w:rFonts w:eastAsiaTheme="minorEastAsia"/>
          <w:szCs w:val="20"/>
        </w:rPr>
        <w:t xml:space="preserve"> Průvodce cestovního ruchu </w:t>
      </w:r>
      <w:r w:rsidR="3608C2B8" w:rsidRPr="784479FB">
        <w:rPr>
          <w:rFonts w:eastAsiaTheme="minorEastAsia"/>
          <w:szCs w:val="20"/>
        </w:rPr>
        <w:t>(</w:t>
      </w:r>
      <w:hyperlink r:id="rId29">
        <w:r w:rsidR="0415594E" w:rsidRPr="784479FB">
          <w:rPr>
            <w:rStyle w:val="Hypertextovodkaz"/>
          </w:rPr>
          <w:t>Certifikace průvodců | Certifikace průvodců (certifikacepruvodcu.cz)</w:t>
        </w:r>
      </w:hyperlink>
      <w:r w:rsidR="3608C2B8" w:rsidRPr="784479FB">
        <w:rPr>
          <w:rFonts w:cs="Arial"/>
          <w:lang w:eastAsia="cs-CZ"/>
        </w:rPr>
        <w:t>)</w:t>
      </w:r>
      <w:r w:rsidR="3608C2B8" w:rsidRPr="784479FB">
        <w:rPr>
          <w:rFonts w:eastAsiaTheme="minorEastAsia"/>
          <w:szCs w:val="20"/>
        </w:rPr>
        <w:t xml:space="preserve">. Aktivity na podporu průvodcovské činnosti jsou také realizovány na regionální i lokální úrovni. </w:t>
      </w:r>
      <w:r w:rsidR="6F34C879" w:rsidRPr="784479FB">
        <w:rPr>
          <w:rFonts w:eastAsiaTheme="minorEastAsia"/>
          <w:szCs w:val="20"/>
        </w:rPr>
        <w:t xml:space="preserve">Lze zmínit např. </w:t>
      </w:r>
      <w:r w:rsidR="1FA27343" w:rsidRPr="784479FB">
        <w:rPr>
          <w:rFonts w:eastAsiaTheme="minorEastAsia"/>
          <w:szCs w:val="20"/>
        </w:rPr>
        <w:t>r</w:t>
      </w:r>
      <w:r w:rsidR="6F34C879" w:rsidRPr="784479FB">
        <w:rPr>
          <w:rFonts w:eastAsiaTheme="minorEastAsia"/>
          <w:szCs w:val="20"/>
        </w:rPr>
        <w:t>ealizaci školení</w:t>
      </w:r>
      <w:r w:rsidR="220D5815" w:rsidRPr="784479FB">
        <w:rPr>
          <w:rFonts w:eastAsiaTheme="minorEastAsia"/>
          <w:szCs w:val="20"/>
        </w:rPr>
        <w:t>, vzdělávacích programů, odborných konferencí</w:t>
      </w:r>
      <w:r w:rsidR="6F34C879" w:rsidRPr="784479FB">
        <w:rPr>
          <w:rFonts w:eastAsiaTheme="minorEastAsia"/>
          <w:szCs w:val="20"/>
        </w:rPr>
        <w:t xml:space="preserve"> a</w:t>
      </w:r>
      <w:r w:rsidR="007B0830">
        <w:rPr>
          <w:rFonts w:eastAsiaTheme="minorEastAsia"/>
          <w:szCs w:val="20"/>
        </w:rPr>
        <w:t> </w:t>
      </w:r>
      <w:r w:rsidR="6F34C879" w:rsidRPr="784479FB">
        <w:rPr>
          <w:rFonts w:eastAsiaTheme="minorEastAsia"/>
          <w:szCs w:val="20"/>
        </w:rPr>
        <w:t xml:space="preserve">seminářů pro průvodce, </w:t>
      </w:r>
      <w:r w:rsidR="77BE2C31" w:rsidRPr="784479FB">
        <w:rPr>
          <w:rFonts w:eastAsiaTheme="minorEastAsia"/>
          <w:szCs w:val="20"/>
        </w:rPr>
        <w:t xml:space="preserve">zapojování průvodců do pořádání press a fam tripů, </w:t>
      </w:r>
      <w:r w:rsidR="6F34C879" w:rsidRPr="784479FB">
        <w:rPr>
          <w:rFonts w:eastAsiaTheme="minorEastAsia"/>
          <w:szCs w:val="20"/>
        </w:rPr>
        <w:t>vydání tržních řádů upravujících poskytování průvodcovské činnosti</w:t>
      </w:r>
      <w:r w:rsidR="2EC6DF4F" w:rsidRPr="784479FB">
        <w:rPr>
          <w:rFonts w:eastAsiaTheme="minorEastAsia"/>
          <w:szCs w:val="20"/>
        </w:rPr>
        <w:t xml:space="preserve">, </w:t>
      </w:r>
      <w:r w:rsidR="64AED7A9" w:rsidRPr="784479FB">
        <w:rPr>
          <w:rFonts w:eastAsiaTheme="minorEastAsia"/>
          <w:szCs w:val="20"/>
        </w:rPr>
        <w:t xml:space="preserve">vytváření certifikačních schémat pro průvodce, </w:t>
      </w:r>
      <w:r w:rsidR="05374331" w:rsidRPr="784479FB">
        <w:rPr>
          <w:rFonts w:eastAsiaTheme="minorEastAsia"/>
          <w:szCs w:val="20"/>
        </w:rPr>
        <w:t>poskytování materiálů</w:t>
      </w:r>
      <w:r w:rsidR="2F2BAF6C" w:rsidRPr="784479FB">
        <w:rPr>
          <w:rFonts w:eastAsiaTheme="minorEastAsia"/>
          <w:szCs w:val="20"/>
        </w:rPr>
        <w:t xml:space="preserve"> (map a informací)</w:t>
      </w:r>
      <w:r w:rsidR="05374331" w:rsidRPr="784479FB">
        <w:rPr>
          <w:rFonts w:eastAsiaTheme="minorEastAsia"/>
          <w:szCs w:val="20"/>
        </w:rPr>
        <w:t xml:space="preserve"> o destinaci </w:t>
      </w:r>
      <w:r w:rsidR="3253A81F" w:rsidRPr="784479FB">
        <w:rPr>
          <w:rFonts w:eastAsiaTheme="minorEastAsia"/>
          <w:szCs w:val="20"/>
        </w:rPr>
        <w:t xml:space="preserve">a turistických cílech </w:t>
      </w:r>
      <w:r w:rsidR="05374331" w:rsidRPr="784479FB">
        <w:rPr>
          <w:rFonts w:eastAsiaTheme="minorEastAsia"/>
          <w:szCs w:val="20"/>
        </w:rPr>
        <w:t xml:space="preserve">průvodcům, </w:t>
      </w:r>
      <w:r w:rsidR="2C04A456" w:rsidRPr="784479FB">
        <w:rPr>
          <w:rFonts w:eastAsiaTheme="minorEastAsia"/>
          <w:szCs w:val="20"/>
        </w:rPr>
        <w:t xml:space="preserve">spolupráce </w:t>
      </w:r>
      <w:r w:rsidR="5AE22099" w:rsidRPr="784479FB">
        <w:rPr>
          <w:rFonts w:eastAsiaTheme="minorEastAsia"/>
          <w:szCs w:val="20"/>
        </w:rPr>
        <w:t>DMO a</w:t>
      </w:r>
      <w:r w:rsidR="007B0830">
        <w:rPr>
          <w:rFonts w:eastAsiaTheme="minorEastAsia"/>
          <w:szCs w:val="20"/>
        </w:rPr>
        <w:t> </w:t>
      </w:r>
      <w:r w:rsidR="5AE22099" w:rsidRPr="784479FB">
        <w:rPr>
          <w:rFonts w:eastAsiaTheme="minorEastAsia"/>
          <w:szCs w:val="20"/>
        </w:rPr>
        <w:t xml:space="preserve">samospráv </w:t>
      </w:r>
      <w:r w:rsidR="2C04A456" w:rsidRPr="784479FB">
        <w:rPr>
          <w:rFonts w:eastAsiaTheme="minorEastAsia"/>
          <w:szCs w:val="20"/>
        </w:rPr>
        <w:t xml:space="preserve">s Asociací průvodců ČR, </w:t>
      </w:r>
      <w:r w:rsidR="2EC6DF4F" w:rsidRPr="784479FB">
        <w:rPr>
          <w:rFonts w:eastAsiaTheme="minorEastAsia"/>
          <w:szCs w:val="20"/>
        </w:rPr>
        <w:t xml:space="preserve">finanční podpora </w:t>
      </w:r>
      <w:r w:rsidR="328A66F5" w:rsidRPr="784479FB">
        <w:rPr>
          <w:rFonts w:eastAsiaTheme="minorEastAsia"/>
          <w:szCs w:val="20"/>
        </w:rPr>
        <w:t xml:space="preserve">při pořádání </w:t>
      </w:r>
      <w:r w:rsidR="1BC0A609" w:rsidRPr="784479FB">
        <w:rPr>
          <w:rFonts w:eastAsiaTheme="minorEastAsia"/>
          <w:szCs w:val="20"/>
        </w:rPr>
        <w:t>mezinárodní</w:t>
      </w:r>
      <w:r w:rsidR="3AD6119B" w:rsidRPr="784479FB">
        <w:rPr>
          <w:rFonts w:eastAsiaTheme="minorEastAsia"/>
          <w:szCs w:val="20"/>
        </w:rPr>
        <w:t>ho</w:t>
      </w:r>
      <w:r w:rsidR="1BC0A609" w:rsidRPr="784479FB">
        <w:rPr>
          <w:rFonts w:eastAsiaTheme="minorEastAsia"/>
          <w:szCs w:val="20"/>
        </w:rPr>
        <w:t xml:space="preserve"> dn</w:t>
      </w:r>
      <w:r w:rsidR="561EC984" w:rsidRPr="784479FB">
        <w:rPr>
          <w:rFonts w:eastAsiaTheme="minorEastAsia"/>
          <w:szCs w:val="20"/>
        </w:rPr>
        <w:t>e</w:t>
      </w:r>
      <w:r w:rsidR="1BC0A609" w:rsidRPr="784479FB">
        <w:rPr>
          <w:rFonts w:eastAsiaTheme="minorEastAsia"/>
          <w:szCs w:val="20"/>
        </w:rPr>
        <w:t xml:space="preserve"> průvodců</w:t>
      </w:r>
      <w:r w:rsidR="6F34C879" w:rsidRPr="784479FB">
        <w:rPr>
          <w:rFonts w:eastAsiaTheme="minorEastAsia"/>
          <w:szCs w:val="20"/>
        </w:rPr>
        <w:t xml:space="preserve"> atd</w:t>
      </w:r>
      <w:r w:rsidR="588B66DA" w:rsidRPr="784479FB">
        <w:rPr>
          <w:rFonts w:eastAsiaTheme="minorEastAsia"/>
          <w:szCs w:val="20"/>
        </w:rPr>
        <w:t>.</w:t>
      </w:r>
      <w:r w:rsidR="6F34C879" w:rsidRPr="784479FB">
        <w:rPr>
          <w:rFonts w:eastAsiaTheme="minorEastAsia"/>
          <w:szCs w:val="20"/>
        </w:rPr>
        <w:t xml:space="preserve"> </w:t>
      </w:r>
      <w:r w:rsidR="31778180" w:rsidRPr="784479FB">
        <w:rPr>
          <w:rFonts w:eastAsiaTheme="minorEastAsia"/>
          <w:szCs w:val="20"/>
        </w:rPr>
        <w:t xml:space="preserve">Dále je </w:t>
      </w:r>
      <w:r w:rsidR="60280026" w:rsidRPr="784479FB">
        <w:rPr>
          <w:rFonts w:eastAsiaTheme="minorEastAsia"/>
          <w:szCs w:val="20"/>
        </w:rPr>
        <w:t>zmiňována spolupráce DMO a TIC s průvodci včetně realizace vzdělávacích programů pro</w:t>
      </w:r>
      <w:r w:rsidR="007B0830">
        <w:rPr>
          <w:rFonts w:eastAsiaTheme="minorEastAsia"/>
          <w:szCs w:val="20"/>
        </w:rPr>
        <w:t> </w:t>
      </w:r>
      <w:r w:rsidR="60280026" w:rsidRPr="784479FB">
        <w:rPr>
          <w:rFonts w:eastAsiaTheme="minorEastAsia"/>
          <w:szCs w:val="20"/>
        </w:rPr>
        <w:t>průvodce.</w:t>
      </w:r>
      <w:r w:rsidR="01A192DF" w:rsidRPr="784479FB">
        <w:rPr>
          <w:rFonts w:eastAsiaTheme="minorEastAsia"/>
          <w:szCs w:val="20"/>
        </w:rPr>
        <w:t xml:space="preserve"> </w:t>
      </w:r>
    </w:p>
    <w:p w14:paraId="4E6C8900" w14:textId="020C2B50" w:rsidR="53AB7903" w:rsidRDefault="1D9EBF9E" w:rsidP="0088117C">
      <w:pPr>
        <w:pStyle w:val="Odstavecseseznamem"/>
        <w:numPr>
          <w:ilvl w:val="0"/>
          <w:numId w:val="21"/>
        </w:numPr>
        <w:contextualSpacing w:val="0"/>
        <w:rPr>
          <w:rFonts w:asciiTheme="minorHAnsi" w:eastAsiaTheme="minorEastAsia" w:hAnsiTheme="minorHAnsi"/>
          <w:b/>
          <w:bCs/>
          <w:szCs w:val="20"/>
        </w:rPr>
      </w:pPr>
      <w:r w:rsidRPr="23B75F47">
        <w:rPr>
          <w:rFonts w:eastAsia="Arial" w:cs="Arial"/>
          <w:b/>
          <w:bCs/>
        </w:rPr>
        <w:t>Zavedením průkazu průvodce a registru průvodců došlo k naplnění této aktivity Koncepce, v dalším období by mělo docházet zejména ke kontrole naplňování zákonných povinností. Je možné očekávat dílčí novelu zákona týkající se možností prokázání odborné způsobilosti pro vydání českého národního průkazu průvodce II. stupně.</w:t>
      </w:r>
    </w:p>
    <w:p w14:paraId="7B2DC33C" w14:textId="77777777" w:rsidR="00957620" w:rsidRPr="00F264FB" w:rsidRDefault="31AD4C8D" w:rsidP="006E50C7">
      <w:pPr>
        <w:pStyle w:val="Nadpis3"/>
        <w:numPr>
          <w:ilvl w:val="2"/>
          <w:numId w:val="0"/>
        </w:numPr>
        <w:ind w:left="720" w:hanging="720"/>
        <w:jc w:val="both"/>
      </w:pPr>
      <w:bookmarkStart w:id="40" w:name="_Toc98743944"/>
      <w:r>
        <w:t>1.2 Výstavba a modernizace základní a doprovodné infrastruktury cestovního</w:t>
      </w:r>
      <w:r w:rsidR="152C7370">
        <w:t> </w:t>
      </w:r>
      <w:r>
        <w:t>ruchu</w:t>
      </w:r>
      <w:bookmarkEnd w:id="40"/>
    </w:p>
    <w:p w14:paraId="25A7CE08" w14:textId="77777777" w:rsidR="00957620" w:rsidRPr="00E76FDA" w:rsidRDefault="40CA3131" w:rsidP="0088117C">
      <w:pPr>
        <w:pStyle w:val="Nadpis3"/>
        <w:numPr>
          <w:ilvl w:val="0"/>
          <w:numId w:val="91"/>
        </w:numPr>
        <w:jc w:val="both"/>
      </w:pPr>
      <w:bookmarkStart w:id="41" w:name="_Toc98743945"/>
      <w:r w:rsidRPr="00E76FDA">
        <w:t>Zvyšování standardu ubytovacích zařízení</w:t>
      </w:r>
      <w:bookmarkEnd w:id="41"/>
    </w:p>
    <w:p w14:paraId="7FE7A650" w14:textId="24035419" w:rsidR="1E860CC8" w:rsidRPr="00E76FDA" w:rsidRDefault="1E860CC8" w:rsidP="00E76FDA">
      <w:pPr>
        <w:rPr>
          <w:rFonts w:cs="Arial"/>
          <w:szCs w:val="20"/>
        </w:rPr>
      </w:pPr>
      <w:r w:rsidRPr="00E76FDA">
        <w:rPr>
          <w:rFonts w:eastAsia="Calibri" w:cs="Arial"/>
          <w:szCs w:val="20"/>
        </w:rPr>
        <w:t>Z dostupných dat o kapacitách HUZ (</w:t>
      </w:r>
      <w:hyperlink r:id="rId30">
        <w:r w:rsidRPr="00E76FDA">
          <w:rPr>
            <w:rStyle w:val="Hypertextovodkaz"/>
            <w:rFonts w:eastAsia="Arial" w:cs="Arial"/>
            <w:szCs w:val="20"/>
          </w:rPr>
          <w:t>Statistiky VDB (czso.cz)</w:t>
        </w:r>
      </w:hyperlink>
      <w:r w:rsidRPr="00E76FDA">
        <w:rPr>
          <w:rStyle w:val="Hypertextovodkaz"/>
          <w:rFonts w:eastAsia="Arial" w:cs="Arial"/>
          <w:szCs w:val="20"/>
        </w:rPr>
        <w:t>)</w:t>
      </w:r>
      <w:r w:rsidRPr="00E76FDA">
        <w:rPr>
          <w:rFonts w:eastAsiaTheme="minorEastAsia"/>
          <w:szCs w:val="20"/>
        </w:rPr>
        <w:t xml:space="preserve"> je zřejmý růst kvality ubytovacích zařízení v posledních letech.</w:t>
      </w:r>
    </w:p>
    <w:p w14:paraId="4F1FE816" w14:textId="19461F34" w:rsidR="0017779F" w:rsidRPr="00E76FDA" w:rsidRDefault="3BA492C2" w:rsidP="00E76FDA">
      <w:pPr>
        <w:rPr>
          <w:rStyle w:val="Znakapoznpodarou"/>
          <w:rFonts w:cs="Arial"/>
          <w:szCs w:val="20"/>
        </w:rPr>
      </w:pPr>
      <w:r w:rsidRPr="00E76FDA">
        <w:rPr>
          <w:rFonts w:cs="Arial"/>
          <w:szCs w:val="20"/>
        </w:rPr>
        <w:t xml:space="preserve">Na národní úrovni </w:t>
      </w:r>
      <w:r w:rsidR="557358C2" w:rsidRPr="00E76FDA">
        <w:rPr>
          <w:rFonts w:cs="Arial"/>
          <w:szCs w:val="20"/>
        </w:rPr>
        <w:t xml:space="preserve">však </w:t>
      </w:r>
      <w:r w:rsidRPr="00E76FDA">
        <w:rPr>
          <w:rFonts w:cs="Arial"/>
          <w:szCs w:val="20"/>
        </w:rPr>
        <w:t>dosud nedošlo k vytvoření nástroje, který by umožňoval financování nových a</w:t>
      </w:r>
      <w:r w:rsidR="0AF41ACF" w:rsidRPr="00E76FDA">
        <w:rPr>
          <w:rFonts w:cs="Arial"/>
          <w:szCs w:val="20"/>
        </w:rPr>
        <w:t> </w:t>
      </w:r>
      <w:r w:rsidRPr="00E76FDA">
        <w:rPr>
          <w:rFonts w:cs="Arial"/>
          <w:szCs w:val="20"/>
        </w:rPr>
        <w:t xml:space="preserve">modernizaci stávajících ubytovacích zařízení. </w:t>
      </w:r>
      <w:r w:rsidR="51C8667F" w:rsidRPr="00E76FDA">
        <w:rPr>
          <w:rFonts w:cs="Arial"/>
          <w:szCs w:val="20"/>
        </w:rPr>
        <w:t>Rozvoj podnikatelské infrastruktury cestovního ruchu, včetně ubytovacích zařízení bylo možné realizovat prostřednictvím několika nástrojů. Např</w:t>
      </w:r>
      <w:r w:rsidR="00E76FDA">
        <w:rPr>
          <w:rFonts w:cs="Arial"/>
          <w:szCs w:val="20"/>
        </w:rPr>
        <w:t>.</w:t>
      </w:r>
      <w:r w:rsidR="51C8667F" w:rsidRPr="00E76FDA">
        <w:rPr>
          <w:rFonts w:cs="Arial"/>
          <w:szCs w:val="20"/>
        </w:rPr>
        <w:t xml:space="preserve"> se jednalo o</w:t>
      </w:r>
      <w:r w:rsidR="00E76FDA">
        <w:rPr>
          <w:rFonts w:cs="Arial"/>
          <w:szCs w:val="20"/>
        </w:rPr>
        <w:t> </w:t>
      </w:r>
      <w:r w:rsidR="51C8667F" w:rsidRPr="00E76FDA">
        <w:rPr>
          <w:rFonts w:cs="Arial"/>
          <w:szCs w:val="20"/>
        </w:rPr>
        <w:t>OP PIK, kdy žadatelé mohl</w:t>
      </w:r>
      <w:r w:rsidR="68B57E54" w:rsidRPr="00E76FDA">
        <w:rPr>
          <w:rFonts w:cs="Arial"/>
          <w:szCs w:val="20"/>
        </w:rPr>
        <w:t>i podávat projekty na snižování energetické náročnosti provozoven</w:t>
      </w:r>
      <w:r w:rsidR="23598B1F" w:rsidRPr="00E76FDA">
        <w:rPr>
          <w:rFonts w:cs="Arial"/>
          <w:szCs w:val="20"/>
        </w:rPr>
        <w:t xml:space="preserve"> (aktivita otevřena pro všechny obory podnikání)</w:t>
      </w:r>
      <w:r w:rsidR="68B57E54" w:rsidRPr="00E76FDA">
        <w:rPr>
          <w:rFonts w:cs="Arial"/>
          <w:szCs w:val="20"/>
        </w:rPr>
        <w:t>, respektive projekt</w:t>
      </w:r>
      <w:r w:rsidR="345C4A7F" w:rsidRPr="00E76FDA">
        <w:rPr>
          <w:rFonts w:cs="Arial"/>
          <w:szCs w:val="20"/>
        </w:rPr>
        <w:t>y</w:t>
      </w:r>
      <w:r w:rsidR="68B57E54" w:rsidRPr="00E76FDA">
        <w:rPr>
          <w:rFonts w:cs="Arial"/>
          <w:szCs w:val="20"/>
        </w:rPr>
        <w:t xml:space="preserve"> na renovaci brownfieldů pro podnikání v CR</w:t>
      </w:r>
      <w:r w:rsidR="0017779F" w:rsidRPr="00E76FDA">
        <w:rPr>
          <w:rStyle w:val="Znakapoznpodarou"/>
          <w:rFonts w:cs="Arial"/>
          <w:szCs w:val="20"/>
        </w:rPr>
        <w:footnoteReference w:id="15"/>
      </w:r>
      <w:r w:rsidR="599F7ED7" w:rsidRPr="00E76FDA">
        <w:rPr>
          <w:rStyle w:val="Znakapoznpodarou"/>
          <w:rFonts w:cs="Arial"/>
          <w:szCs w:val="20"/>
        </w:rPr>
        <w:t xml:space="preserve"> </w:t>
      </w:r>
      <w:r w:rsidR="599F7ED7" w:rsidRPr="00E76FDA">
        <w:rPr>
          <w:rStyle w:val="Znakapoznpodarou"/>
          <w:rFonts w:cs="Arial"/>
          <w:szCs w:val="20"/>
          <w:vertAlign w:val="baseline"/>
        </w:rPr>
        <w:t xml:space="preserve">(pouze pro podnikatele v CR). </w:t>
      </w:r>
      <w:r w:rsidR="5EB0726A" w:rsidRPr="00E76FDA">
        <w:rPr>
          <w:rStyle w:val="Znakapoznpodarou"/>
          <w:rFonts w:cs="Arial"/>
          <w:szCs w:val="20"/>
          <w:vertAlign w:val="baseline"/>
        </w:rPr>
        <w:t>Podnikatelské subjekty obecně mohli využívat služeb ČMZRB, respektive NRB</w:t>
      </w:r>
      <w:r w:rsidR="2A524B3B" w:rsidRPr="00E76FDA">
        <w:rPr>
          <w:rStyle w:val="Znakapoznpodarou"/>
          <w:rFonts w:cs="Arial"/>
          <w:szCs w:val="20"/>
          <w:vertAlign w:val="baseline"/>
        </w:rPr>
        <w:t xml:space="preserve"> (zvýhodněné úvěry, záruky, </w:t>
      </w:r>
      <w:r w:rsidR="1E32BF5B" w:rsidRPr="00E76FDA">
        <w:rPr>
          <w:rStyle w:val="Znakapoznpodarou"/>
          <w:rFonts w:cs="Arial"/>
          <w:szCs w:val="20"/>
          <w:vertAlign w:val="baseline"/>
        </w:rPr>
        <w:t>poradenství (např</w:t>
      </w:r>
      <w:r w:rsidR="71C19A06" w:rsidRPr="00E76FDA">
        <w:rPr>
          <w:rStyle w:val="Znakapoznpodarou"/>
          <w:rFonts w:cs="Arial"/>
          <w:szCs w:val="20"/>
          <w:vertAlign w:val="baseline"/>
        </w:rPr>
        <w:t>.</w:t>
      </w:r>
      <w:r w:rsidR="1E32BF5B" w:rsidRPr="00E76FDA">
        <w:rPr>
          <w:rStyle w:val="Znakapoznpodarou"/>
          <w:rFonts w:cs="Arial"/>
          <w:szCs w:val="20"/>
          <w:vertAlign w:val="baseline"/>
        </w:rPr>
        <w:t xml:space="preserve"> ELENA na podporu zavádění energeticky úsporných opatření))</w:t>
      </w:r>
      <w:r w:rsidR="5EB0726A" w:rsidRPr="00E76FDA">
        <w:rPr>
          <w:rStyle w:val="Znakapoznpodarou"/>
          <w:rFonts w:cs="Arial"/>
          <w:szCs w:val="20"/>
          <w:vertAlign w:val="baseline"/>
        </w:rPr>
        <w:t xml:space="preserve">. </w:t>
      </w:r>
      <w:r w:rsidR="6BF2BA6A" w:rsidRPr="00E76FDA">
        <w:rPr>
          <w:rStyle w:val="Znakapoznpodarou"/>
          <w:rFonts w:cs="Arial"/>
          <w:szCs w:val="20"/>
          <w:vertAlign w:val="baseline"/>
        </w:rPr>
        <w:t xml:space="preserve"> </w:t>
      </w:r>
    </w:p>
    <w:p w14:paraId="53575007" w14:textId="09F17A8C" w:rsidR="00EB26FF" w:rsidRPr="00E76FDA" w:rsidRDefault="7EB8D24B" w:rsidP="00E76FDA">
      <w:pPr>
        <w:rPr>
          <w:rFonts w:cs="Arial"/>
          <w:szCs w:val="20"/>
        </w:rPr>
      </w:pPr>
      <w:r w:rsidRPr="00E76FDA">
        <w:rPr>
          <w:rFonts w:cs="Arial"/>
          <w:szCs w:val="20"/>
        </w:rPr>
        <w:t xml:space="preserve">Nepřímo </w:t>
      </w:r>
      <w:r w:rsidR="465E5C0A" w:rsidRPr="00E76FDA">
        <w:rPr>
          <w:rFonts w:cs="Arial"/>
          <w:szCs w:val="20"/>
        </w:rPr>
        <w:t>bylo</w:t>
      </w:r>
      <w:r w:rsidRPr="00E76FDA">
        <w:rPr>
          <w:rFonts w:cs="Arial"/>
          <w:szCs w:val="20"/>
        </w:rPr>
        <w:t xml:space="preserve"> zvyšování standardu ubytovacích zařízení</w:t>
      </w:r>
      <w:r w:rsidR="70C1857E" w:rsidRPr="00E76FDA">
        <w:rPr>
          <w:rFonts w:cs="Arial"/>
          <w:szCs w:val="20"/>
        </w:rPr>
        <w:t xml:space="preserve"> podporováno</w:t>
      </w:r>
      <w:r w:rsidRPr="00E76FDA">
        <w:rPr>
          <w:rFonts w:cs="Arial"/>
          <w:szCs w:val="20"/>
        </w:rPr>
        <w:t xml:space="preserve"> prostřednictvím ČSKS a</w:t>
      </w:r>
      <w:r w:rsidR="70C1857E" w:rsidRPr="00E76FDA">
        <w:rPr>
          <w:rFonts w:cs="Arial"/>
          <w:szCs w:val="20"/>
        </w:rPr>
        <w:t> </w:t>
      </w:r>
      <w:r w:rsidRPr="00E76FDA">
        <w:rPr>
          <w:rFonts w:cs="Arial"/>
          <w:szCs w:val="20"/>
        </w:rPr>
        <w:t>dobrovolných technických standardů pro oblast ubytovacích zařízení, které jsou jeho</w:t>
      </w:r>
      <w:r w:rsidR="10AFE213" w:rsidRPr="00E76FDA">
        <w:rPr>
          <w:rFonts w:cs="Arial"/>
          <w:szCs w:val="20"/>
        </w:rPr>
        <w:t xml:space="preserve"> součástí.</w:t>
      </w:r>
      <w:r w:rsidR="130D1FE3" w:rsidRPr="00E76FDA">
        <w:rPr>
          <w:rFonts w:cs="Arial"/>
          <w:szCs w:val="20"/>
        </w:rPr>
        <w:t xml:space="preserve"> </w:t>
      </w:r>
      <w:r w:rsidR="57D17448" w:rsidRPr="00E76FDA">
        <w:rPr>
          <w:rFonts w:cs="Arial"/>
          <w:szCs w:val="20"/>
        </w:rPr>
        <w:t>Došlo k</w:t>
      </w:r>
      <w:r w:rsidR="00E76FDA" w:rsidRPr="00E76FDA">
        <w:rPr>
          <w:rFonts w:cs="Arial"/>
          <w:szCs w:val="20"/>
        </w:rPr>
        <w:t> </w:t>
      </w:r>
      <w:r w:rsidR="57D17448" w:rsidRPr="00E76FDA">
        <w:rPr>
          <w:rFonts w:cs="Arial"/>
          <w:szCs w:val="20"/>
        </w:rPr>
        <w:t xml:space="preserve">rozšíření počtu kategorizovaných zařízení a tato zařízení pak byla propagována přednostně. </w:t>
      </w:r>
    </w:p>
    <w:p w14:paraId="57D98504" w14:textId="22E9A0FD" w:rsidR="00EB26FF" w:rsidRPr="00E76FDA" w:rsidRDefault="77431B51" w:rsidP="00E76FDA">
      <w:pPr>
        <w:rPr>
          <w:rFonts w:cs="Arial"/>
          <w:szCs w:val="20"/>
        </w:rPr>
      </w:pPr>
      <w:r w:rsidRPr="00E76FDA">
        <w:rPr>
          <w:szCs w:val="20"/>
        </w:rPr>
        <w:t>Rozvoj certifikačních systémů včetně jejich propagace byl ve sledovaném období podporován i</w:t>
      </w:r>
      <w:r w:rsidR="007B0830">
        <w:rPr>
          <w:szCs w:val="20"/>
        </w:rPr>
        <w:t> </w:t>
      </w:r>
      <w:r w:rsidR="09CCE15E" w:rsidRPr="00E76FDA">
        <w:rPr>
          <w:szCs w:val="20"/>
        </w:rPr>
        <w:t>ze</w:t>
      </w:r>
      <w:r w:rsidR="007B0830">
        <w:rPr>
          <w:szCs w:val="20"/>
        </w:rPr>
        <w:t> </w:t>
      </w:r>
      <w:r w:rsidR="09CCE15E" w:rsidRPr="00E76FDA">
        <w:rPr>
          <w:szCs w:val="20"/>
        </w:rPr>
        <w:t xml:space="preserve">státního rozpočtu prostřednictvím MMR (program Státní podpora NNO). </w:t>
      </w:r>
      <w:r w:rsidR="41BD6FDB" w:rsidRPr="00E76FDA">
        <w:rPr>
          <w:szCs w:val="20"/>
        </w:rPr>
        <w:t>V roce 2018 byly podpořeny projekty Partnerství, o.p.s. (</w:t>
      </w:r>
      <w:r w:rsidR="41BD6FDB" w:rsidRPr="00E76FDA">
        <w:rPr>
          <w:rFonts w:eastAsia="Arial" w:cs="Arial"/>
          <w:szCs w:val="20"/>
        </w:rPr>
        <w:t>Koordinace rozvoje páteřních cyklotras a stezek EuroVelo v ČR, jehož součástí je i zajištění certifikace Cyk</w:t>
      </w:r>
      <w:r w:rsidR="21316F34" w:rsidRPr="00E76FDA">
        <w:rPr>
          <w:rFonts w:eastAsia="Arial" w:cs="Arial"/>
          <w:szCs w:val="20"/>
        </w:rPr>
        <w:t>listé vítán</w:t>
      </w:r>
      <w:r w:rsidR="2D920974" w:rsidRPr="00E76FDA">
        <w:rPr>
          <w:rFonts w:eastAsia="Arial" w:cs="Arial"/>
          <w:szCs w:val="20"/>
        </w:rPr>
        <w:t>i</w:t>
      </w:r>
      <w:r w:rsidR="2CD34DBB" w:rsidRPr="00E76FDA">
        <w:rPr>
          <w:rFonts w:eastAsia="Arial" w:cs="Arial"/>
          <w:szCs w:val="20"/>
        </w:rPr>
        <w:t xml:space="preserve"> </w:t>
      </w:r>
      <w:r w:rsidR="401342F7" w:rsidRPr="00E76FDA">
        <w:rPr>
          <w:rFonts w:eastAsia="Arial" w:cs="Arial"/>
          <w:szCs w:val="20"/>
        </w:rPr>
        <w:t xml:space="preserve">– </w:t>
      </w:r>
      <w:r w:rsidR="2CD34DBB" w:rsidRPr="00E76FDA">
        <w:rPr>
          <w:rFonts w:eastAsia="Arial" w:cs="Arial"/>
          <w:szCs w:val="20"/>
        </w:rPr>
        <w:t>dotace 1,9 mil. Kč</w:t>
      </w:r>
      <w:r w:rsidR="21316F34" w:rsidRPr="00E76FDA">
        <w:rPr>
          <w:rFonts w:eastAsia="Arial" w:cs="Arial"/>
          <w:szCs w:val="20"/>
        </w:rPr>
        <w:t xml:space="preserve">), </w:t>
      </w:r>
      <w:r w:rsidR="67C1BA32" w:rsidRPr="00E76FDA">
        <w:rPr>
          <w:rFonts w:eastAsia="Arial" w:cs="Arial"/>
          <w:szCs w:val="20"/>
        </w:rPr>
        <w:t>Fóra cestovního ruchu</w:t>
      </w:r>
      <w:r w:rsidR="00EB26FF" w:rsidRPr="00E76FDA">
        <w:rPr>
          <w:rStyle w:val="Znakapoznpodarou"/>
          <w:rFonts w:eastAsia="Arial" w:cs="Arial"/>
          <w:szCs w:val="20"/>
        </w:rPr>
        <w:footnoteReference w:id="16"/>
      </w:r>
      <w:r w:rsidR="67C1BA32" w:rsidRPr="00E76FDA">
        <w:rPr>
          <w:rFonts w:eastAsia="Arial" w:cs="Arial"/>
          <w:szCs w:val="20"/>
        </w:rPr>
        <w:t xml:space="preserve"> (Podpora</w:t>
      </w:r>
      <w:r w:rsidR="35640D22" w:rsidRPr="00E76FDA">
        <w:rPr>
          <w:rFonts w:eastAsia="Arial" w:cs="Arial"/>
          <w:szCs w:val="20"/>
        </w:rPr>
        <w:t xml:space="preserve"> </w:t>
      </w:r>
      <w:r w:rsidR="67C1BA32" w:rsidRPr="00E76FDA">
        <w:rPr>
          <w:rFonts w:eastAsia="Arial" w:cs="Arial"/>
          <w:szCs w:val="20"/>
        </w:rPr>
        <w:t xml:space="preserve">trvale </w:t>
      </w:r>
      <w:r w:rsidR="41F1E601" w:rsidRPr="00E76FDA">
        <w:rPr>
          <w:rFonts w:eastAsia="Arial" w:cs="Arial"/>
          <w:szCs w:val="20"/>
        </w:rPr>
        <w:t>udržitelného</w:t>
      </w:r>
      <w:r w:rsidR="67C1BA32" w:rsidRPr="00E76FDA">
        <w:rPr>
          <w:rFonts w:eastAsia="Arial" w:cs="Arial"/>
          <w:szCs w:val="20"/>
        </w:rPr>
        <w:t xml:space="preserve"> rozvoje cestovního ruchu prostřednictvím podpory poskytovatelů služeb </w:t>
      </w:r>
      <w:r w:rsidR="2A68E32E" w:rsidRPr="00E76FDA">
        <w:rPr>
          <w:rFonts w:eastAsia="Arial" w:cs="Arial"/>
          <w:szCs w:val="20"/>
        </w:rPr>
        <w:t xml:space="preserve">– </w:t>
      </w:r>
      <w:r w:rsidR="67C1BA32" w:rsidRPr="00E76FDA">
        <w:rPr>
          <w:rFonts w:eastAsia="Arial" w:cs="Arial"/>
          <w:szCs w:val="20"/>
        </w:rPr>
        <w:t>dotace 324</w:t>
      </w:r>
      <w:r w:rsidR="007B0830">
        <w:rPr>
          <w:rFonts w:eastAsia="Arial" w:cs="Arial"/>
          <w:szCs w:val="20"/>
        </w:rPr>
        <w:t> </w:t>
      </w:r>
      <w:r w:rsidR="67C1BA32" w:rsidRPr="00E76FDA">
        <w:rPr>
          <w:rFonts w:eastAsia="Arial" w:cs="Arial"/>
          <w:szCs w:val="20"/>
        </w:rPr>
        <w:t xml:space="preserve">tis., Kč), </w:t>
      </w:r>
      <w:r w:rsidR="75F8D7F1" w:rsidRPr="00E76FDA">
        <w:rPr>
          <w:rFonts w:eastAsia="Arial" w:cs="Arial"/>
          <w:szCs w:val="20"/>
        </w:rPr>
        <w:t>Svazu venkovské turistiky a agroturistiky (Podpora a rozvoj kvality služeb venkovské turistiky v</w:t>
      </w:r>
      <w:r w:rsidR="00E76FDA" w:rsidRPr="00E76FDA">
        <w:rPr>
          <w:rFonts w:eastAsia="Arial" w:cs="Arial"/>
          <w:szCs w:val="20"/>
        </w:rPr>
        <w:t> </w:t>
      </w:r>
      <w:r w:rsidR="75F8D7F1" w:rsidRPr="00E76FDA">
        <w:rPr>
          <w:rFonts w:eastAsia="Arial" w:cs="Arial"/>
          <w:szCs w:val="20"/>
        </w:rPr>
        <w:t>ČR 2018</w:t>
      </w:r>
      <w:r w:rsidR="6C518656" w:rsidRPr="00E76FDA">
        <w:rPr>
          <w:rFonts w:eastAsia="Arial" w:cs="Arial"/>
          <w:szCs w:val="20"/>
        </w:rPr>
        <w:t xml:space="preserve"> – </w:t>
      </w:r>
      <w:r w:rsidR="75F8D7F1" w:rsidRPr="00E76FDA">
        <w:rPr>
          <w:rFonts w:eastAsia="Arial" w:cs="Arial"/>
          <w:szCs w:val="20"/>
        </w:rPr>
        <w:t>dotace</w:t>
      </w:r>
      <w:r w:rsidR="41BD6FDB" w:rsidRPr="00E76FDA">
        <w:rPr>
          <w:szCs w:val="20"/>
        </w:rPr>
        <w:t xml:space="preserve"> </w:t>
      </w:r>
      <w:r w:rsidR="6C518656" w:rsidRPr="00E76FDA">
        <w:rPr>
          <w:szCs w:val="20"/>
        </w:rPr>
        <w:t>613 tis. Kč).</w:t>
      </w:r>
    </w:p>
    <w:p w14:paraId="69B01586" w14:textId="6705B94E" w:rsidR="00B8168D" w:rsidRPr="00E76FDA" w:rsidRDefault="7E074F9A" w:rsidP="00E76FDA">
      <w:pPr>
        <w:rPr>
          <w:rFonts w:cs="Arial"/>
          <w:szCs w:val="20"/>
        </w:rPr>
      </w:pPr>
      <w:r w:rsidRPr="00E76FDA">
        <w:rPr>
          <w:rFonts w:cs="Arial"/>
          <w:szCs w:val="20"/>
        </w:rPr>
        <w:t xml:space="preserve">Na regionální úrovni </w:t>
      </w:r>
      <w:r w:rsidR="68BEE4D8" w:rsidRPr="00E76FDA">
        <w:rPr>
          <w:rFonts w:cs="Arial"/>
          <w:szCs w:val="20"/>
        </w:rPr>
        <w:t xml:space="preserve">byla </w:t>
      </w:r>
      <w:r w:rsidRPr="00E76FDA">
        <w:rPr>
          <w:rFonts w:cs="Arial"/>
          <w:szCs w:val="20"/>
        </w:rPr>
        <w:t>problematika zvyšování standardu ubytovacích zařízení řešena zapojením krajů do ČSKS (podpora systému, propagace</w:t>
      </w:r>
      <w:r w:rsidR="101FF3F7" w:rsidRPr="00E76FDA">
        <w:rPr>
          <w:rFonts w:cs="Arial"/>
          <w:szCs w:val="20"/>
        </w:rPr>
        <w:t xml:space="preserve"> a </w:t>
      </w:r>
      <w:r w:rsidRPr="00E76FDA">
        <w:rPr>
          <w:rFonts w:cs="Arial"/>
          <w:szCs w:val="20"/>
        </w:rPr>
        <w:t>zvyšování povědomí</w:t>
      </w:r>
      <w:r w:rsidR="101FF3F7" w:rsidRPr="00E76FDA">
        <w:rPr>
          <w:rFonts w:cs="Arial"/>
          <w:szCs w:val="20"/>
        </w:rPr>
        <w:t xml:space="preserve"> o systému</w:t>
      </w:r>
      <w:r w:rsidRPr="00E76FDA">
        <w:rPr>
          <w:rFonts w:cs="Arial"/>
          <w:szCs w:val="20"/>
        </w:rPr>
        <w:t>)</w:t>
      </w:r>
      <w:r w:rsidR="101FF3F7" w:rsidRPr="00E76FDA">
        <w:rPr>
          <w:rFonts w:cs="Arial"/>
          <w:szCs w:val="20"/>
        </w:rPr>
        <w:t>, propagací certifikovaných ubytovacích zařízení, spoluprací na fam</w:t>
      </w:r>
      <w:r w:rsidR="57DB94F5" w:rsidRPr="00E76FDA">
        <w:rPr>
          <w:rFonts w:cs="Arial"/>
          <w:szCs w:val="20"/>
        </w:rPr>
        <w:t>/press</w:t>
      </w:r>
      <w:r w:rsidR="101FF3F7" w:rsidRPr="00E76FDA">
        <w:rPr>
          <w:rFonts w:cs="Arial"/>
          <w:szCs w:val="20"/>
        </w:rPr>
        <w:t xml:space="preserve"> tripech s certifikovanými ubytovacími zařízeními</w:t>
      </w:r>
      <w:r w:rsidRPr="00E76FDA">
        <w:rPr>
          <w:rFonts w:cs="Arial"/>
          <w:szCs w:val="20"/>
        </w:rPr>
        <w:t xml:space="preserve"> i</w:t>
      </w:r>
      <w:r w:rsidR="45E3868A" w:rsidRPr="00E76FDA">
        <w:rPr>
          <w:rFonts w:cs="Arial"/>
          <w:szCs w:val="20"/>
        </w:rPr>
        <w:t> </w:t>
      </w:r>
      <w:r w:rsidRPr="00E76FDA">
        <w:rPr>
          <w:rFonts w:cs="Arial"/>
          <w:szCs w:val="20"/>
        </w:rPr>
        <w:t xml:space="preserve">v oblasti vytváření krajských dotačních titulů na podporu </w:t>
      </w:r>
      <w:r w:rsidR="38B9ECBC" w:rsidRPr="00E76FDA">
        <w:rPr>
          <w:rFonts w:cs="Arial"/>
          <w:szCs w:val="20"/>
        </w:rPr>
        <w:t xml:space="preserve">budování a </w:t>
      </w:r>
      <w:r w:rsidRPr="00E76FDA">
        <w:rPr>
          <w:rFonts w:cs="Arial"/>
          <w:szCs w:val="20"/>
        </w:rPr>
        <w:t>rozvoje infrastruktury cestovního ruchu</w:t>
      </w:r>
      <w:r w:rsidR="697A489C" w:rsidRPr="00E76FDA">
        <w:rPr>
          <w:rFonts w:cs="Arial"/>
          <w:szCs w:val="20"/>
        </w:rPr>
        <w:t xml:space="preserve"> (např. dotační titul na podporu venkovského CR)</w:t>
      </w:r>
      <w:r w:rsidRPr="00E76FDA">
        <w:rPr>
          <w:rFonts w:cs="Arial"/>
          <w:szCs w:val="20"/>
        </w:rPr>
        <w:t>.</w:t>
      </w:r>
    </w:p>
    <w:p w14:paraId="27780E2A" w14:textId="1437988C" w:rsidR="376B84AE" w:rsidRDefault="406D5A07" w:rsidP="0088117C">
      <w:pPr>
        <w:pStyle w:val="Odstavecseseznamem"/>
        <w:numPr>
          <w:ilvl w:val="0"/>
          <w:numId w:val="71"/>
        </w:numPr>
        <w:rPr>
          <w:rFonts w:asciiTheme="minorHAnsi" w:eastAsiaTheme="minorEastAsia" w:hAnsiTheme="minorHAnsi"/>
        </w:rPr>
      </w:pPr>
      <w:r w:rsidRPr="23B75F47">
        <w:rPr>
          <w:rFonts w:eastAsia="Calibri" w:cs="Arial"/>
          <w:b/>
          <w:bCs/>
        </w:rPr>
        <w:lastRenderedPageBreak/>
        <w:t xml:space="preserve">Aktivita byla naplňována částečně. </w:t>
      </w:r>
      <w:r w:rsidR="09B12DAD" w:rsidRPr="23B75F47">
        <w:rPr>
          <w:rFonts w:eastAsia="Calibri" w:cs="Arial"/>
          <w:b/>
          <w:bCs/>
        </w:rPr>
        <w:t xml:space="preserve">V dalším období je </w:t>
      </w:r>
      <w:r w:rsidRPr="23B75F47">
        <w:rPr>
          <w:rFonts w:eastAsia="Calibri" w:cs="Arial"/>
          <w:b/>
          <w:bCs/>
        </w:rPr>
        <w:t>nutné zajistit dostupnost finančních nástrojů na budování a rozvoj ubytovacích za</w:t>
      </w:r>
      <w:r w:rsidR="59D1BC75" w:rsidRPr="23B75F47">
        <w:rPr>
          <w:rFonts w:eastAsiaTheme="minorEastAsia"/>
          <w:b/>
          <w:bCs/>
          <w:szCs w:val="20"/>
        </w:rPr>
        <w:t>řízení (např. aktivitami NRB</w:t>
      </w:r>
      <w:r w:rsidR="603EC112" w:rsidRPr="23B75F47">
        <w:rPr>
          <w:rFonts w:eastAsiaTheme="minorEastAsia"/>
          <w:b/>
          <w:bCs/>
          <w:szCs w:val="20"/>
        </w:rPr>
        <w:t xml:space="preserve"> a SFPI</w:t>
      </w:r>
      <w:r w:rsidR="59D1BC75" w:rsidRPr="23B75F47">
        <w:rPr>
          <w:rFonts w:eastAsia="Calibri" w:cs="Arial"/>
          <w:b/>
          <w:bCs/>
        </w:rPr>
        <w:t xml:space="preserve">), </w:t>
      </w:r>
      <w:r w:rsidR="5FA8DC80" w:rsidRPr="23B75F47">
        <w:rPr>
          <w:rFonts w:eastAsia="Calibri" w:cs="Arial"/>
          <w:b/>
          <w:bCs/>
        </w:rPr>
        <w:t xml:space="preserve">zejména vzhledem problémům ubytovatelům s likviditou vlivem dopadů COVID-19. Je třeba podpořit </w:t>
      </w:r>
      <w:r w:rsidR="59D1BC75" w:rsidRPr="23B75F47">
        <w:rPr>
          <w:rFonts w:eastAsia="Calibri" w:cs="Arial"/>
          <w:b/>
          <w:bCs/>
        </w:rPr>
        <w:t xml:space="preserve">rozvoj kvality služeb prostřednictvím technických standardů, </w:t>
      </w:r>
      <w:r w:rsidR="3CB452DF" w:rsidRPr="23B75F47">
        <w:rPr>
          <w:rFonts w:eastAsia="Calibri" w:cs="Arial"/>
          <w:b/>
          <w:bCs/>
        </w:rPr>
        <w:t>podpořit přechod na udržitelnější provoz služeb cestovního ruchu obecně (</w:t>
      </w:r>
      <w:r w:rsidR="4BFEBF7E" w:rsidRPr="23B75F47">
        <w:rPr>
          <w:rFonts w:eastAsia="Calibri" w:cs="Arial"/>
          <w:b/>
          <w:bCs/>
        </w:rPr>
        <w:t>snižování energetické náročnosti</w:t>
      </w:r>
      <w:r w:rsidR="7036D206" w:rsidRPr="23B75F47">
        <w:rPr>
          <w:rFonts w:eastAsia="Calibri" w:cs="Arial"/>
          <w:b/>
          <w:bCs/>
        </w:rPr>
        <w:t>, snižování spotřeby vody, využívání inovativních technologií)</w:t>
      </w:r>
      <w:r w:rsidR="4BFEBF7E" w:rsidRPr="23B75F47">
        <w:rPr>
          <w:rFonts w:eastAsia="Calibri" w:cs="Arial"/>
          <w:b/>
          <w:bCs/>
        </w:rPr>
        <w:t>. Současně je</w:t>
      </w:r>
      <w:r w:rsidR="007B0830">
        <w:rPr>
          <w:rFonts w:eastAsia="Calibri" w:cs="Arial"/>
          <w:b/>
          <w:bCs/>
        </w:rPr>
        <w:t> </w:t>
      </w:r>
      <w:r w:rsidR="4BFEBF7E" w:rsidRPr="23B75F47">
        <w:rPr>
          <w:rFonts w:eastAsia="Calibri" w:cs="Arial"/>
          <w:b/>
          <w:bCs/>
        </w:rPr>
        <w:t xml:space="preserve">nutné </w:t>
      </w:r>
      <w:r w:rsidR="7770E28B" w:rsidRPr="23B75F47">
        <w:rPr>
          <w:rFonts w:eastAsiaTheme="minorEastAsia"/>
          <w:b/>
          <w:bCs/>
          <w:szCs w:val="20"/>
        </w:rPr>
        <w:t>vyřešit legislativní omezení budování tzv.</w:t>
      </w:r>
      <w:r w:rsidR="7770E28B" w:rsidRPr="23B75F47">
        <w:rPr>
          <w:rFonts w:eastAsia="Calibri" w:cs="Arial"/>
          <w:b/>
          <w:bCs/>
        </w:rPr>
        <w:t xml:space="preserve"> </w:t>
      </w:r>
      <w:r w:rsidR="0E695382" w:rsidRPr="23B75F47">
        <w:rPr>
          <w:rFonts w:eastAsia="Calibri" w:cs="Arial"/>
          <w:b/>
          <w:bCs/>
        </w:rPr>
        <w:t>s</w:t>
      </w:r>
      <w:r w:rsidR="7770E28B" w:rsidRPr="23B75F47">
        <w:rPr>
          <w:rFonts w:eastAsia="Calibri" w:cs="Arial"/>
          <w:b/>
          <w:bCs/>
        </w:rPr>
        <w:t>tellplatzů mimo kempy. Dopady pandemie COVID</w:t>
      </w:r>
      <w:r w:rsidR="1C5DBC32" w:rsidRPr="23B75F47">
        <w:rPr>
          <w:rFonts w:eastAsia="Calibri" w:cs="Arial"/>
          <w:b/>
          <w:bCs/>
        </w:rPr>
        <w:t xml:space="preserve">-19 také ukázaly potřebu vytvoření </w:t>
      </w:r>
      <w:r w:rsidR="769E815B" w:rsidRPr="23B75F47">
        <w:rPr>
          <w:rFonts w:eastAsia="Calibri" w:cs="Arial"/>
          <w:b/>
          <w:bCs/>
        </w:rPr>
        <w:t xml:space="preserve">centrálního </w:t>
      </w:r>
      <w:r w:rsidR="1C5DBC32" w:rsidRPr="23B75F47">
        <w:rPr>
          <w:rFonts w:eastAsia="Calibri" w:cs="Arial"/>
          <w:b/>
          <w:bCs/>
        </w:rPr>
        <w:t>registru ubytovacích zařízení (provozovny hromadných i individuálních ubytovacích zařízení), vhodným nástrojem je vytvoření registru v souvis</w:t>
      </w:r>
      <w:r w:rsidR="36DB7A35" w:rsidRPr="23B75F47">
        <w:rPr>
          <w:rFonts w:eastAsia="Calibri" w:cs="Arial"/>
          <w:b/>
          <w:bCs/>
        </w:rPr>
        <w:t xml:space="preserve">losti s realizací projektu eTurista. </w:t>
      </w:r>
    </w:p>
    <w:p w14:paraId="233696CA" w14:textId="77777777" w:rsidR="00957620" w:rsidRPr="00E76FDA" w:rsidRDefault="40CA3131" w:rsidP="0088117C">
      <w:pPr>
        <w:pStyle w:val="Nadpis3"/>
        <w:numPr>
          <w:ilvl w:val="0"/>
          <w:numId w:val="91"/>
        </w:numPr>
        <w:jc w:val="both"/>
      </w:pPr>
      <w:bookmarkStart w:id="42" w:name="_Toc98743946"/>
      <w:r w:rsidRPr="00E76FDA">
        <w:t>Dovybavení středisek cestovního ruchu</w:t>
      </w:r>
      <w:bookmarkEnd w:id="42"/>
    </w:p>
    <w:p w14:paraId="75B09EB3" w14:textId="3D045572" w:rsidR="00444A0D" w:rsidRPr="0027305F" w:rsidRDefault="0AC22212" w:rsidP="00E76FDA">
      <w:pPr>
        <w:keepNext/>
        <w:keepLines/>
        <w:ind w:right="-1"/>
        <w:rPr>
          <w:rFonts w:eastAsia="Calibri"/>
        </w:rPr>
      </w:pPr>
      <w:r w:rsidRPr="5CDC676C">
        <w:rPr>
          <w:rFonts w:cs="Arial"/>
        </w:rPr>
        <w:t>Rozvoj vybavenosti středisek</w:t>
      </w:r>
      <w:r w:rsidR="00444A0D" w:rsidRPr="5CDC676C">
        <w:rPr>
          <w:rStyle w:val="Znakapoznpodarou"/>
          <w:rFonts w:cs="Arial"/>
        </w:rPr>
        <w:footnoteReference w:id="17"/>
      </w:r>
      <w:r w:rsidRPr="5CDC676C">
        <w:rPr>
          <w:rFonts w:cs="Arial"/>
        </w:rPr>
        <w:t xml:space="preserve"> cestovního ruchu má vazbu na atraktivitu destinace a</w:t>
      </w:r>
      <w:r w:rsidR="3573A508" w:rsidRPr="5CDC676C">
        <w:rPr>
          <w:rFonts w:cs="Arial"/>
        </w:rPr>
        <w:t> </w:t>
      </w:r>
      <w:r w:rsidRPr="5CDC676C">
        <w:rPr>
          <w:rFonts w:cs="Arial"/>
        </w:rPr>
        <w:t xml:space="preserve">prodlužování délky pobytu. Na národní úrovni bylo možné realizovat aktivity na podporu vybavenosti prostřednictvím vybraných podporovaných aktivit </w:t>
      </w:r>
      <w:r w:rsidRPr="01AD683A">
        <w:rPr>
          <w:rFonts w:cs="Arial"/>
        </w:rPr>
        <w:t>Operačních programů přeshraniční spoluprác</w:t>
      </w:r>
      <w:r w:rsidRPr="5CDC676C">
        <w:rPr>
          <w:rFonts w:cs="Arial"/>
        </w:rPr>
        <w:t xml:space="preserve">e a prostřednictvím národních dotačních titulů. </w:t>
      </w:r>
      <w:r w:rsidR="1B8644AB" w:rsidRPr="29120F02">
        <w:rPr>
          <w:rFonts w:cs="Arial"/>
        </w:rPr>
        <w:t>Ve sledovaném období se jednal</w:t>
      </w:r>
      <w:r w:rsidR="1B8644AB" w:rsidRPr="23B75F47">
        <w:rPr>
          <w:rFonts w:eastAsiaTheme="minorEastAsia"/>
          <w:szCs w:val="20"/>
        </w:rPr>
        <w:t xml:space="preserve">o převážně o </w:t>
      </w:r>
      <w:r w:rsidR="43A44246" w:rsidRPr="29120F02">
        <w:rPr>
          <w:rFonts w:cs="Arial"/>
        </w:rPr>
        <w:t>Národní program podpory cestovního ruchu v regionech (NPPCRR), respektive podprogram Ro</w:t>
      </w:r>
      <w:r w:rsidR="4C3FE5B8" w:rsidRPr="29120F02">
        <w:rPr>
          <w:rFonts w:cs="Arial"/>
        </w:rPr>
        <w:t xml:space="preserve">zvoj základní a doprovodné infrastruktury CR, ve kterém mohou být </w:t>
      </w:r>
      <w:r w:rsidR="02DA07F2" w:rsidRPr="29120F02">
        <w:rPr>
          <w:rFonts w:cs="Arial"/>
        </w:rPr>
        <w:t>3 dotační tituly: 1) Podpora nadregionálních aktivit</w:t>
      </w:r>
      <w:r w:rsidR="45690BDF" w:rsidRPr="29120F02">
        <w:rPr>
          <w:rFonts w:cs="Arial"/>
        </w:rPr>
        <w:t xml:space="preserve"> (obce, kraje, NNO</w:t>
      </w:r>
      <w:r w:rsidR="1605E23C" w:rsidRPr="29120F02">
        <w:rPr>
          <w:rFonts w:cs="Arial"/>
        </w:rPr>
        <w:t xml:space="preserve"> v CR</w:t>
      </w:r>
      <w:r w:rsidR="45690BDF" w:rsidRPr="29120F02">
        <w:rPr>
          <w:rFonts w:cs="Arial"/>
        </w:rPr>
        <w:t>, podnikatelské subjekty)</w:t>
      </w:r>
      <w:r w:rsidR="02DA07F2" w:rsidRPr="29120F02">
        <w:rPr>
          <w:rFonts w:cs="Arial"/>
        </w:rPr>
        <w:t>, 2) Rozvoj základní a doprovodné infrastruktury cestovního ruchu</w:t>
      </w:r>
      <w:r w:rsidR="655CA707" w:rsidRPr="29120F02">
        <w:rPr>
          <w:rFonts w:cs="Arial"/>
        </w:rPr>
        <w:t xml:space="preserve"> (podnikatelské subjekty)</w:t>
      </w:r>
      <w:r w:rsidR="02DA07F2" w:rsidRPr="29120F02">
        <w:rPr>
          <w:rFonts w:cs="Arial"/>
        </w:rPr>
        <w:t xml:space="preserve"> a 3) Rozvoj veřejné infrastruktury cestovního ruchu</w:t>
      </w:r>
      <w:r w:rsidR="4D44690D" w:rsidRPr="29120F02">
        <w:rPr>
          <w:rFonts w:cs="Arial"/>
        </w:rPr>
        <w:t xml:space="preserve"> (obce, kraje, NNO v CR)</w:t>
      </w:r>
      <w:r w:rsidR="1BC0A7E5" w:rsidRPr="29120F02">
        <w:rPr>
          <w:rFonts w:cs="Arial"/>
        </w:rPr>
        <w:t>.</w:t>
      </w:r>
      <w:r w:rsidR="16D55C7F" w:rsidRPr="29120F02">
        <w:rPr>
          <w:rFonts w:cs="Arial"/>
        </w:rPr>
        <w:t xml:space="preserve"> Podrobnější informace k nastavení NPP</w:t>
      </w:r>
      <w:r w:rsidR="0066772D">
        <w:rPr>
          <w:rFonts w:cs="Arial"/>
        </w:rPr>
        <w:t>C</w:t>
      </w:r>
      <w:r w:rsidR="16D55C7F" w:rsidRPr="29120F02">
        <w:rPr>
          <w:rFonts w:cs="Arial"/>
        </w:rPr>
        <w:t>RR viz web MMR (</w:t>
      </w:r>
      <w:hyperlink r:id="rId31">
        <w:r w:rsidR="7A6EF9EA" w:rsidRPr="01AD683A">
          <w:rPr>
            <w:rStyle w:val="Hypertextovodkaz"/>
            <w:rFonts w:eastAsia="Arial" w:cs="Arial"/>
            <w:szCs w:val="20"/>
          </w:rPr>
          <w:t>Ministerstvo pro místní rozvoj ČR - Národní program podpory cestovního ruchu v regionech (2016 - 2020) (mmr.cz))</w:t>
        </w:r>
      </w:hyperlink>
      <w:r w:rsidR="16D55C7F" w:rsidRPr="01AD683A">
        <w:rPr>
          <w:rStyle w:val="Hypertextovodkaz"/>
          <w:rFonts w:eastAsia="Arial" w:cs="Arial"/>
        </w:rPr>
        <w:t>.</w:t>
      </w:r>
    </w:p>
    <w:p w14:paraId="0F852574" w14:textId="28BBAEBE" w:rsidR="007F332D" w:rsidRPr="007F332D" w:rsidRDefault="007F332D" w:rsidP="007F332D">
      <w:pPr>
        <w:pStyle w:val="Titulek"/>
        <w:keepNext/>
        <w:spacing w:after="120"/>
        <w:rPr>
          <w:b/>
          <w:i w:val="0"/>
          <w:color w:val="auto"/>
        </w:rPr>
      </w:pPr>
      <w:r w:rsidRPr="007F332D">
        <w:rPr>
          <w:b/>
          <w:i w:val="0"/>
          <w:color w:val="auto"/>
        </w:rPr>
        <w:t xml:space="preserve">Tabulka </w:t>
      </w:r>
      <w:r w:rsidRPr="007F332D">
        <w:rPr>
          <w:b/>
          <w:i w:val="0"/>
          <w:color w:val="auto"/>
        </w:rPr>
        <w:fldChar w:fldCharType="begin"/>
      </w:r>
      <w:r w:rsidRPr="007F332D">
        <w:rPr>
          <w:b/>
          <w:i w:val="0"/>
          <w:color w:val="auto"/>
        </w:rPr>
        <w:instrText xml:space="preserve"> SEQ Tabulka \* ARABIC </w:instrText>
      </w:r>
      <w:r w:rsidRPr="007F332D">
        <w:rPr>
          <w:b/>
          <w:i w:val="0"/>
          <w:color w:val="auto"/>
        </w:rPr>
        <w:fldChar w:fldCharType="separate"/>
      </w:r>
      <w:r w:rsidR="00A726A1">
        <w:rPr>
          <w:b/>
          <w:i w:val="0"/>
          <w:noProof/>
          <w:color w:val="auto"/>
        </w:rPr>
        <w:t>24</w:t>
      </w:r>
      <w:r w:rsidRPr="007F332D">
        <w:rPr>
          <w:b/>
          <w:i w:val="0"/>
          <w:color w:val="auto"/>
        </w:rPr>
        <w:fldChar w:fldCharType="end"/>
      </w:r>
      <w:r w:rsidRPr="007F332D">
        <w:rPr>
          <w:b/>
          <w:i w:val="0"/>
          <w:color w:val="auto"/>
        </w:rPr>
        <w:t xml:space="preserve">: Vývoj čerpání NPPCRR </w:t>
      </w:r>
      <w:r w:rsidR="002D3108">
        <w:rPr>
          <w:b/>
          <w:i w:val="0"/>
          <w:color w:val="auto"/>
        </w:rPr>
        <w:t>–</w:t>
      </w:r>
      <w:r w:rsidRPr="007F332D">
        <w:rPr>
          <w:b/>
          <w:i w:val="0"/>
          <w:color w:val="auto"/>
        </w:rPr>
        <w:t xml:space="preserve"> Podprogram</w:t>
      </w:r>
      <w:r w:rsidR="002D3108">
        <w:rPr>
          <w:b/>
          <w:i w:val="0"/>
          <w:color w:val="auto"/>
        </w:rPr>
        <w:t xml:space="preserve"> </w:t>
      </w:r>
      <w:r w:rsidRPr="007F332D">
        <w:rPr>
          <w:b/>
          <w:i w:val="0"/>
          <w:color w:val="auto"/>
        </w:rPr>
        <w:t>1</w:t>
      </w:r>
    </w:p>
    <w:tbl>
      <w:tblPr>
        <w:tblStyle w:val="Mkatabulky"/>
        <w:tblW w:w="9214" w:type="dxa"/>
        <w:tblInd w:w="-10" w:type="dxa"/>
        <w:tblLayout w:type="fixed"/>
        <w:tblLook w:val="06A0" w:firstRow="1" w:lastRow="0" w:firstColumn="1" w:lastColumn="0" w:noHBand="1" w:noVBand="1"/>
      </w:tblPr>
      <w:tblGrid>
        <w:gridCol w:w="1276"/>
        <w:gridCol w:w="851"/>
        <w:gridCol w:w="1134"/>
        <w:gridCol w:w="850"/>
        <w:gridCol w:w="1134"/>
        <w:gridCol w:w="851"/>
        <w:gridCol w:w="1134"/>
        <w:gridCol w:w="850"/>
        <w:gridCol w:w="1134"/>
      </w:tblGrid>
      <w:tr w:rsidR="00E76FDA" w14:paraId="0CE3A659" w14:textId="77777777" w:rsidTr="002D3108">
        <w:trPr>
          <w:trHeight w:val="177"/>
        </w:trPr>
        <w:tc>
          <w:tcPr>
            <w:tcW w:w="1276" w:type="dxa"/>
            <w:tcBorders>
              <w:top w:val="single" w:sz="8" w:space="0" w:color="auto"/>
              <w:left w:val="single" w:sz="8" w:space="0" w:color="auto"/>
              <w:bottom w:val="single" w:sz="4" w:space="0" w:color="auto"/>
              <w:right w:val="single" w:sz="4" w:space="0" w:color="auto"/>
            </w:tcBorders>
            <w:vAlign w:val="bottom"/>
          </w:tcPr>
          <w:p w14:paraId="6DF49524" w14:textId="66C69890" w:rsidR="00E76FDA" w:rsidRPr="007F332D" w:rsidRDefault="00E76FDA" w:rsidP="007F332D">
            <w:pPr>
              <w:spacing w:after="0"/>
              <w:rPr>
                <w:sz w:val="18"/>
                <w:szCs w:val="18"/>
              </w:rPr>
            </w:pPr>
            <w:r w:rsidRPr="007F332D">
              <w:rPr>
                <w:rFonts w:eastAsia="Arial" w:cs="Arial"/>
                <w:b/>
                <w:bCs/>
                <w:color w:val="000000" w:themeColor="text1"/>
                <w:sz w:val="18"/>
                <w:szCs w:val="18"/>
              </w:rPr>
              <w:t>Rozvoj</w:t>
            </w:r>
          </w:p>
        </w:tc>
        <w:tc>
          <w:tcPr>
            <w:tcW w:w="1985" w:type="dxa"/>
            <w:gridSpan w:val="2"/>
            <w:tcBorders>
              <w:top w:val="single" w:sz="8" w:space="0" w:color="auto"/>
              <w:left w:val="single" w:sz="4" w:space="0" w:color="auto"/>
              <w:bottom w:val="single" w:sz="4" w:space="0" w:color="auto"/>
              <w:right w:val="single" w:sz="4" w:space="0" w:color="000000" w:themeColor="text1"/>
            </w:tcBorders>
            <w:shd w:val="clear" w:color="auto" w:fill="D9E1F2"/>
            <w:vAlign w:val="bottom"/>
          </w:tcPr>
          <w:p w14:paraId="33A0DD11" w14:textId="2D220CF1" w:rsidR="00E76FDA" w:rsidRPr="007F332D" w:rsidRDefault="00E76FDA" w:rsidP="007F332D">
            <w:pPr>
              <w:spacing w:after="0"/>
              <w:jc w:val="center"/>
              <w:rPr>
                <w:sz w:val="18"/>
                <w:szCs w:val="18"/>
              </w:rPr>
            </w:pPr>
            <w:r w:rsidRPr="007F332D">
              <w:rPr>
                <w:rFonts w:eastAsia="Arial" w:cs="Arial"/>
                <w:b/>
                <w:bCs/>
                <w:color w:val="000000" w:themeColor="text1"/>
                <w:sz w:val="18"/>
                <w:szCs w:val="18"/>
              </w:rPr>
              <w:t>2017</w:t>
            </w:r>
          </w:p>
        </w:tc>
        <w:tc>
          <w:tcPr>
            <w:tcW w:w="1984" w:type="dxa"/>
            <w:gridSpan w:val="2"/>
            <w:tcBorders>
              <w:top w:val="single" w:sz="8" w:space="0" w:color="auto"/>
              <w:left w:val="nil"/>
              <w:bottom w:val="single" w:sz="4" w:space="0" w:color="auto"/>
              <w:right w:val="single" w:sz="4" w:space="0" w:color="000000" w:themeColor="text1"/>
            </w:tcBorders>
            <w:shd w:val="clear" w:color="auto" w:fill="E2EFDA"/>
            <w:vAlign w:val="bottom"/>
          </w:tcPr>
          <w:p w14:paraId="4239FD0B" w14:textId="61DA09AE" w:rsidR="00E76FDA" w:rsidRPr="007F332D" w:rsidRDefault="00E76FDA" w:rsidP="007F332D">
            <w:pPr>
              <w:spacing w:after="0"/>
              <w:jc w:val="center"/>
              <w:rPr>
                <w:sz w:val="18"/>
                <w:szCs w:val="18"/>
              </w:rPr>
            </w:pPr>
            <w:r w:rsidRPr="007F332D">
              <w:rPr>
                <w:rFonts w:eastAsia="Arial" w:cs="Arial"/>
                <w:b/>
                <w:bCs/>
                <w:color w:val="000000" w:themeColor="text1"/>
                <w:sz w:val="18"/>
                <w:szCs w:val="18"/>
              </w:rPr>
              <w:t>2018</w:t>
            </w:r>
          </w:p>
        </w:tc>
        <w:tc>
          <w:tcPr>
            <w:tcW w:w="1985" w:type="dxa"/>
            <w:gridSpan w:val="2"/>
            <w:tcBorders>
              <w:top w:val="single" w:sz="8" w:space="0" w:color="auto"/>
              <w:left w:val="nil"/>
              <w:bottom w:val="single" w:sz="4" w:space="0" w:color="auto"/>
              <w:right w:val="single" w:sz="4" w:space="0" w:color="000000" w:themeColor="text1"/>
            </w:tcBorders>
            <w:shd w:val="clear" w:color="auto" w:fill="FCE4D6"/>
            <w:vAlign w:val="bottom"/>
          </w:tcPr>
          <w:p w14:paraId="5710F501" w14:textId="34767717" w:rsidR="00E76FDA" w:rsidRPr="007F332D" w:rsidRDefault="00E76FDA" w:rsidP="007F332D">
            <w:pPr>
              <w:spacing w:after="0"/>
              <w:jc w:val="center"/>
              <w:rPr>
                <w:sz w:val="18"/>
                <w:szCs w:val="18"/>
              </w:rPr>
            </w:pPr>
            <w:r w:rsidRPr="007F332D">
              <w:rPr>
                <w:rFonts w:eastAsia="Arial" w:cs="Arial"/>
                <w:b/>
                <w:bCs/>
                <w:color w:val="000000" w:themeColor="text1"/>
                <w:sz w:val="18"/>
                <w:szCs w:val="18"/>
              </w:rPr>
              <w:t>2019</w:t>
            </w:r>
          </w:p>
        </w:tc>
        <w:tc>
          <w:tcPr>
            <w:tcW w:w="1984" w:type="dxa"/>
            <w:gridSpan w:val="2"/>
            <w:tcBorders>
              <w:top w:val="single" w:sz="8" w:space="0" w:color="auto"/>
              <w:left w:val="nil"/>
              <w:bottom w:val="single" w:sz="4" w:space="0" w:color="auto"/>
              <w:right w:val="single" w:sz="4" w:space="0" w:color="000000" w:themeColor="text1"/>
            </w:tcBorders>
            <w:shd w:val="clear" w:color="auto" w:fill="FFF2CC"/>
            <w:vAlign w:val="bottom"/>
          </w:tcPr>
          <w:p w14:paraId="74C3736E" w14:textId="4C4B0395" w:rsidR="00E76FDA" w:rsidRPr="007F332D" w:rsidRDefault="00E76FDA" w:rsidP="007F332D">
            <w:pPr>
              <w:spacing w:after="0"/>
              <w:ind w:right="-104"/>
              <w:jc w:val="center"/>
              <w:rPr>
                <w:sz w:val="18"/>
                <w:szCs w:val="18"/>
              </w:rPr>
            </w:pPr>
            <w:r w:rsidRPr="007F332D">
              <w:rPr>
                <w:rFonts w:eastAsia="Arial" w:cs="Arial"/>
                <w:b/>
                <w:bCs/>
                <w:color w:val="000000" w:themeColor="text1"/>
                <w:sz w:val="18"/>
                <w:szCs w:val="18"/>
              </w:rPr>
              <w:t>2020</w:t>
            </w:r>
          </w:p>
        </w:tc>
      </w:tr>
      <w:tr w:rsidR="00E76FDA" w14:paraId="4B8EEF30" w14:textId="77777777" w:rsidTr="002D3108">
        <w:trPr>
          <w:trHeight w:val="374"/>
        </w:trPr>
        <w:tc>
          <w:tcPr>
            <w:tcW w:w="1276" w:type="dxa"/>
            <w:tcBorders>
              <w:top w:val="single" w:sz="4" w:space="0" w:color="auto"/>
              <w:left w:val="single" w:sz="8" w:space="0" w:color="auto"/>
              <w:bottom w:val="single" w:sz="8" w:space="0" w:color="auto"/>
              <w:right w:val="single" w:sz="4" w:space="0" w:color="auto"/>
            </w:tcBorders>
            <w:vAlign w:val="bottom"/>
          </w:tcPr>
          <w:p w14:paraId="1696D96D" w14:textId="6DA18FEA" w:rsidR="00E76FDA" w:rsidRPr="007F332D" w:rsidRDefault="00E76FDA" w:rsidP="007F332D">
            <w:pPr>
              <w:spacing w:after="0"/>
              <w:rPr>
                <w:sz w:val="18"/>
                <w:szCs w:val="18"/>
              </w:rPr>
            </w:pPr>
            <w:r w:rsidRPr="007F332D">
              <w:rPr>
                <w:rFonts w:eastAsia="Arial" w:cs="Arial"/>
                <w:color w:val="000000" w:themeColor="text1"/>
                <w:sz w:val="18"/>
                <w:szCs w:val="18"/>
              </w:rPr>
              <w:t xml:space="preserve"> </w:t>
            </w:r>
          </w:p>
        </w:tc>
        <w:tc>
          <w:tcPr>
            <w:tcW w:w="851" w:type="dxa"/>
            <w:tcBorders>
              <w:top w:val="single" w:sz="4" w:space="0" w:color="auto"/>
              <w:left w:val="single" w:sz="4" w:space="0" w:color="auto"/>
              <w:bottom w:val="single" w:sz="8" w:space="0" w:color="auto"/>
              <w:right w:val="single" w:sz="4" w:space="0" w:color="000000" w:themeColor="text1"/>
            </w:tcBorders>
            <w:shd w:val="clear" w:color="auto" w:fill="D9E1F2"/>
            <w:vAlign w:val="center"/>
          </w:tcPr>
          <w:p w14:paraId="2B847395" w14:textId="0213B4AB" w:rsidR="00E76FDA" w:rsidRPr="007F332D" w:rsidRDefault="00E76FDA" w:rsidP="007F332D">
            <w:pPr>
              <w:spacing w:after="0"/>
              <w:jc w:val="center"/>
              <w:rPr>
                <w:sz w:val="18"/>
                <w:szCs w:val="18"/>
              </w:rPr>
            </w:pPr>
            <w:r w:rsidRPr="007F332D">
              <w:rPr>
                <w:sz w:val="18"/>
                <w:szCs w:val="18"/>
              </w:rPr>
              <w:t>projekty (ks)</w:t>
            </w:r>
          </w:p>
        </w:tc>
        <w:tc>
          <w:tcPr>
            <w:tcW w:w="1134" w:type="dxa"/>
            <w:tcBorders>
              <w:top w:val="nil"/>
              <w:left w:val="single" w:sz="4" w:space="0" w:color="auto"/>
              <w:bottom w:val="single" w:sz="8" w:space="0" w:color="auto"/>
              <w:right w:val="single" w:sz="4" w:space="0" w:color="000000" w:themeColor="text1"/>
            </w:tcBorders>
            <w:shd w:val="clear" w:color="auto" w:fill="D9E1F2"/>
            <w:vAlign w:val="center"/>
          </w:tcPr>
          <w:p w14:paraId="593A7B3D" w14:textId="3224A0C9" w:rsidR="00E76FDA" w:rsidRPr="007F332D" w:rsidRDefault="00E76FDA" w:rsidP="007F332D">
            <w:pPr>
              <w:spacing w:after="0"/>
              <w:jc w:val="center"/>
              <w:rPr>
                <w:sz w:val="18"/>
                <w:szCs w:val="18"/>
              </w:rPr>
            </w:pPr>
            <w:r w:rsidRPr="007F332D">
              <w:rPr>
                <w:sz w:val="18"/>
                <w:szCs w:val="18"/>
              </w:rPr>
              <w:t>dotace (Kč)</w:t>
            </w:r>
          </w:p>
        </w:tc>
        <w:tc>
          <w:tcPr>
            <w:tcW w:w="850" w:type="dxa"/>
            <w:tcBorders>
              <w:top w:val="single" w:sz="4" w:space="0" w:color="auto"/>
              <w:left w:val="single" w:sz="4" w:space="0" w:color="auto"/>
              <w:bottom w:val="single" w:sz="8" w:space="0" w:color="auto"/>
              <w:right w:val="single" w:sz="4" w:space="0" w:color="000000" w:themeColor="text1"/>
            </w:tcBorders>
            <w:shd w:val="clear" w:color="auto" w:fill="E2EFDA"/>
            <w:vAlign w:val="center"/>
          </w:tcPr>
          <w:p w14:paraId="4E4DE72F" w14:textId="15126287" w:rsidR="00E76FDA" w:rsidRPr="007F332D" w:rsidRDefault="00E76FDA" w:rsidP="007F332D">
            <w:pPr>
              <w:spacing w:after="0"/>
              <w:jc w:val="center"/>
              <w:rPr>
                <w:sz w:val="18"/>
                <w:szCs w:val="18"/>
              </w:rPr>
            </w:pPr>
            <w:r w:rsidRPr="007F332D">
              <w:rPr>
                <w:sz w:val="18"/>
                <w:szCs w:val="18"/>
              </w:rPr>
              <w:t>projekty (ks)</w:t>
            </w:r>
          </w:p>
        </w:tc>
        <w:tc>
          <w:tcPr>
            <w:tcW w:w="1134" w:type="dxa"/>
            <w:tcBorders>
              <w:top w:val="nil"/>
              <w:left w:val="single" w:sz="4" w:space="0" w:color="auto"/>
              <w:bottom w:val="single" w:sz="8" w:space="0" w:color="auto"/>
              <w:right w:val="single" w:sz="4" w:space="0" w:color="000000" w:themeColor="text1"/>
            </w:tcBorders>
            <w:shd w:val="clear" w:color="auto" w:fill="E2EFDA"/>
            <w:vAlign w:val="center"/>
          </w:tcPr>
          <w:p w14:paraId="67B3D69F" w14:textId="6E80B12A" w:rsidR="00E76FDA" w:rsidRPr="007F332D" w:rsidRDefault="00E76FDA" w:rsidP="007F332D">
            <w:pPr>
              <w:spacing w:after="0"/>
              <w:jc w:val="center"/>
              <w:rPr>
                <w:sz w:val="18"/>
                <w:szCs w:val="18"/>
              </w:rPr>
            </w:pPr>
            <w:r w:rsidRPr="007F332D">
              <w:rPr>
                <w:sz w:val="18"/>
                <w:szCs w:val="18"/>
              </w:rPr>
              <w:t>dotace (Kč)</w:t>
            </w:r>
          </w:p>
        </w:tc>
        <w:tc>
          <w:tcPr>
            <w:tcW w:w="851" w:type="dxa"/>
            <w:tcBorders>
              <w:top w:val="single" w:sz="4" w:space="0" w:color="auto"/>
              <w:left w:val="single" w:sz="4" w:space="0" w:color="auto"/>
              <w:bottom w:val="single" w:sz="8" w:space="0" w:color="auto"/>
              <w:right w:val="single" w:sz="4" w:space="0" w:color="000000" w:themeColor="text1"/>
            </w:tcBorders>
            <w:shd w:val="clear" w:color="auto" w:fill="FCE4D6"/>
            <w:vAlign w:val="center"/>
          </w:tcPr>
          <w:p w14:paraId="186D37DE" w14:textId="339AEAFC" w:rsidR="00E76FDA" w:rsidRPr="007F332D" w:rsidRDefault="00E76FDA" w:rsidP="007F332D">
            <w:pPr>
              <w:spacing w:after="0"/>
              <w:jc w:val="center"/>
              <w:rPr>
                <w:sz w:val="18"/>
                <w:szCs w:val="18"/>
              </w:rPr>
            </w:pPr>
            <w:r w:rsidRPr="007F332D">
              <w:rPr>
                <w:sz w:val="18"/>
                <w:szCs w:val="18"/>
              </w:rPr>
              <w:t>projekty (ks)</w:t>
            </w:r>
          </w:p>
        </w:tc>
        <w:tc>
          <w:tcPr>
            <w:tcW w:w="1134" w:type="dxa"/>
            <w:tcBorders>
              <w:top w:val="nil"/>
              <w:left w:val="single" w:sz="4" w:space="0" w:color="auto"/>
              <w:bottom w:val="single" w:sz="8" w:space="0" w:color="auto"/>
              <w:right w:val="single" w:sz="4" w:space="0" w:color="000000" w:themeColor="text1"/>
            </w:tcBorders>
            <w:shd w:val="clear" w:color="auto" w:fill="FCE4D6"/>
            <w:vAlign w:val="center"/>
          </w:tcPr>
          <w:p w14:paraId="2C046595" w14:textId="1B25667B" w:rsidR="00E76FDA" w:rsidRPr="007F332D" w:rsidRDefault="00E76FDA" w:rsidP="007F332D">
            <w:pPr>
              <w:spacing w:after="0"/>
              <w:jc w:val="center"/>
              <w:rPr>
                <w:sz w:val="18"/>
                <w:szCs w:val="18"/>
              </w:rPr>
            </w:pPr>
            <w:r w:rsidRPr="007F332D">
              <w:rPr>
                <w:sz w:val="18"/>
                <w:szCs w:val="18"/>
              </w:rPr>
              <w:t>dotace (Kč)</w:t>
            </w:r>
          </w:p>
        </w:tc>
        <w:tc>
          <w:tcPr>
            <w:tcW w:w="850" w:type="dxa"/>
            <w:tcBorders>
              <w:top w:val="single" w:sz="4" w:space="0" w:color="auto"/>
              <w:left w:val="single" w:sz="4" w:space="0" w:color="auto"/>
              <w:bottom w:val="single" w:sz="8" w:space="0" w:color="auto"/>
              <w:right w:val="single" w:sz="4" w:space="0" w:color="000000" w:themeColor="text1"/>
            </w:tcBorders>
            <w:shd w:val="clear" w:color="auto" w:fill="FFF2CC"/>
            <w:vAlign w:val="center"/>
          </w:tcPr>
          <w:p w14:paraId="29590C88" w14:textId="7DE99EEC" w:rsidR="00E76FDA" w:rsidRPr="007F332D" w:rsidRDefault="00E76FDA" w:rsidP="007F332D">
            <w:pPr>
              <w:spacing w:after="0"/>
              <w:jc w:val="center"/>
              <w:rPr>
                <w:sz w:val="18"/>
                <w:szCs w:val="18"/>
              </w:rPr>
            </w:pPr>
            <w:r w:rsidRPr="007F332D">
              <w:rPr>
                <w:sz w:val="18"/>
                <w:szCs w:val="18"/>
              </w:rPr>
              <w:t>projekty (ks)</w:t>
            </w:r>
          </w:p>
        </w:tc>
        <w:tc>
          <w:tcPr>
            <w:tcW w:w="1134" w:type="dxa"/>
            <w:tcBorders>
              <w:top w:val="nil"/>
              <w:left w:val="single" w:sz="4" w:space="0" w:color="auto"/>
              <w:bottom w:val="single" w:sz="8" w:space="0" w:color="auto"/>
              <w:right w:val="single" w:sz="4" w:space="0" w:color="000000" w:themeColor="text1"/>
            </w:tcBorders>
            <w:shd w:val="clear" w:color="auto" w:fill="FFF2CC"/>
            <w:vAlign w:val="center"/>
          </w:tcPr>
          <w:p w14:paraId="512B0A5D" w14:textId="6B581700" w:rsidR="00E76FDA" w:rsidRPr="007F332D" w:rsidRDefault="00E76FDA" w:rsidP="007F332D">
            <w:pPr>
              <w:spacing w:after="0"/>
              <w:jc w:val="center"/>
              <w:rPr>
                <w:sz w:val="18"/>
                <w:szCs w:val="18"/>
              </w:rPr>
            </w:pPr>
            <w:r w:rsidRPr="007F332D">
              <w:rPr>
                <w:sz w:val="18"/>
                <w:szCs w:val="18"/>
              </w:rPr>
              <w:t>dotace (Kč)</w:t>
            </w:r>
          </w:p>
        </w:tc>
      </w:tr>
      <w:tr w:rsidR="00E76FDA" w14:paraId="3FCD7CF1" w14:textId="77777777" w:rsidTr="002D3108">
        <w:trPr>
          <w:trHeight w:val="177"/>
        </w:trPr>
        <w:tc>
          <w:tcPr>
            <w:tcW w:w="1276" w:type="dxa"/>
            <w:tcBorders>
              <w:top w:val="single" w:sz="8" w:space="0" w:color="auto"/>
              <w:left w:val="single" w:sz="8" w:space="0" w:color="auto"/>
              <w:bottom w:val="single" w:sz="4" w:space="0" w:color="auto"/>
              <w:right w:val="single" w:sz="4" w:space="0" w:color="auto"/>
            </w:tcBorders>
            <w:vAlign w:val="bottom"/>
          </w:tcPr>
          <w:p w14:paraId="2773EBCD" w14:textId="5D789859" w:rsidR="00E76FDA" w:rsidRPr="007F332D" w:rsidRDefault="00E76FDA" w:rsidP="007F332D">
            <w:pPr>
              <w:spacing w:after="0"/>
              <w:rPr>
                <w:sz w:val="18"/>
                <w:szCs w:val="18"/>
              </w:rPr>
            </w:pPr>
            <w:r w:rsidRPr="007F332D">
              <w:rPr>
                <w:rFonts w:eastAsia="Arial" w:cs="Arial"/>
                <w:b/>
                <w:bCs/>
                <w:color w:val="000000" w:themeColor="text1"/>
                <w:sz w:val="18"/>
                <w:szCs w:val="18"/>
              </w:rPr>
              <w:t>DT 1</w:t>
            </w:r>
          </w:p>
        </w:tc>
        <w:tc>
          <w:tcPr>
            <w:tcW w:w="851" w:type="dxa"/>
            <w:tcBorders>
              <w:top w:val="single" w:sz="8" w:space="0" w:color="auto"/>
              <w:left w:val="single" w:sz="4" w:space="0" w:color="auto"/>
              <w:bottom w:val="single" w:sz="4" w:space="0" w:color="auto"/>
              <w:right w:val="single" w:sz="4" w:space="0" w:color="auto"/>
            </w:tcBorders>
            <w:shd w:val="clear" w:color="auto" w:fill="D9E1F2"/>
            <w:vAlign w:val="bottom"/>
          </w:tcPr>
          <w:p w14:paraId="0680E2C2" w14:textId="13A110AD" w:rsidR="00E76FDA" w:rsidRPr="007F332D" w:rsidRDefault="00E76FDA" w:rsidP="007F332D">
            <w:pPr>
              <w:spacing w:after="0"/>
              <w:jc w:val="center"/>
              <w:rPr>
                <w:sz w:val="18"/>
                <w:szCs w:val="18"/>
              </w:rPr>
            </w:pPr>
            <w:r w:rsidRPr="007F332D">
              <w:rPr>
                <w:sz w:val="18"/>
                <w:szCs w:val="18"/>
              </w:rPr>
              <w:t>0</w:t>
            </w:r>
          </w:p>
        </w:tc>
        <w:tc>
          <w:tcPr>
            <w:tcW w:w="1134" w:type="dxa"/>
            <w:tcBorders>
              <w:top w:val="single" w:sz="8" w:space="0" w:color="auto"/>
              <w:left w:val="single" w:sz="4" w:space="0" w:color="auto"/>
              <w:bottom w:val="single" w:sz="4" w:space="0" w:color="auto"/>
              <w:right w:val="single" w:sz="4" w:space="0" w:color="auto"/>
            </w:tcBorders>
            <w:shd w:val="clear" w:color="auto" w:fill="D9E1F2"/>
            <w:vAlign w:val="bottom"/>
          </w:tcPr>
          <w:p w14:paraId="6D6BD49E" w14:textId="2112896F" w:rsidR="00E76FDA" w:rsidRPr="007F332D" w:rsidRDefault="00E76FDA" w:rsidP="007F332D">
            <w:pPr>
              <w:spacing w:after="0"/>
              <w:jc w:val="right"/>
              <w:rPr>
                <w:sz w:val="18"/>
                <w:szCs w:val="18"/>
              </w:rPr>
            </w:pPr>
            <w:r w:rsidRPr="007F332D">
              <w:rPr>
                <w:sz w:val="18"/>
                <w:szCs w:val="18"/>
              </w:rPr>
              <w:t>0</w:t>
            </w:r>
          </w:p>
        </w:tc>
        <w:tc>
          <w:tcPr>
            <w:tcW w:w="850" w:type="dxa"/>
            <w:tcBorders>
              <w:top w:val="single" w:sz="8" w:space="0" w:color="auto"/>
              <w:left w:val="single" w:sz="4" w:space="0" w:color="auto"/>
              <w:bottom w:val="single" w:sz="4" w:space="0" w:color="auto"/>
              <w:right w:val="single" w:sz="4" w:space="0" w:color="auto"/>
            </w:tcBorders>
            <w:shd w:val="clear" w:color="auto" w:fill="E2EFDA"/>
            <w:vAlign w:val="bottom"/>
          </w:tcPr>
          <w:p w14:paraId="6508899E" w14:textId="7EAD7F5F" w:rsidR="00E76FDA" w:rsidRPr="007F332D" w:rsidRDefault="00E76FDA" w:rsidP="007F332D">
            <w:pPr>
              <w:spacing w:after="0"/>
              <w:jc w:val="center"/>
              <w:rPr>
                <w:sz w:val="18"/>
                <w:szCs w:val="18"/>
              </w:rPr>
            </w:pPr>
            <w:r w:rsidRPr="007F332D">
              <w:rPr>
                <w:sz w:val="18"/>
                <w:szCs w:val="18"/>
              </w:rPr>
              <w:t>1</w:t>
            </w:r>
          </w:p>
        </w:tc>
        <w:tc>
          <w:tcPr>
            <w:tcW w:w="1134" w:type="dxa"/>
            <w:tcBorders>
              <w:top w:val="single" w:sz="8" w:space="0" w:color="auto"/>
              <w:left w:val="single" w:sz="4" w:space="0" w:color="auto"/>
              <w:bottom w:val="single" w:sz="4" w:space="0" w:color="auto"/>
              <w:right w:val="single" w:sz="4" w:space="0" w:color="auto"/>
            </w:tcBorders>
            <w:shd w:val="clear" w:color="auto" w:fill="E2EFDA"/>
            <w:vAlign w:val="bottom"/>
          </w:tcPr>
          <w:p w14:paraId="6BBE9D94" w14:textId="59FB5614" w:rsidR="00E76FDA" w:rsidRPr="007F332D" w:rsidRDefault="00E76FDA" w:rsidP="007F332D">
            <w:pPr>
              <w:spacing w:after="0"/>
              <w:jc w:val="right"/>
              <w:rPr>
                <w:sz w:val="18"/>
                <w:szCs w:val="18"/>
              </w:rPr>
            </w:pPr>
            <w:r w:rsidRPr="007F332D">
              <w:rPr>
                <w:sz w:val="18"/>
                <w:szCs w:val="18"/>
              </w:rPr>
              <w:t>3 412 250</w:t>
            </w:r>
          </w:p>
        </w:tc>
        <w:tc>
          <w:tcPr>
            <w:tcW w:w="851" w:type="dxa"/>
            <w:tcBorders>
              <w:top w:val="single" w:sz="8" w:space="0" w:color="auto"/>
              <w:left w:val="single" w:sz="4" w:space="0" w:color="auto"/>
              <w:bottom w:val="single" w:sz="4" w:space="0" w:color="auto"/>
              <w:right w:val="single" w:sz="4" w:space="0" w:color="auto"/>
            </w:tcBorders>
            <w:shd w:val="clear" w:color="auto" w:fill="FCE4D6"/>
            <w:vAlign w:val="bottom"/>
          </w:tcPr>
          <w:p w14:paraId="2472684E" w14:textId="79A72757" w:rsidR="00E76FDA" w:rsidRPr="007F332D" w:rsidRDefault="00E76FDA" w:rsidP="007F332D">
            <w:pPr>
              <w:spacing w:after="0"/>
              <w:jc w:val="center"/>
              <w:rPr>
                <w:sz w:val="18"/>
                <w:szCs w:val="18"/>
              </w:rPr>
            </w:pPr>
            <w:r w:rsidRPr="007F332D">
              <w:rPr>
                <w:sz w:val="18"/>
                <w:szCs w:val="18"/>
              </w:rPr>
              <w:t>1</w:t>
            </w:r>
          </w:p>
        </w:tc>
        <w:tc>
          <w:tcPr>
            <w:tcW w:w="1134" w:type="dxa"/>
            <w:tcBorders>
              <w:top w:val="single" w:sz="8" w:space="0" w:color="auto"/>
              <w:left w:val="single" w:sz="4" w:space="0" w:color="auto"/>
              <w:bottom w:val="single" w:sz="4" w:space="0" w:color="auto"/>
              <w:right w:val="single" w:sz="4" w:space="0" w:color="auto"/>
            </w:tcBorders>
            <w:shd w:val="clear" w:color="auto" w:fill="FCE4D6"/>
            <w:vAlign w:val="bottom"/>
          </w:tcPr>
          <w:p w14:paraId="76905ABA" w14:textId="5DCE8159" w:rsidR="00E76FDA" w:rsidRPr="007F332D" w:rsidRDefault="00E76FDA" w:rsidP="007F332D">
            <w:pPr>
              <w:spacing w:after="0"/>
              <w:jc w:val="right"/>
              <w:rPr>
                <w:sz w:val="18"/>
                <w:szCs w:val="18"/>
              </w:rPr>
            </w:pPr>
            <w:r w:rsidRPr="007F332D">
              <w:rPr>
                <w:sz w:val="18"/>
                <w:szCs w:val="18"/>
              </w:rPr>
              <w:t>2 532 321</w:t>
            </w:r>
          </w:p>
        </w:tc>
        <w:tc>
          <w:tcPr>
            <w:tcW w:w="850" w:type="dxa"/>
            <w:tcBorders>
              <w:top w:val="single" w:sz="8" w:space="0" w:color="auto"/>
              <w:left w:val="single" w:sz="4" w:space="0" w:color="auto"/>
              <w:bottom w:val="single" w:sz="4" w:space="0" w:color="auto"/>
              <w:right w:val="single" w:sz="4" w:space="0" w:color="auto"/>
            </w:tcBorders>
            <w:shd w:val="clear" w:color="auto" w:fill="FFF2CC"/>
            <w:vAlign w:val="bottom"/>
          </w:tcPr>
          <w:p w14:paraId="53C5B185" w14:textId="58C5B7A5" w:rsidR="00E76FDA" w:rsidRPr="007F332D" w:rsidRDefault="00E76FDA" w:rsidP="007F332D">
            <w:pPr>
              <w:spacing w:after="0"/>
              <w:jc w:val="center"/>
              <w:rPr>
                <w:sz w:val="18"/>
                <w:szCs w:val="18"/>
              </w:rPr>
            </w:pPr>
            <w:r w:rsidRPr="007F332D">
              <w:rPr>
                <w:sz w:val="18"/>
                <w:szCs w:val="18"/>
              </w:rPr>
              <w:t>2</w:t>
            </w:r>
          </w:p>
        </w:tc>
        <w:tc>
          <w:tcPr>
            <w:tcW w:w="1134" w:type="dxa"/>
            <w:tcBorders>
              <w:top w:val="single" w:sz="8" w:space="0" w:color="auto"/>
              <w:left w:val="single" w:sz="4" w:space="0" w:color="auto"/>
              <w:bottom w:val="single" w:sz="4" w:space="0" w:color="auto"/>
              <w:right w:val="single" w:sz="4" w:space="0" w:color="auto"/>
            </w:tcBorders>
            <w:shd w:val="clear" w:color="auto" w:fill="FFF2CC"/>
            <w:vAlign w:val="bottom"/>
          </w:tcPr>
          <w:p w14:paraId="47A90421" w14:textId="790A01A8" w:rsidR="00E76FDA" w:rsidRPr="007F332D" w:rsidRDefault="00E76FDA" w:rsidP="007F332D">
            <w:pPr>
              <w:spacing w:after="0"/>
              <w:jc w:val="right"/>
              <w:rPr>
                <w:sz w:val="18"/>
                <w:szCs w:val="18"/>
              </w:rPr>
            </w:pPr>
            <w:r w:rsidRPr="007F332D">
              <w:rPr>
                <w:sz w:val="18"/>
                <w:szCs w:val="18"/>
              </w:rPr>
              <w:t>3 501 691</w:t>
            </w:r>
          </w:p>
        </w:tc>
      </w:tr>
      <w:tr w:rsidR="00E76FDA" w14:paraId="1C4835D0" w14:textId="77777777" w:rsidTr="002D3108">
        <w:trPr>
          <w:trHeight w:val="177"/>
        </w:trPr>
        <w:tc>
          <w:tcPr>
            <w:tcW w:w="1276" w:type="dxa"/>
            <w:tcBorders>
              <w:top w:val="single" w:sz="4" w:space="0" w:color="auto"/>
              <w:left w:val="single" w:sz="8" w:space="0" w:color="auto"/>
              <w:bottom w:val="single" w:sz="4" w:space="0" w:color="auto"/>
              <w:right w:val="single" w:sz="4" w:space="0" w:color="auto"/>
            </w:tcBorders>
            <w:vAlign w:val="bottom"/>
          </w:tcPr>
          <w:p w14:paraId="7B57702D" w14:textId="3EB6735B" w:rsidR="00E76FDA" w:rsidRPr="007F332D" w:rsidRDefault="00E76FDA" w:rsidP="007F332D">
            <w:pPr>
              <w:spacing w:after="0"/>
              <w:rPr>
                <w:sz w:val="18"/>
                <w:szCs w:val="18"/>
              </w:rPr>
            </w:pPr>
            <w:r w:rsidRPr="007F332D">
              <w:rPr>
                <w:rFonts w:eastAsia="Arial" w:cs="Arial"/>
                <w:b/>
                <w:bCs/>
                <w:color w:val="000000" w:themeColor="text1"/>
                <w:sz w:val="18"/>
                <w:szCs w:val="18"/>
              </w:rPr>
              <w:t>DT 2</w:t>
            </w:r>
          </w:p>
        </w:tc>
        <w:tc>
          <w:tcPr>
            <w:tcW w:w="851" w:type="dxa"/>
            <w:tcBorders>
              <w:top w:val="single" w:sz="4" w:space="0" w:color="auto"/>
              <w:left w:val="single" w:sz="4" w:space="0" w:color="auto"/>
              <w:bottom w:val="single" w:sz="4" w:space="0" w:color="auto"/>
              <w:right w:val="single" w:sz="4" w:space="0" w:color="auto"/>
            </w:tcBorders>
            <w:shd w:val="clear" w:color="auto" w:fill="D9E1F2"/>
            <w:vAlign w:val="bottom"/>
          </w:tcPr>
          <w:p w14:paraId="75FBA801" w14:textId="3F9F6127" w:rsidR="00E76FDA" w:rsidRPr="007F332D" w:rsidRDefault="00E76FDA" w:rsidP="007F332D">
            <w:pPr>
              <w:spacing w:after="0"/>
              <w:jc w:val="center"/>
              <w:rPr>
                <w:sz w:val="18"/>
                <w:szCs w:val="18"/>
              </w:rPr>
            </w:pPr>
            <w:r w:rsidRPr="007F332D">
              <w:rPr>
                <w:sz w:val="18"/>
                <w:szCs w:val="18"/>
              </w:rPr>
              <w:t>25</w:t>
            </w:r>
          </w:p>
        </w:tc>
        <w:tc>
          <w:tcPr>
            <w:tcW w:w="1134" w:type="dxa"/>
            <w:tcBorders>
              <w:top w:val="single" w:sz="4" w:space="0" w:color="auto"/>
              <w:left w:val="single" w:sz="4" w:space="0" w:color="auto"/>
              <w:bottom w:val="single" w:sz="4" w:space="0" w:color="auto"/>
              <w:right w:val="single" w:sz="4" w:space="0" w:color="auto"/>
            </w:tcBorders>
            <w:shd w:val="clear" w:color="auto" w:fill="D9E1F2"/>
            <w:vAlign w:val="bottom"/>
          </w:tcPr>
          <w:p w14:paraId="5ACBF88B" w14:textId="37DBF7E7" w:rsidR="00E76FDA" w:rsidRPr="007F332D" w:rsidRDefault="00E76FDA" w:rsidP="007F332D">
            <w:pPr>
              <w:spacing w:after="0"/>
              <w:jc w:val="right"/>
              <w:rPr>
                <w:sz w:val="18"/>
                <w:szCs w:val="18"/>
              </w:rPr>
            </w:pPr>
            <w:r w:rsidRPr="007F332D">
              <w:rPr>
                <w:sz w:val="18"/>
                <w:szCs w:val="18"/>
              </w:rPr>
              <w:t>37 309 558</w:t>
            </w:r>
          </w:p>
        </w:tc>
        <w:tc>
          <w:tcPr>
            <w:tcW w:w="850" w:type="dxa"/>
            <w:tcBorders>
              <w:top w:val="single" w:sz="4" w:space="0" w:color="auto"/>
              <w:left w:val="single" w:sz="4" w:space="0" w:color="auto"/>
              <w:bottom w:val="single" w:sz="4" w:space="0" w:color="auto"/>
              <w:right w:val="single" w:sz="4" w:space="0" w:color="auto"/>
            </w:tcBorders>
            <w:shd w:val="clear" w:color="auto" w:fill="E2EFDA"/>
            <w:vAlign w:val="bottom"/>
          </w:tcPr>
          <w:p w14:paraId="3E1D6D67" w14:textId="2489A4F3" w:rsidR="00E76FDA" w:rsidRPr="007F332D" w:rsidRDefault="00E76FDA" w:rsidP="007F332D">
            <w:pPr>
              <w:spacing w:after="0"/>
              <w:jc w:val="center"/>
              <w:rPr>
                <w:sz w:val="18"/>
                <w:szCs w:val="18"/>
              </w:rPr>
            </w:pPr>
            <w:r w:rsidRPr="007F332D">
              <w:rPr>
                <w:sz w:val="18"/>
                <w:szCs w:val="18"/>
              </w:rPr>
              <w:t>17</w:t>
            </w:r>
          </w:p>
        </w:tc>
        <w:tc>
          <w:tcPr>
            <w:tcW w:w="1134" w:type="dxa"/>
            <w:tcBorders>
              <w:top w:val="single" w:sz="4" w:space="0" w:color="auto"/>
              <w:left w:val="single" w:sz="4" w:space="0" w:color="auto"/>
              <w:bottom w:val="single" w:sz="4" w:space="0" w:color="auto"/>
              <w:right w:val="single" w:sz="4" w:space="0" w:color="auto"/>
            </w:tcBorders>
            <w:shd w:val="clear" w:color="auto" w:fill="E2EFDA"/>
            <w:vAlign w:val="bottom"/>
          </w:tcPr>
          <w:p w14:paraId="625D8FAB" w14:textId="783039B8" w:rsidR="00E76FDA" w:rsidRPr="007F332D" w:rsidRDefault="00E76FDA" w:rsidP="007F332D">
            <w:pPr>
              <w:spacing w:after="0"/>
              <w:jc w:val="right"/>
              <w:rPr>
                <w:sz w:val="18"/>
                <w:szCs w:val="18"/>
              </w:rPr>
            </w:pPr>
            <w:r w:rsidRPr="007F332D">
              <w:rPr>
                <w:sz w:val="18"/>
                <w:szCs w:val="18"/>
              </w:rPr>
              <w:t>18 299 015</w:t>
            </w:r>
          </w:p>
        </w:tc>
        <w:tc>
          <w:tcPr>
            <w:tcW w:w="851" w:type="dxa"/>
            <w:tcBorders>
              <w:top w:val="single" w:sz="4" w:space="0" w:color="auto"/>
              <w:left w:val="single" w:sz="4" w:space="0" w:color="auto"/>
              <w:bottom w:val="single" w:sz="4" w:space="0" w:color="auto"/>
              <w:right w:val="single" w:sz="4" w:space="0" w:color="auto"/>
            </w:tcBorders>
            <w:shd w:val="clear" w:color="auto" w:fill="FCE4D6"/>
            <w:vAlign w:val="bottom"/>
          </w:tcPr>
          <w:p w14:paraId="407E945C" w14:textId="2F013690" w:rsidR="00E76FDA" w:rsidRPr="007F332D" w:rsidRDefault="00E76FDA" w:rsidP="007F332D">
            <w:pPr>
              <w:spacing w:after="0"/>
              <w:jc w:val="center"/>
              <w:rPr>
                <w:sz w:val="18"/>
                <w:szCs w:val="18"/>
              </w:rPr>
            </w:pPr>
            <w:r w:rsidRPr="007F332D">
              <w:rPr>
                <w:sz w:val="18"/>
                <w:szCs w:val="18"/>
              </w:rPr>
              <w:t>15</w:t>
            </w:r>
          </w:p>
        </w:tc>
        <w:tc>
          <w:tcPr>
            <w:tcW w:w="1134" w:type="dxa"/>
            <w:tcBorders>
              <w:top w:val="single" w:sz="4" w:space="0" w:color="auto"/>
              <w:left w:val="single" w:sz="4" w:space="0" w:color="auto"/>
              <w:bottom w:val="single" w:sz="4" w:space="0" w:color="auto"/>
              <w:right w:val="single" w:sz="4" w:space="0" w:color="auto"/>
            </w:tcBorders>
            <w:shd w:val="clear" w:color="auto" w:fill="FCE4D6"/>
            <w:vAlign w:val="bottom"/>
          </w:tcPr>
          <w:p w14:paraId="454CDA05" w14:textId="6635BD0A" w:rsidR="00E76FDA" w:rsidRPr="007F332D" w:rsidRDefault="00E76FDA" w:rsidP="007F332D">
            <w:pPr>
              <w:spacing w:after="0"/>
              <w:jc w:val="right"/>
              <w:rPr>
                <w:sz w:val="18"/>
                <w:szCs w:val="18"/>
              </w:rPr>
            </w:pPr>
            <w:r w:rsidRPr="007F332D">
              <w:rPr>
                <w:sz w:val="18"/>
                <w:szCs w:val="18"/>
              </w:rPr>
              <w:t>28 668 781</w:t>
            </w:r>
          </w:p>
        </w:tc>
        <w:tc>
          <w:tcPr>
            <w:tcW w:w="850" w:type="dxa"/>
            <w:tcBorders>
              <w:top w:val="single" w:sz="4" w:space="0" w:color="auto"/>
              <w:left w:val="single" w:sz="4" w:space="0" w:color="auto"/>
              <w:bottom w:val="single" w:sz="4" w:space="0" w:color="auto"/>
              <w:right w:val="single" w:sz="4" w:space="0" w:color="auto"/>
            </w:tcBorders>
            <w:shd w:val="clear" w:color="auto" w:fill="FFF2CC"/>
            <w:vAlign w:val="bottom"/>
          </w:tcPr>
          <w:p w14:paraId="23EB71B6" w14:textId="65A4AECA" w:rsidR="00E76FDA" w:rsidRPr="007F332D" w:rsidRDefault="00E76FDA" w:rsidP="007F332D">
            <w:pPr>
              <w:spacing w:after="0"/>
              <w:jc w:val="center"/>
              <w:rPr>
                <w:sz w:val="18"/>
                <w:szCs w:val="18"/>
              </w:rPr>
            </w:pPr>
            <w:r w:rsidRPr="007F332D">
              <w:rPr>
                <w:sz w:val="18"/>
                <w:szCs w:val="18"/>
              </w:rPr>
              <w:t>12</w:t>
            </w:r>
          </w:p>
        </w:tc>
        <w:tc>
          <w:tcPr>
            <w:tcW w:w="1134" w:type="dxa"/>
            <w:tcBorders>
              <w:top w:val="single" w:sz="4" w:space="0" w:color="auto"/>
              <w:left w:val="single" w:sz="4" w:space="0" w:color="auto"/>
              <w:bottom w:val="single" w:sz="4" w:space="0" w:color="auto"/>
              <w:right w:val="single" w:sz="4" w:space="0" w:color="auto"/>
            </w:tcBorders>
            <w:shd w:val="clear" w:color="auto" w:fill="FFF2CC"/>
            <w:vAlign w:val="bottom"/>
          </w:tcPr>
          <w:p w14:paraId="79227BE3" w14:textId="4BB850B1" w:rsidR="00E76FDA" w:rsidRPr="007F332D" w:rsidRDefault="00E76FDA" w:rsidP="007F332D">
            <w:pPr>
              <w:spacing w:after="0"/>
              <w:jc w:val="right"/>
              <w:rPr>
                <w:sz w:val="18"/>
                <w:szCs w:val="18"/>
              </w:rPr>
            </w:pPr>
            <w:r w:rsidRPr="007F332D">
              <w:rPr>
                <w:sz w:val="18"/>
                <w:szCs w:val="18"/>
              </w:rPr>
              <w:t>15 647 375</w:t>
            </w:r>
          </w:p>
        </w:tc>
      </w:tr>
      <w:tr w:rsidR="00E76FDA" w14:paraId="10D4CD67" w14:textId="77777777" w:rsidTr="002D3108">
        <w:trPr>
          <w:trHeight w:val="188"/>
        </w:trPr>
        <w:tc>
          <w:tcPr>
            <w:tcW w:w="1276" w:type="dxa"/>
            <w:tcBorders>
              <w:top w:val="single" w:sz="4" w:space="0" w:color="auto"/>
              <w:left w:val="single" w:sz="8" w:space="0" w:color="auto"/>
              <w:bottom w:val="single" w:sz="4" w:space="0" w:color="auto"/>
              <w:right w:val="single" w:sz="4" w:space="0" w:color="auto"/>
            </w:tcBorders>
            <w:vAlign w:val="bottom"/>
          </w:tcPr>
          <w:p w14:paraId="4E6EDD15" w14:textId="15681ACD" w:rsidR="00E76FDA" w:rsidRPr="007F332D" w:rsidRDefault="00E76FDA" w:rsidP="007F332D">
            <w:pPr>
              <w:spacing w:after="0"/>
              <w:rPr>
                <w:sz w:val="18"/>
                <w:szCs w:val="18"/>
              </w:rPr>
            </w:pPr>
            <w:r w:rsidRPr="007F332D">
              <w:rPr>
                <w:rFonts w:eastAsia="Arial" w:cs="Arial"/>
                <w:b/>
                <w:bCs/>
                <w:color w:val="000000" w:themeColor="text1"/>
                <w:sz w:val="18"/>
                <w:szCs w:val="18"/>
              </w:rPr>
              <w:t>DT 3</w:t>
            </w:r>
          </w:p>
        </w:tc>
        <w:tc>
          <w:tcPr>
            <w:tcW w:w="851" w:type="dxa"/>
            <w:tcBorders>
              <w:top w:val="single" w:sz="4" w:space="0" w:color="auto"/>
              <w:left w:val="single" w:sz="4" w:space="0" w:color="auto"/>
              <w:bottom w:val="single" w:sz="4" w:space="0" w:color="auto"/>
              <w:right w:val="single" w:sz="4" w:space="0" w:color="auto"/>
            </w:tcBorders>
            <w:shd w:val="clear" w:color="auto" w:fill="D9E1F2"/>
            <w:vAlign w:val="bottom"/>
          </w:tcPr>
          <w:p w14:paraId="674CACEC" w14:textId="1D69FBDE" w:rsidR="00E76FDA" w:rsidRPr="007F332D" w:rsidRDefault="00E76FDA" w:rsidP="007F332D">
            <w:pPr>
              <w:spacing w:after="0"/>
              <w:jc w:val="center"/>
              <w:rPr>
                <w:sz w:val="18"/>
                <w:szCs w:val="18"/>
              </w:rPr>
            </w:pPr>
            <w:r w:rsidRPr="007F332D">
              <w:rPr>
                <w:sz w:val="18"/>
                <w:szCs w:val="18"/>
              </w:rPr>
              <w:t>37</w:t>
            </w:r>
          </w:p>
        </w:tc>
        <w:tc>
          <w:tcPr>
            <w:tcW w:w="1134" w:type="dxa"/>
            <w:tcBorders>
              <w:top w:val="single" w:sz="4" w:space="0" w:color="auto"/>
              <w:left w:val="single" w:sz="4" w:space="0" w:color="auto"/>
              <w:bottom w:val="single" w:sz="4" w:space="0" w:color="auto"/>
              <w:right w:val="single" w:sz="4" w:space="0" w:color="auto"/>
            </w:tcBorders>
            <w:shd w:val="clear" w:color="auto" w:fill="D9E1F2"/>
            <w:vAlign w:val="bottom"/>
          </w:tcPr>
          <w:p w14:paraId="67A0721F" w14:textId="6C2225A6" w:rsidR="00E76FDA" w:rsidRPr="007F332D" w:rsidRDefault="00E76FDA" w:rsidP="007F332D">
            <w:pPr>
              <w:spacing w:after="0"/>
              <w:jc w:val="right"/>
              <w:rPr>
                <w:sz w:val="18"/>
                <w:szCs w:val="18"/>
              </w:rPr>
            </w:pPr>
            <w:r w:rsidRPr="007F332D">
              <w:rPr>
                <w:sz w:val="18"/>
                <w:szCs w:val="18"/>
              </w:rPr>
              <w:t>29 846 967</w:t>
            </w:r>
          </w:p>
        </w:tc>
        <w:tc>
          <w:tcPr>
            <w:tcW w:w="850" w:type="dxa"/>
            <w:tcBorders>
              <w:top w:val="single" w:sz="4" w:space="0" w:color="auto"/>
              <w:left w:val="single" w:sz="4" w:space="0" w:color="auto"/>
              <w:bottom w:val="single" w:sz="4" w:space="0" w:color="auto"/>
              <w:right w:val="single" w:sz="4" w:space="0" w:color="auto"/>
            </w:tcBorders>
            <w:shd w:val="clear" w:color="auto" w:fill="E2EFDA"/>
            <w:vAlign w:val="bottom"/>
          </w:tcPr>
          <w:p w14:paraId="1207D0D6" w14:textId="743FF094" w:rsidR="00E76FDA" w:rsidRPr="007F332D" w:rsidRDefault="00E76FDA" w:rsidP="007F332D">
            <w:pPr>
              <w:spacing w:after="0"/>
              <w:jc w:val="center"/>
              <w:rPr>
                <w:sz w:val="18"/>
                <w:szCs w:val="18"/>
              </w:rPr>
            </w:pPr>
            <w:r w:rsidRPr="007F332D">
              <w:rPr>
                <w:sz w:val="18"/>
                <w:szCs w:val="18"/>
              </w:rPr>
              <w:t>37</w:t>
            </w:r>
          </w:p>
        </w:tc>
        <w:tc>
          <w:tcPr>
            <w:tcW w:w="1134" w:type="dxa"/>
            <w:tcBorders>
              <w:top w:val="single" w:sz="4" w:space="0" w:color="auto"/>
              <w:left w:val="single" w:sz="4" w:space="0" w:color="auto"/>
              <w:bottom w:val="single" w:sz="4" w:space="0" w:color="auto"/>
              <w:right w:val="single" w:sz="4" w:space="0" w:color="auto"/>
            </w:tcBorders>
            <w:shd w:val="clear" w:color="auto" w:fill="E2EFDA"/>
            <w:vAlign w:val="bottom"/>
          </w:tcPr>
          <w:p w14:paraId="37FFE2E2" w14:textId="216B451E" w:rsidR="00E76FDA" w:rsidRPr="007F332D" w:rsidRDefault="00E76FDA" w:rsidP="007F332D">
            <w:pPr>
              <w:spacing w:after="0"/>
              <w:jc w:val="right"/>
              <w:rPr>
                <w:sz w:val="18"/>
                <w:szCs w:val="18"/>
              </w:rPr>
            </w:pPr>
            <w:r w:rsidRPr="007F332D">
              <w:rPr>
                <w:sz w:val="18"/>
                <w:szCs w:val="18"/>
              </w:rPr>
              <w:t>30 186 530</w:t>
            </w:r>
          </w:p>
        </w:tc>
        <w:tc>
          <w:tcPr>
            <w:tcW w:w="851" w:type="dxa"/>
            <w:tcBorders>
              <w:top w:val="single" w:sz="4" w:space="0" w:color="auto"/>
              <w:left w:val="single" w:sz="4" w:space="0" w:color="auto"/>
              <w:bottom w:val="single" w:sz="4" w:space="0" w:color="auto"/>
              <w:right w:val="single" w:sz="4" w:space="0" w:color="auto"/>
            </w:tcBorders>
            <w:shd w:val="clear" w:color="auto" w:fill="FCE4D6"/>
            <w:vAlign w:val="bottom"/>
          </w:tcPr>
          <w:p w14:paraId="092F401B" w14:textId="61278553" w:rsidR="00E76FDA" w:rsidRPr="007F332D" w:rsidRDefault="00E76FDA" w:rsidP="007F332D">
            <w:pPr>
              <w:spacing w:after="0"/>
              <w:jc w:val="center"/>
              <w:rPr>
                <w:sz w:val="18"/>
                <w:szCs w:val="18"/>
              </w:rPr>
            </w:pPr>
            <w:r w:rsidRPr="007F332D">
              <w:rPr>
                <w:sz w:val="18"/>
                <w:szCs w:val="18"/>
              </w:rPr>
              <w:t>17</w:t>
            </w:r>
          </w:p>
        </w:tc>
        <w:tc>
          <w:tcPr>
            <w:tcW w:w="1134" w:type="dxa"/>
            <w:tcBorders>
              <w:top w:val="single" w:sz="4" w:space="0" w:color="auto"/>
              <w:left w:val="single" w:sz="4" w:space="0" w:color="auto"/>
              <w:bottom w:val="single" w:sz="4" w:space="0" w:color="auto"/>
              <w:right w:val="single" w:sz="4" w:space="0" w:color="auto"/>
            </w:tcBorders>
            <w:shd w:val="clear" w:color="auto" w:fill="FCE4D6"/>
            <w:vAlign w:val="bottom"/>
          </w:tcPr>
          <w:p w14:paraId="0F286DF7" w14:textId="63BC1F6D" w:rsidR="00E76FDA" w:rsidRPr="007F332D" w:rsidRDefault="00E76FDA" w:rsidP="007F332D">
            <w:pPr>
              <w:spacing w:after="0"/>
              <w:jc w:val="right"/>
              <w:rPr>
                <w:sz w:val="18"/>
                <w:szCs w:val="18"/>
              </w:rPr>
            </w:pPr>
            <w:r w:rsidRPr="007F332D">
              <w:rPr>
                <w:sz w:val="18"/>
                <w:szCs w:val="18"/>
              </w:rPr>
              <w:t>15 182 177</w:t>
            </w:r>
          </w:p>
        </w:tc>
        <w:tc>
          <w:tcPr>
            <w:tcW w:w="850" w:type="dxa"/>
            <w:tcBorders>
              <w:top w:val="single" w:sz="4" w:space="0" w:color="auto"/>
              <w:left w:val="single" w:sz="4" w:space="0" w:color="auto"/>
              <w:bottom w:val="single" w:sz="4" w:space="0" w:color="auto"/>
              <w:right w:val="single" w:sz="4" w:space="0" w:color="auto"/>
            </w:tcBorders>
            <w:shd w:val="clear" w:color="auto" w:fill="FFF2CC"/>
            <w:vAlign w:val="bottom"/>
          </w:tcPr>
          <w:p w14:paraId="4882FE91" w14:textId="670E0D3A" w:rsidR="00E76FDA" w:rsidRPr="007F332D" w:rsidRDefault="00E76FDA" w:rsidP="007F332D">
            <w:pPr>
              <w:spacing w:after="0"/>
              <w:jc w:val="center"/>
              <w:rPr>
                <w:sz w:val="18"/>
                <w:szCs w:val="18"/>
              </w:rPr>
            </w:pPr>
            <w:r w:rsidRPr="007F332D">
              <w:rPr>
                <w:sz w:val="18"/>
                <w:szCs w:val="18"/>
              </w:rPr>
              <w:t>43</w:t>
            </w:r>
          </w:p>
        </w:tc>
        <w:tc>
          <w:tcPr>
            <w:tcW w:w="1134" w:type="dxa"/>
            <w:tcBorders>
              <w:top w:val="single" w:sz="4" w:space="0" w:color="auto"/>
              <w:left w:val="single" w:sz="4" w:space="0" w:color="auto"/>
              <w:bottom w:val="single" w:sz="4" w:space="0" w:color="auto"/>
              <w:right w:val="single" w:sz="4" w:space="0" w:color="auto"/>
            </w:tcBorders>
            <w:shd w:val="clear" w:color="auto" w:fill="FFF2CC"/>
            <w:vAlign w:val="bottom"/>
          </w:tcPr>
          <w:p w14:paraId="0E867485" w14:textId="023D814C" w:rsidR="00E76FDA" w:rsidRPr="007F332D" w:rsidRDefault="00E76FDA" w:rsidP="007F332D">
            <w:pPr>
              <w:spacing w:after="0"/>
              <w:jc w:val="right"/>
              <w:rPr>
                <w:sz w:val="18"/>
                <w:szCs w:val="18"/>
              </w:rPr>
            </w:pPr>
            <w:r w:rsidRPr="007F332D">
              <w:rPr>
                <w:sz w:val="18"/>
                <w:szCs w:val="18"/>
              </w:rPr>
              <w:t>60 018 370</w:t>
            </w:r>
          </w:p>
        </w:tc>
      </w:tr>
      <w:tr w:rsidR="007F332D" w14:paraId="533BDB45" w14:textId="77777777" w:rsidTr="002D3108">
        <w:trPr>
          <w:trHeight w:val="177"/>
        </w:trPr>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74632DD" w14:textId="24D94621" w:rsidR="00E76FDA" w:rsidRPr="007F332D" w:rsidRDefault="00E76FDA" w:rsidP="007F332D">
            <w:pPr>
              <w:spacing w:after="0"/>
              <w:rPr>
                <w:sz w:val="18"/>
                <w:szCs w:val="18"/>
              </w:rPr>
            </w:pPr>
            <w:r w:rsidRPr="007F332D">
              <w:rPr>
                <w:rFonts w:eastAsia="Arial" w:cs="Arial"/>
                <w:b/>
                <w:bCs/>
                <w:color w:val="000000" w:themeColor="text1"/>
                <w:sz w:val="18"/>
                <w:szCs w:val="18"/>
              </w:rPr>
              <w:t>Celkem</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DF42C38" w14:textId="7D746B12" w:rsidR="00E76FDA" w:rsidRPr="007F332D" w:rsidRDefault="00E76FDA" w:rsidP="007F332D">
            <w:pPr>
              <w:spacing w:after="0"/>
              <w:jc w:val="center"/>
              <w:rPr>
                <w:sz w:val="18"/>
                <w:szCs w:val="18"/>
              </w:rPr>
            </w:pPr>
            <w:r w:rsidRPr="007F332D">
              <w:rPr>
                <w:sz w:val="18"/>
                <w:szCs w:val="18"/>
              </w:rPr>
              <w:t>62</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071C91A" w14:textId="71A739BA" w:rsidR="00E76FDA" w:rsidRPr="007F332D" w:rsidRDefault="00E76FDA" w:rsidP="007F332D">
            <w:pPr>
              <w:spacing w:after="0"/>
              <w:jc w:val="right"/>
              <w:rPr>
                <w:sz w:val="18"/>
                <w:szCs w:val="18"/>
              </w:rPr>
            </w:pPr>
            <w:r w:rsidRPr="007F332D">
              <w:rPr>
                <w:sz w:val="18"/>
                <w:szCs w:val="18"/>
              </w:rPr>
              <w:t>67 156 525</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FA2D924" w14:textId="04809C66" w:rsidR="00E76FDA" w:rsidRPr="007F332D" w:rsidRDefault="00E76FDA" w:rsidP="007F332D">
            <w:pPr>
              <w:spacing w:after="0"/>
              <w:jc w:val="center"/>
              <w:rPr>
                <w:sz w:val="18"/>
                <w:szCs w:val="18"/>
              </w:rPr>
            </w:pPr>
            <w:r w:rsidRPr="007F332D">
              <w:rPr>
                <w:sz w:val="18"/>
                <w:szCs w:val="18"/>
              </w:rPr>
              <w:t>55</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EC51F60" w14:textId="0BD4A8CC" w:rsidR="00E76FDA" w:rsidRPr="007F332D" w:rsidRDefault="00E76FDA" w:rsidP="007F332D">
            <w:pPr>
              <w:spacing w:after="0"/>
              <w:jc w:val="right"/>
              <w:rPr>
                <w:sz w:val="18"/>
                <w:szCs w:val="18"/>
              </w:rPr>
            </w:pPr>
            <w:r w:rsidRPr="007F332D">
              <w:rPr>
                <w:sz w:val="18"/>
                <w:szCs w:val="18"/>
              </w:rPr>
              <w:t>51 897 795</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8118DB9" w14:textId="078A59E4" w:rsidR="00E76FDA" w:rsidRPr="007F332D" w:rsidRDefault="00E76FDA" w:rsidP="007F332D">
            <w:pPr>
              <w:spacing w:after="0"/>
              <w:jc w:val="center"/>
              <w:rPr>
                <w:sz w:val="18"/>
                <w:szCs w:val="18"/>
              </w:rPr>
            </w:pPr>
            <w:r w:rsidRPr="007F332D">
              <w:rPr>
                <w:sz w:val="18"/>
                <w:szCs w:val="18"/>
              </w:rPr>
              <w:t>33</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7F0AE99" w14:textId="15CE577A" w:rsidR="00E76FDA" w:rsidRPr="007F332D" w:rsidRDefault="00E76FDA" w:rsidP="007F332D">
            <w:pPr>
              <w:spacing w:after="0"/>
              <w:jc w:val="right"/>
              <w:rPr>
                <w:sz w:val="18"/>
                <w:szCs w:val="18"/>
              </w:rPr>
            </w:pPr>
            <w:r w:rsidRPr="007F332D">
              <w:rPr>
                <w:sz w:val="18"/>
                <w:szCs w:val="18"/>
              </w:rPr>
              <w:t>46 383 279</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17671C6" w14:textId="7772C993" w:rsidR="00E76FDA" w:rsidRPr="007F332D" w:rsidRDefault="00E76FDA" w:rsidP="007F332D">
            <w:pPr>
              <w:spacing w:after="0"/>
              <w:jc w:val="center"/>
              <w:rPr>
                <w:sz w:val="18"/>
                <w:szCs w:val="18"/>
              </w:rPr>
            </w:pPr>
            <w:r w:rsidRPr="007F332D">
              <w:rPr>
                <w:sz w:val="18"/>
                <w:szCs w:val="18"/>
              </w:rPr>
              <w:t>56</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6517486" w14:textId="77F7B70F" w:rsidR="00E76FDA" w:rsidRPr="007F332D" w:rsidRDefault="00E76FDA" w:rsidP="007F332D">
            <w:pPr>
              <w:spacing w:after="0"/>
              <w:jc w:val="right"/>
              <w:rPr>
                <w:sz w:val="18"/>
                <w:szCs w:val="18"/>
              </w:rPr>
            </w:pPr>
            <w:r w:rsidRPr="007F332D">
              <w:rPr>
                <w:sz w:val="18"/>
                <w:szCs w:val="18"/>
              </w:rPr>
              <w:t>79 167 436</w:t>
            </w:r>
          </w:p>
        </w:tc>
      </w:tr>
    </w:tbl>
    <w:p w14:paraId="7A0C1399" w14:textId="66624F8D" w:rsidR="007F332D" w:rsidRPr="007F332D" w:rsidRDefault="007F332D" w:rsidP="007F332D">
      <w:pPr>
        <w:spacing w:after="0"/>
        <w:rPr>
          <w:rFonts w:eastAsia="Arial" w:cs="Arial"/>
          <w:iCs/>
          <w:color w:val="000000" w:themeColor="text1"/>
          <w:sz w:val="18"/>
          <w:szCs w:val="18"/>
        </w:rPr>
      </w:pPr>
      <w:r w:rsidRPr="007F332D">
        <w:rPr>
          <w:rFonts w:eastAsia="Arial" w:cs="Arial"/>
          <w:iCs/>
          <w:color w:val="000000" w:themeColor="text1"/>
          <w:sz w:val="18"/>
          <w:szCs w:val="18"/>
        </w:rPr>
        <w:t>Zdroj: IS DIS</w:t>
      </w:r>
      <w:r>
        <w:rPr>
          <w:rFonts w:eastAsia="Arial" w:cs="Arial"/>
          <w:iCs/>
          <w:color w:val="000000" w:themeColor="text1"/>
          <w:sz w:val="18"/>
          <w:szCs w:val="18"/>
        </w:rPr>
        <w:t xml:space="preserve"> (</w:t>
      </w:r>
      <w:r w:rsidRPr="01AD683A">
        <w:rPr>
          <w:rFonts w:eastAsia="Arial" w:cs="Arial"/>
          <w:color w:val="000000" w:themeColor="text1"/>
          <w:szCs w:val="20"/>
        </w:rPr>
        <w:t>Stav k 8/12/2021</w:t>
      </w:r>
      <w:r>
        <w:rPr>
          <w:rFonts w:eastAsia="Arial" w:cs="Arial"/>
          <w:color w:val="000000" w:themeColor="text1"/>
          <w:szCs w:val="20"/>
        </w:rPr>
        <w:t>)</w:t>
      </w:r>
    </w:p>
    <w:p w14:paraId="2855BDCC" w14:textId="77777777" w:rsidR="00B37A10" w:rsidRPr="00B37A10" w:rsidRDefault="00B37A10" w:rsidP="00B37A10">
      <w:pPr>
        <w:rPr>
          <w:sz w:val="18"/>
          <w:szCs w:val="18"/>
        </w:rPr>
      </w:pPr>
      <w:r w:rsidRPr="00B37A10">
        <w:rPr>
          <w:rFonts w:eastAsia="Arial" w:cs="Arial"/>
          <w:iCs/>
          <w:color w:val="000000" w:themeColor="text1"/>
          <w:sz w:val="18"/>
          <w:szCs w:val="18"/>
        </w:rPr>
        <w:t>Poznámka: Rok označuje rok poskytnutí dotace; realizace a čerpání akcí bylo možné v režimu n+1.</w:t>
      </w:r>
    </w:p>
    <w:p w14:paraId="68091306" w14:textId="0B671DD0" w:rsidR="00444A0D" w:rsidRPr="0027305F" w:rsidRDefault="567BFDE9" w:rsidP="62227888">
      <w:pPr>
        <w:keepNext/>
        <w:keepLines/>
        <w:rPr>
          <w:rFonts w:cs="Arial"/>
        </w:rPr>
      </w:pPr>
      <w:r w:rsidRPr="01AD683A">
        <w:rPr>
          <w:rFonts w:cs="Arial"/>
        </w:rPr>
        <w:t xml:space="preserve">Realizace NPPCRR byla prodloužena do roku 2022, respektive 2023. </w:t>
      </w:r>
    </w:p>
    <w:p w14:paraId="4A91C03A" w14:textId="044701A9" w:rsidR="00444A0D" w:rsidRPr="00444A0D" w:rsidRDefault="3608C2B8" w:rsidP="6A93D4A3">
      <w:pPr>
        <w:keepNext/>
        <w:rPr>
          <w:rFonts w:eastAsia="Calibri"/>
        </w:rPr>
      </w:pPr>
      <w:r w:rsidRPr="01AD683A">
        <w:rPr>
          <w:rFonts w:cs="Arial"/>
        </w:rPr>
        <w:t xml:space="preserve">Na regionální úrovni </w:t>
      </w:r>
      <w:r w:rsidR="6D15771E" w:rsidRPr="01AD683A">
        <w:rPr>
          <w:rFonts w:cs="Arial"/>
        </w:rPr>
        <w:t>bylo</w:t>
      </w:r>
      <w:r w:rsidRPr="01AD683A">
        <w:rPr>
          <w:rFonts w:cs="Arial"/>
        </w:rPr>
        <w:t xml:space="preserve"> dovybavení středisek cestovního ruchu podporov</w:t>
      </w:r>
      <w:r w:rsidR="472E79F9" w:rsidRPr="01AD683A">
        <w:rPr>
          <w:rFonts w:cs="Arial"/>
        </w:rPr>
        <w:t>áno</w:t>
      </w:r>
      <w:r w:rsidRPr="01AD683A">
        <w:rPr>
          <w:rFonts w:cs="Arial"/>
        </w:rPr>
        <w:t xml:space="preserve"> prostřednictvím specifických krajských dotačních titulů zaměřených např. na podporu TIC</w:t>
      </w:r>
      <w:r w:rsidR="2DE89635" w:rsidRPr="01AD683A">
        <w:rPr>
          <w:rFonts w:cs="Arial"/>
        </w:rPr>
        <w:t xml:space="preserve"> (podpora činnosti, provozu TIC, respektive zkvalitnění služeb TIC)</w:t>
      </w:r>
      <w:r w:rsidR="3151D899" w:rsidRPr="01AD683A">
        <w:rPr>
          <w:rStyle w:val="Znakapoznpodarou"/>
          <w:rFonts w:cs="Arial"/>
        </w:rPr>
        <w:footnoteReference w:id="18"/>
      </w:r>
      <w:r w:rsidRPr="01AD683A">
        <w:rPr>
          <w:rFonts w:cs="Arial"/>
        </w:rPr>
        <w:t xml:space="preserve">, podporu subjektům cestovního ruchu v kraji, rozvoj navigačních systémů, podporu elektromobility, </w:t>
      </w:r>
      <w:r w:rsidR="42DFA20E" w:rsidRPr="01AD683A">
        <w:rPr>
          <w:rFonts w:cs="Arial"/>
        </w:rPr>
        <w:t xml:space="preserve">rekonstrukci parkovišť a budování zázemí pro návštěvníky, </w:t>
      </w:r>
      <w:r w:rsidR="2BB08D05" w:rsidRPr="01AD683A">
        <w:rPr>
          <w:rFonts w:cs="Arial"/>
        </w:rPr>
        <w:t xml:space="preserve">rekonstrukci kempů (vč. budování míst pro obytná auta), </w:t>
      </w:r>
      <w:r w:rsidRPr="01AD683A">
        <w:rPr>
          <w:rFonts w:cs="Arial"/>
        </w:rPr>
        <w:t>rozvoj infrastruktury krajských zámků, muzeí a</w:t>
      </w:r>
      <w:r w:rsidR="007F332D">
        <w:rPr>
          <w:rFonts w:cs="Arial"/>
        </w:rPr>
        <w:t> </w:t>
      </w:r>
      <w:r w:rsidRPr="01AD683A">
        <w:rPr>
          <w:rFonts w:cs="Arial"/>
        </w:rPr>
        <w:t xml:space="preserve">galerií, </w:t>
      </w:r>
      <w:r w:rsidR="5965BE13" w:rsidRPr="01AD683A">
        <w:rPr>
          <w:rFonts w:cs="Arial"/>
        </w:rPr>
        <w:t xml:space="preserve">výstavbu </w:t>
      </w:r>
      <w:r w:rsidRPr="01AD683A">
        <w:rPr>
          <w:rFonts w:cs="Arial"/>
        </w:rPr>
        <w:t>rozhleden</w:t>
      </w:r>
      <w:r w:rsidR="6EDBBE95" w:rsidRPr="01AD683A">
        <w:rPr>
          <w:rFonts w:cs="Arial"/>
        </w:rPr>
        <w:t>, rozvoj cykloturistiky a cyklodopravy</w:t>
      </w:r>
      <w:r w:rsidRPr="01AD683A">
        <w:rPr>
          <w:rFonts w:cs="Arial"/>
        </w:rPr>
        <w:t xml:space="preserve"> atd.</w:t>
      </w:r>
      <w:r w:rsidR="00270EED" w:rsidRPr="01AD683A">
        <w:rPr>
          <w:rFonts w:cs="Arial"/>
        </w:rPr>
        <w:t xml:space="preserve"> Lze zmínit např. </w:t>
      </w:r>
      <w:r w:rsidR="0E0BD3EA" w:rsidRPr="01AD683A">
        <w:rPr>
          <w:rFonts w:cs="Arial"/>
        </w:rPr>
        <w:t>v</w:t>
      </w:r>
      <w:r w:rsidR="00270EED" w:rsidRPr="01AD683A">
        <w:rPr>
          <w:rFonts w:cs="Arial"/>
        </w:rPr>
        <w:t xml:space="preserve">ybudování </w:t>
      </w:r>
      <w:r w:rsidR="00270EED" w:rsidRPr="01AD683A">
        <w:rPr>
          <w:rFonts w:eastAsia="Arial" w:cs="Arial"/>
        </w:rPr>
        <w:t xml:space="preserve">budovy se sociálním zázemím pro návštěvníky muzea čs. opevnění Bouda (Králíky). </w:t>
      </w:r>
    </w:p>
    <w:p w14:paraId="5FF5E901" w14:textId="70DD2323" w:rsidR="60F8A00C" w:rsidRDefault="4E20469B" w:rsidP="23B75F47">
      <w:pPr>
        <w:keepNext/>
        <w:rPr>
          <w:rFonts w:eastAsia="Arial" w:cs="Arial"/>
        </w:rPr>
      </w:pPr>
      <w:r w:rsidRPr="23B75F47">
        <w:rPr>
          <w:rFonts w:eastAsia="Arial" w:cs="Arial"/>
        </w:rPr>
        <w:t xml:space="preserve">Na vybavování středisek CR doprovodnou infrastrukturou se podílejí i města svými rozpočty (např. </w:t>
      </w:r>
      <w:r w:rsidR="1DB5FDED" w:rsidRPr="23B75F47">
        <w:rPr>
          <w:rFonts w:eastAsia="Arial" w:cs="Arial"/>
        </w:rPr>
        <w:t>se</w:t>
      </w:r>
      <w:r w:rsidR="007F332D">
        <w:rPr>
          <w:rFonts w:eastAsia="Arial" w:cs="Arial"/>
        </w:rPr>
        <w:t> </w:t>
      </w:r>
      <w:r w:rsidR="1DB5FDED" w:rsidRPr="23B75F47">
        <w:rPr>
          <w:rFonts w:eastAsia="Arial" w:cs="Arial"/>
        </w:rPr>
        <w:t>jednalo o rozvoj vodáckého centra</w:t>
      </w:r>
      <w:r w:rsidR="730018BA" w:rsidRPr="23B75F47">
        <w:rPr>
          <w:rFonts w:eastAsia="Arial" w:cs="Arial"/>
        </w:rPr>
        <w:t xml:space="preserve">, </w:t>
      </w:r>
      <w:r w:rsidR="33E92298" w:rsidRPr="23B75F47">
        <w:rPr>
          <w:rFonts w:eastAsia="Arial" w:cs="Arial"/>
        </w:rPr>
        <w:t xml:space="preserve">koupací </w:t>
      </w:r>
      <w:r w:rsidR="33E92298" w:rsidRPr="23B75F47">
        <w:rPr>
          <w:rFonts w:eastAsiaTheme="minorEastAsia"/>
          <w:szCs w:val="20"/>
        </w:rPr>
        <w:t>mola</w:t>
      </w:r>
      <w:r w:rsidR="476A66DB" w:rsidRPr="23B75F47">
        <w:rPr>
          <w:rFonts w:eastAsiaTheme="minorEastAsia"/>
          <w:szCs w:val="20"/>
        </w:rPr>
        <w:t xml:space="preserve"> či informační panely a vybavení informačních center).</w:t>
      </w:r>
      <w:r w:rsidR="33E92298" w:rsidRPr="23B75F47">
        <w:rPr>
          <w:rFonts w:eastAsiaTheme="minorEastAsia"/>
          <w:szCs w:val="20"/>
        </w:rPr>
        <w:t xml:space="preserve"> </w:t>
      </w:r>
    </w:p>
    <w:p w14:paraId="75DB5999" w14:textId="469D3206" w:rsidR="6B49C344" w:rsidRDefault="0D535CAE" w:rsidP="0088117C">
      <w:pPr>
        <w:pStyle w:val="Odstavecseseznamem"/>
        <w:numPr>
          <w:ilvl w:val="0"/>
          <w:numId w:val="50"/>
        </w:numPr>
        <w:rPr>
          <w:rFonts w:asciiTheme="minorHAnsi" w:eastAsiaTheme="minorEastAsia" w:hAnsiTheme="minorHAnsi"/>
          <w:szCs w:val="20"/>
        </w:rPr>
      </w:pPr>
      <w:r w:rsidRPr="23B75F47">
        <w:rPr>
          <w:rFonts w:eastAsia="Calibri" w:cs="Arial"/>
          <w:b/>
          <w:bCs/>
        </w:rPr>
        <w:t>Aktivita zaměřená na dovybavení středisek CR byla průběžně naplňována. S ohledem na</w:t>
      </w:r>
      <w:r w:rsidR="007F332D">
        <w:rPr>
          <w:rFonts w:eastAsia="Calibri" w:cs="Arial"/>
          <w:b/>
          <w:bCs/>
        </w:rPr>
        <w:t> </w:t>
      </w:r>
      <w:r w:rsidR="4AE94206" w:rsidRPr="23B75F47">
        <w:rPr>
          <w:rFonts w:eastAsia="Calibri" w:cs="Arial"/>
          <w:b/>
          <w:bCs/>
        </w:rPr>
        <w:t xml:space="preserve">zachování konkurenceschopnosti destinací ČR, podpory adaptace destinací na změnu klimatu, snižování negativních dopadů CR a zvyšování odolnosti CR je nutné v podpoře veřejné infrastruktury pokračovat i v </w:t>
      </w:r>
      <w:r w:rsidR="1B03DB4D" w:rsidRPr="23B75F47">
        <w:rPr>
          <w:rFonts w:eastAsia="Calibri" w:cs="Arial"/>
          <w:b/>
          <w:bCs/>
        </w:rPr>
        <w:t xml:space="preserve">nadcházejícím období. </w:t>
      </w:r>
    </w:p>
    <w:p w14:paraId="4734C51D" w14:textId="573D1076" w:rsidR="01AD683A" w:rsidRDefault="01AD683A" w:rsidP="01AD683A">
      <w:pPr>
        <w:pStyle w:val="Odstavecseseznamem"/>
        <w:ind w:left="0"/>
        <w:rPr>
          <w:rFonts w:eastAsia="Calibri" w:cs="Arial"/>
          <w:szCs w:val="20"/>
        </w:rPr>
      </w:pPr>
    </w:p>
    <w:p w14:paraId="5488563A" w14:textId="77777777" w:rsidR="00957620" w:rsidRPr="007F332D" w:rsidRDefault="40CA3131" w:rsidP="0088117C">
      <w:pPr>
        <w:pStyle w:val="Nadpis3"/>
        <w:numPr>
          <w:ilvl w:val="0"/>
          <w:numId w:val="91"/>
        </w:numPr>
        <w:jc w:val="both"/>
      </w:pPr>
      <w:bookmarkStart w:id="43" w:name="_Toc98743947"/>
      <w:r w:rsidRPr="007F332D">
        <w:lastRenderedPageBreak/>
        <w:t>Budování středisek venkovské turistiky</w:t>
      </w:r>
      <w:bookmarkEnd w:id="43"/>
    </w:p>
    <w:p w14:paraId="0D60C1CB" w14:textId="34B1F758" w:rsidR="007D6F27" w:rsidRPr="008E7B76" w:rsidRDefault="49864CED" w:rsidP="23B75F47">
      <w:pPr>
        <w:rPr>
          <w:rFonts w:cs="Arial"/>
        </w:rPr>
      </w:pPr>
      <w:r w:rsidRPr="23B75F47">
        <w:rPr>
          <w:rFonts w:cs="Arial"/>
        </w:rPr>
        <w:t xml:space="preserve">Rozvoj středisek venkovské turistiky na národní úrovni </w:t>
      </w:r>
      <w:r w:rsidR="4C8EBABD" w:rsidRPr="23B75F47">
        <w:rPr>
          <w:rFonts w:eastAsiaTheme="minorEastAsia"/>
          <w:szCs w:val="20"/>
        </w:rPr>
        <w:t>částečně</w:t>
      </w:r>
      <w:r w:rsidR="2A390896" w:rsidRPr="23B75F47">
        <w:rPr>
          <w:rFonts w:eastAsiaTheme="minorEastAsia"/>
          <w:szCs w:val="20"/>
        </w:rPr>
        <w:t xml:space="preserve"> </w:t>
      </w:r>
      <w:r w:rsidRPr="23B75F47">
        <w:rPr>
          <w:rFonts w:eastAsiaTheme="minorEastAsia"/>
          <w:szCs w:val="20"/>
        </w:rPr>
        <w:t>spadá</w:t>
      </w:r>
      <w:r w:rsidRPr="23B75F47">
        <w:rPr>
          <w:rFonts w:cs="Arial"/>
        </w:rPr>
        <w:t xml:space="preserve"> do gesce </w:t>
      </w:r>
      <w:r w:rsidR="184F4269" w:rsidRPr="23B75F47">
        <w:rPr>
          <w:rFonts w:cs="Arial"/>
        </w:rPr>
        <w:t>ministerstva zemědělství (</w:t>
      </w:r>
      <w:r w:rsidRPr="23B75F47">
        <w:rPr>
          <w:rFonts w:cs="Arial"/>
        </w:rPr>
        <w:t>MZe</w:t>
      </w:r>
      <w:r w:rsidR="184F4269" w:rsidRPr="23B75F47">
        <w:rPr>
          <w:rFonts w:cs="Arial"/>
        </w:rPr>
        <w:t>)</w:t>
      </w:r>
      <w:r w:rsidRPr="23B75F47">
        <w:rPr>
          <w:rFonts w:cs="Arial"/>
        </w:rPr>
        <w:t xml:space="preserve"> prostřednictvím Programu rozvoje venkova </w:t>
      </w:r>
      <w:r w:rsidR="3E8ACDD2" w:rsidRPr="23B75F47">
        <w:rPr>
          <w:rFonts w:cs="Arial"/>
        </w:rPr>
        <w:t>2014–2020</w:t>
      </w:r>
      <w:r w:rsidRPr="23B75F47">
        <w:rPr>
          <w:rFonts w:cs="Arial"/>
        </w:rPr>
        <w:t xml:space="preserve"> a </w:t>
      </w:r>
      <w:r w:rsidR="383A0445" w:rsidRPr="23B75F47">
        <w:rPr>
          <w:rFonts w:cs="Arial"/>
        </w:rPr>
        <w:t xml:space="preserve">Operačního </w:t>
      </w:r>
      <w:r w:rsidR="1F7C6E0A" w:rsidRPr="23B75F47">
        <w:rPr>
          <w:rFonts w:cs="Arial"/>
        </w:rPr>
        <w:t>programu Rybářství</w:t>
      </w:r>
      <w:r w:rsidRPr="23B75F47">
        <w:rPr>
          <w:rFonts w:cs="Arial"/>
        </w:rPr>
        <w:t xml:space="preserve"> </w:t>
      </w:r>
      <w:r w:rsidR="44D8C0FC" w:rsidRPr="23B75F47">
        <w:rPr>
          <w:rFonts w:cs="Arial"/>
        </w:rPr>
        <w:t>2014–2020</w:t>
      </w:r>
      <w:r w:rsidRPr="23B75F47">
        <w:rPr>
          <w:rFonts w:cs="Arial"/>
        </w:rPr>
        <w:t>.</w:t>
      </w:r>
      <w:r w:rsidR="4982D162" w:rsidRPr="23B75F47">
        <w:rPr>
          <w:rFonts w:cs="Arial"/>
        </w:rPr>
        <w:t xml:space="preserve"> Tyto operační program</w:t>
      </w:r>
      <w:r w:rsidR="38EC6B16" w:rsidRPr="23B75F47">
        <w:rPr>
          <w:rFonts w:cs="Arial"/>
        </w:rPr>
        <w:t>y</w:t>
      </w:r>
      <w:r w:rsidR="4982D162" w:rsidRPr="23B75F47">
        <w:rPr>
          <w:rFonts w:cs="Arial"/>
        </w:rPr>
        <w:t xml:space="preserve"> </w:t>
      </w:r>
      <w:r w:rsidR="6E03F378" w:rsidRPr="23B75F47">
        <w:rPr>
          <w:rFonts w:cs="Arial"/>
        </w:rPr>
        <w:t>byly</w:t>
      </w:r>
      <w:r w:rsidR="4982D162" w:rsidRPr="23B75F47">
        <w:rPr>
          <w:rFonts w:cs="Arial"/>
        </w:rPr>
        <w:t xml:space="preserve"> určeny pro podnikatele v zemědělství / akvakultuře</w:t>
      </w:r>
      <w:r w:rsidR="5B110B10" w:rsidRPr="23B75F47">
        <w:rPr>
          <w:rFonts w:cs="Arial"/>
        </w:rPr>
        <w:t>.</w:t>
      </w:r>
    </w:p>
    <w:p w14:paraId="53F7509A" w14:textId="618406BC" w:rsidR="007D6F27" w:rsidRPr="008E7B76" w:rsidRDefault="49864CED" w:rsidP="01AD683A">
      <w:pPr>
        <w:keepNext/>
        <w:keepLines/>
        <w:rPr>
          <w:rFonts w:cs="Arial"/>
          <w:b/>
          <w:bCs/>
        </w:rPr>
      </w:pPr>
      <w:r w:rsidRPr="23B75F47">
        <w:rPr>
          <w:rFonts w:cs="Arial"/>
          <w:b/>
          <w:bCs/>
        </w:rPr>
        <w:t>P</w:t>
      </w:r>
      <w:r w:rsidR="184F4269" w:rsidRPr="23B75F47">
        <w:rPr>
          <w:rFonts w:cs="Arial"/>
          <w:b/>
          <w:bCs/>
        </w:rPr>
        <w:t>rogram rozvoje venkova</w:t>
      </w:r>
      <w:r w:rsidRPr="23B75F47">
        <w:rPr>
          <w:rFonts w:cs="Arial"/>
          <w:b/>
          <w:bCs/>
        </w:rPr>
        <w:t xml:space="preserve"> </w:t>
      </w:r>
      <w:r w:rsidR="4E121E6B" w:rsidRPr="23B75F47">
        <w:rPr>
          <w:rFonts w:cs="Arial"/>
          <w:b/>
          <w:bCs/>
        </w:rPr>
        <w:t>2014–2020</w:t>
      </w:r>
      <w:r w:rsidR="184F4269" w:rsidRPr="23B75F47">
        <w:rPr>
          <w:rFonts w:cs="Arial"/>
          <w:b/>
          <w:bCs/>
        </w:rPr>
        <w:t xml:space="preserve"> (PRV)</w:t>
      </w:r>
      <w:r w:rsidRPr="23B75F47">
        <w:rPr>
          <w:rFonts w:cs="Arial"/>
          <w:b/>
          <w:bCs/>
        </w:rPr>
        <w:t>:</w:t>
      </w:r>
    </w:p>
    <w:p w14:paraId="51DC0534" w14:textId="7E63A035" w:rsidR="007D6F27" w:rsidRPr="008E7B76" w:rsidRDefault="2E4066F7" w:rsidP="0088117C">
      <w:pPr>
        <w:pStyle w:val="Odstavecseseznamem"/>
        <w:keepNext/>
        <w:keepLines/>
        <w:numPr>
          <w:ilvl w:val="0"/>
          <w:numId w:val="78"/>
        </w:numPr>
        <w:rPr>
          <w:rFonts w:cs="Arial"/>
          <w:b/>
          <w:bCs/>
          <w:i/>
          <w:iCs/>
        </w:rPr>
      </w:pPr>
      <w:r w:rsidRPr="23B75F47">
        <w:rPr>
          <w:rFonts w:cs="Arial"/>
          <w:b/>
          <w:bCs/>
        </w:rPr>
        <w:t>Opatření</w:t>
      </w:r>
      <w:r w:rsidR="49864CED" w:rsidRPr="23B75F47">
        <w:rPr>
          <w:rFonts w:cs="Arial"/>
          <w:b/>
          <w:bCs/>
        </w:rPr>
        <w:t xml:space="preserve"> 6.4.2 Podpora agroturistiky</w:t>
      </w:r>
    </w:p>
    <w:p w14:paraId="00C06CE4" w14:textId="03335EB4" w:rsidR="007D6F27" w:rsidRPr="008E7B76" w:rsidRDefault="70648EF7" w:rsidP="00595D52">
      <w:pPr>
        <w:rPr>
          <w:rFonts w:eastAsia="Calibri" w:cs="Arial"/>
          <w:szCs w:val="20"/>
        </w:rPr>
      </w:pPr>
      <w:r w:rsidRPr="4799F7E0">
        <w:rPr>
          <w:rStyle w:val="Siln"/>
          <w:b w:val="0"/>
          <w:bCs w:val="0"/>
        </w:rPr>
        <w:t xml:space="preserve">V rámci této operace </w:t>
      </w:r>
      <w:r w:rsidR="28B45F4D" w:rsidRPr="4799F7E0">
        <w:rPr>
          <w:rStyle w:val="Siln"/>
          <w:b w:val="0"/>
          <w:bCs w:val="0"/>
        </w:rPr>
        <w:t xml:space="preserve">byly </w:t>
      </w:r>
      <w:r w:rsidRPr="4799F7E0">
        <w:rPr>
          <w:rStyle w:val="Siln"/>
          <w:b w:val="0"/>
          <w:bCs w:val="0"/>
        </w:rPr>
        <w:t>podporovány investice na diverzifikaci činností pro</w:t>
      </w:r>
      <w:r w:rsidR="1592A750" w:rsidRPr="4799F7E0">
        <w:rPr>
          <w:rStyle w:val="Siln"/>
          <w:b w:val="0"/>
          <w:bCs w:val="0"/>
        </w:rPr>
        <w:t> </w:t>
      </w:r>
      <w:r w:rsidRPr="4799F7E0">
        <w:rPr>
          <w:rStyle w:val="Siln"/>
          <w:b w:val="0"/>
          <w:bCs w:val="0"/>
        </w:rPr>
        <w:t>zemědělské subjekty vedoucí k zajištění diverzifikace příjmů, vytváření pracovních míst i pro nekvalifikované pracovní síly, k</w:t>
      </w:r>
      <w:r w:rsidR="00595D52">
        <w:rPr>
          <w:rStyle w:val="Siln"/>
          <w:b w:val="0"/>
          <w:bCs w:val="0"/>
        </w:rPr>
        <w:t> </w:t>
      </w:r>
      <w:r w:rsidRPr="4799F7E0">
        <w:rPr>
          <w:rStyle w:val="Siln"/>
          <w:b w:val="0"/>
          <w:bCs w:val="0"/>
        </w:rPr>
        <w:t>podpoře širšího využití zemědělských farem a využití venkovských brownfields.</w:t>
      </w:r>
    </w:p>
    <w:p w14:paraId="3D4CEFC7" w14:textId="10757015" w:rsidR="007D6F27" w:rsidRPr="006D50A0" w:rsidRDefault="722B1236" w:rsidP="00595D52">
      <w:pPr>
        <w:pStyle w:val="Odstavecseseznamem"/>
        <w:numPr>
          <w:ilvl w:val="1"/>
          <w:numId w:val="1"/>
        </w:numPr>
        <w:ind w:left="720"/>
        <w:rPr>
          <w:szCs w:val="20"/>
        </w:rPr>
      </w:pPr>
      <w:r w:rsidRPr="4799F7E0">
        <w:rPr>
          <w:rFonts w:cs="Arial"/>
        </w:rPr>
        <w:t>Výz</w:t>
      </w:r>
      <w:r w:rsidRPr="4799F7E0">
        <w:rPr>
          <w:rFonts w:eastAsiaTheme="minorEastAsia"/>
          <w:szCs w:val="20"/>
        </w:rPr>
        <w:t>vy</w:t>
      </w:r>
      <w:r w:rsidR="22DED4F6" w:rsidRPr="4799F7E0">
        <w:rPr>
          <w:rFonts w:eastAsiaTheme="minorEastAsia"/>
          <w:szCs w:val="20"/>
        </w:rPr>
        <w:t>, čerpání</w:t>
      </w:r>
      <w:r w:rsidRPr="4799F7E0">
        <w:rPr>
          <w:rFonts w:eastAsiaTheme="minorEastAsia"/>
          <w:szCs w:val="20"/>
        </w:rPr>
        <w:t xml:space="preserve"> </w:t>
      </w:r>
      <w:r w:rsidR="70648EF7" w:rsidRPr="4799F7E0">
        <w:rPr>
          <w:rFonts w:eastAsiaTheme="minorEastAsia"/>
          <w:szCs w:val="20"/>
        </w:rPr>
        <w:t>a a</w:t>
      </w:r>
      <w:r w:rsidR="70648EF7" w:rsidRPr="4799F7E0">
        <w:rPr>
          <w:rFonts w:cs="Arial"/>
        </w:rPr>
        <w:t xml:space="preserve">lokace: </w:t>
      </w:r>
    </w:p>
    <w:tbl>
      <w:tblPr>
        <w:tblStyle w:val="Mkatabulky"/>
        <w:tblW w:w="0" w:type="auto"/>
        <w:tblLayout w:type="fixed"/>
        <w:tblLook w:val="06A0" w:firstRow="1" w:lastRow="0" w:firstColumn="1" w:lastColumn="0" w:noHBand="1" w:noVBand="1"/>
      </w:tblPr>
      <w:tblGrid>
        <w:gridCol w:w="1842"/>
        <w:gridCol w:w="1842"/>
        <w:gridCol w:w="1842"/>
        <w:gridCol w:w="1842"/>
        <w:gridCol w:w="1842"/>
      </w:tblGrid>
      <w:tr w:rsidR="4799F7E0" w14:paraId="639F9E7C" w14:textId="77777777" w:rsidTr="4799F7E0">
        <w:tc>
          <w:tcPr>
            <w:tcW w:w="1842" w:type="dxa"/>
          </w:tcPr>
          <w:p w14:paraId="5CE3AC29" w14:textId="329D08AF" w:rsidR="4A40AEBC" w:rsidRDefault="4A40AEBC" w:rsidP="4799F7E0">
            <w:pPr>
              <w:rPr>
                <w:rFonts w:eastAsia="Calibri" w:cs="Arial"/>
                <w:szCs w:val="20"/>
              </w:rPr>
            </w:pPr>
            <w:r w:rsidRPr="4799F7E0">
              <w:rPr>
                <w:rFonts w:eastAsia="Calibri" w:cs="Arial"/>
                <w:szCs w:val="20"/>
              </w:rPr>
              <w:t>2016 (2. kolo)</w:t>
            </w:r>
          </w:p>
        </w:tc>
        <w:tc>
          <w:tcPr>
            <w:tcW w:w="1842" w:type="dxa"/>
          </w:tcPr>
          <w:p w14:paraId="7082CAE7" w14:textId="1C27301E" w:rsidR="4A40AEBC" w:rsidRDefault="4A40AEBC" w:rsidP="4799F7E0">
            <w:pPr>
              <w:rPr>
                <w:rFonts w:eastAsia="Calibri" w:cs="Arial"/>
                <w:szCs w:val="20"/>
              </w:rPr>
            </w:pPr>
            <w:r w:rsidRPr="4799F7E0">
              <w:rPr>
                <w:rFonts w:eastAsia="Calibri" w:cs="Arial"/>
                <w:szCs w:val="20"/>
              </w:rPr>
              <w:t>2017 (4. kolo)</w:t>
            </w:r>
          </w:p>
        </w:tc>
        <w:tc>
          <w:tcPr>
            <w:tcW w:w="1842" w:type="dxa"/>
          </w:tcPr>
          <w:p w14:paraId="429494B8" w14:textId="3E5B5FA1" w:rsidR="4A40AEBC" w:rsidRDefault="4A40AEBC" w:rsidP="4799F7E0">
            <w:pPr>
              <w:rPr>
                <w:rFonts w:eastAsia="Calibri" w:cs="Arial"/>
                <w:szCs w:val="20"/>
              </w:rPr>
            </w:pPr>
            <w:r w:rsidRPr="4799F7E0">
              <w:rPr>
                <w:rFonts w:eastAsia="Calibri" w:cs="Arial"/>
                <w:szCs w:val="20"/>
              </w:rPr>
              <w:t>2018 (6. kolo)</w:t>
            </w:r>
          </w:p>
        </w:tc>
        <w:tc>
          <w:tcPr>
            <w:tcW w:w="1842" w:type="dxa"/>
          </w:tcPr>
          <w:p w14:paraId="1071845E" w14:textId="75848B04" w:rsidR="780D7678" w:rsidRDefault="780D7678" w:rsidP="4799F7E0">
            <w:pPr>
              <w:rPr>
                <w:rFonts w:eastAsia="Calibri" w:cs="Arial"/>
                <w:szCs w:val="20"/>
              </w:rPr>
            </w:pPr>
            <w:r w:rsidRPr="4799F7E0">
              <w:rPr>
                <w:rFonts w:eastAsia="Calibri" w:cs="Arial"/>
                <w:szCs w:val="20"/>
              </w:rPr>
              <w:t>2019 (8. kolo)</w:t>
            </w:r>
          </w:p>
        </w:tc>
        <w:tc>
          <w:tcPr>
            <w:tcW w:w="1842" w:type="dxa"/>
          </w:tcPr>
          <w:p w14:paraId="30B8F4C5" w14:textId="68379E68" w:rsidR="4D788FB6" w:rsidRDefault="4D788FB6" w:rsidP="4799F7E0">
            <w:pPr>
              <w:rPr>
                <w:rFonts w:eastAsia="Calibri" w:cs="Arial"/>
                <w:szCs w:val="20"/>
              </w:rPr>
            </w:pPr>
            <w:r w:rsidRPr="4799F7E0">
              <w:rPr>
                <w:rFonts w:eastAsia="Calibri" w:cs="Arial"/>
                <w:szCs w:val="20"/>
              </w:rPr>
              <w:t>2020 (11. kolo)</w:t>
            </w:r>
          </w:p>
        </w:tc>
      </w:tr>
      <w:tr w:rsidR="4799F7E0" w14:paraId="2BB3400A" w14:textId="77777777" w:rsidTr="4799F7E0">
        <w:tc>
          <w:tcPr>
            <w:tcW w:w="1842" w:type="dxa"/>
          </w:tcPr>
          <w:p w14:paraId="34324E2A" w14:textId="1FB58132" w:rsidR="4A40AEBC" w:rsidRDefault="4A40AEBC" w:rsidP="4799F7E0">
            <w:pPr>
              <w:rPr>
                <w:rFonts w:eastAsia="Calibri" w:cs="Arial"/>
                <w:szCs w:val="20"/>
              </w:rPr>
            </w:pPr>
            <w:r w:rsidRPr="4799F7E0">
              <w:rPr>
                <w:rFonts w:eastAsia="Calibri" w:cs="Arial"/>
                <w:szCs w:val="20"/>
              </w:rPr>
              <w:t>404 mil. Kč</w:t>
            </w:r>
          </w:p>
        </w:tc>
        <w:tc>
          <w:tcPr>
            <w:tcW w:w="1842" w:type="dxa"/>
          </w:tcPr>
          <w:p w14:paraId="57299BA7" w14:textId="575F0BA6" w:rsidR="4A40AEBC" w:rsidRDefault="4A40AEBC" w:rsidP="4799F7E0">
            <w:pPr>
              <w:rPr>
                <w:rFonts w:eastAsia="Calibri" w:cs="Arial"/>
                <w:szCs w:val="20"/>
              </w:rPr>
            </w:pPr>
            <w:r w:rsidRPr="4799F7E0">
              <w:rPr>
                <w:rFonts w:eastAsia="Calibri" w:cs="Arial"/>
                <w:szCs w:val="20"/>
              </w:rPr>
              <w:t>230 mil. Kč</w:t>
            </w:r>
          </w:p>
        </w:tc>
        <w:tc>
          <w:tcPr>
            <w:tcW w:w="1842" w:type="dxa"/>
          </w:tcPr>
          <w:p w14:paraId="6E269F1A" w14:textId="61464D10" w:rsidR="4A40AEBC" w:rsidRDefault="4A40AEBC" w:rsidP="4799F7E0">
            <w:pPr>
              <w:rPr>
                <w:rFonts w:eastAsia="Calibri" w:cs="Arial"/>
                <w:szCs w:val="20"/>
              </w:rPr>
            </w:pPr>
            <w:r w:rsidRPr="4799F7E0">
              <w:rPr>
                <w:rFonts w:eastAsia="Calibri" w:cs="Arial"/>
                <w:szCs w:val="20"/>
              </w:rPr>
              <w:t>172,5 mil. Kč</w:t>
            </w:r>
          </w:p>
        </w:tc>
        <w:tc>
          <w:tcPr>
            <w:tcW w:w="1842" w:type="dxa"/>
          </w:tcPr>
          <w:p w14:paraId="78403B82" w14:textId="43EB3BA8" w:rsidR="18A92F65" w:rsidRDefault="18A92F65" w:rsidP="4799F7E0">
            <w:pPr>
              <w:rPr>
                <w:rFonts w:eastAsia="Calibri" w:cs="Arial"/>
                <w:szCs w:val="20"/>
              </w:rPr>
            </w:pPr>
            <w:r w:rsidRPr="4799F7E0">
              <w:rPr>
                <w:rFonts w:eastAsia="Calibri" w:cs="Arial"/>
                <w:szCs w:val="20"/>
              </w:rPr>
              <w:t>162,5 mil. Kč</w:t>
            </w:r>
          </w:p>
        </w:tc>
        <w:tc>
          <w:tcPr>
            <w:tcW w:w="1842" w:type="dxa"/>
          </w:tcPr>
          <w:p w14:paraId="1758BD03" w14:textId="5BACB69C" w:rsidR="7DB7FBD6" w:rsidRDefault="7DB7FBD6" w:rsidP="4799F7E0">
            <w:pPr>
              <w:rPr>
                <w:rFonts w:eastAsia="Calibri" w:cs="Arial"/>
                <w:szCs w:val="20"/>
              </w:rPr>
            </w:pPr>
            <w:r w:rsidRPr="4799F7E0">
              <w:rPr>
                <w:rFonts w:eastAsia="Calibri" w:cs="Arial"/>
                <w:szCs w:val="20"/>
              </w:rPr>
              <w:t>175 mil. Kč</w:t>
            </w:r>
          </w:p>
        </w:tc>
      </w:tr>
    </w:tbl>
    <w:p w14:paraId="09CCF693" w14:textId="6E3FB4D4" w:rsidR="4799F7E0" w:rsidRDefault="4799F7E0" w:rsidP="4799F7E0">
      <w:pPr>
        <w:rPr>
          <w:rFonts w:eastAsia="Calibri" w:cs="Arial"/>
          <w:b/>
          <w:bCs/>
          <w:szCs w:val="20"/>
        </w:rPr>
      </w:pPr>
    </w:p>
    <w:p w14:paraId="08B73C04" w14:textId="1C6316A6" w:rsidR="007D6F27" w:rsidRPr="008E7B76" w:rsidRDefault="6C80B393" w:rsidP="0088117C">
      <w:pPr>
        <w:pStyle w:val="Odstavecseseznamem"/>
        <w:numPr>
          <w:ilvl w:val="0"/>
          <w:numId w:val="78"/>
        </w:numPr>
        <w:rPr>
          <w:rFonts w:asciiTheme="minorHAnsi" w:eastAsiaTheme="minorEastAsia" w:hAnsiTheme="minorHAnsi"/>
          <w:b/>
          <w:bCs/>
          <w:szCs w:val="20"/>
        </w:rPr>
      </w:pPr>
      <w:r w:rsidRPr="23B75F47">
        <w:rPr>
          <w:rFonts w:cs="Arial"/>
          <w:b/>
          <w:bCs/>
        </w:rPr>
        <w:t>O</w:t>
      </w:r>
      <w:r w:rsidR="6F59E168" w:rsidRPr="23B75F47">
        <w:rPr>
          <w:rFonts w:cs="Arial"/>
          <w:b/>
          <w:bCs/>
        </w:rPr>
        <w:t xml:space="preserve">patření M19 </w:t>
      </w:r>
      <w:r w:rsidR="6F59E168" w:rsidRPr="23B75F47">
        <w:rPr>
          <w:b/>
          <w:bCs/>
        </w:rPr>
        <w:t>Podpora místního rozvoje na základě iniciativy LEADER</w:t>
      </w:r>
      <w:r w:rsidR="007D6F27" w:rsidRPr="23B75F47">
        <w:rPr>
          <w:rStyle w:val="Znakapoznpodarou"/>
          <w:b/>
          <w:bCs/>
        </w:rPr>
        <w:footnoteReference w:id="19"/>
      </w:r>
    </w:p>
    <w:p w14:paraId="71107D65" w14:textId="0A8BA06B" w:rsidR="18BA8D0D" w:rsidRDefault="2161FE7B" w:rsidP="00595D52">
      <w:pPr>
        <w:keepNext/>
        <w:rPr>
          <w:rFonts w:eastAsia="Calibri" w:cs="Arial"/>
          <w:szCs w:val="20"/>
        </w:rPr>
      </w:pPr>
      <w:r w:rsidRPr="4799F7E0">
        <w:rPr>
          <w:rFonts w:eastAsia="Arial" w:cs="Arial"/>
        </w:rPr>
        <w:t xml:space="preserve">V rámci operace </w:t>
      </w:r>
      <w:r w:rsidRPr="4799F7E0">
        <w:rPr>
          <w:rFonts w:eastAsia="Arial" w:cs="Arial"/>
          <w:b/>
          <w:bCs/>
          <w:sz w:val="18"/>
          <w:szCs w:val="18"/>
        </w:rPr>
        <w:t xml:space="preserve">19.2.1 Podpora provádění operací v rámci strategie </w:t>
      </w:r>
      <w:r w:rsidR="6176E03C" w:rsidRPr="4799F7E0">
        <w:rPr>
          <w:rFonts w:eastAsia="Arial" w:cs="Arial"/>
          <w:b/>
          <w:bCs/>
          <w:sz w:val="18"/>
          <w:szCs w:val="18"/>
        </w:rPr>
        <w:t>CLLD</w:t>
      </w:r>
      <w:r w:rsidRPr="4799F7E0">
        <w:rPr>
          <w:rFonts w:eastAsia="Arial" w:cs="Arial"/>
        </w:rPr>
        <w:t xml:space="preserve"> </w:t>
      </w:r>
      <w:r w:rsidR="6FFEAE7E" w:rsidRPr="4799F7E0">
        <w:rPr>
          <w:rFonts w:eastAsia="Arial" w:cs="Arial"/>
        </w:rPr>
        <w:t>bylo možné</w:t>
      </w:r>
      <w:r w:rsidRPr="4799F7E0">
        <w:rPr>
          <w:rFonts w:eastAsia="Arial" w:cs="Arial"/>
        </w:rPr>
        <w:t xml:space="preserve"> podpořit mimo jiné ubytovací zařízení.</w:t>
      </w:r>
    </w:p>
    <w:p w14:paraId="1BCC42CA" w14:textId="584BC0E2" w:rsidR="18BA8D0D" w:rsidRDefault="2161FE7B" w:rsidP="00595D52">
      <w:pPr>
        <w:rPr>
          <w:rFonts w:eastAsia="Calibri" w:cs="Arial"/>
          <w:szCs w:val="20"/>
        </w:rPr>
      </w:pPr>
      <w:r w:rsidRPr="4799F7E0">
        <w:rPr>
          <w:rFonts w:eastAsia="Arial" w:cs="Arial"/>
        </w:rPr>
        <w:t xml:space="preserve">V rámci operace </w:t>
      </w:r>
      <w:r w:rsidRPr="4799F7E0">
        <w:rPr>
          <w:rFonts w:eastAsia="Arial" w:cs="Arial"/>
          <w:b/>
          <w:bCs/>
          <w:sz w:val="18"/>
          <w:szCs w:val="18"/>
        </w:rPr>
        <w:t>19.3.1 Příprava a provádění činností spolupráce místní akční skupiny</w:t>
      </w:r>
      <w:r w:rsidRPr="4799F7E0">
        <w:rPr>
          <w:rFonts w:eastAsia="Arial" w:cs="Arial"/>
          <w:sz w:val="18"/>
          <w:szCs w:val="18"/>
        </w:rPr>
        <w:t xml:space="preserve"> </w:t>
      </w:r>
      <w:r w:rsidR="0FCF9B97" w:rsidRPr="4799F7E0">
        <w:rPr>
          <w:rFonts w:eastAsia="Arial" w:cs="Arial"/>
          <w:sz w:val="18"/>
          <w:szCs w:val="18"/>
        </w:rPr>
        <w:t>bylo</w:t>
      </w:r>
      <w:r w:rsidRPr="4799F7E0">
        <w:rPr>
          <w:rFonts w:eastAsia="Arial" w:cs="Arial"/>
        </w:rPr>
        <w:t xml:space="preserve"> také podpořit investice do informačních a turistických center.</w:t>
      </w:r>
    </w:p>
    <w:p w14:paraId="0DD3FE00" w14:textId="07BF4545" w:rsidR="18BA8D0D" w:rsidRDefault="2161FE7B" w:rsidP="00595D52">
      <w:pPr>
        <w:rPr>
          <w:rFonts w:eastAsia="Calibri" w:cs="Arial"/>
          <w:szCs w:val="20"/>
        </w:rPr>
      </w:pPr>
      <w:r w:rsidRPr="4799F7E0">
        <w:rPr>
          <w:rFonts w:eastAsia="Arial" w:cs="Arial"/>
        </w:rPr>
        <w:t xml:space="preserve">Celková alokace opatření M19 na PO 2014–2020, včetně přechodného období, </w:t>
      </w:r>
      <w:r w:rsidR="0D3DF4B5" w:rsidRPr="4799F7E0">
        <w:rPr>
          <w:rFonts w:eastAsia="Arial" w:cs="Arial"/>
        </w:rPr>
        <w:t>byla</w:t>
      </w:r>
      <w:r w:rsidRPr="4799F7E0">
        <w:rPr>
          <w:rFonts w:eastAsia="Arial" w:cs="Arial"/>
        </w:rPr>
        <w:t xml:space="preserve"> cca 5,7 mld. Kč</w:t>
      </w:r>
      <w:r w:rsidR="211CEE31" w:rsidRPr="4799F7E0">
        <w:rPr>
          <w:rFonts w:eastAsia="Arial" w:cs="Arial"/>
        </w:rPr>
        <w:t>. Harmonogram a alokace výzev byla závislá na jednotlivých MAS</w:t>
      </w:r>
      <w:r w:rsidR="003065B4">
        <w:rPr>
          <w:rFonts w:eastAsia="Arial" w:cs="Arial"/>
        </w:rPr>
        <w:t>.</w:t>
      </w:r>
    </w:p>
    <w:p w14:paraId="48949906" w14:textId="01313368" w:rsidR="005811CE" w:rsidRDefault="49864CED" w:rsidP="01AD683A">
      <w:pPr>
        <w:rPr>
          <w:rFonts w:cs="Arial"/>
          <w:b/>
          <w:bCs/>
        </w:rPr>
      </w:pPr>
      <w:r w:rsidRPr="23B75F47">
        <w:rPr>
          <w:rFonts w:cs="Arial"/>
          <w:b/>
          <w:bCs/>
        </w:rPr>
        <w:t xml:space="preserve">OP Rybářství </w:t>
      </w:r>
      <w:r w:rsidR="5757604E" w:rsidRPr="23B75F47">
        <w:rPr>
          <w:rFonts w:cs="Arial"/>
          <w:b/>
          <w:bCs/>
        </w:rPr>
        <w:t>2014–2020</w:t>
      </w:r>
      <w:r w:rsidRPr="23B75F47">
        <w:rPr>
          <w:rFonts w:cs="Arial"/>
          <w:b/>
          <w:bCs/>
        </w:rPr>
        <w:t xml:space="preserve">: </w:t>
      </w:r>
    </w:p>
    <w:p w14:paraId="07BF55D9" w14:textId="1D5BFA29" w:rsidR="007D6F27" w:rsidRPr="008E7B76" w:rsidRDefault="11EA79C8" w:rsidP="0088117C">
      <w:pPr>
        <w:pStyle w:val="Odstavecseseznamem"/>
        <w:numPr>
          <w:ilvl w:val="0"/>
          <w:numId w:val="20"/>
        </w:numPr>
        <w:rPr>
          <w:rFonts w:asciiTheme="minorHAnsi" w:eastAsiaTheme="minorEastAsia" w:hAnsiTheme="minorHAnsi"/>
          <w:b/>
          <w:bCs/>
          <w:szCs w:val="20"/>
        </w:rPr>
      </w:pPr>
      <w:r w:rsidRPr="23B75F47">
        <w:rPr>
          <w:rFonts w:cs="Arial"/>
          <w:b/>
          <w:bCs/>
        </w:rPr>
        <w:t>O</w:t>
      </w:r>
      <w:r w:rsidR="49864CED" w:rsidRPr="23B75F47">
        <w:rPr>
          <w:rFonts w:cs="Arial"/>
          <w:b/>
          <w:bCs/>
        </w:rPr>
        <w:t>patření 2.2. Produktivní investice do akvakultury, záměr b) Diverzifikace akvakultury</w:t>
      </w:r>
    </w:p>
    <w:p w14:paraId="524D1111" w14:textId="6574159C" w:rsidR="007D6F27" w:rsidRPr="008E7B76" w:rsidRDefault="70648EF7" w:rsidP="00595D52">
      <w:pPr>
        <w:pStyle w:val="Default"/>
        <w:spacing w:after="120"/>
        <w:jc w:val="both"/>
        <w:rPr>
          <w:color w:val="auto"/>
          <w:sz w:val="20"/>
          <w:szCs w:val="20"/>
        </w:rPr>
      </w:pPr>
      <w:r w:rsidRPr="4799F7E0">
        <w:rPr>
          <w:sz w:val="20"/>
          <w:szCs w:val="20"/>
        </w:rPr>
        <w:t xml:space="preserve">Opatření </w:t>
      </w:r>
      <w:r w:rsidR="641EDCBF" w:rsidRPr="4799F7E0">
        <w:rPr>
          <w:sz w:val="20"/>
          <w:szCs w:val="20"/>
        </w:rPr>
        <w:t>bylo</w:t>
      </w:r>
      <w:r w:rsidRPr="4799F7E0">
        <w:rPr>
          <w:sz w:val="20"/>
          <w:szCs w:val="20"/>
        </w:rPr>
        <w:t xml:space="preserve"> zaměřeno na podporu diverzifikace činností podniků akvakultury prostřednictvím rozvoje doplňkových aktivit s cílem dosažení výrazného posílení ekonomického potenciálu, tj. rozšíření možností a příjmů podnikatelů v akvakultuře o</w:t>
      </w:r>
      <w:r w:rsidR="1592A750" w:rsidRPr="4799F7E0">
        <w:rPr>
          <w:sz w:val="20"/>
          <w:szCs w:val="20"/>
        </w:rPr>
        <w:t> </w:t>
      </w:r>
      <w:r w:rsidRPr="4799F7E0">
        <w:rPr>
          <w:sz w:val="20"/>
          <w:szCs w:val="20"/>
        </w:rPr>
        <w:t>další formy podnikání úzce spojené s produkční činností v</w:t>
      </w:r>
      <w:r w:rsidR="00595D52">
        <w:rPr>
          <w:sz w:val="20"/>
          <w:szCs w:val="20"/>
        </w:rPr>
        <w:t> </w:t>
      </w:r>
      <w:r w:rsidRPr="4799F7E0">
        <w:rPr>
          <w:sz w:val="20"/>
          <w:szCs w:val="20"/>
        </w:rPr>
        <w:t>akvakultuře, včetně cestovního ruchu s nabídkou rybaření, environmentálních služeb v oblasti akvakultury nebo vzdělávacích činností týkajících se oblasti akvakultury.</w:t>
      </w:r>
    </w:p>
    <w:p w14:paraId="79772BB6" w14:textId="69EDD430" w:rsidR="007D6F27" w:rsidRPr="00595D52" w:rsidRDefault="6075AC56" w:rsidP="00595D52">
      <w:pPr>
        <w:pStyle w:val="Odstavecseseznamem"/>
        <w:numPr>
          <w:ilvl w:val="1"/>
          <w:numId w:val="1"/>
        </w:numPr>
        <w:ind w:left="720"/>
        <w:rPr>
          <w:rFonts w:cs="Arial"/>
        </w:rPr>
      </w:pPr>
      <w:r w:rsidRPr="00595D52">
        <w:rPr>
          <w:rFonts w:cs="Arial"/>
        </w:rPr>
        <w:t xml:space="preserve">Celková alokace opatření 2.2. záměr b) na PO 2014–2020 </w:t>
      </w:r>
      <w:r w:rsidR="61604501" w:rsidRPr="00595D52">
        <w:rPr>
          <w:rFonts w:cs="Arial"/>
        </w:rPr>
        <w:t>byla</w:t>
      </w:r>
      <w:r w:rsidRPr="00595D52">
        <w:rPr>
          <w:rFonts w:cs="Arial"/>
        </w:rPr>
        <w:t xml:space="preserve"> 10,7 mil. Kč</w:t>
      </w:r>
      <w:r w:rsidR="04D39A85" w:rsidRPr="00595D52">
        <w:rPr>
          <w:rFonts w:cs="Arial"/>
        </w:rPr>
        <w:t>. Za léta 2018–2020 byla proplacena 12 projektům dotace ve výši cca 6,5 mil. Kč.</w:t>
      </w:r>
    </w:p>
    <w:p w14:paraId="7D81640D" w14:textId="5FD6F05B" w:rsidR="52D49643" w:rsidRDefault="4982D162" w:rsidP="23B75F47">
      <w:pPr>
        <w:keepNext/>
        <w:rPr>
          <w:rFonts w:eastAsia="Calibri" w:cs="Arial"/>
        </w:rPr>
      </w:pPr>
      <w:r w:rsidRPr="01AD683A">
        <w:rPr>
          <w:rFonts w:cs="Arial"/>
        </w:rPr>
        <w:t xml:space="preserve">Dílčí aktivity na podporu rozvoje infrastruktury ve venkovském prostoru pro nezemědělské podnikatele na národní úrovni </w:t>
      </w:r>
      <w:r w:rsidR="5C10CF7E" w:rsidRPr="01AD683A">
        <w:rPr>
          <w:rFonts w:cs="Arial"/>
        </w:rPr>
        <w:t>bylo možné</w:t>
      </w:r>
      <w:r w:rsidRPr="01AD683A">
        <w:rPr>
          <w:rFonts w:cs="Arial"/>
        </w:rPr>
        <w:t xml:space="preserve"> realizovat prostřednictvím NPPCRR, bližší podrobnosti viz </w:t>
      </w:r>
      <w:r w:rsidR="7EC349C2" w:rsidRPr="01AD683A">
        <w:rPr>
          <w:rFonts w:cs="Arial"/>
        </w:rPr>
        <w:t>bod „Dovybavení středisek cestovního ruchu“</w:t>
      </w:r>
      <w:r w:rsidRPr="01AD683A">
        <w:rPr>
          <w:rFonts w:cs="Arial"/>
        </w:rPr>
        <w:t>.</w:t>
      </w:r>
      <w:r w:rsidR="3E3B85C5" w:rsidRPr="01AD683A">
        <w:rPr>
          <w:rFonts w:cs="Arial"/>
        </w:rPr>
        <w:t xml:space="preserve"> </w:t>
      </w:r>
    </w:p>
    <w:p w14:paraId="2DAA644C" w14:textId="7B566F9F" w:rsidR="52D49643" w:rsidRDefault="565D2866" w:rsidP="01AD683A">
      <w:pPr>
        <w:keepNext/>
        <w:rPr>
          <w:rFonts w:eastAsia="Arial" w:cs="Arial"/>
        </w:rPr>
      </w:pPr>
      <w:r w:rsidRPr="01AD683A">
        <w:rPr>
          <w:rFonts w:eastAsia="Calibri" w:cs="Arial"/>
        </w:rPr>
        <w:t xml:space="preserve">Ve sledovaném období MMR </w:t>
      </w:r>
      <w:r w:rsidR="4CC79E99" w:rsidRPr="01AD683A">
        <w:rPr>
          <w:rFonts w:eastAsia="Calibri" w:cs="Arial"/>
        </w:rPr>
        <w:t xml:space="preserve">podpořilo zpracování Strategie rozvoje venkovského cestovního ruchu ČR 2018-2025 prostřednictvím </w:t>
      </w:r>
      <w:r w:rsidR="5D5A6BF3" w:rsidRPr="01AD683A">
        <w:rPr>
          <w:rFonts w:eastAsia="Calibri" w:cs="Arial"/>
        </w:rPr>
        <w:t xml:space="preserve">dotačního programu pro </w:t>
      </w:r>
      <w:r w:rsidR="4CC79E99" w:rsidRPr="01AD683A">
        <w:rPr>
          <w:rFonts w:eastAsia="Calibri" w:cs="Arial"/>
        </w:rPr>
        <w:t>NNO</w:t>
      </w:r>
      <w:r w:rsidR="478E6A69" w:rsidRPr="01AD683A">
        <w:rPr>
          <w:rFonts w:eastAsia="Calibri" w:cs="Arial"/>
        </w:rPr>
        <w:t>, zástupce OCR se účastnil</w:t>
      </w:r>
      <w:r w:rsidR="4CC79E99" w:rsidRPr="01AD683A">
        <w:rPr>
          <w:rFonts w:eastAsia="Calibri" w:cs="Arial"/>
        </w:rPr>
        <w:t xml:space="preserve"> pracovních </w:t>
      </w:r>
      <w:r w:rsidR="4A03A549" w:rsidRPr="01AD683A">
        <w:rPr>
          <w:rFonts w:eastAsia="Calibri" w:cs="Arial"/>
        </w:rPr>
        <w:t xml:space="preserve">skupin ke zpracování strategie. </w:t>
      </w:r>
      <w:r w:rsidR="4C248E65" w:rsidRPr="01AD683A">
        <w:rPr>
          <w:rFonts w:eastAsia="Calibri" w:cs="Arial"/>
        </w:rPr>
        <w:t xml:space="preserve">V roce 2020 zahájila agentura CzechTourism užší spolupráci se </w:t>
      </w:r>
      <w:r w:rsidR="048DA770" w:rsidRPr="23B75F47">
        <w:rPr>
          <w:rFonts w:eastAsia="Calibri" w:cs="Arial"/>
        </w:rPr>
        <w:t>S</w:t>
      </w:r>
      <w:r w:rsidR="1FDFDFA4" w:rsidRPr="23B75F47">
        <w:rPr>
          <w:rFonts w:eastAsia="Calibri" w:cs="Arial"/>
        </w:rPr>
        <w:t>vaz</w:t>
      </w:r>
      <w:r w:rsidR="32B9B0A8" w:rsidRPr="23B75F47">
        <w:rPr>
          <w:rFonts w:eastAsia="Calibri" w:cs="Arial"/>
        </w:rPr>
        <w:t>em</w:t>
      </w:r>
      <w:r w:rsidR="1FDFDFA4" w:rsidRPr="23B75F47">
        <w:rPr>
          <w:rFonts w:eastAsia="Calibri" w:cs="Arial"/>
        </w:rPr>
        <w:t xml:space="preserve"> venkovské turistiky a agroturistiky</w:t>
      </w:r>
      <w:r w:rsidR="13FE825D" w:rsidRPr="23B75F47">
        <w:rPr>
          <w:rFonts w:eastAsia="Calibri" w:cs="Arial"/>
        </w:rPr>
        <w:t xml:space="preserve"> v </w:t>
      </w:r>
      <w:r w:rsidR="048DA770" w:rsidRPr="23B75F47">
        <w:rPr>
          <w:rFonts w:eastAsia="Calibri" w:cs="Arial"/>
        </w:rPr>
        <w:t xml:space="preserve">oblasti </w:t>
      </w:r>
      <w:r w:rsidR="048DA770" w:rsidRPr="23B75F47">
        <w:rPr>
          <w:rFonts w:eastAsia="Arial" w:cs="Arial"/>
        </w:rPr>
        <w:t xml:space="preserve">rozvoje venkovské turistiky jako významného produktu </w:t>
      </w:r>
      <w:r w:rsidR="48A057FF" w:rsidRPr="23B75F47">
        <w:rPr>
          <w:rFonts w:eastAsia="Arial" w:cs="Arial"/>
        </w:rPr>
        <w:t>CR</w:t>
      </w:r>
      <w:r w:rsidR="048DA770" w:rsidRPr="23B75F47">
        <w:rPr>
          <w:rFonts w:eastAsia="Arial" w:cs="Arial"/>
        </w:rPr>
        <w:t xml:space="preserve"> a</w:t>
      </w:r>
      <w:r w:rsidR="007F332D">
        <w:rPr>
          <w:rFonts w:eastAsia="Arial" w:cs="Arial"/>
        </w:rPr>
        <w:t> </w:t>
      </w:r>
      <w:r w:rsidR="048DA770" w:rsidRPr="23B75F47">
        <w:rPr>
          <w:rFonts w:eastAsia="Arial" w:cs="Arial"/>
        </w:rPr>
        <w:t>nastavení propagace</w:t>
      </w:r>
      <w:r w:rsidR="48042B91" w:rsidRPr="23B75F47">
        <w:rPr>
          <w:rFonts w:eastAsia="Arial" w:cs="Arial"/>
        </w:rPr>
        <w:t xml:space="preserve"> v</w:t>
      </w:r>
      <w:r w:rsidR="048DA770" w:rsidRPr="23B75F47">
        <w:rPr>
          <w:rFonts w:eastAsia="Arial" w:cs="Arial"/>
        </w:rPr>
        <w:t>enkovského C</w:t>
      </w:r>
      <w:r w:rsidR="37CA273A" w:rsidRPr="23B75F47">
        <w:rPr>
          <w:rFonts w:eastAsia="Arial" w:cs="Arial"/>
        </w:rPr>
        <w:t xml:space="preserve">R v dalších letech. </w:t>
      </w:r>
    </w:p>
    <w:p w14:paraId="6F77F311" w14:textId="77777777" w:rsidR="007F332D" w:rsidRDefault="67133B62" w:rsidP="28966543">
      <w:pPr>
        <w:rPr>
          <w:rFonts w:cs="Arial"/>
        </w:rPr>
        <w:sectPr w:rsidR="007F332D" w:rsidSect="00C0139C">
          <w:pgSz w:w="11906" w:h="16838"/>
          <w:pgMar w:top="1417" w:right="1417" w:bottom="1417" w:left="1276" w:header="708" w:footer="708" w:gutter="0"/>
          <w:cols w:space="708"/>
          <w:docGrid w:linePitch="360"/>
        </w:sectPr>
      </w:pPr>
      <w:r w:rsidRPr="784479FB">
        <w:rPr>
          <w:rFonts w:cs="Arial"/>
        </w:rPr>
        <w:t xml:space="preserve">Na regionální úrovni jsou aktivity zaměřené na budování středisek venkovské turistiky podporované prostřednictvím </w:t>
      </w:r>
      <w:r w:rsidR="3EC624BE" w:rsidRPr="784479FB">
        <w:rPr>
          <w:rFonts w:cs="Arial"/>
        </w:rPr>
        <w:t>krajských dotačních titulů</w:t>
      </w:r>
      <w:r w:rsidR="52A7355E" w:rsidRPr="784479FB">
        <w:rPr>
          <w:rStyle w:val="Znakapoznpodarou"/>
          <w:rFonts w:cs="Arial"/>
        </w:rPr>
        <w:footnoteReference w:id="20"/>
      </w:r>
      <w:r w:rsidR="4DD57C4A" w:rsidRPr="784479FB">
        <w:rPr>
          <w:rFonts w:cs="Arial"/>
        </w:rPr>
        <w:t xml:space="preserve"> (krajské programy obnovy venkova, podpora produktů venkovské turistiky</w:t>
      </w:r>
      <w:r w:rsidR="796DD64C" w:rsidRPr="784479FB">
        <w:rPr>
          <w:rFonts w:cs="Arial"/>
        </w:rPr>
        <w:t xml:space="preserve"> (včetně propagace vinařství a vinohradnictví</w:t>
      </w:r>
      <w:r w:rsidR="03DDAF1B" w:rsidRPr="784479FB">
        <w:rPr>
          <w:rFonts w:cs="Arial"/>
        </w:rPr>
        <w:t xml:space="preserve"> a podpory agroturistiky</w:t>
      </w:r>
      <w:r w:rsidR="796DD64C" w:rsidRPr="784479FB">
        <w:rPr>
          <w:rFonts w:cs="Arial"/>
        </w:rPr>
        <w:t>)</w:t>
      </w:r>
      <w:r w:rsidR="4DD57C4A" w:rsidRPr="784479FB">
        <w:rPr>
          <w:rFonts w:cs="Arial"/>
        </w:rPr>
        <w:t>, podpora cestovního ruchu v kraji atd.)</w:t>
      </w:r>
      <w:r w:rsidR="3EC624BE" w:rsidRPr="784479FB">
        <w:rPr>
          <w:rFonts w:cs="Arial"/>
        </w:rPr>
        <w:t>. Zaměření dotačních titulů je obdobné jako u</w:t>
      </w:r>
      <w:r w:rsidR="4DD57C4A" w:rsidRPr="784479FB">
        <w:rPr>
          <w:rFonts w:cs="Arial"/>
        </w:rPr>
        <w:t> </w:t>
      </w:r>
      <w:r w:rsidR="3EC624BE" w:rsidRPr="784479FB">
        <w:rPr>
          <w:rFonts w:cs="Arial"/>
        </w:rPr>
        <w:t>aktivity dovybavení středisek cestovního ruchu</w:t>
      </w:r>
      <w:r w:rsidR="43B4AFD9" w:rsidRPr="784479FB">
        <w:rPr>
          <w:rFonts w:cs="Arial"/>
        </w:rPr>
        <w:t>.</w:t>
      </w:r>
      <w:r w:rsidR="2A14C709" w:rsidRPr="784479FB">
        <w:rPr>
          <w:rFonts w:cs="Arial"/>
        </w:rPr>
        <w:t xml:space="preserve"> Také lze zmínit spolupráci krajů s SVTA</w:t>
      </w:r>
      <w:r w:rsidR="79BE93C4" w:rsidRPr="784479FB">
        <w:rPr>
          <w:rFonts w:cs="Arial"/>
        </w:rPr>
        <w:t xml:space="preserve"> </w:t>
      </w:r>
      <w:r w:rsidR="2086101A" w:rsidRPr="784479FB">
        <w:rPr>
          <w:rFonts w:cs="Arial"/>
        </w:rPr>
        <w:t xml:space="preserve">např. </w:t>
      </w:r>
      <w:r w:rsidR="79BE93C4" w:rsidRPr="784479FB">
        <w:rPr>
          <w:rFonts w:cs="Arial"/>
        </w:rPr>
        <w:t xml:space="preserve">na mapování nabídky venkovského CR, </w:t>
      </w:r>
      <w:r w:rsidR="3F15DFB2" w:rsidRPr="784479FB">
        <w:rPr>
          <w:rFonts w:cs="Arial"/>
        </w:rPr>
        <w:t>nastavení propagace atd</w:t>
      </w:r>
      <w:r w:rsidR="2A14C709" w:rsidRPr="784479FB">
        <w:rPr>
          <w:rFonts w:cs="Arial"/>
        </w:rPr>
        <w:t>.</w:t>
      </w:r>
      <w:r w:rsidR="43B4AFD9" w:rsidRPr="784479FB">
        <w:rPr>
          <w:rFonts w:cs="Arial"/>
        </w:rPr>
        <w:t xml:space="preserve"> </w:t>
      </w:r>
    </w:p>
    <w:p w14:paraId="60127C42" w14:textId="0758A9D5" w:rsidR="00022834" w:rsidRDefault="00022834" w:rsidP="28966543">
      <w:pPr>
        <w:rPr>
          <w:rFonts w:cs="Arial"/>
        </w:rPr>
      </w:pPr>
    </w:p>
    <w:p w14:paraId="33BBE217" w14:textId="417D0D11" w:rsidR="7FA17EC2" w:rsidRDefault="508C0670" w:rsidP="0088117C">
      <w:pPr>
        <w:pStyle w:val="Odstavecseseznamem"/>
        <w:numPr>
          <w:ilvl w:val="0"/>
          <w:numId w:val="49"/>
        </w:numPr>
        <w:rPr>
          <w:rFonts w:asciiTheme="minorHAnsi" w:eastAsiaTheme="minorEastAsia" w:hAnsiTheme="minorHAnsi"/>
          <w:b/>
          <w:bCs/>
          <w:szCs w:val="20"/>
        </w:rPr>
      </w:pPr>
      <w:r w:rsidRPr="23B75F47">
        <w:rPr>
          <w:rFonts w:eastAsia="Calibri" w:cs="Arial"/>
          <w:b/>
          <w:bCs/>
        </w:rPr>
        <w:t>Aktivita byla průběžně naplňována</w:t>
      </w:r>
      <w:r w:rsidR="35335857" w:rsidRPr="23B75F47">
        <w:rPr>
          <w:rFonts w:eastAsia="Calibri" w:cs="Arial"/>
          <w:b/>
          <w:bCs/>
        </w:rPr>
        <w:t>, nicméně venkovský cestovní ruch, agroturismus či</w:t>
      </w:r>
      <w:r w:rsidR="007F332D">
        <w:rPr>
          <w:rFonts w:eastAsia="Calibri" w:cs="Arial"/>
          <w:b/>
          <w:bCs/>
        </w:rPr>
        <w:t> </w:t>
      </w:r>
      <w:r w:rsidR="35335857" w:rsidRPr="23B75F47">
        <w:rPr>
          <w:rFonts w:eastAsia="Calibri" w:cs="Arial"/>
          <w:b/>
          <w:bCs/>
        </w:rPr>
        <w:t xml:space="preserve">ekoturismus mají v prostředí českého venkova značný nevyužitý potenciál. </w:t>
      </w:r>
      <w:r w:rsidR="61FA36C1" w:rsidRPr="23B75F47">
        <w:rPr>
          <w:rFonts w:eastAsia="Calibri" w:cs="Arial"/>
          <w:b/>
          <w:bCs/>
        </w:rPr>
        <w:t>Zásadní je</w:t>
      </w:r>
      <w:r w:rsidR="007F332D">
        <w:rPr>
          <w:rFonts w:eastAsia="Calibri" w:cs="Arial"/>
          <w:b/>
          <w:bCs/>
        </w:rPr>
        <w:t> </w:t>
      </w:r>
      <w:r w:rsidR="61FA36C1" w:rsidRPr="23B75F47">
        <w:rPr>
          <w:rFonts w:eastAsia="Calibri" w:cs="Arial"/>
          <w:b/>
          <w:bCs/>
        </w:rPr>
        <w:t>rovněž zintenzivnění spolupráce mezi zemědělskými podnikateli, výrobci regionálních produktů, provozovateli služeb CR a DMO</w:t>
      </w:r>
      <w:r w:rsidR="30ABD40B" w:rsidRPr="23B75F47">
        <w:rPr>
          <w:rFonts w:eastAsia="Calibri" w:cs="Arial"/>
          <w:b/>
          <w:bCs/>
        </w:rPr>
        <w:t>, k čemuž může přispět i intenzivnější meziresortní spolupráce s MZe</w:t>
      </w:r>
      <w:r w:rsidRPr="23B75F47">
        <w:rPr>
          <w:rFonts w:eastAsia="Calibri" w:cs="Arial"/>
          <w:b/>
          <w:bCs/>
        </w:rPr>
        <w:t>.</w:t>
      </w:r>
      <w:r w:rsidR="6BA21FFC" w:rsidRPr="23B75F47">
        <w:rPr>
          <w:rFonts w:eastAsia="Calibri" w:cs="Arial"/>
          <w:b/>
          <w:bCs/>
        </w:rPr>
        <w:t xml:space="preserve"> </w:t>
      </w:r>
      <w:r w:rsidR="08A961AA" w:rsidRPr="23B75F47">
        <w:rPr>
          <w:rFonts w:eastAsia="Calibri" w:cs="Arial"/>
          <w:b/>
          <w:bCs/>
        </w:rPr>
        <w:t>Podpora venkovského CR by měla být zachována a</w:t>
      </w:r>
      <w:r w:rsidR="007F332D">
        <w:rPr>
          <w:rFonts w:eastAsia="Calibri" w:cs="Arial"/>
          <w:b/>
          <w:bCs/>
        </w:rPr>
        <w:t> </w:t>
      </w:r>
      <w:r w:rsidR="08A961AA" w:rsidRPr="23B75F47">
        <w:rPr>
          <w:rFonts w:eastAsia="Calibri" w:cs="Arial"/>
          <w:b/>
          <w:bCs/>
        </w:rPr>
        <w:t xml:space="preserve">rozvíjena i v dalším období. </w:t>
      </w:r>
    </w:p>
    <w:p w14:paraId="4035D74E" w14:textId="77777777" w:rsidR="00957620" w:rsidRPr="007F332D" w:rsidRDefault="40CA3131" w:rsidP="0088117C">
      <w:pPr>
        <w:pStyle w:val="Nadpis3"/>
        <w:numPr>
          <w:ilvl w:val="0"/>
          <w:numId w:val="91"/>
        </w:numPr>
        <w:jc w:val="both"/>
      </w:pPr>
      <w:bookmarkStart w:id="44" w:name="_Toc98743948"/>
      <w:r w:rsidRPr="007F332D">
        <w:t>Zkvalitňování dopravní dostupnosti turistických destinací</w:t>
      </w:r>
      <w:bookmarkEnd w:id="44"/>
    </w:p>
    <w:p w14:paraId="74831164" w14:textId="4A836E55" w:rsidR="00E27280" w:rsidRPr="00085C87" w:rsidRDefault="005A387B" w:rsidP="007F332D">
      <w:pPr>
        <w:keepNext/>
        <w:keepLines/>
        <w:rPr>
          <w:rFonts w:cs="Arial"/>
        </w:rPr>
      </w:pPr>
      <w:r w:rsidRPr="01AD683A">
        <w:rPr>
          <w:rFonts w:cs="Arial"/>
        </w:rPr>
        <w:t xml:space="preserve">Cílem této aktivity </w:t>
      </w:r>
      <w:r w:rsidR="0AD1580B" w:rsidRPr="01AD683A">
        <w:rPr>
          <w:rFonts w:cs="Arial"/>
        </w:rPr>
        <w:t>bylo</w:t>
      </w:r>
      <w:r w:rsidRPr="01AD683A">
        <w:rPr>
          <w:rFonts w:cs="Arial"/>
        </w:rPr>
        <w:t xml:space="preserve"> zajistit samotný rozvoj </w:t>
      </w:r>
      <w:r w:rsidR="04BFA342" w:rsidRPr="01AD683A">
        <w:rPr>
          <w:rFonts w:cs="Arial"/>
        </w:rPr>
        <w:t>dopravní infrastruktury (</w:t>
      </w:r>
      <w:r w:rsidRPr="01AD683A">
        <w:rPr>
          <w:rFonts w:cs="Arial"/>
        </w:rPr>
        <w:t>silniční</w:t>
      </w:r>
      <w:r w:rsidR="2B1C3013" w:rsidRPr="01AD683A">
        <w:rPr>
          <w:rFonts w:cs="Arial"/>
        </w:rPr>
        <w:t>, železniční, vodní)</w:t>
      </w:r>
      <w:r w:rsidRPr="01AD683A">
        <w:rPr>
          <w:rFonts w:cs="Arial"/>
        </w:rPr>
        <w:t xml:space="preserve"> využitelné návštěvníky cestovního ruchu, ale</w:t>
      </w:r>
      <w:r w:rsidR="0068728C" w:rsidRPr="01AD683A">
        <w:rPr>
          <w:rFonts w:cs="Arial"/>
        </w:rPr>
        <w:t xml:space="preserve"> také</w:t>
      </w:r>
      <w:r w:rsidRPr="01AD683A">
        <w:rPr>
          <w:rFonts w:cs="Arial"/>
        </w:rPr>
        <w:t xml:space="preserve"> rozvoj dopravních systémů i udržitelné a alternativní formy dopravy. Rozvoj dopravní dostupnosti na národní úrovni je v kompetenci </w:t>
      </w:r>
      <w:r w:rsidR="00E11E7C" w:rsidRPr="01AD683A">
        <w:rPr>
          <w:rFonts w:cs="Arial"/>
        </w:rPr>
        <w:t>ministerstva dopravy (</w:t>
      </w:r>
      <w:r w:rsidRPr="01AD683A">
        <w:rPr>
          <w:rFonts w:cs="Arial"/>
        </w:rPr>
        <w:t>MD</w:t>
      </w:r>
      <w:r w:rsidR="00E11E7C" w:rsidRPr="01AD683A">
        <w:rPr>
          <w:rFonts w:cs="Arial"/>
        </w:rPr>
        <w:t>)</w:t>
      </w:r>
      <w:r w:rsidRPr="01AD683A">
        <w:rPr>
          <w:rFonts w:cs="Arial"/>
        </w:rPr>
        <w:t xml:space="preserve">. </w:t>
      </w:r>
    </w:p>
    <w:p w14:paraId="4250D67F" w14:textId="694D14AF" w:rsidR="00E27280" w:rsidRPr="00085C87" w:rsidRDefault="205B753A" w:rsidP="007F332D">
      <w:pPr>
        <w:keepNext/>
        <w:keepLines/>
        <w:rPr>
          <w:rFonts w:cs="Arial"/>
        </w:rPr>
      </w:pPr>
      <w:r w:rsidRPr="01AD683A">
        <w:rPr>
          <w:rFonts w:cs="Arial"/>
        </w:rPr>
        <w:t xml:space="preserve">Níže uvedená tabulka představuje vývoj vybraných indikátorů OP D 2014-2020 s vazbou na dopravní dostupnost </w:t>
      </w:r>
      <w:r w:rsidR="73D3B5D6" w:rsidRPr="01AD683A">
        <w:rPr>
          <w:rFonts w:cs="Arial"/>
        </w:rPr>
        <w:t>regionů i rozvoj ekologicky šetrné dopravy.</w:t>
      </w:r>
    </w:p>
    <w:tbl>
      <w:tblPr>
        <w:tblStyle w:val="Mkatabulky"/>
        <w:tblW w:w="12758" w:type="dxa"/>
        <w:tblLayout w:type="fixed"/>
        <w:tblLook w:val="06A0" w:firstRow="1" w:lastRow="0" w:firstColumn="1" w:lastColumn="0" w:noHBand="1" w:noVBand="1"/>
      </w:tblPr>
      <w:tblGrid>
        <w:gridCol w:w="425"/>
        <w:gridCol w:w="852"/>
        <w:gridCol w:w="3685"/>
        <w:gridCol w:w="1134"/>
        <w:gridCol w:w="1134"/>
        <w:gridCol w:w="1134"/>
        <w:gridCol w:w="1134"/>
        <w:gridCol w:w="992"/>
        <w:gridCol w:w="709"/>
        <w:gridCol w:w="851"/>
        <w:gridCol w:w="708"/>
      </w:tblGrid>
      <w:tr w:rsidR="00694386" w:rsidRPr="00694386" w14:paraId="22CFF148" w14:textId="77777777" w:rsidTr="000C7FF1">
        <w:trPr>
          <w:trHeight w:val="631"/>
        </w:trPr>
        <w:tc>
          <w:tcPr>
            <w:tcW w:w="425" w:type="dxa"/>
            <w:tcBorders>
              <w:top w:val="nil"/>
              <w:left w:val="nil"/>
              <w:bottom w:val="nil"/>
              <w:right w:val="nil"/>
            </w:tcBorders>
            <w:vAlign w:val="bottom"/>
          </w:tcPr>
          <w:p w14:paraId="01CA2761" w14:textId="304A251B" w:rsidR="40D75090" w:rsidRPr="00694386" w:rsidRDefault="40D75090">
            <w:pPr>
              <w:rPr>
                <w:rFonts w:cs="Arial"/>
                <w:sz w:val="18"/>
                <w:szCs w:val="18"/>
              </w:rPr>
            </w:pPr>
          </w:p>
        </w:tc>
        <w:tc>
          <w:tcPr>
            <w:tcW w:w="852" w:type="dxa"/>
            <w:tcBorders>
              <w:top w:val="nil"/>
              <w:left w:val="nil"/>
              <w:bottom w:val="nil"/>
              <w:right w:val="nil"/>
            </w:tcBorders>
            <w:vAlign w:val="bottom"/>
          </w:tcPr>
          <w:p w14:paraId="24BD6A73" w14:textId="554CD3B8" w:rsidR="40D75090" w:rsidRPr="00694386" w:rsidRDefault="40D75090">
            <w:pPr>
              <w:rPr>
                <w:rFonts w:cs="Arial"/>
                <w:sz w:val="18"/>
                <w:szCs w:val="18"/>
              </w:rPr>
            </w:pPr>
          </w:p>
        </w:tc>
        <w:tc>
          <w:tcPr>
            <w:tcW w:w="3685" w:type="dxa"/>
            <w:tcBorders>
              <w:top w:val="nil"/>
              <w:left w:val="nil"/>
              <w:bottom w:val="nil"/>
              <w:right w:val="nil"/>
            </w:tcBorders>
            <w:vAlign w:val="bottom"/>
          </w:tcPr>
          <w:p w14:paraId="70747348" w14:textId="6BC379A6" w:rsidR="40D75090" w:rsidRPr="00694386" w:rsidRDefault="40D75090">
            <w:pPr>
              <w:rPr>
                <w:rFonts w:cs="Arial"/>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00AF3F"/>
            <w:vAlign w:val="center"/>
          </w:tcPr>
          <w:p w14:paraId="737C94C8" w14:textId="7A5E4C58" w:rsidR="40D75090" w:rsidRPr="00694386" w:rsidRDefault="17CB3F8E" w:rsidP="01AD683A">
            <w:pPr>
              <w:jc w:val="center"/>
              <w:rPr>
                <w:rFonts w:eastAsia="Calibri" w:cs="Arial"/>
                <w:b/>
                <w:bCs/>
                <w:color w:val="FFFFFF" w:themeColor="background1"/>
                <w:sz w:val="18"/>
                <w:szCs w:val="18"/>
              </w:rPr>
            </w:pPr>
            <w:r w:rsidRPr="00694386">
              <w:rPr>
                <w:rFonts w:eastAsia="Calibri" w:cs="Arial"/>
                <w:b/>
                <w:bCs/>
                <w:color w:val="FFFFFF" w:themeColor="background1"/>
                <w:sz w:val="18"/>
                <w:szCs w:val="18"/>
              </w:rPr>
              <w:t>Cílová hodnota (2023)</w:t>
            </w:r>
          </w:p>
        </w:tc>
        <w:tc>
          <w:tcPr>
            <w:tcW w:w="1134" w:type="dxa"/>
            <w:tcBorders>
              <w:top w:val="single" w:sz="4" w:space="0" w:color="auto"/>
              <w:left w:val="single" w:sz="4" w:space="0" w:color="auto"/>
              <w:bottom w:val="single" w:sz="4" w:space="0" w:color="auto"/>
              <w:right w:val="single" w:sz="4" w:space="0" w:color="auto"/>
            </w:tcBorders>
            <w:shd w:val="clear" w:color="auto" w:fill="00AF3F"/>
            <w:vAlign w:val="center"/>
          </w:tcPr>
          <w:p w14:paraId="6C4C4D5B" w14:textId="40D3254F" w:rsidR="40D75090" w:rsidRPr="00694386" w:rsidRDefault="17CB3F8E" w:rsidP="01AD683A">
            <w:pPr>
              <w:jc w:val="center"/>
              <w:rPr>
                <w:rFonts w:eastAsia="Calibri" w:cs="Arial"/>
                <w:b/>
                <w:bCs/>
                <w:color w:val="FFFFFF" w:themeColor="background1"/>
                <w:sz w:val="18"/>
                <w:szCs w:val="18"/>
              </w:rPr>
            </w:pPr>
            <w:r w:rsidRPr="00694386">
              <w:rPr>
                <w:rFonts w:eastAsia="Calibri" w:cs="Arial"/>
                <w:b/>
                <w:bCs/>
                <w:color w:val="FFFFFF" w:themeColor="background1"/>
                <w:sz w:val="18"/>
                <w:szCs w:val="18"/>
              </w:rPr>
              <w:t>2020</w:t>
            </w:r>
          </w:p>
        </w:tc>
        <w:tc>
          <w:tcPr>
            <w:tcW w:w="1134" w:type="dxa"/>
            <w:tcBorders>
              <w:top w:val="single" w:sz="4" w:space="0" w:color="auto"/>
              <w:left w:val="single" w:sz="4" w:space="0" w:color="auto"/>
              <w:bottom w:val="single" w:sz="4" w:space="0" w:color="auto"/>
              <w:right w:val="single" w:sz="4" w:space="0" w:color="auto"/>
            </w:tcBorders>
            <w:shd w:val="clear" w:color="auto" w:fill="00AF3F"/>
            <w:vAlign w:val="center"/>
          </w:tcPr>
          <w:p w14:paraId="63AC67DA" w14:textId="24B8E533" w:rsidR="40D75090" w:rsidRPr="00694386" w:rsidRDefault="17CB3F8E" w:rsidP="01AD683A">
            <w:pPr>
              <w:jc w:val="center"/>
              <w:rPr>
                <w:rFonts w:eastAsia="Calibri" w:cs="Arial"/>
                <w:b/>
                <w:bCs/>
                <w:color w:val="FFFFFF" w:themeColor="background1"/>
                <w:sz w:val="18"/>
                <w:szCs w:val="18"/>
              </w:rPr>
            </w:pPr>
            <w:r w:rsidRPr="00694386">
              <w:rPr>
                <w:rFonts w:eastAsia="Calibri" w:cs="Arial"/>
                <w:b/>
                <w:bCs/>
                <w:color w:val="FFFFFF" w:themeColor="background1"/>
                <w:sz w:val="18"/>
                <w:szCs w:val="18"/>
              </w:rPr>
              <w:t>2019</w:t>
            </w:r>
          </w:p>
        </w:tc>
        <w:tc>
          <w:tcPr>
            <w:tcW w:w="1134" w:type="dxa"/>
            <w:tcBorders>
              <w:top w:val="single" w:sz="4" w:space="0" w:color="auto"/>
              <w:left w:val="single" w:sz="4" w:space="0" w:color="auto"/>
              <w:bottom w:val="single" w:sz="4" w:space="0" w:color="auto"/>
              <w:right w:val="single" w:sz="4" w:space="0" w:color="auto"/>
            </w:tcBorders>
            <w:shd w:val="clear" w:color="auto" w:fill="00AF3F"/>
            <w:vAlign w:val="center"/>
          </w:tcPr>
          <w:p w14:paraId="2FD0BD2A" w14:textId="41AE0E26" w:rsidR="40D75090" w:rsidRPr="00694386" w:rsidRDefault="17CB3F8E" w:rsidP="01AD683A">
            <w:pPr>
              <w:jc w:val="center"/>
              <w:rPr>
                <w:rFonts w:eastAsia="Calibri" w:cs="Arial"/>
                <w:b/>
                <w:bCs/>
                <w:color w:val="FFFFFF" w:themeColor="background1"/>
                <w:sz w:val="18"/>
                <w:szCs w:val="18"/>
              </w:rPr>
            </w:pPr>
            <w:r w:rsidRPr="00694386">
              <w:rPr>
                <w:rFonts w:eastAsia="Calibri" w:cs="Arial"/>
                <w:b/>
                <w:bCs/>
                <w:color w:val="FFFFFF" w:themeColor="background1"/>
                <w:sz w:val="18"/>
                <w:szCs w:val="18"/>
              </w:rPr>
              <w:t>2018</w:t>
            </w:r>
          </w:p>
        </w:tc>
        <w:tc>
          <w:tcPr>
            <w:tcW w:w="992" w:type="dxa"/>
            <w:tcBorders>
              <w:top w:val="single" w:sz="4" w:space="0" w:color="auto"/>
              <w:left w:val="single" w:sz="4" w:space="0" w:color="auto"/>
              <w:bottom w:val="single" w:sz="4" w:space="0" w:color="auto"/>
              <w:right w:val="single" w:sz="4" w:space="0" w:color="auto"/>
            </w:tcBorders>
            <w:shd w:val="clear" w:color="auto" w:fill="00AF3F"/>
            <w:vAlign w:val="center"/>
          </w:tcPr>
          <w:p w14:paraId="0D44474D" w14:textId="0D634D73" w:rsidR="40D75090" w:rsidRPr="00694386" w:rsidRDefault="17CB3F8E" w:rsidP="01AD683A">
            <w:pPr>
              <w:jc w:val="center"/>
              <w:rPr>
                <w:rFonts w:eastAsia="Calibri" w:cs="Arial"/>
                <w:b/>
                <w:bCs/>
                <w:color w:val="FFFFFF" w:themeColor="background1"/>
                <w:sz w:val="18"/>
                <w:szCs w:val="18"/>
              </w:rPr>
            </w:pPr>
            <w:r w:rsidRPr="00694386">
              <w:rPr>
                <w:rFonts w:eastAsia="Calibri" w:cs="Arial"/>
                <w:b/>
                <w:bCs/>
                <w:color w:val="FFFFFF" w:themeColor="background1"/>
                <w:sz w:val="18"/>
                <w:szCs w:val="18"/>
              </w:rPr>
              <w:t>2017</w:t>
            </w:r>
          </w:p>
        </w:tc>
        <w:tc>
          <w:tcPr>
            <w:tcW w:w="709" w:type="dxa"/>
            <w:tcBorders>
              <w:top w:val="single" w:sz="4" w:space="0" w:color="auto"/>
              <w:left w:val="single" w:sz="4" w:space="0" w:color="auto"/>
              <w:bottom w:val="single" w:sz="4" w:space="0" w:color="auto"/>
              <w:right w:val="single" w:sz="4" w:space="0" w:color="auto"/>
            </w:tcBorders>
            <w:shd w:val="clear" w:color="auto" w:fill="00AF3F"/>
            <w:vAlign w:val="center"/>
          </w:tcPr>
          <w:p w14:paraId="29D73582" w14:textId="7D002326" w:rsidR="40D75090" w:rsidRPr="00694386" w:rsidRDefault="17CB3F8E" w:rsidP="01AD683A">
            <w:pPr>
              <w:jc w:val="center"/>
              <w:rPr>
                <w:rFonts w:eastAsia="Calibri" w:cs="Arial"/>
                <w:b/>
                <w:bCs/>
                <w:color w:val="FFFFFF" w:themeColor="background1"/>
                <w:sz w:val="18"/>
                <w:szCs w:val="18"/>
              </w:rPr>
            </w:pPr>
            <w:r w:rsidRPr="00694386">
              <w:rPr>
                <w:rFonts w:eastAsia="Calibri" w:cs="Arial"/>
                <w:b/>
                <w:bCs/>
                <w:color w:val="FFFFFF" w:themeColor="background1"/>
                <w:sz w:val="18"/>
                <w:szCs w:val="18"/>
              </w:rPr>
              <w:t>2016</w:t>
            </w:r>
          </w:p>
        </w:tc>
        <w:tc>
          <w:tcPr>
            <w:tcW w:w="851" w:type="dxa"/>
            <w:tcBorders>
              <w:top w:val="single" w:sz="4" w:space="0" w:color="auto"/>
              <w:left w:val="single" w:sz="4" w:space="0" w:color="auto"/>
              <w:bottom w:val="single" w:sz="4" w:space="0" w:color="auto"/>
              <w:right w:val="single" w:sz="4" w:space="0" w:color="auto"/>
            </w:tcBorders>
            <w:shd w:val="clear" w:color="auto" w:fill="00AF3F"/>
            <w:vAlign w:val="center"/>
          </w:tcPr>
          <w:p w14:paraId="7E5A0168" w14:textId="3E8A851A" w:rsidR="40D75090" w:rsidRPr="00694386" w:rsidRDefault="17CB3F8E" w:rsidP="01AD683A">
            <w:pPr>
              <w:jc w:val="center"/>
              <w:rPr>
                <w:rFonts w:eastAsia="Calibri" w:cs="Arial"/>
                <w:b/>
                <w:bCs/>
                <w:color w:val="FFFFFF" w:themeColor="background1"/>
                <w:sz w:val="18"/>
                <w:szCs w:val="18"/>
              </w:rPr>
            </w:pPr>
            <w:r w:rsidRPr="00694386">
              <w:rPr>
                <w:rFonts w:eastAsia="Calibri" w:cs="Arial"/>
                <w:b/>
                <w:bCs/>
                <w:color w:val="FFFFFF" w:themeColor="background1"/>
                <w:sz w:val="18"/>
                <w:szCs w:val="18"/>
              </w:rPr>
              <w:t>2015</w:t>
            </w:r>
          </w:p>
        </w:tc>
        <w:tc>
          <w:tcPr>
            <w:tcW w:w="708" w:type="dxa"/>
            <w:tcBorders>
              <w:top w:val="single" w:sz="4" w:space="0" w:color="auto"/>
              <w:left w:val="single" w:sz="4" w:space="0" w:color="auto"/>
              <w:bottom w:val="single" w:sz="4" w:space="0" w:color="auto"/>
              <w:right w:val="single" w:sz="4" w:space="0" w:color="auto"/>
            </w:tcBorders>
            <w:shd w:val="clear" w:color="auto" w:fill="00AF3F"/>
            <w:vAlign w:val="center"/>
          </w:tcPr>
          <w:p w14:paraId="3BDD9F34" w14:textId="45DF263D" w:rsidR="40D75090" w:rsidRPr="00694386" w:rsidRDefault="17CB3F8E" w:rsidP="01AD683A">
            <w:pPr>
              <w:jc w:val="center"/>
              <w:rPr>
                <w:rFonts w:eastAsia="Calibri" w:cs="Arial"/>
                <w:b/>
                <w:bCs/>
                <w:color w:val="FFFFFF" w:themeColor="background1"/>
                <w:sz w:val="18"/>
                <w:szCs w:val="18"/>
              </w:rPr>
            </w:pPr>
            <w:r w:rsidRPr="00694386">
              <w:rPr>
                <w:rFonts w:eastAsia="Calibri" w:cs="Arial"/>
                <w:b/>
                <w:bCs/>
                <w:color w:val="FFFFFF" w:themeColor="background1"/>
                <w:sz w:val="18"/>
                <w:szCs w:val="18"/>
              </w:rPr>
              <w:t>2014</w:t>
            </w:r>
          </w:p>
        </w:tc>
      </w:tr>
      <w:tr w:rsidR="00694386" w:rsidRPr="00694386" w14:paraId="04F80480" w14:textId="77777777" w:rsidTr="000C7FF1">
        <w:trPr>
          <w:trHeight w:val="257"/>
        </w:trPr>
        <w:tc>
          <w:tcPr>
            <w:tcW w:w="425" w:type="dxa"/>
            <w:tcBorders>
              <w:top w:val="single" w:sz="4" w:space="0" w:color="auto"/>
              <w:left w:val="single" w:sz="4" w:space="0" w:color="auto"/>
              <w:bottom w:val="single" w:sz="4" w:space="0" w:color="auto"/>
              <w:right w:val="single" w:sz="4" w:space="0" w:color="auto"/>
            </w:tcBorders>
            <w:vAlign w:val="bottom"/>
          </w:tcPr>
          <w:p w14:paraId="2E3B5792" w14:textId="6F656E03" w:rsidR="40D75090" w:rsidRPr="00694386" w:rsidRDefault="17CB3F8E">
            <w:pPr>
              <w:rPr>
                <w:rFonts w:cs="Arial"/>
                <w:sz w:val="18"/>
                <w:szCs w:val="18"/>
              </w:rPr>
            </w:pPr>
            <w:r w:rsidRPr="00694386">
              <w:rPr>
                <w:rFonts w:eastAsia="Calibri" w:cs="Arial"/>
                <w:color w:val="000000" w:themeColor="text1"/>
                <w:sz w:val="18"/>
                <w:szCs w:val="18"/>
              </w:rPr>
              <w:t>F</w:t>
            </w:r>
          </w:p>
        </w:tc>
        <w:tc>
          <w:tcPr>
            <w:tcW w:w="852" w:type="dxa"/>
            <w:tcBorders>
              <w:top w:val="single" w:sz="4" w:space="0" w:color="auto"/>
              <w:left w:val="single" w:sz="4" w:space="0" w:color="auto"/>
              <w:bottom w:val="single" w:sz="4" w:space="0" w:color="auto"/>
              <w:right w:val="single" w:sz="4" w:space="0" w:color="auto"/>
            </w:tcBorders>
            <w:vAlign w:val="center"/>
          </w:tcPr>
          <w:p w14:paraId="7A5E416C" w14:textId="2D9C03A7" w:rsidR="40D75090" w:rsidRPr="00694386" w:rsidRDefault="17CB3F8E" w:rsidP="00694386">
            <w:pPr>
              <w:jc w:val="center"/>
              <w:rPr>
                <w:rFonts w:eastAsia="Calibri" w:cs="Arial"/>
                <w:color w:val="000000" w:themeColor="text1"/>
                <w:sz w:val="18"/>
                <w:szCs w:val="18"/>
              </w:rPr>
            </w:pPr>
            <w:r w:rsidRPr="00694386">
              <w:rPr>
                <w:rFonts w:eastAsia="Calibri" w:cs="Arial"/>
                <w:color w:val="000000" w:themeColor="text1"/>
                <w:sz w:val="18"/>
                <w:szCs w:val="18"/>
              </w:rPr>
              <w:t>71004</w:t>
            </w:r>
          </w:p>
        </w:tc>
        <w:tc>
          <w:tcPr>
            <w:tcW w:w="3685" w:type="dxa"/>
            <w:tcBorders>
              <w:top w:val="single" w:sz="4" w:space="0" w:color="auto"/>
              <w:left w:val="single" w:sz="4" w:space="0" w:color="auto"/>
              <w:bottom w:val="single" w:sz="4" w:space="0" w:color="auto"/>
              <w:right w:val="single" w:sz="4" w:space="0" w:color="auto"/>
            </w:tcBorders>
            <w:vAlign w:val="bottom"/>
          </w:tcPr>
          <w:p w14:paraId="08DD5534" w14:textId="0C5214EE" w:rsidR="40D75090" w:rsidRPr="00694386" w:rsidRDefault="17CB3F8E">
            <w:pPr>
              <w:rPr>
                <w:rFonts w:cs="Arial"/>
                <w:sz w:val="18"/>
                <w:szCs w:val="18"/>
              </w:rPr>
            </w:pPr>
            <w:r w:rsidRPr="00694386">
              <w:rPr>
                <w:rFonts w:eastAsia="Calibri" w:cs="Arial"/>
                <w:color w:val="000000" w:themeColor="text1"/>
                <w:sz w:val="18"/>
                <w:szCs w:val="18"/>
              </w:rPr>
              <w:t>Počet modernizovaných/nových terminálů</w:t>
            </w:r>
          </w:p>
        </w:tc>
        <w:tc>
          <w:tcPr>
            <w:tcW w:w="1134" w:type="dxa"/>
            <w:tcBorders>
              <w:top w:val="single" w:sz="4" w:space="0" w:color="auto"/>
              <w:left w:val="single" w:sz="4" w:space="0" w:color="auto"/>
              <w:bottom w:val="single" w:sz="4" w:space="0" w:color="auto"/>
              <w:right w:val="single" w:sz="4" w:space="0" w:color="auto"/>
            </w:tcBorders>
            <w:vAlign w:val="center"/>
          </w:tcPr>
          <w:p w14:paraId="6146D969" w14:textId="44172BBE" w:rsidR="40D75090" w:rsidRPr="00694386" w:rsidRDefault="17CB3F8E" w:rsidP="00694386">
            <w:pPr>
              <w:jc w:val="right"/>
              <w:rPr>
                <w:rFonts w:cs="Arial"/>
                <w:sz w:val="18"/>
                <w:szCs w:val="18"/>
              </w:rPr>
            </w:pPr>
            <w:r w:rsidRPr="00694386">
              <w:rPr>
                <w:rFonts w:eastAsia="Calibri" w:cs="Arial"/>
                <w:color w:val="000000" w:themeColor="text1"/>
                <w:sz w:val="18"/>
                <w:szCs w:val="18"/>
              </w:rPr>
              <w:t>3</w:t>
            </w:r>
          </w:p>
        </w:tc>
        <w:tc>
          <w:tcPr>
            <w:tcW w:w="1134" w:type="dxa"/>
            <w:tcBorders>
              <w:top w:val="single" w:sz="4" w:space="0" w:color="auto"/>
              <w:left w:val="single" w:sz="4" w:space="0" w:color="auto"/>
              <w:bottom w:val="single" w:sz="4" w:space="0" w:color="auto"/>
              <w:right w:val="single" w:sz="4" w:space="0" w:color="auto"/>
            </w:tcBorders>
            <w:vAlign w:val="center"/>
          </w:tcPr>
          <w:p w14:paraId="4F9908B1" w14:textId="36135C6D" w:rsidR="40D75090" w:rsidRPr="00694386" w:rsidRDefault="17CB3F8E" w:rsidP="00694386">
            <w:pPr>
              <w:jc w:val="right"/>
              <w:rPr>
                <w:rFonts w:cs="Arial"/>
                <w:sz w:val="18"/>
                <w:szCs w:val="18"/>
              </w:rPr>
            </w:pPr>
            <w:r w:rsidRPr="00694386">
              <w:rPr>
                <w:rFonts w:eastAsia="Calibri" w:cs="Arial"/>
                <w:color w:val="000000" w:themeColor="text1"/>
                <w:sz w:val="18"/>
                <w:szCs w:val="18"/>
              </w:rPr>
              <w:t>5</w:t>
            </w:r>
          </w:p>
        </w:tc>
        <w:tc>
          <w:tcPr>
            <w:tcW w:w="1134" w:type="dxa"/>
            <w:tcBorders>
              <w:top w:val="single" w:sz="4" w:space="0" w:color="auto"/>
              <w:left w:val="single" w:sz="4" w:space="0" w:color="auto"/>
              <w:bottom w:val="single" w:sz="4" w:space="0" w:color="auto"/>
              <w:right w:val="single" w:sz="4" w:space="0" w:color="auto"/>
            </w:tcBorders>
            <w:vAlign w:val="center"/>
          </w:tcPr>
          <w:p w14:paraId="6D486268" w14:textId="637E70C5" w:rsidR="40D75090" w:rsidRPr="00694386" w:rsidRDefault="17CB3F8E" w:rsidP="00694386">
            <w:pPr>
              <w:jc w:val="right"/>
              <w:rPr>
                <w:rFonts w:cs="Arial"/>
                <w:sz w:val="18"/>
                <w:szCs w:val="18"/>
              </w:rPr>
            </w:pPr>
            <w:r w:rsidRPr="00694386">
              <w:rPr>
                <w:rFonts w:eastAsia="Calibri" w:cs="Arial"/>
                <w:color w:val="000000" w:themeColor="text1"/>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tcPr>
          <w:p w14:paraId="27EBD670" w14:textId="0E0A11DA" w:rsidR="40D75090" w:rsidRPr="00694386" w:rsidRDefault="17CB3F8E" w:rsidP="00694386">
            <w:pPr>
              <w:jc w:val="right"/>
              <w:rPr>
                <w:rFonts w:cs="Arial"/>
                <w:sz w:val="18"/>
                <w:szCs w:val="18"/>
              </w:rPr>
            </w:pPr>
            <w:r w:rsidRPr="00694386">
              <w:rPr>
                <w:rFonts w:eastAsia="Calibri" w:cs="Arial"/>
                <w:color w:val="000000" w:themeColor="text1"/>
                <w:sz w:val="18"/>
                <w:szCs w:val="18"/>
              </w:rPr>
              <w:t>1</w:t>
            </w:r>
          </w:p>
        </w:tc>
        <w:tc>
          <w:tcPr>
            <w:tcW w:w="992" w:type="dxa"/>
            <w:tcBorders>
              <w:top w:val="single" w:sz="4" w:space="0" w:color="auto"/>
              <w:left w:val="single" w:sz="4" w:space="0" w:color="auto"/>
              <w:bottom w:val="single" w:sz="4" w:space="0" w:color="auto"/>
              <w:right w:val="single" w:sz="4" w:space="0" w:color="auto"/>
            </w:tcBorders>
            <w:vAlign w:val="center"/>
          </w:tcPr>
          <w:p w14:paraId="3B709CC2" w14:textId="5F590613" w:rsidR="40D75090" w:rsidRPr="00694386" w:rsidRDefault="17CB3F8E" w:rsidP="00694386">
            <w:pPr>
              <w:jc w:val="right"/>
              <w:rPr>
                <w:rFonts w:cs="Arial"/>
                <w:sz w:val="18"/>
                <w:szCs w:val="18"/>
              </w:rPr>
            </w:pPr>
            <w:r w:rsidRPr="00694386">
              <w:rPr>
                <w:rFonts w:eastAsia="Calibri" w:cs="Arial"/>
                <w:color w:val="000000" w:themeColor="text1"/>
                <w:sz w:val="18"/>
                <w:szCs w:val="18"/>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4A78D49B" w14:textId="42494AB4" w:rsidR="40D75090" w:rsidRPr="00694386" w:rsidRDefault="17CB3F8E" w:rsidP="00694386">
            <w:pPr>
              <w:jc w:val="right"/>
              <w:rPr>
                <w:rFonts w:cs="Arial"/>
                <w:sz w:val="18"/>
                <w:szCs w:val="18"/>
              </w:rPr>
            </w:pPr>
            <w:r w:rsidRPr="00694386">
              <w:rPr>
                <w:rFonts w:eastAsia="Calibri" w:cs="Arial"/>
                <w:color w:val="000000" w:themeColor="text1"/>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14:paraId="2685BFAD" w14:textId="67C661D5" w:rsidR="40D75090" w:rsidRPr="00694386" w:rsidRDefault="17CB3F8E" w:rsidP="00694386">
            <w:pPr>
              <w:jc w:val="right"/>
              <w:rPr>
                <w:rFonts w:cs="Arial"/>
                <w:sz w:val="18"/>
                <w:szCs w:val="18"/>
              </w:rPr>
            </w:pPr>
            <w:r w:rsidRPr="00694386">
              <w:rPr>
                <w:rFonts w:eastAsia="Calibri" w:cs="Arial"/>
                <w:color w:val="000000" w:themeColor="text1"/>
                <w:sz w:val="18"/>
                <w:szCs w:val="18"/>
              </w:rPr>
              <w:t xml:space="preserve"> </w:t>
            </w:r>
          </w:p>
        </w:tc>
        <w:tc>
          <w:tcPr>
            <w:tcW w:w="708" w:type="dxa"/>
            <w:tcBorders>
              <w:top w:val="single" w:sz="4" w:space="0" w:color="auto"/>
              <w:left w:val="single" w:sz="4" w:space="0" w:color="auto"/>
              <w:bottom w:val="single" w:sz="4" w:space="0" w:color="auto"/>
              <w:right w:val="single" w:sz="4" w:space="0" w:color="auto"/>
            </w:tcBorders>
            <w:vAlign w:val="center"/>
          </w:tcPr>
          <w:p w14:paraId="072549CA" w14:textId="32257E4D" w:rsidR="40D75090" w:rsidRPr="00694386" w:rsidRDefault="17CB3F8E" w:rsidP="00694386">
            <w:pPr>
              <w:jc w:val="right"/>
              <w:rPr>
                <w:rFonts w:cs="Arial"/>
                <w:sz w:val="18"/>
                <w:szCs w:val="18"/>
              </w:rPr>
            </w:pPr>
            <w:r w:rsidRPr="00694386">
              <w:rPr>
                <w:rFonts w:eastAsia="Calibri" w:cs="Arial"/>
                <w:color w:val="000000" w:themeColor="text1"/>
                <w:sz w:val="18"/>
                <w:szCs w:val="18"/>
              </w:rPr>
              <w:t xml:space="preserve"> </w:t>
            </w:r>
          </w:p>
        </w:tc>
      </w:tr>
      <w:tr w:rsidR="00694386" w:rsidRPr="00694386" w14:paraId="4EB535D1" w14:textId="77777777" w:rsidTr="000C7FF1">
        <w:trPr>
          <w:trHeight w:val="257"/>
        </w:trPr>
        <w:tc>
          <w:tcPr>
            <w:tcW w:w="425" w:type="dxa"/>
            <w:tcBorders>
              <w:top w:val="single" w:sz="4" w:space="0" w:color="auto"/>
              <w:left w:val="single" w:sz="4" w:space="0" w:color="auto"/>
              <w:bottom w:val="single" w:sz="4" w:space="0" w:color="auto"/>
              <w:right w:val="single" w:sz="4" w:space="0" w:color="auto"/>
            </w:tcBorders>
            <w:vAlign w:val="bottom"/>
          </w:tcPr>
          <w:p w14:paraId="16F3DD9F" w14:textId="2D766E16" w:rsidR="40D75090" w:rsidRPr="00694386" w:rsidRDefault="17CB3F8E">
            <w:pPr>
              <w:rPr>
                <w:rFonts w:cs="Arial"/>
                <w:sz w:val="18"/>
                <w:szCs w:val="18"/>
              </w:rPr>
            </w:pPr>
            <w:r w:rsidRPr="00694386">
              <w:rPr>
                <w:rFonts w:eastAsia="Calibri" w:cs="Arial"/>
                <w:color w:val="000000" w:themeColor="text1"/>
                <w:sz w:val="18"/>
                <w:szCs w:val="18"/>
              </w:rPr>
              <w:t>F</w:t>
            </w:r>
          </w:p>
        </w:tc>
        <w:tc>
          <w:tcPr>
            <w:tcW w:w="852" w:type="dxa"/>
            <w:tcBorders>
              <w:top w:val="single" w:sz="4" w:space="0" w:color="auto"/>
              <w:left w:val="single" w:sz="4" w:space="0" w:color="auto"/>
              <w:bottom w:val="single" w:sz="4" w:space="0" w:color="auto"/>
              <w:right w:val="single" w:sz="4" w:space="0" w:color="auto"/>
            </w:tcBorders>
            <w:vAlign w:val="center"/>
          </w:tcPr>
          <w:p w14:paraId="3DD9BB4D" w14:textId="0B933189" w:rsidR="40D75090" w:rsidRPr="00694386" w:rsidRDefault="17CB3F8E" w:rsidP="00694386">
            <w:pPr>
              <w:jc w:val="center"/>
              <w:rPr>
                <w:rFonts w:eastAsia="Calibri" w:cs="Arial"/>
                <w:color w:val="000000" w:themeColor="text1"/>
                <w:sz w:val="18"/>
                <w:szCs w:val="18"/>
              </w:rPr>
            </w:pPr>
            <w:r w:rsidRPr="00694386">
              <w:rPr>
                <w:rFonts w:eastAsia="Calibri" w:cs="Arial"/>
                <w:color w:val="000000" w:themeColor="text1"/>
                <w:sz w:val="18"/>
                <w:szCs w:val="18"/>
              </w:rPr>
              <w:t>70102</w:t>
            </w:r>
          </w:p>
        </w:tc>
        <w:tc>
          <w:tcPr>
            <w:tcW w:w="3685" w:type="dxa"/>
            <w:tcBorders>
              <w:top w:val="single" w:sz="4" w:space="0" w:color="auto"/>
              <w:left w:val="single" w:sz="4" w:space="0" w:color="auto"/>
              <w:bottom w:val="single" w:sz="4" w:space="0" w:color="auto"/>
              <w:right w:val="single" w:sz="4" w:space="0" w:color="auto"/>
            </w:tcBorders>
            <w:vAlign w:val="bottom"/>
          </w:tcPr>
          <w:p w14:paraId="40669D12" w14:textId="7C9348A0" w:rsidR="40D75090" w:rsidRPr="00694386" w:rsidRDefault="17CB3F8E">
            <w:pPr>
              <w:rPr>
                <w:rFonts w:cs="Arial"/>
                <w:sz w:val="18"/>
                <w:szCs w:val="18"/>
              </w:rPr>
            </w:pPr>
            <w:r w:rsidRPr="00694386">
              <w:rPr>
                <w:rFonts w:eastAsia="Calibri" w:cs="Arial"/>
                <w:color w:val="000000" w:themeColor="text1"/>
                <w:sz w:val="18"/>
                <w:szCs w:val="18"/>
              </w:rPr>
              <w:t>Délka rekonstruovaných železničních tratí mimo TEN-T</w:t>
            </w:r>
          </w:p>
        </w:tc>
        <w:tc>
          <w:tcPr>
            <w:tcW w:w="1134" w:type="dxa"/>
            <w:tcBorders>
              <w:top w:val="single" w:sz="4" w:space="0" w:color="auto"/>
              <w:left w:val="single" w:sz="4" w:space="0" w:color="auto"/>
              <w:bottom w:val="single" w:sz="4" w:space="0" w:color="auto"/>
              <w:right w:val="single" w:sz="4" w:space="0" w:color="auto"/>
            </w:tcBorders>
            <w:vAlign w:val="center"/>
          </w:tcPr>
          <w:p w14:paraId="132661B7" w14:textId="7539E2E8" w:rsidR="40D75090" w:rsidRPr="00694386" w:rsidRDefault="17CB3F8E" w:rsidP="00694386">
            <w:pPr>
              <w:jc w:val="right"/>
              <w:rPr>
                <w:rFonts w:cs="Arial"/>
                <w:sz w:val="18"/>
                <w:szCs w:val="18"/>
              </w:rPr>
            </w:pPr>
            <w:r w:rsidRPr="00694386">
              <w:rPr>
                <w:rFonts w:eastAsia="Calibri" w:cs="Arial"/>
                <w:color w:val="000000" w:themeColor="text1"/>
                <w:sz w:val="18"/>
                <w:szCs w:val="18"/>
              </w:rPr>
              <w:t>45</w:t>
            </w:r>
          </w:p>
        </w:tc>
        <w:tc>
          <w:tcPr>
            <w:tcW w:w="1134" w:type="dxa"/>
            <w:tcBorders>
              <w:top w:val="single" w:sz="4" w:space="0" w:color="auto"/>
              <w:left w:val="single" w:sz="4" w:space="0" w:color="auto"/>
              <w:bottom w:val="single" w:sz="4" w:space="0" w:color="auto"/>
              <w:right w:val="single" w:sz="4" w:space="0" w:color="auto"/>
            </w:tcBorders>
            <w:vAlign w:val="center"/>
          </w:tcPr>
          <w:p w14:paraId="0AF7CA95" w14:textId="0CC73B33" w:rsidR="40D75090" w:rsidRPr="00694386" w:rsidRDefault="17CB3F8E" w:rsidP="00694386">
            <w:pPr>
              <w:jc w:val="right"/>
              <w:rPr>
                <w:rFonts w:cs="Arial"/>
                <w:sz w:val="18"/>
                <w:szCs w:val="18"/>
              </w:rPr>
            </w:pPr>
            <w:r w:rsidRPr="00694386">
              <w:rPr>
                <w:rFonts w:eastAsia="Calibri" w:cs="Arial"/>
                <w:color w:val="000000" w:themeColor="text1"/>
                <w:sz w:val="18"/>
                <w:szCs w:val="18"/>
              </w:rPr>
              <w:t>215,13</w:t>
            </w:r>
          </w:p>
        </w:tc>
        <w:tc>
          <w:tcPr>
            <w:tcW w:w="1134" w:type="dxa"/>
            <w:tcBorders>
              <w:top w:val="single" w:sz="4" w:space="0" w:color="auto"/>
              <w:left w:val="single" w:sz="4" w:space="0" w:color="auto"/>
              <w:bottom w:val="single" w:sz="4" w:space="0" w:color="auto"/>
              <w:right w:val="single" w:sz="4" w:space="0" w:color="auto"/>
            </w:tcBorders>
            <w:vAlign w:val="center"/>
          </w:tcPr>
          <w:p w14:paraId="6D3E6C64" w14:textId="51086684" w:rsidR="40D75090" w:rsidRPr="00694386" w:rsidRDefault="17CB3F8E" w:rsidP="00694386">
            <w:pPr>
              <w:jc w:val="right"/>
              <w:rPr>
                <w:rFonts w:cs="Arial"/>
                <w:sz w:val="18"/>
                <w:szCs w:val="18"/>
              </w:rPr>
            </w:pPr>
            <w:r w:rsidRPr="00694386">
              <w:rPr>
                <w:rFonts w:eastAsia="Calibri" w:cs="Arial"/>
                <w:color w:val="000000" w:themeColor="text1"/>
                <w:sz w:val="18"/>
                <w:szCs w:val="18"/>
              </w:rPr>
              <w:t>186,7</w:t>
            </w:r>
          </w:p>
        </w:tc>
        <w:tc>
          <w:tcPr>
            <w:tcW w:w="1134" w:type="dxa"/>
            <w:tcBorders>
              <w:top w:val="single" w:sz="4" w:space="0" w:color="auto"/>
              <w:left w:val="single" w:sz="4" w:space="0" w:color="auto"/>
              <w:bottom w:val="single" w:sz="4" w:space="0" w:color="auto"/>
              <w:right w:val="single" w:sz="4" w:space="0" w:color="auto"/>
            </w:tcBorders>
            <w:vAlign w:val="center"/>
          </w:tcPr>
          <w:p w14:paraId="04CE4371" w14:textId="71B077E2" w:rsidR="40D75090" w:rsidRPr="00694386" w:rsidRDefault="17CB3F8E" w:rsidP="00694386">
            <w:pPr>
              <w:jc w:val="right"/>
              <w:rPr>
                <w:rFonts w:cs="Arial"/>
                <w:sz w:val="18"/>
                <w:szCs w:val="18"/>
              </w:rPr>
            </w:pPr>
            <w:r w:rsidRPr="00694386">
              <w:rPr>
                <w:rFonts w:eastAsia="Calibri" w:cs="Arial"/>
                <w:color w:val="000000" w:themeColor="text1"/>
                <w:sz w:val="18"/>
                <w:szCs w:val="18"/>
              </w:rPr>
              <w:t>143,39</w:t>
            </w:r>
          </w:p>
        </w:tc>
        <w:tc>
          <w:tcPr>
            <w:tcW w:w="992" w:type="dxa"/>
            <w:tcBorders>
              <w:top w:val="single" w:sz="4" w:space="0" w:color="auto"/>
              <w:left w:val="single" w:sz="4" w:space="0" w:color="auto"/>
              <w:bottom w:val="single" w:sz="4" w:space="0" w:color="auto"/>
              <w:right w:val="single" w:sz="4" w:space="0" w:color="auto"/>
            </w:tcBorders>
            <w:vAlign w:val="center"/>
          </w:tcPr>
          <w:p w14:paraId="61B180DE" w14:textId="3A084C91" w:rsidR="40D75090" w:rsidRPr="00694386" w:rsidRDefault="17CB3F8E" w:rsidP="00694386">
            <w:pPr>
              <w:jc w:val="right"/>
              <w:rPr>
                <w:rFonts w:cs="Arial"/>
                <w:sz w:val="18"/>
                <w:szCs w:val="18"/>
              </w:rPr>
            </w:pPr>
            <w:r w:rsidRPr="00694386">
              <w:rPr>
                <w:rFonts w:eastAsia="Calibri" w:cs="Arial"/>
                <w:color w:val="000000" w:themeColor="text1"/>
                <w:sz w:val="18"/>
                <w:szCs w:val="18"/>
              </w:rPr>
              <w:t>133,13</w:t>
            </w:r>
          </w:p>
        </w:tc>
        <w:tc>
          <w:tcPr>
            <w:tcW w:w="709" w:type="dxa"/>
            <w:tcBorders>
              <w:top w:val="single" w:sz="4" w:space="0" w:color="auto"/>
              <w:left w:val="single" w:sz="4" w:space="0" w:color="auto"/>
              <w:bottom w:val="single" w:sz="4" w:space="0" w:color="auto"/>
              <w:right w:val="single" w:sz="4" w:space="0" w:color="auto"/>
            </w:tcBorders>
            <w:vAlign w:val="center"/>
          </w:tcPr>
          <w:p w14:paraId="49BD7FB2" w14:textId="72C75478" w:rsidR="40D75090" w:rsidRPr="00694386" w:rsidRDefault="17CB3F8E" w:rsidP="00694386">
            <w:pPr>
              <w:jc w:val="right"/>
              <w:rPr>
                <w:rFonts w:cs="Arial"/>
                <w:sz w:val="18"/>
                <w:szCs w:val="18"/>
              </w:rPr>
            </w:pPr>
            <w:r w:rsidRPr="00694386">
              <w:rPr>
                <w:rFonts w:eastAsia="Calibri" w:cs="Arial"/>
                <w:color w:val="000000" w:themeColor="text1"/>
                <w:sz w:val="18"/>
                <w:szCs w:val="18"/>
              </w:rPr>
              <w:t>2,5</w:t>
            </w:r>
          </w:p>
        </w:tc>
        <w:tc>
          <w:tcPr>
            <w:tcW w:w="851" w:type="dxa"/>
            <w:tcBorders>
              <w:top w:val="single" w:sz="4" w:space="0" w:color="auto"/>
              <w:left w:val="single" w:sz="4" w:space="0" w:color="auto"/>
              <w:bottom w:val="single" w:sz="4" w:space="0" w:color="auto"/>
              <w:right w:val="single" w:sz="4" w:space="0" w:color="auto"/>
            </w:tcBorders>
            <w:vAlign w:val="center"/>
          </w:tcPr>
          <w:p w14:paraId="792026B6" w14:textId="7AF9607E" w:rsidR="40D75090" w:rsidRPr="00694386" w:rsidRDefault="17CB3F8E" w:rsidP="00694386">
            <w:pPr>
              <w:jc w:val="right"/>
              <w:rPr>
                <w:rFonts w:cs="Arial"/>
                <w:sz w:val="18"/>
                <w:szCs w:val="18"/>
              </w:rPr>
            </w:pPr>
            <w:r w:rsidRPr="00694386">
              <w:rPr>
                <w:rFonts w:eastAsia="Calibri" w:cs="Arial"/>
                <w:color w:val="000000" w:themeColor="text1"/>
                <w:sz w:val="18"/>
                <w:szCs w:val="18"/>
              </w:rPr>
              <w:t xml:space="preserve"> </w:t>
            </w:r>
          </w:p>
        </w:tc>
        <w:tc>
          <w:tcPr>
            <w:tcW w:w="708" w:type="dxa"/>
            <w:tcBorders>
              <w:top w:val="single" w:sz="4" w:space="0" w:color="auto"/>
              <w:left w:val="single" w:sz="4" w:space="0" w:color="auto"/>
              <w:bottom w:val="single" w:sz="4" w:space="0" w:color="auto"/>
              <w:right w:val="single" w:sz="4" w:space="0" w:color="auto"/>
            </w:tcBorders>
            <w:vAlign w:val="center"/>
          </w:tcPr>
          <w:p w14:paraId="7DFC7D8D" w14:textId="514BD387" w:rsidR="40D75090" w:rsidRPr="00694386" w:rsidRDefault="17CB3F8E" w:rsidP="00694386">
            <w:pPr>
              <w:jc w:val="right"/>
              <w:rPr>
                <w:rFonts w:cs="Arial"/>
                <w:sz w:val="18"/>
                <w:szCs w:val="18"/>
              </w:rPr>
            </w:pPr>
            <w:r w:rsidRPr="00694386">
              <w:rPr>
                <w:rFonts w:eastAsia="Calibri" w:cs="Arial"/>
                <w:color w:val="000000" w:themeColor="text1"/>
                <w:sz w:val="18"/>
                <w:szCs w:val="18"/>
              </w:rPr>
              <w:t xml:space="preserve"> </w:t>
            </w:r>
          </w:p>
        </w:tc>
      </w:tr>
      <w:tr w:rsidR="00694386" w:rsidRPr="00694386" w14:paraId="648C265D" w14:textId="77777777" w:rsidTr="000C7FF1">
        <w:trPr>
          <w:trHeight w:val="257"/>
        </w:trPr>
        <w:tc>
          <w:tcPr>
            <w:tcW w:w="425" w:type="dxa"/>
            <w:tcBorders>
              <w:top w:val="single" w:sz="4" w:space="0" w:color="auto"/>
              <w:left w:val="single" w:sz="4" w:space="0" w:color="auto"/>
              <w:bottom w:val="single" w:sz="4" w:space="0" w:color="auto"/>
              <w:right w:val="single" w:sz="4" w:space="0" w:color="auto"/>
            </w:tcBorders>
            <w:vAlign w:val="bottom"/>
          </w:tcPr>
          <w:p w14:paraId="7326DFD2" w14:textId="13D59BDA" w:rsidR="40D75090" w:rsidRPr="00694386" w:rsidRDefault="17CB3F8E">
            <w:pPr>
              <w:rPr>
                <w:rFonts w:cs="Arial"/>
                <w:sz w:val="18"/>
                <w:szCs w:val="18"/>
              </w:rPr>
            </w:pPr>
            <w:r w:rsidRPr="00694386">
              <w:rPr>
                <w:rFonts w:eastAsia="Calibri" w:cs="Arial"/>
                <w:color w:val="000000" w:themeColor="text1"/>
                <w:sz w:val="18"/>
                <w:szCs w:val="18"/>
              </w:rPr>
              <w:t>F</w:t>
            </w:r>
          </w:p>
        </w:tc>
        <w:tc>
          <w:tcPr>
            <w:tcW w:w="852" w:type="dxa"/>
            <w:tcBorders>
              <w:top w:val="single" w:sz="4" w:space="0" w:color="auto"/>
              <w:left w:val="single" w:sz="4" w:space="0" w:color="auto"/>
              <w:bottom w:val="single" w:sz="4" w:space="0" w:color="auto"/>
              <w:right w:val="single" w:sz="4" w:space="0" w:color="auto"/>
            </w:tcBorders>
            <w:vAlign w:val="center"/>
          </w:tcPr>
          <w:p w14:paraId="2436538D" w14:textId="6B05AF5F" w:rsidR="40D75090" w:rsidRPr="00694386" w:rsidRDefault="17CB3F8E" w:rsidP="00694386">
            <w:pPr>
              <w:jc w:val="center"/>
              <w:rPr>
                <w:rFonts w:eastAsia="Calibri" w:cs="Arial"/>
                <w:color w:val="000000" w:themeColor="text1"/>
                <w:sz w:val="18"/>
                <w:szCs w:val="18"/>
              </w:rPr>
            </w:pPr>
            <w:r w:rsidRPr="00694386">
              <w:rPr>
                <w:rFonts w:eastAsia="Calibri" w:cs="Arial"/>
                <w:color w:val="000000" w:themeColor="text1"/>
                <w:sz w:val="18"/>
                <w:szCs w:val="18"/>
              </w:rPr>
              <w:t>70201</w:t>
            </w:r>
          </w:p>
        </w:tc>
        <w:tc>
          <w:tcPr>
            <w:tcW w:w="3685" w:type="dxa"/>
            <w:tcBorders>
              <w:top w:val="single" w:sz="4" w:space="0" w:color="auto"/>
              <w:left w:val="single" w:sz="4" w:space="0" w:color="auto"/>
              <w:bottom w:val="single" w:sz="4" w:space="0" w:color="auto"/>
              <w:right w:val="single" w:sz="4" w:space="0" w:color="auto"/>
            </w:tcBorders>
            <w:vAlign w:val="bottom"/>
          </w:tcPr>
          <w:p w14:paraId="047035CC" w14:textId="4F70BA11" w:rsidR="40D75090" w:rsidRPr="00694386" w:rsidRDefault="4A403449" w:rsidP="23B75F47">
            <w:pPr>
              <w:rPr>
                <w:rFonts w:cs="Arial"/>
                <w:sz w:val="18"/>
                <w:szCs w:val="18"/>
              </w:rPr>
            </w:pPr>
            <w:r w:rsidRPr="00694386">
              <w:rPr>
                <w:rFonts w:eastAsia="Calibri" w:cs="Arial"/>
                <w:color w:val="000000" w:themeColor="text1"/>
                <w:sz w:val="18"/>
                <w:szCs w:val="18"/>
              </w:rPr>
              <w:t xml:space="preserve">Délka rekonstruovaných železničních tratí TEN-T </w:t>
            </w:r>
            <w:r w:rsidR="408CFF8B" w:rsidRPr="00694386">
              <w:rPr>
                <w:rFonts w:eastAsia="Arial" w:cs="Arial"/>
                <w:sz w:val="18"/>
                <w:szCs w:val="18"/>
              </w:rPr>
              <w:t xml:space="preserve">– </w:t>
            </w:r>
            <w:r w:rsidRPr="00694386">
              <w:rPr>
                <w:rFonts w:eastAsia="Calibri" w:cs="Arial"/>
                <w:color w:val="000000" w:themeColor="text1"/>
                <w:sz w:val="18"/>
                <w:szCs w:val="18"/>
              </w:rPr>
              <w:t>GSM-R/ETCS</w:t>
            </w:r>
          </w:p>
        </w:tc>
        <w:tc>
          <w:tcPr>
            <w:tcW w:w="1134" w:type="dxa"/>
            <w:tcBorders>
              <w:top w:val="single" w:sz="4" w:space="0" w:color="auto"/>
              <w:left w:val="single" w:sz="4" w:space="0" w:color="auto"/>
              <w:bottom w:val="single" w:sz="4" w:space="0" w:color="auto"/>
              <w:right w:val="single" w:sz="4" w:space="0" w:color="auto"/>
            </w:tcBorders>
            <w:vAlign w:val="center"/>
          </w:tcPr>
          <w:p w14:paraId="47F0D362" w14:textId="20174BB5" w:rsidR="40D75090" w:rsidRPr="00694386" w:rsidRDefault="17CB3F8E" w:rsidP="00694386">
            <w:pPr>
              <w:jc w:val="right"/>
              <w:rPr>
                <w:rFonts w:cs="Arial"/>
                <w:sz w:val="18"/>
                <w:szCs w:val="18"/>
              </w:rPr>
            </w:pPr>
            <w:r w:rsidRPr="00694386">
              <w:rPr>
                <w:rFonts w:eastAsia="Calibri" w:cs="Arial"/>
                <w:color w:val="000000" w:themeColor="text1"/>
                <w:sz w:val="18"/>
                <w:szCs w:val="18"/>
              </w:rPr>
              <w:t>930</w:t>
            </w:r>
          </w:p>
        </w:tc>
        <w:tc>
          <w:tcPr>
            <w:tcW w:w="1134" w:type="dxa"/>
            <w:tcBorders>
              <w:top w:val="single" w:sz="4" w:space="0" w:color="auto"/>
              <w:left w:val="single" w:sz="4" w:space="0" w:color="auto"/>
              <w:bottom w:val="single" w:sz="4" w:space="0" w:color="auto"/>
              <w:right w:val="single" w:sz="4" w:space="0" w:color="auto"/>
            </w:tcBorders>
            <w:vAlign w:val="center"/>
          </w:tcPr>
          <w:p w14:paraId="0BFE02A0" w14:textId="55F5F1DF" w:rsidR="40D75090" w:rsidRPr="00694386" w:rsidRDefault="17CB3F8E" w:rsidP="00694386">
            <w:pPr>
              <w:jc w:val="right"/>
              <w:rPr>
                <w:rFonts w:cs="Arial"/>
                <w:sz w:val="18"/>
                <w:szCs w:val="18"/>
              </w:rPr>
            </w:pPr>
            <w:r w:rsidRPr="00694386">
              <w:rPr>
                <w:rFonts w:eastAsia="Calibri" w:cs="Arial"/>
                <w:color w:val="000000" w:themeColor="text1"/>
                <w:sz w:val="18"/>
                <w:szCs w:val="18"/>
              </w:rPr>
              <w:t>493,7</w:t>
            </w:r>
          </w:p>
        </w:tc>
        <w:tc>
          <w:tcPr>
            <w:tcW w:w="1134" w:type="dxa"/>
            <w:tcBorders>
              <w:top w:val="single" w:sz="4" w:space="0" w:color="auto"/>
              <w:left w:val="single" w:sz="4" w:space="0" w:color="auto"/>
              <w:bottom w:val="single" w:sz="4" w:space="0" w:color="auto"/>
              <w:right w:val="single" w:sz="4" w:space="0" w:color="auto"/>
            </w:tcBorders>
            <w:vAlign w:val="center"/>
          </w:tcPr>
          <w:p w14:paraId="2D716066" w14:textId="0EFEC40F" w:rsidR="40D75090" w:rsidRPr="00694386" w:rsidRDefault="17CB3F8E" w:rsidP="00694386">
            <w:pPr>
              <w:jc w:val="right"/>
              <w:rPr>
                <w:rFonts w:cs="Arial"/>
                <w:sz w:val="18"/>
                <w:szCs w:val="18"/>
              </w:rPr>
            </w:pPr>
            <w:r w:rsidRPr="00694386">
              <w:rPr>
                <w:rFonts w:eastAsia="Calibri" w:cs="Arial"/>
                <w:color w:val="000000" w:themeColor="text1"/>
                <w:sz w:val="18"/>
                <w:szCs w:val="18"/>
              </w:rPr>
              <w:t>493,7</w:t>
            </w:r>
          </w:p>
        </w:tc>
        <w:tc>
          <w:tcPr>
            <w:tcW w:w="1134" w:type="dxa"/>
            <w:tcBorders>
              <w:top w:val="single" w:sz="4" w:space="0" w:color="auto"/>
              <w:left w:val="single" w:sz="4" w:space="0" w:color="auto"/>
              <w:bottom w:val="single" w:sz="4" w:space="0" w:color="auto"/>
              <w:right w:val="single" w:sz="4" w:space="0" w:color="auto"/>
            </w:tcBorders>
            <w:vAlign w:val="center"/>
          </w:tcPr>
          <w:p w14:paraId="5691A978" w14:textId="25C51BCF" w:rsidR="40D75090" w:rsidRPr="00694386" w:rsidRDefault="17CB3F8E" w:rsidP="00694386">
            <w:pPr>
              <w:jc w:val="right"/>
              <w:rPr>
                <w:rFonts w:cs="Arial"/>
                <w:sz w:val="18"/>
                <w:szCs w:val="18"/>
              </w:rPr>
            </w:pPr>
            <w:r w:rsidRPr="00694386">
              <w:rPr>
                <w:rFonts w:eastAsia="Calibri" w:cs="Arial"/>
                <w:color w:val="000000" w:themeColor="text1"/>
                <w:sz w:val="18"/>
                <w:szCs w:val="18"/>
              </w:rPr>
              <w:t>36,95</w:t>
            </w:r>
          </w:p>
        </w:tc>
        <w:tc>
          <w:tcPr>
            <w:tcW w:w="992" w:type="dxa"/>
            <w:tcBorders>
              <w:top w:val="single" w:sz="4" w:space="0" w:color="auto"/>
              <w:left w:val="single" w:sz="4" w:space="0" w:color="auto"/>
              <w:bottom w:val="single" w:sz="4" w:space="0" w:color="auto"/>
              <w:right w:val="single" w:sz="4" w:space="0" w:color="auto"/>
            </w:tcBorders>
            <w:vAlign w:val="center"/>
          </w:tcPr>
          <w:p w14:paraId="1FBDE9C5" w14:textId="0C30E82E" w:rsidR="40D75090" w:rsidRPr="00694386" w:rsidRDefault="17CB3F8E" w:rsidP="00694386">
            <w:pPr>
              <w:jc w:val="right"/>
              <w:rPr>
                <w:rFonts w:cs="Arial"/>
                <w:sz w:val="18"/>
                <w:szCs w:val="18"/>
              </w:rPr>
            </w:pPr>
            <w:r w:rsidRPr="00694386">
              <w:rPr>
                <w:rFonts w:eastAsia="Calibri" w:cs="Arial"/>
                <w:color w:val="000000" w:themeColor="text1"/>
                <w:sz w:val="18"/>
                <w:szCs w:val="18"/>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0F136ECC" w14:textId="5B0E6090" w:rsidR="40D75090" w:rsidRPr="00694386" w:rsidRDefault="17CB3F8E" w:rsidP="00694386">
            <w:pPr>
              <w:jc w:val="right"/>
              <w:rPr>
                <w:rFonts w:cs="Arial"/>
                <w:sz w:val="18"/>
                <w:szCs w:val="18"/>
              </w:rPr>
            </w:pPr>
            <w:r w:rsidRPr="00694386">
              <w:rPr>
                <w:rFonts w:eastAsia="Calibri" w:cs="Arial"/>
                <w:color w:val="000000" w:themeColor="text1"/>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14:paraId="530DEAD1" w14:textId="0C34CF91" w:rsidR="40D75090" w:rsidRPr="00694386" w:rsidRDefault="17CB3F8E" w:rsidP="00694386">
            <w:pPr>
              <w:jc w:val="right"/>
              <w:rPr>
                <w:rFonts w:cs="Arial"/>
                <w:sz w:val="18"/>
                <w:szCs w:val="18"/>
              </w:rPr>
            </w:pPr>
            <w:r w:rsidRPr="00694386">
              <w:rPr>
                <w:rFonts w:eastAsia="Calibri" w:cs="Arial"/>
                <w:color w:val="000000" w:themeColor="text1"/>
                <w:sz w:val="18"/>
                <w:szCs w:val="18"/>
              </w:rPr>
              <w:t xml:space="preserve"> </w:t>
            </w:r>
          </w:p>
        </w:tc>
        <w:tc>
          <w:tcPr>
            <w:tcW w:w="708" w:type="dxa"/>
            <w:tcBorders>
              <w:top w:val="single" w:sz="4" w:space="0" w:color="auto"/>
              <w:left w:val="single" w:sz="4" w:space="0" w:color="auto"/>
              <w:bottom w:val="single" w:sz="4" w:space="0" w:color="auto"/>
              <w:right w:val="single" w:sz="4" w:space="0" w:color="auto"/>
            </w:tcBorders>
            <w:vAlign w:val="center"/>
          </w:tcPr>
          <w:p w14:paraId="2F18A5AF" w14:textId="4AF8F173" w:rsidR="40D75090" w:rsidRPr="00694386" w:rsidRDefault="17CB3F8E" w:rsidP="00694386">
            <w:pPr>
              <w:jc w:val="right"/>
              <w:rPr>
                <w:rFonts w:cs="Arial"/>
                <w:sz w:val="18"/>
                <w:szCs w:val="18"/>
              </w:rPr>
            </w:pPr>
            <w:r w:rsidRPr="00694386">
              <w:rPr>
                <w:rFonts w:eastAsia="Calibri" w:cs="Arial"/>
                <w:color w:val="000000" w:themeColor="text1"/>
                <w:sz w:val="18"/>
                <w:szCs w:val="18"/>
              </w:rPr>
              <w:t xml:space="preserve"> </w:t>
            </w:r>
          </w:p>
        </w:tc>
      </w:tr>
      <w:tr w:rsidR="00694386" w:rsidRPr="00694386" w14:paraId="350B413E" w14:textId="77777777" w:rsidTr="000C7FF1">
        <w:trPr>
          <w:trHeight w:val="257"/>
        </w:trPr>
        <w:tc>
          <w:tcPr>
            <w:tcW w:w="425" w:type="dxa"/>
            <w:tcBorders>
              <w:top w:val="single" w:sz="4" w:space="0" w:color="auto"/>
              <w:left w:val="single" w:sz="4" w:space="0" w:color="auto"/>
              <w:bottom w:val="single" w:sz="4" w:space="0" w:color="auto"/>
              <w:right w:val="single" w:sz="4" w:space="0" w:color="auto"/>
            </w:tcBorders>
            <w:vAlign w:val="bottom"/>
          </w:tcPr>
          <w:p w14:paraId="17EC2F26" w14:textId="1CC09719" w:rsidR="40D75090" w:rsidRPr="00694386" w:rsidRDefault="17CB3F8E">
            <w:pPr>
              <w:rPr>
                <w:rFonts w:cs="Arial"/>
                <w:sz w:val="18"/>
                <w:szCs w:val="18"/>
              </w:rPr>
            </w:pPr>
            <w:r w:rsidRPr="00694386">
              <w:rPr>
                <w:rFonts w:eastAsia="Calibri" w:cs="Arial"/>
                <w:color w:val="000000" w:themeColor="text1"/>
                <w:sz w:val="18"/>
                <w:szCs w:val="18"/>
              </w:rPr>
              <w:t xml:space="preserve">F  </w:t>
            </w:r>
          </w:p>
        </w:tc>
        <w:tc>
          <w:tcPr>
            <w:tcW w:w="852" w:type="dxa"/>
            <w:tcBorders>
              <w:top w:val="single" w:sz="4" w:space="0" w:color="auto"/>
              <w:left w:val="single" w:sz="4" w:space="0" w:color="auto"/>
              <w:bottom w:val="single" w:sz="4" w:space="0" w:color="auto"/>
              <w:right w:val="single" w:sz="4" w:space="0" w:color="auto"/>
            </w:tcBorders>
            <w:vAlign w:val="center"/>
          </w:tcPr>
          <w:p w14:paraId="72BDB40B" w14:textId="35F843A8" w:rsidR="40D75090" w:rsidRPr="00694386" w:rsidRDefault="17CB3F8E" w:rsidP="00694386">
            <w:pPr>
              <w:jc w:val="center"/>
              <w:rPr>
                <w:rFonts w:eastAsia="Calibri" w:cs="Arial"/>
                <w:color w:val="000000" w:themeColor="text1"/>
                <w:sz w:val="18"/>
                <w:szCs w:val="18"/>
              </w:rPr>
            </w:pPr>
            <w:r w:rsidRPr="00694386">
              <w:rPr>
                <w:rFonts w:eastAsia="Calibri" w:cs="Arial"/>
                <w:color w:val="000000" w:themeColor="text1"/>
                <w:sz w:val="18"/>
                <w:szCs w:val="18"/>
              </w:rPr>
              <w:t>70501</w:t>
            </w:r>
          </w:p>
        </w:tc>
        <w:tc>
          <w:tcPr>
            <w:tcW w:w="3685" w:type="dxa"/>
            <w:tcBorders>
              <w:top w:val="single" w:sz="4" w:space="0" w:color="auto"/>
              <w:left w:val="single" w:sz="4" w:space="0" w:color="auto"/>
              <w:bottom w:val="single" w:sz="4" w:space="0" w:color="auto"/>
              <w:right w:val="single" w:sz="4" w:space="0" w:color="auto"/>
            </w:tcBorders>
            <w:vAlign w:val="bottom"/>
          </w:tcPr>
          <w:p w14:paraId="399C095B" w14:textId="1850FFF4" w:rsidR="40D75090" w:rsidRPr="00694386" w:rsidRDefault="17CB3F8E">
            <w:pPr>
              <w:rPr>
                <w:rFonts w:cs="Arial"/>
                <w:sz w:val="18"/>
                <w:szCs w:val="18"/>
              </w:rPr>
            </w:pPr>
            <w:r w:rsidRPr="00694386">
              <w:rPr>
                <w:rFonts w:eastAsia="Calibri" w:cs="Arial"/>
                <w:color w:val="000000" w:themeColor="text1"/>
                <w:sz w:val="18"/>
                <w:szCs w:val="18"/>
              </w:rPr>
              <w:t xml:space="preserve">Počet odstranění omezení na železniční trati odstranění </w:t>
            </w:r>
          </w:p>
        </w:tc>
        <w:tc>
          <w:tcPr>
            <w:tcW w:w="1134" w:type="dxa"/>
            <w:tcBorders>
              <w:top w:val="single" w:sz="4" w:space="0" w:color="auto"/>
              <w:left w:val="single" w:sz="4" w:space="0" w:color="auto"/>
              <w:bottom w:val="single" w:sz="4" w:space="0" w:color="auto"/>
              <w:right w:val="single" w:sz="4" w:space="0" w:color="auto"/>
            </w:tcBorders>
            <w:vAlign w:val="center"/>
          </w:tcPr>
          <w:p w14:paraId="55726483" w14:textId="70DDB02E" w:rsidR="40D75090" w:rsidRPr="00694386" w:rsidRDefault="17CB3F8E" w:rsidP="00694386">
            <w:pPr>
              <w:jc w:val="right"/>
              <w:rPr>
                <w:rFonts w:cs="Arial"/>
                <w:sz w:val="18"/>
                <w:szCs w:val="18"/>
              </w:rPr>
            </w:pPr>
            <w:r w:rsidRPr="00694386">
              <w:rPr>
                <w:rFonts w:eastAsia="Calibri" w:cs="Arial"/>
                <w:color w:val="000000" w:themeColor="text1"/>
                <w:sz w:val="18"/>
                <w:szCs w:val="18"/>
              </w:rPr>
              <w:t>23</w:t>
            </w:r>
          </w:p>
        </w:tc>
        <w:tc>
          <w:tcPr>
            <w:tcW w:w="1134" w:type="dxa"/>
            <w:tcBorders>
              <w:top w:val="single" w:sz="4" w:space="0" w:color="auto"/>
              <w:left w:val="single" w:sz="4" w:space="0" w:color="auto"/>
              <w:bottom w:val="single" w:sz="4" w:space="0" w:color="auto"/>
              <w:right w:val="single" w:sz="4" w:space="0" w:color="auto"/>
            </w:tcBorders>
            <w:vAlign w:val="center"/>
          </w:tcPr>
          <w:p w14:paraId="5BC2D9B2" w14:textId="75581D1D" w:rsidR="40D75090" w:rsidRPr="00694386" w:rsidRDefault="17CB3F8E" w:rsidP="00694386">
            <w:pPr>
              <w:jc w:val="right"/>
              <w:rPr>
                <w:rFonts w:cs="Arial"/>
                <w:sz w:val="18"/>
                <w:szCs w:val="18"/>
              </w:rPr>
            </w:pPr>
            <w:r w:rsidRPr="00694386">
              <w:rPr>
                <w:rFonts w:eastAsia="Calibri" w:cs="Arial"/>
                <w:color w:val="000000" w:themeColor="text1"/>
                <w:sz w:val="18"/>
                <w:szCs w:val="18"/>
              </w:rPr>
              <w:t>15</w:t>
            </w:r>
          </w:p>
        </w:tc>
        <w:tc>
          <w:tcPr>
            <w:tcW w:w="1134" w:type="dxa"/>
            <w:tcBorders>
              <w:top w:val="single" w:sz="4" w:space="0" w:color="auto"/>
              <w:left w:val="single" w:sz="4" w:space="0" w:color="auto"/>
              <w:bottom w:val="single" w:sz="4" w:space="0" w:color="auto"/>
              <w:right w:val="single" w:sz="4" w:space="0" w:color="auto"/>
            </w:tcBorders>
            <w:vAlign w:val="center"/>
          </w:tcPr>
          <w:p w14:paraId="27D70DE8" w14:textId="07DB9958" w:rsidR="40D75090" w:rsidRPr="00694386" w:rsidRDefault="17CB3F8E" w:rsidP="00694386">
            <w:pPr>
              <w:jc w:val="right"/>
              <w:rPr>
                <w:rFonts w:cs="Arial"/>
                <w:sz w:val="18"/>
                <w:szCs w:val="18"/>
              </w:rPr>
            </w:pPr>
            <w:r w:rsidRPr="00694386">
              <w:rPr>
                <w:rFonts w:eastAsia="Calibri" w:cs="Arial"/>
                <w:color w:val="000000" w:themeColor="text1"/>
                <w:sz w:val="18"/>
                <w:szCs w:val="18"/>
              </w:rPr>
              <w:t>15</w:t>
            </w:r>
          </w:p>
        </w:tc>
        <w:tc>
          <w:tcPr>
            <w:tcW w:w="1134" w:type="dxa"/>
            <w:tcBorders>
              <w:top w:val="single" w:sz="4" w:space="0" w:color="auto"/>
              <w:left w:val="single" w:sz="4" w:space="0" w:color="auto"/>
              <w:bottom w:val="single" w:sz="4" w:space="0" w:color="auto"/>
              <w:right w:val="single" w:sz="4" w:space="0" w:color="auto"/>
            </w:tcBorders>
            <w:vAlign w:val="center"/>
          </w:tcPr>
          <w:p w14:paraId="72B24C1B" w14:textId="51B9B397" w:rsidR="40D75090" w:rsidRPr="00694386" w:rsidRDefault="17CB3F8E" w:rsidP="00694386">
            <w:pPr>
              <w:jc w:val="right"/>
              <w:rPr>
                <w:rFonts w:cs="Arial"/>
                <w:sz w:val="18"/>
                <w:szCs w:val="18"/>
              </w:rPr>
            </w:pPr>
            <w:r w:rsidRPr="00694386">
              <w:rPr>
                <w:rFonts w:eastAsia="Calibri" w:cs="Arial"/>
                <w:color w:val="000000" w:themeColor="text1"/>
                <w:sz w:val="18"/>
                <w:szCs w:val="18"/>
              </w:rPr>
              <w:t>11</w:t>
            </w:r>
          </w:p>
        </w:tc>
        <w:tc>
          <w:tcPr>
            <w:tcW w:w="992" w:type="dxa"/>
            <w:tcBorders>
              <w:top w:val="single" w:sz="4" w:space="0" w:color="auto"/>
              <w:left w:val="single" w:sz="4" w:space="0" w:color="auto"/>
              <w:bottom w:val="single" w:sz="4" w:space="0" w:color="auto"/>
              <w:right w:val="single" w:sz="4" w:space="0" w:color="auto"/>
            </w:tcBorders>
            <w:vAlign w:val="center"/>
          </w:tcPr>
          <w:p w14:paraId="06094415" w14:textId="0219627D" w:rsidR="40D75090" w:rsidRPr="00694386" w:rsidRDefault="17CB3F8E" w:rsidP="00694386">
            <w:pPr>
              <w:jc w:val="right"/>
              <w:rPr>
                <w:rFonts w:cs="Arial"/>
                <w:sz w:val="18"/>
                <w:szCs w:val="18"/>
              </w:rPr>
            </w:pPr>
            <w:r w:rsidRPr="00694386">
              <w:rPr>
                <w:rFonts w:eastAsia="Calibri" w:cs="Arial"/>
                <w:color w:val="000000" w:themeColor="text1"/>
                <w:sz w:val="18"/>
                <w:szCs w:val="18"/>
              </w:rPr>
              <w:t>1</w:t>
            </w:r>
          </w:p>
        </w:tc>
        <w:tc>
          <w:tcPr>
            <w:tcW w:w="709" w:type="dxa"/>
            <w:tcBorders>
              <w:top w:val="single" w:sz="4" w:space="0" w:color="auto"/>
              <w:left w:val="single" w:sz="4" w:space="0" w:color="auto"/>
              <w:bottom w:val="single" w:sz="4" w:space="0" w:color="auto"/>
              <w:right w:val="single" w:sz="4" w:space="0" w:color="auto"/>
            </w:tcBorders>
            <w:vAlign w:val="center"/>
          </w:tcPr>
          <w:p w14:paraId="371AF2B4" w14:textId="40AF2999" w:rsidR="40D75090" w:rsidRPr="00694386" w:rsidRDefault="17CB3F8E" w:rsidP="00694386">
            <w:pPr>
              <w:jc w:val="right"/>
              <w:rPr>
                <w:rFonts w:cs="Arial"/>
                <w:sz w:val="18"/>
                <w:szCs w:val="18"/>
              </w:rPr>
            </w:pPr>
            <w:r w:rsidRPr="00694386">
              <w:rPr>
                <w:rFonts w:eastAsia="Calibri" w:cs="Arial"/>
                <w:color w:val="000000" w:themeColor="text1"/>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tcPr>
          <w:p w14:paraId="5AE9FC73" w14:textId="3209059D" w:rsidR="40D75090" w:rsidRPr="00694386" w:rsidRDefault="17CB3F8E" w:rsidP="00694386">
            <w:pPr>
              <w:jc w:val="right"/>
              <w:rPr>
                <w:rFonts w:cs="Arial"/>
                <w:sz w:val="18"/>
                <w:szCs w:val="18"/>
              </w:rPr>
            </w:pPr>
            <w:r w:rsidRPr="00694386">
              <w:rPr>
                <w:rFonts w:eastAsia="Calibri" w:cs="Arial"/>
                <w:color w:val="000000" w:themeColor="text1"/>
                <w:sz w:val="18"/>
                <w:szCs w:val="18"/>
              </w:rPr>
              <w:t xml:space="preserve"> </w:t>
            </w:r>
          </w:p>
        </w:tc>
        <w:tc>
          <w:tcPr>
            <w:tcW w:w="708" w:type="dxa"/>
            <w:tcBorders>
              <w:top w:val="single" w:sz="4" w:space="0" w:color="auto"/>
              <w:left w:val="single" w:sz="4" w:space="0" w:color="auto"/>
              <w:bottom w:val="single" w:sz="4" w:space="0" w:color="auto"/>
              <w:right w:val="single" w:sz="4" w:space="0" w:color="auto"/>
            </w:tcBorders>
            <w:vAlign w:val="center"/>
          </w:tcPr>
          <w:p w14:paraId="4252AA76" w14:textId="114EDB1A" w:rsidR="40D75090" w:rsidRPr="00694386" w:rsidRDefault="17CB3F8E" w:rsidP="00694386">
            <w:pPr>
              <w:jc w:val="right"/>
              <w:rPr>
                <w:rFonts w:cs="Arial"/>
                <w:sz w:val="18"/>
                <w:szCs w:val="18"/>
              </w:rPr>
            </w:pPr>
            <w:r w:rsidRPr="00694386">
              <w:rPr>
                <w:rFonts w:eastAsia="Calibri" w:cs="Arial"/>
                <w:color w:val="000000" w:themeColor="text1"/>
                <w:sz w:val="18"/>
                <w:szCs w:val="18"/>
              </w:rPr>
              <w:t xml:space="preserve"> </w:t>
            </w:r>
          </w:p>
        </w:tc>
      </w:tr>
      <w:tr w:rsidR="00694386" w:rsidRPr="00694386" w14:paraId="0C1E39BC" w14:textId="77777777" w:rsidTr="000C7FF1">
        <w:trPr>
          <w:trHeight w:val="257"/>
        </w:trPr>
        <w:tc>
          <w:tcPr>
            <w:tcW w:w="425" w:type="dxa"/>
            <w:tcBorders>
              <w:top w:val="single" w:sz="4" w:space="0" w:color="auto"/>
              <w:left w:val="single" w:sz="4" w:space="0" w:color="auto"/>
              <w:bottom w:val="single" w:sz="4" w:space="0" w:color="auto"/>
              <w:right w:val="single" w:sz="4" w:space="0" w:color="auto"/>
            </w:tcBorders>
            <w:vAlign w:val="bottom"/>
          </w:tcPr>
          <w:p w14:paraId="6B472AFD" w14:textId="58491FAE" w:rsidR="40D75090" w:rsidRPr="00694386" w:rsidRDefault="17CB3F8E">
            <w:pPr>
              <w:rPr>
                <w:rFonts w:cs="Arial"/>
                <w:sz w:val="18"/>
                <w:szCs w:val="18"/>
              </w:rPr>
            </w:pPr>
            <w:r w:rsidRPr="00694386">
              <w:rPr>
                <w:rFonts w:eastAsia="Calibri" w:cs="Arial"/>
                <w:color w:val="000000" w:themeColor="text1"/>
                <w:sz w:val="18"/>
                <w:szCs w:val="18"/>
              </w:rPr>
              <w:t xml:space="preserve">F    </w:t>
            </w:r>
          </w:p>
        </w:tc>
        <w:tc>
          <w:tcPr>
            <w:tcW w:w="852" w:type="dxa"/>
            <w:tcBorders>
              <w:top w:val="single" w:sz="4" w:space="0" w:color="auto"/>
              <w:left w:val="single" w:sz="4" w:space="0" w:color="auto"/>
              <w:bottom w:val="single" w:sz="4" w:space="0" w:color="auto"/>
              <w:right w:val="single" w:sz="4" w:space="0" w:color="auto"/>
            </w:tcBorders>
            <w:vAlign w:val="center"/>
          </w:tcPr>
          <w:p w14:paraId="115BD77F" w14:textId="5F7764C2" w:rsidR="40D75090" w:rsidRPr="00694386" w:rsidRDefault="17CB3F8E" w:rsidP="00694386">
            <w:pPr>
              <w:jc w:val="center"/>
              <w:rPr>
                <w:rFonts w:eastAsia="Calibri" w:cs="Arial"/>
                <w:color w:val="000000" w:themeColor="text1"/>
                <w:sz w:val="18"/>
                <w:szCs w:val="18"/>
              </w:rPr>
            </w:pPr>
            <w:r w:rsidRPr="00694386">
              <w:rPr>
                <w:rFonts w:eastAsia="Calibri" w:cs="Arial"/>
                <w:color w:val="000000" w:themeColor="text1"/>
                <w:sz w:val="18"/>
                <w:szCs w:val="18"/>
              </w:rPr>
              <w:t>CO13</w:t>
            </w:r>
          </w:p>
        </w:tc>
        <w:tc>
          <w:tcPr>
            <w:tcW w:w="3685" w:type="dxa"/>
            <w:tcBorders>
              <w:top w:val="single" w:sz="4" w:space="0" w:color="auto"/>
              <w:left w:val="single" w:sz="4" w:space="0" w:color="auto"/>
              <w:bottom w:val="single" w:sz="4" w:space="0" w:color="auto"/>
              <w:right w:val="single" w:sz="4" w:space="0" w:color="auto"/>
            </w:tcBorders>
            <w:vAlign w:val="bottom"/>
          </w:tcPr>
          <w:p w14:paraId="4AFA56C5" w14:textId="57B94549" w:rsidR="40D75090" w:rsidRPr="00694386" w:rsidRDefault="17CB3F8E">
            <w:pPr>
              <w:rPr>
                <w:rFonts w:cs="Arial"/>
                <w:sz w:val="18"/>
                <w:szCs w:val="18"/>
              </w:rPr>
            </w:pPr>
            <w:r w:rsidRPr="00694386">
              <w:rPr>
                <w:rFonts w:eastAsia="Calibri" w:cs="Arial"/>
                <w:color w:val="000000" w:themeColor="text1"/>
                <w:sz w:val="18"/>
                <w:szCs w:val="18"/>
              </w:rPr>
              <w:t>Celková délka nově postavených silnic</w:t>
            </w:r>
          </w:p>
        </w:tc>
        <w:tc>
          <w:tcPr>
            <w:tcW w:w="1134" w:type="dxa"/>
            <w:tcBorders>
              <w:top w:val="single" w:sz="4" w:space="0" w:color="auto"/>
              <w:left w:val="single" w:sz="4" w:space="0" w:color="auto"/>
              <w:bottom w:val="single" w:sz="4" w:space="0" w:color="auto"/>
              <w:right w:val="single" w:sz="4" w:space="0" w:color="auto"/>
            </w:tcBorders>
            <w:vAlign w:val="center"/>
          </w:tcPr>
          <w:p w14:paraId="4E256FF4" w14:textId="25927EBF" w:rsidR="40D75090" w:rsidRPr="00694386" w:rsidRDefault="17CB3F8E" w:rsidP="00694386">
            <w:pPr>
              <w:jc w:val="right"/>
              <w:rPr>
                <w:rFonts w:cs="Arial"/>
                <w:sz w:val="18"/>
                <w:szCs w:val="18"/>
              </w:rPr>
            </w:pPr>
            <w:r w:rsidRPr="00694386">
              <w:rPr>
                <w:rFonts w:eastAsia="Calibri" w:cs="Arial"/>
                <w:color w:val="000000" w:themeColor="text1"/>
                <w:sz w:val="18"/>
                <w:szCs w:val="18"/>
              </w:rPr>
              <w:t>75</w:t>
            </w:r>
          </w:p>
        </w:tc>
        <w:tc>
          <w:tcPr>
            <w:tcW w:w="1134" w:type="dxa"/>
            <w:tcBorders>
              <w:top w:val="single" w:sz="4" w:space="0" w:color="auto"/>
              <w:left w:val="single" w:sz="4" w:space="0" w:color="auto"/>
              <w:bottom w:val="single" w:sz="4" w:space="0" w:color="auto"/>
              <w:right w:val="single" w:sz="4" w:space="0" w:color="auto"/>
            </w:tcBorders>
            <w:vAlign w:val="center"/>
          </w:tcPr>
          <w:p w14:paraId="4AF1BCDC" w14:textId="45818336" w:rsidR="40D75090" w:rsidRPr="00694386" w:rsidRDefault="17CB3F8E" w:rsidP="00694386">
            <w:pPr>
              <w:jc w:val="right"/>
              <w:rPr>
                <w:rFonts w:cs="Arial"/>
                <w:sz w:val="18"/>
                <w:szCs w:val="18"/>
              </w:rPr>
            </w:pPr>
            <w:r w:rsidRPr="00694386">
              <w:rPr>
                <w:rFonts w:eastAsia="Calibri" w:cs="Arial"/>
                <w:color w:val="000000" w:themeColor="text1"/>
                <w:sz w:val="18"/>
                <w:szCs w:val="18"/>
              </w:rPr>
              <w:t>27,52</w:t>
            </w:r>
          </w:p>
        </w:tc>
        <w:tc>
          <w:tcPr>
            <w:tcW w:w="1134" w:type="dxa"/>
            <w:tcBorders>
              <w:top w:val="single" w:sz="4" w:space="0" w:color="auto"/>
              <w:left w:val="single" w:sz="4" w:space="0" w:color="auto"/>
              <w:bottom w:val="single" w:sz="4" w:space="0" w:color="auto"/>
              <w:right w:val="single" w:sz="4" w:space="0" w:color="auto"/>
            </w:tcBorders>
            <w:vAlign w:val="center"/>
          </w:tcPr>
          <w:p w14:paraId="1133F7E3" w14:textId="4665AE29" w:rsidR="40D75090" w:rsidRPr="00694386" w:rsidRDefault="17CB3F8E" w:rsidP="00694386">
            <w:pPr>
              <w:jc w:val="right"/>
              <w:rPr>
                <w:rFonts w:cs="Arial"/>
                <w:sz w:val="18"/>
                <w:szCs w:val="18"/>
              </w:rPr>
            </w:pPr>
            <w:r w:rsidRPr="00694386">
              <w:rPr>
                <w:rFonts w:eastAsia="Calibri" w:cs="Arial"/>
                <w:color w:val="000000" w:themeColor="text1"/>
                <w:sz w:val="18"/>
                <w:szCs w:val="18"/>
              </w:rPr>
              <w:t>19,38</w:t>
            </w:r>
          </w:p>
        </w:tc>
        <w:tc>
          <w:tcPr>
            <w:tcW w:w="1134" w:type="dxa"/>
            <w:tcBorders>
              <w:top w:val="single" w:sz="4" w:space="0" w:color="auto"/>
              <w:left w:val="single" w:sz="4" w:space="0" w:color="auto"/>
              <w:bottom w:val="single" w:sz="4" w:space="0" w:color="auto"/>
              <w:right w:val="single" w:sz="4" w:space="0" w:color="auto"/>
            </w:tcBorders>
            <w:vAlign w:val="center"/>
          </w:tcPr>
          <w:p w14:paraId="3FA20859" w14:textId="78FE2421" w:rsidR="40D75090" w:rsidRPr="00694386" w:rsidRDefault="17CB3F8E" w:rsidP="00694386">
            <w:pPr>
              <w:jc w:val="right"/>
              <w:rPr>
                <w:rFonts w:cs="Arial"/>
                <w:sz w:val="18"/>
                <w:szCs w:val="18"/>
              </w:rPr>
            </w:pPr>
            <w:r w:rsidRPr="00694386">
              <w:rPr>
                <w:rFonts w:eastAsia="Calibri" w:cs="Arial"/>
                <w:color w:val="000000" w:themeColor="text1"/>
                <w:sz w:val="18"/>
                <w:szCs w:val="18"/>
              </w:rPr>
              <w:t>8,28</w:t>
            </w:r>
          </w:p>
        </w:tc>
        <w:tc>
          <w:tcPr>
            <w:tcW w:w="992" w:type="dxa"/>
            <w:tcBorders>
              <w:top w:val="single" w:sz="4" w:space="0" w:color="auto"/>
              <w:left w:val="single" w:sz="4" w:space="0" w:color="auto"/>
              <w:bottom w:val="single" w:sz="4" w:space="0" w:color="auto"/>
              <w:right w:val="single" w:sz="4" w:space="0" w:color="auto"/>
            </w:tcBorders>
            <w:vAlign w:val="center"/>
          </w:tcPr>
          <w:p w14:paraId="28676D05" w14:textId="0DCDDACB" w:rsidR="40D75090" w:rsidRPr="00694386" w:rsidRDefault="17CB3F8E" w:rsidP="00694386">
            <w:pPr>
              <w:jc w:val="right"/>
              <w:rPr>
                <w:rFonts w:cs="Arial"/>
                <w:sz w:val="18"/>
                <w:szCs w:val="18"/>
              </w:rPr>
            </w:pPr>
            <w:r w:rsidRPr="00694386">
              <w:rPr>
                <w:rFonts w:eastAsia="Calibri" w:cs="Arial"/>
                <w:color w:val="000000" w:themeColor="text1"/>
                <w:sz w:val="18"/>
                <w:szCs w:val="18"/>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553E436D" w14:textId="627F5107" w:rsidR="40D75090" w:rsidRPr="00694386" w:rsidRDefault="17CB3F8E" w:rsidP="00694386">
            <w:pPr>
              <w:jc w:val="right"/>
              <w:rPr>
                <w:rFonts w:cs="Arial"/>
                <w:sz w:val="18"/>
                <w:szCs w:val="18"/>
              </w:rPr>
            </w:pPr>
            <w:r w:rsidRPr="00694386">
              <w:rPr>
                <w:rFonts w:eastAsia="Calibri" w:cs="Arial"/>
                <w:color w:val="000000" w:themeColor="text1"/>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14:paraId="03404894" w14:textId="278E077D" w:rsidR="40D75090" w:rsidRPr="00694386" w:rsidRDefault="17CB3F8E" w:rsidP="00694386">
            <w:pPr>
              <w:jc w:val="right"/>
              <w:rPr>
                <w:rFonts w:cs="Arial"/>
                <w:sz w:val="18"/>
                <w:szCs w:val="18"/>
              </w:rPr>
            </w:pPr>
            <w:r w:rsidRPr="00694386">
              <w:rPr>
                <w:rFonts w:eastAsia="Calibri" w:cs="Arial"/>
                <w:color w:val="000000" w:themeColor="text1"/>
                <w:sz w:val="18"/>
                <w:szCs w:val="18"/>
              </w:rPr>
              <w:t xml:space="preserve"> </w:t>
            </w:r>
          </w:p>
        </w:tc>
        <w:tc>
          <w:tcPr>
            <w:tcW w:w="708" w:type="dxa"/>
            <w:tcBorders>
              <w:top w:val="single" w:sz="4" w:space="0" w:color="auto"/>
              <w:left w:val="single" w:sz="4" w:space="0" w:color="auto"/>
              <w:bottom w:val="single" w:sz="4" w:space="0" w:color="auto"/>
              <w:right w:val="single" w:sz="4" w:space="0" w:color="auto"/>
            </w:tcBorders>
            <w:vAlign w:val="center"/>
          </w:tcPr>
          <w:p w14:paraId="1081886B" w14:textId="6732962C" w:rsidR="40D75090" w:rsidRPr="00694386" w:rsidRDefault="17CB3F8E" w:rsidP="00694386">
            <w:pPr>
              <w:jc w:val="right"/>
              <w:rPr>
                <w:rFonts w:cs="Arial"/>
                <w:sz w:val="18"/>
                <w:szCs w:val="18"/>
              </w:rPr>
            </w:pPr>
            <w:r w:rsidRPr="00694386">
              <w:rPr>
                <w:rFonts w:eastAsia="Calibri" w:cs="Arial"/>
                <w:color w:val="000000" w:themeColor="text1"/>
                <w:sz w:val="18"/>
                <w:szCs w:val="18"/>
              </w:rPr>
              <w:t xml:space="preserve"> </w:t>
            </w:r>
          </w:p>
        </w:tc>
      </w:tr>
      <w:tr w:rsidR="00694386" w:rsidRPr="00694386" w14:paraId="6813D1A2" w14:textId="77777777" w:rsidTr="000C7FF1">
        <w:trPr>
          <w:trHeight w:val="257"/>
        </w:trPr>
        <w:tc>
          <w:tcPr>
            <w:tcW w:w="425" w:type="dxa"/>
            <w:tcBorders>
              <w:top w:val="single" w:sz="4" w:space="0" w:color="auto"/>
              <w:left w:val="single" w:sz="4" w:space="0" w:color="auto"/>
              <w:bottom w:val="single" w:sz="4" w:space="0" w:color="auto"/>
              <w:right w:val="single" w:sz="4" w:space="0" w:color="auto"/>
            </w:tcBorders>
            <w:vAlign w:val="bottom"/>
          </w:tcPr>
          <w:p w14:paraId="3CE8F174" w14:textId="70EB516F" w:rsidR="40D75090" w:rsidRPr="00694386" w:rsidRDefault="17CB3F8E">
            <w:pPr>
              <w:rPr>
                <w:rFonts w:cs="Arial"/>
                <w:sz w:val="18"/>
                <w:szCs w:val="18"/>
              </w:rPr>
            </w:pPr>
            <w:r w:rsidRPr="00694386">
              <w:rPr>
                <w:rFonts w:eastAsia="Calibri" w:cs="Arial"/>
                <w:color w:val="000000" w:themeColor="text1"/>
                <w:sz w:val="18"/>
                <w:szCs w:val="18"/>
              </w:rPr>
              <w:t xml:space="preserve">F    </w:t>
            </w:r>
          </w:p>
        </w:tc>
        <w:tc>
          <w:tcPr>
            <w:tcW w:w="852" w:type="dxa"/>
            <w:tcBorders>
              <w:top w:val="single" w:sz="4" w:space="0" w:color="auto"/>
              <w:left w:val="single" w:sz="4" w:space="0" w:color="auto"/>
              <w:bottom w:val="single" w:sz="4" w:space="0" w:color="auto"/>
              <w:right w:val="single" w:sz="4" w:space="0" w:color="auto"/>
            </w:tcBorders>
            <w:vAlign w:val="center"/>
          </w:tcPr>
          <w:p w14:paraId="6F8FAD43" w14:textId="0D495E1D" w:rsidR="40D75090" w:rsidRPr="00694386" w:rsidRDefault="17CB3F8E" w:rsidP="00694386">
            <w:pPr>
              <w:jc w:val="center"/>
              <w:rPr>
                <w:rFonts w:eastAsia="Calibri" w:cs="Arial"/>
                <w:color w:val="000000" w:themeColor="text1"/>
                <w:sz w:val="18"/>
                <w:szCs w:val="18"/>
              </w:rPr>
            </w:pPr>
            <w:r w:rsidRPr="00694386">
              <w:rPr>
                <w:rFonts w:eastAsia="Calibri" w:cs="Arial"/>
                <w:color w:val="000000" w:themeColor="text1"/>
                <w:sz w:val="18"/>
                <w:szCs w:val="18"/>
              </w:rPr>
              <w:t>CO14</w:t>
            </w:r>
          </w:p>
        </w:tc>
        <w:tc>
          <w:tcPr>
            <w:tcW w:w="3685" w:type="dxa"/>
            <w:tcBorders>
              <w:top w:val="single" w:sz="4" w:space="0" w:color="auto"/>
              <w:left w:val="single" w:sz="4" w:space="0" w:color="auto"/>
              <w:bottom w:val="single" w:sz="4" w:space="0" w:color="auto"/>
              <w:right w:val="single" w:sz="4" w:space="0" w:color="auto"/>
            </w:tcBorders>
            <w:vAlign w:val="bottom"/>
          </w:tcPr>
          <w:p w14:paraId="6D164115" w14:textId="2951AA7B" w:rsidR="40D75090" w:rsidRPr="00694386" w:rsidRDefault="17CB3F8E">
            <w:pPr>
              <w:rPr>
                <w:rFonts w:cs="Arial"/>
                <w:sz w:val="18"/>
                <w:szCs w:val="18"/>
              </w:rPr>
            </w:pPr>
            <w:r w:rsidRPr="00694386">
              <w:rPr>
                <w:rFonts w:eastAsia="Calibri" w:cs="Arial"/>
                <w:color w:val="000000" w:themeColor="text1"/>
                <w:sz w:val="18"/>
                <w:szCs w:val="18"/>
              </w:rPr>
              <w:t>Celková délka rekonstruovaných nebo modernizovaných silnic</w:t>
            </w:r>
          </w:p>
        </w:tc>
        <w:tc>
          <w:tcPr>
            <w:tcW w:w="1134" w:type="dxa"/>
            <w:tcBorders>
              <w:top w:val="single" w:sz="4" w:space="0" w:color="auto"/>
              <w:left w:val="single" w:sz="4" w:space="0" w:color="auto"/>
              <w:bottom w:val="single" w:sz="4" w:space="0" w:color="auto"/>
              <w:right w:val="single" w:sz="4" w:space="0" w:color="auto"/>
            </w:tcBorders>
            <w:vAlign w:val="center"/>
          </w:tcPr>
          <w:p w14:paraId="040BB358" w14:textId="54F9A4F3" w:rsidR="40D75090" w:rsidRPr="00694386" w:rsidRDefault="17CB3F8E" w:rsidP="00694386">
            <w:pPr>
              <w:jc w:val="right"/>
              <w:rPr>
                <w:rFonts w:cs="Arial"/>
                <w:sz w:val="18"/>
                <w:szCs w:val="18"/>
              </w:rPr>
            </w:pPr>
            <w:r w:rsidRPr="00694386">
              <w:rPr>
                <w:rFonts w:eastAsia="Calibri" w:cs="Arial"/>
                <w:color w:val="000000" w:themeColor="text1"/>
                <w:sz w:val="18"/>
                <w:szCs w:val="18"/>
              </w:rPr>
              <w:t>68</w:t>
            </w:r>
          </w:p>
        </w:tc>
        <w:tc>
          <w:tcPr>
            <w:tcW w:w="1134" w:type="dxa"/>
            <w:tcBorders>
              <w:top w:val="single" w:sz="4" w:space="0" w:color="auto"/>
              <w:left w:val="single" w:sz="4" w:space="0" w:color="auto"/>
              <w:bottom w:val="single" w:sz="4" w:space="0" w:color="auto"/>
              <w:right w:val="single" w:sz="4" w:space="0" w:color="auto"/>
            </w:tcBorders>
            <w:vAlign w:val="center"/>
          </w:tcPr>
          <w:p w14:paraId="718549B5" w14:textId="5EF0D26D" w:rsidR="40D75090" w:rsidRPr="00694386" w:rsidRDefault="17CB3F8E" w:rsidP="00694386">
            <w:pPr>
              <w:jc w:val="right"/>
              <w:rPr>
                <w:rFonts w:cs="Arial"/>
                <w:sz w:val="18"/>
                <w:szCs w:val="18"/>
              </w:rPr>
            </w:pPr>
            <w:r w:rsidRPr="00694386">
              <w:rPr>
                <w:rFonts w:eastAsia="Calibri" w:cs="Arial"/>
                <w:color w:val="000000" w:themeColor="text1"/>
                <w:sz w:val="18"/>
                <w:szCs w:val="18"/>
              </w:rPr>
              <w:t>54,77</w:t>
            </w:r>
          </w:p>
        </w:tc>
        <w:tc>
          <w:tcPr>
            <w:tcW w:w="1134" w:type="dxa"/>
            <w:tcBorders>
              <w:top w:val="single" w:sz="4" w:space="0" w:color="auto"/>
              <w:left w:val="single" w:sz="4" w:space="0" w:color="auto"/>
              <w:bottom w:val="single" w:sz="4" w:space="0" w:color="auto"/>
              <w:right w:val="single" w:sz="4" w:space="0" w:color="auto"/>
            </w:tcBorders>
            <w:vAlign w:val="center"/>
          </w:tcPr>
          <w:p w14:paraId="084C0A9D" w14:textId="2EEF5716" w:rsidR="40D75090" w:rsidRPr="00694386" w:rsidRDefault="17CB3F8E" w:rsidP="00694386">
            <w:pPr>
              <w:jc w:val="right"/>
              <w:rPr>
                <w:rFonts w:cs="Arial"/>
                <w:sz w:val="18"/>
                <w:szCs w:val="18"/>
              </w:rPr>
            </w:pPr>
            <w:r w:rsidRPr="00694386">
              <w:rPr>
                <w:rFonts w:eastAsia="Calibri" w:cs="Arial"/>
                <w:color w:val="000000" w:themeColor="text1"/>
                <w:sz w:val="18"/>
                <w:szCs w:val="18"/>
              </w:rPr>
              <w:t>47,57</w:t>
            </w:r>
          </w:p>
        </w:tc>
        <w:tc>
          <w:tcPr>
            <w:tcW w:w="1134" w:type="dxa"/>
            <w:tcBorders>
              <w:top w:val="single" w:sz="4" w:space="0" w:color="auto"/>
              <w:left w:val="single" w:sz="4" w:space="0" w:color="auto"/>
              <w:bottom w:val="single" w:sz="4" w:space="0" w:color="auto"/>
              <w:right w:val="single" w:sz="4" w:space="0" w:color="auto"/>
            </w:tcBorders>
            <w:vAlign w:val="center"/>
          </w:tcPr>
          <w:p w14:paraId="6BC198F3" w14:textId="68122208" w:rsidR="40D75090" w:rsidRPr="00694386" w:rsidRDefault="17CB3F8E" w:rsidP="00694386">
            <w:pPr>
              <w:jc w:val="right"/>
              <w:rPr>
                <w:rFonts w:cs="Arial"/>
                <w:sz w:val="18"/>
                <w:szCs w:val="18"/>
              </w:rPr>
            </w:pPr>
            <w:r w:rsidRPr="00694386">
              <w:rPr>
                <w:rFonts w:eastAsia="Calibri" w:cs="Arial"/>
                <w:color w:val="000000" w:themeColor="text1"/>
                <w:sz w:val="18"/>
                <w:szCs w:val="18"/>
              </w:rPr>
              <w:t>28,45</w:t>
            </w:r>
          </w:p>
        </w:tc>
        <w:tc>
          <w:tcPr>
            <w:tcW w:w="992" w:type="dxa"/>
            <w:tcBorders>
              <w:top w:val="single" w:sz="4" w:space="0" w:color="auto"/>
              <w:left w:val="single" w:sz="4" w:space="0" w:color="auto"/>
              <w:bottom w:val="single" w:sz="4" w:space="0" w:color="auto"/>
              <w:right w:val="single" w:sz="4" w:space="0" w:color="auto"/>
            </w:tcBorders>
            <w:vAlign w:val="center"/>
          </w:tcPr>
          <w:p w14:paraId="397DEC19" w14:textId="38086F98" w:rsidR="40D75090" w:rsidRPr="00694386" w:rsidRDefault="17CB3F8E" w:rsidP="00694386">
            <w:pPr>
              <w:jc w:val="right"/>
              <w:rPr>
                <w:rFonts w:cs="Arial"/>
                <w:sz w:val="18"/>
                <w:szCs w:val="18"/>
              </w:rPr>
            </w:pPr>
            <w:r w:rsidRPr="00694386">
              <w:rPr>
                <w:rFonts w:eastAsia="Calibri" w:cs="Arial"/>
                <w:color w:val="000000" w:themeColor="text1"/>
                <w:sz w:val="18"/>
                <w:szCs w:val="18"/>
              </w:rPr>
              <w:t>13,55</w:t>
            </w:r>
          </w:p>
        </w:tc>
        <w:tc>
          <w:tcPr>
            <w:tcW w:w="709" w:type="dxa"/>
            <w:tcBorders>
              <w:top w:val="single" w:sz="4" w:space="0" w:color="auto"/>
              <w:left w:val="single" w:sz="4" w:space="0" w:color="auto"/>
              <w:bottom w:val="single" w:sz="4" w:space="0" w:color="auto"/>
              <w:right w:val="single" w:sz="4" w:space="0" w:color="auto"/>
            </w:tcBorders>
            <w:vAlign w:val="center"/>
          </w:tcPr>
          <w:p w14:paraId="4AA10FA4" w14:textId="0DF053EA" w:rsidR="40D75090" w:rsidRPr="00694386" w:rsidRDefault="17CB3F8E" w:rsidP="00694386">
            <w:pPr>
              <w:jc w:val="right"/>
              <w:rPr>
                <w:rFonts w:cs="Arial"/>
                <w:sz w:val="18"/>
                <w:szCs w:val="18"/>
              </w:rPr>
            </w:pPr>
            <w:r w:rsidRPr="00694386">
              <w:rPr>
                <w:rFonts w:eastAsia="Calibri" w:cs="Arial"/>
                <w:color w:val="000000" w:themeColor="text1"/>
                <w:sz w:val="18"/>
                <w:szCs w:val="18"/>
              </w:rPr>
              <w:t>8,13</w:t>
            </w:r>
          </w:p>
        </w:tc>
        <w:tc>
          <w:tcPr>
            <w:tcW w:w="851" w:type="dxa"/>
            <w:tcBorders>
              <w:top w:val="single" w:sz="4" w:space="0" w:color="auto"/>
              <w:left w:val="single" w:sz="4" w:space="0" w:color="auto"/>
              <w:bottom w:val="single" w:sz="4" w:space="0" w:color="auto"/>
              <w:right w:val="single" w:sz="4" w:space="0" w:color="auto"/>
            </w:tcBorders>
            <w:vAlign w:val="center"/>
          </w:tcPr>
          <w:p w14:paraId="705B391E" w14:textId="2F4E24EC" w:rsidR="40D75090" w:rsidRPr="00694386" w:rsidRDefault="17CB3F8E" w:rsidP="00694386">
            <w:pPr>
              <w:jc w:val="right"/>
              <w:rPr>
                <w:rFonts w:cs="Arial"/>
                <w:sz w:val="18"/>
                <w:szCs w:val="18"/>
              </w:rPr>
            </w:pPr>
            <w:r w:rsidRPr="00694386">
              <w:rPr>
                <w:rFonts w:eastAsia="Calibri" w:cs="Arial"/>
                <w:color w:val="000000" w:themeColor="text1"/>
                <w:sz w:val="18"/>
                <w:szCs w:val="18"/>
              </w:rPr>
              <w:t xml:space="preserve"> </w:t>
            </w:r>
          </w:p>
        </w:tc>
        <w:tc>
          <w:tcPr>
            <w:tcW w:w="708" w:type="dxa"/>
            <w:tcBorders>
              <w:top w:val="single" w:sz="4" w:space="0" w:color="auto"/>
              <w:left w:val="single" w:sz="4" w:space="0" w:color="auto"/>
              <w:bottom w:val="single" w:sz="4" w:space="0" w:color="auto"/>
              <w:right w:val="single" w:sz="4" w:space="0" w:color="auto"/>
            </w:tcBorders>
            <w:vAlign w:val="center"/>
          </w:tcPr>
          <w:p w14:paraId="745776AC" w14:textId="3A271292" w:rsidR="40D75090" w:rsidRPr="00694386" w:rsidRDefault="17CB3F8E" w:rsidP="00694386">
            <w:pPr>
              <w:jc w:val="right"/>
              <w:rPr>
                <w:rFonts w:cs="Arial"/>
                <w:sz w:val="18"/>
                <w:szCs w:val="18"/>
              </w:rPr>
            </w:pPr>
            <w:r w:rsidRPr="00694386">
              <w:rPr>
                <w:rFonts w:eastAsia="Calibri" w:cs="Arial"/>
                <w:color w:val="000000" w:themeColor="text1"/>
                <w:sz w:val="18"/>
                <w:szCs w:val="18"/>
              </w:rPr>
              <w:t xml:space="preserve"> </w:t>
            </w:r>
          </w:p>
        </w:tc>
      </w:tr>
      <w:tr w:rsidR="00694386" w:rsidRPr="00694386" w14:paraId="1A67C2FD" w14:textId="77777777" w:rsidTr="000C7FF1">
        <w:trPr>
          <w:trHeight w:val="257"/>
        </w:trPr>
        <w:tc>
          <w:tcPr>
            <w:tcW w:w="425" w:type="dxa"/>
            <w:tcBorders>
              <w:top w:val="single" w:sz="4" w:space="0" w:color="auto"/>
              <w:left w:val="single" w:sz="4" w:space="0" w:color="auto"/>
              <w:bottom w:val="single" w:sz="4" w:space="0" w:color="auto"/>
              <w:right w:val="single" w:sz="4" w:space="0" w:color="auto"/>
            </w:tcBorders>
            <w:vAlign w:val="bottom"/>
          </w:tcPr>
          <w:p w14:paraId="47929CBD" w14:textId="039CC029" w:rsidR="40D75090" w:rsidRPr="00694386" w:rsidRDefault="17CB3F8E">
            <w:pPr>
              <w:rPr>
                <w:rFonts w:cs="Arial"/>
                <w:sz w:val="18"/>
                <w:szCs w:val="18"/>
              </w:rPr>
            </w:pPr>
            <w:r w:rsidRPr="00694386">
              <w:rPr>
                <w:rFonts w:eastAsia="Calibri" w:cs="Arial"/>
                <w:color w:val="000000" w:themeColor="text1"/>
                <w:sz w:val="18"/>
                <w:szCs w:val="18"/>
              </w:rPr>
              <w:t xml:space="preserve"> </w:t>
            </w:r>
          </w:p>
        </w:tc>
        <w:tc>
          <w:tcPr>
            <w:tcW w:w="852" w:type="dxa"/>
            <w:tcBorders>
              <w:top w:val="single" w:sz="4" w:space="0" w:color="auto"/>
              <w:left w:val="single" w:sz="4" w:space="0" w:color="auto"/>
              <w:bottom w:val="single" w:sz="4" w:space="0" w:color="auto"/>
              <w:right w:val="single" w:sz="4" w:space="0" w:color="auto"/>
            </w:tcBorders>
            <w:vAlign w:val="center"/>
          </w:tcPr>
          <w:p w14:paraId="06592F15" w14:textId="577CB3AA" w:rsidR="40D75090" w:rsidRPr="00694386" w:rsidRDefault="17CB3F8E" w:rsidP="00694386">
            <w:pPr>
              <w:jc w:val="center"/>
              <w:rPr>
                <w:rFonts w:eastAsia="Calibri" w:cs="Arial"/>
                <w:color w:val="000000" w:themeColor="text1"/>
                <w:sz w:val="18"/>
                <w:szCs w:val="18"/>
              </w:rPr>
            </w:pPr>
            <w:r w:rsidRPr="00694386">
              <w:rPr>
                <w:rFonts w:eastAsia="Calibri" w:cs="Arial"/>
                <w:color w:val="000000" w:themeColor="text1"/>
                <w:sz w:val="18"/>
                <w:szCs w:val="18"/>
              </w:rPr>
              <w:t>72311</w:t>
            </w:r>
          </w:p>
        </w:tc>
        <w:tc>
          <w:tcPr>
            <w:tcW w:w="3685" w:type="dxa"/>
            <w:tcBorders>
              <w:top w:val="single" w:sz="4" w:space="0" w:color="auto"/>
              <w:left w:val="single" w:sz="4" w:space="0" w:color="auto"/>
              <w:bottom w:val="single" w:sz="4" w:space="0" w:color="auto"/>
              <w:right w:val="single" w:sz="4" w:space="0" w:color="auto"/>
            </w:tcBorders>
            <w:vAlign w:val="bottom"/>
          </w:tcPr>
          <w:p w14:paraId="7388829D" w14:textId="60FD4778" w:rsidR="40D75090" w:rsidRPr="00694386" w:rsidRDefault="17CB3F8E">
            <w:pPr>
              <w:rPr>
                <w:rFonts w:cs="Arial"/>
                <w:sz w:val="18"/>
                <w:szCs w:val="18"/>
              </w:rPr>
            </w:pPr>
            <w:r w:rsidRPr="00694386">
              <w:rPr>
                <w:rFonts w:eastAsia="Calibri" w:cs="Arial"/>
                <w:color w:val="000000" w:themeColor="text1"/>
                <w:sz w:val="18"/>
                <w:szCs w:val="18"/>
              </w:rPr>
              <w:t>Úspora času v silniční dopravě</w:t>
            </w:r>
          </w:p>
        </w:tc>
        <w:tc>
          <w:tcPr>
            <w:tcW w:w="1134" w:type="dxa"/>
            <w:tcBorders>
              <w:top w:val="single" w:sz="4" w:space="0" w:color="auto"/>
              <w:left w:val="single" w:sz="4" w:space="0" w:color="auto"/>
              <w:bottom w:val="single" w:sz="4" w:space="0" w:color="auto"/>
              <w:right w:val="single" w:sz="4" w:space="0" w:color="auto"/>
            </w:tcBorders>
            <w:vAlign w:val="center"/>
          </w:tcPr>
          <w:p w14:paraId="39281FCF" w14:textId="0C4C1914" w:rsidR="40D75090" w:rsidRPr="00694386" w:rsidRDefault="17CB3F8E" w:rsidP="00694386">
            <w:pPr>
              <w:jc w:val="right"/>
              <w:rPr>
                <w:rFonts w:cs="Arial"/>
                <w:sz w:val="18"/>
                <w:szCs w:val="18"/>
              </w:rPr>
            </w:pPr>
            <w:r w:rsidRPr="00694386">
              <w:rPr>
                <w:rFonts w:eastAsia="Calibri" w:cs="Arial"/>
                <w:color w:val="000000" w:themeColor="text1"/>
                <w:sz w:val="18"/>
                <w:szCs w:val="18"/>
              </w:rPr>
              <w:t>7 994 857</w:t>
            </w:r>
          </w:p>
        </w:tc>
        <w:tc>
          <w:tcPr>
            <w:tcW w:w="1134" w:type="dxa"/>
            <w:tcBorders>
              <w:top w:val="single" w:sz="4" w:space="0" w:color="auto"/>
              <w:left w:val="single" w:sz="4" w:space="0" w:color="auto"/>
              <w:bottom w:val="single" w:sz="4" w:space="0" w:color="auto"/>
              <w:right w:val="single" w:sz="4" w:space="0" w:color="auto"/>
            </w:tcBorders>
            <w:vAlign w:val="center"/>
          </w:tcPr>
          <w:p w14:paraId="308DDCF4" w14:textId="17D4C3D3" w:rsidR="40D75090" w:rsidRPr="00694386" w:rsidRDefault="17CB3F8E" w:rsidP="00694386">
            <w:pPr>
              <w:jc w:val="right"/>
              <w:rPr>
                <w:rFonts w:cs="Arial"/>
                <w:sz w:val="18"/>
                <w:szCs w:val="18"/>
              </w:rPr>
            </w:pPr>
            <w:r w:rsidRPr="00694386">
              <w:rPr>
                <w:rFonts w:eastAsia="Calibri" w:cs="Arial"/>
                <w:color w:val="000000" w:themeColor="text1"/>
                <w:sz w:val="18"/>
                <w:szCs w:val="18"/>
              </w:rPr>
              <w:t>5 397 434</w:t>
            </w:r>
          </w:p>
        </w:tc>
        <w:tc>
          <w:tcPr>
            <w:tcW w:w="1134" w:type="dxa"/>
            <w:tcBorders>
              <w:top w:val="single" w:sz="4" w:space="0" w:color="auto"/>
              <w:left w:val="single" w:sz="4" w:space="0" w:color="auto"/>
              <w:bottom w:val="single" w:sz="4" w:space="0" w:color="auto"/>
              <w:right w:val="single" w:sz="4" w:space="0" w:color="auto"/>
            </w:tcBorders>
            <w:vAlign w:val="center"/>
          </w:tcPr>
          <w:p w14:paraId="1076735C" w14:textId="7F84DBAF" w:rsidR="40D75090" w:rsidRPr="00694386" w:rsidRDefault="17CB3F8E" w:rsidP="00694386">
            <w:pPr>
              <w:jc w:val="right"/>
              <w:rPr>
                <w:rFonts w:cs="Arial"/>
                <w:sz w:val="18"/>
                <w:szCs w:val="18"/>
              </w:rPr>
            </w:pPr>
            <w:r w:rsidRPr="00694386">
              <w:rPr>
                <w:rFonts w:eastAsia="Calibri" w:cs="Arial"/>
                <w:color w:val="000000" w:themeColor="text1"/>
                <w:sz w:val="18"/>
                <w:szCs w:val="18"/>
              </w:rPr>
              <w:t>3 773 250</w:t>
            </w:r>
          </w:p>
        </w:tc>
        <w:tc>
          <w:tcPr>
            <w:tcW w:w="1134" w:type="dxa"/>
            <w:tcBorders>
              <w:top w:val="single" w:sz="4" w:space="0" w:color="auto"/>
              <w:left w:val="single" w:sz="4" w:space="0" w:color="auto"/>
              <w:bottom w:val="single" w:sz="4" w:space="0" w:color="auto"/>
              <w:right w:val="single" w:sz="4" w:space="0" w:color="auto"/>
            </w:tcBorders>
            <w:vAlign w:val="center"/>
          </w:tcPr>
          <w:p w14:paraId="4D6E9B38" w14:textId="10FD41C4" w:rsidR="40D75090" w:rsidRPr="00694386" w:rsidRDefault="17CB3F8E" w:rsidP="00694386">
            <w:pPr>
              <w:jc w:val="right"/>
              <w:rPr>
                <w:rFonts w:cs="Arial"/>
                <w:sz w:val="18"/>
                <w:szCs w:val="18"/>
              </w:rPr>
            </w:pPr>
            <w:r w:rsidRPr="00694386">
              <w:rPr>
                <w:rFonts w:eastAsia="Calibri" w:cs="Arial"/>
                <w:color w:val="000000" w:themeColor="text1"/>
                <w:sz w:val="18"/>
                <w:szCs w:val="18"/>
              </w:rPr>
              <w:t>1 811 241</w:t>
            </w:r>
          </w:p>
        </w:tc>
        <w:tc>
          <w:tcPr>
            <w:tcW w:w="992" w:type="dxa"/>
            <w:tcBorders>
              <w:top w:val="single" w:sz="4" w:space="0" w:color="auto"/>
              <w:left w:val="single" w:sz="4" w:space="0" w:color="auto"/>
              <w:bottom w:val="single" w:sz="4" w:space="0" w:color="auto"/>
              <w:right w:val="single" w:sz="4" w:space="0" w:color="auto"/>
            </w:tcBorders>
            <w:vAlign w:val="center"/>
          </w:tcPr>
          <w:p w14:paraId="7A8E22D1" w14:textId="4C49C237" w:rsidR="40D75090" w:rsidRPr="00694386" w:rsidRDefault="17CB3F8E" w:rsidP="00694386">
            <w:pPr>
              <w:jc w:val="right"/>
              <w:rPr>
                <w:rFonts w:cs="Arial"/>
                <w:sz w:val="18"/>
                <w:szCs w:val="18"/>
              </w:rPr>
            </w:pPr>
            <w:r w:rsidRPr="00694386">
              <w:rPr>
                <w:rFonts w:eastAsia="Calibri" w:cs="Arial"/>
                <w:color w:val="000000" w:themeColor="text1"/>
                <w:sz w:val="18"/>
                <w:szCs w:val="18"/>
              </w:rPr>
              <w:t>160 721</w:t>
            </w:r>
          </w:p>
        </w:tc>
        <w:tc>
          <w:tcPr>
            <w:tcW w:w="709" w:type="dxa"/>
            <w:tcBorders>
              <w:top w:val="single" w:sz="4" w:space="0" w:color="auto"/>
              <w:left w:val="single" w:sz="4" w:space="0" w:color="auto"/>
              <w:bottom w:val="single" w:sz="4" w:space="0" w:color="auto"/>
              <w:right w:val="single" w:sz="4" w:space="0" w:color="auto"/>
            </w:tcBorders>
            <w:vAlign w:val="center"/>
          </w:tcPr>
          <w:p w14:paraId="7B5CBB78" w14:textId="20B14276" w:rsidR="40D75090" w:rsidRPr="00694386" w:rsidRDefault="17CB3F8E" w:rsidP="00694386">
            <w:pPr>
              <w:jc w:val="right"/>
              <w:rPr>
                <w:rFonts w:cs="Arial"/>
                <w:sz w:val="18"/>
                <w:szCs w:val="18"/>
              </w:rPr>
            </w:pPr>
            <w:r w:rsidRPr="00694386">
              <w:rPr>
                <w:rFonts w:eastAsia="Calibri" w:cs="Arial"/>
                <w:color w:val="000000" w:themeColor="text1"/>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14:paraId="09CE9A07" w14:textId="00CFEB80" w:rsidR="40D75090" w:rsidRPr="00694386" w:rsidRDefault="17CB3F8E" w:rsidP="00694386">
            <w:pPr>
              <w:jc w:val="right"/>
              <w:rPr>
                <w:rFonts w:cs="Arial"/>
                <w:sz w:val="18"/>
                <w:szCs w:val="18"/>
              </w:rPr>
            </w:pPr>
            <w:r w:rsidRPr="00694386">
              <w:rPr>
                <w:rFonts w:eastAsia="Calibri" w:cs="Arial"/>
                <w:color w:val="000000" w:themeColor="text1"/>
                <w:sz w:val="18"/>
                <w:szCs w:val="18"/>
              </w:rPr>
              <w:t xml:space="preserve"> </w:t>
            </w:r>
          </w:p>
        </w:tc>
        <w:tc>
          <w:tcPr>
            <w:tcW w:w="708" w:type="dxa"/>
            <w:tcBorders>
              <w:top w:val="single" w:sz="4" w:space="0" w:color="auto"/>
              <w:left w:val="single" w:sz="4" w:space="0" w:color="auto"/>
              <w:bottom w:val="single" w:sz="4" w:space="0" w:color="auto"/>
              <w:right w:val="single" w:sz="4" w:space="0" w:color="auto"/>
            </w:tcBorders>
            <w:vAlign w:val="center"/>
          </w:tcPr>
          <w:p w14:paraId="7A3D9136" w14:textId="79AABB5D" w:rsidR="40D75090" w:rsidRPr="00694386" w:rsidRDefault="17CB3F8E" w:rsidP="00694386">
            <w:pPr>
              <w:jc w:val="right"/>
              <w:rPr>
                <w:rFonts w:cs="Arial"/>
                <w:sz w:val="18"/>
                <w:szCs w:val="18"/>
              </w:rPr>
            </w:pPr>
            <w:r w:rsidRPr="00694386">
              <w:rPr>
                <w:rFonts w:eastAsia="Calibri" w:cs="Arial"/>
                <w:color w:val="000000" w:themeColor="text1"/>
                <w:sz w:val="18"/>
                <w:szCs w:val="18"/>
              </w:rPr>
              <w:t xml:space="preserve"> </w:t>
            </w:r>
          </w:p>
        </w:tc>
      </w:tr>
      <w:tr w:rsidR="00694386" w:rsidRPr="00694386" w14:paraId="0DD6A800" w14:textId="77777777" w:rsidTr="000C7FF1">
        <w:trPr>
          <w:trHeight w:val="515"/>
        </w:trPr>
        <w:tc>
          <w:tcPr>
            <w:tcW w:w="425" w:type="dxa"/>
            <w:tcBorders>
              <w:top w:val="single" w:sz="4" w:space="0" w:color="auto"/>
              <w:left w:val="single" w:sz="4" w:space="0" w:color="auto"/>
              <w:bottom w:val="single" w:sz="4" w:space="0" w:color="auto"/>
              <w:right w:val="single" w:sz="4" w:space="0" w:color="auto"/>
            </w:tcBorders>
            <w:vAlign w:val="bottom"/>
          </w:tcPr>
          <w:p w14:paraId="16F23ADF" w14:textId="0F89809B" w:rsidR="40D75090" w:rsidRPr="00694386" w:rsidRDefault="17CB3F8E">
            <w:pPr>
              <w:rPr>
                <w:rFonts w:cs="Arial"/>
                <w:sz w:val="18"/>
                <w:szCs w:val="18"/>
              </w:rPr>
            </w:pPr>
            <w:r w:rsidRPr="00694386">
              <w:rPr>
                <w:rFonts w:eastAsia="Calibri" w:cs="Arial"/>
                <w:color w:val="000000" w:themeColor="text1"/>
                <w:sz w:val="18"/>
                <w:szCs w:val="18"/>
              </w:rPr>
              <w:t xml:space="preserve">F   </w:t>
            </w:r>
          </w:p>
        </w:tc>
        <w:tc>
          <w:tcPr>
            <w:tcW w:w="852" w:type="dxa"/>
            <w:tcBorders>
              <w:top w:val="single" w:sz="4" w:space="0" w:color="auto"/>
              <w:left w:val="single" w:sz="4" w:space="0" w:color="auto"/>
              <w:bottom w:val="single" w:sz="4" w:space="0" w:color="auto"/>
              <w:right w:val="single" w:sz="4" w:space="0" w:color="auto"/>
            </w:tcBorders>
            <w:vAlign w:val="center"/>
          </w:tcPr>
          <w:p w14:paraId="2E390F28" w14:textId="176BAB90" w:rsidR="40D75090" w:rsidRPr="00694386" w:rsidRDefault="17CB3F8E" w:rsidP="00694386">
            <w:pPr>
              <w:jc w:val="center"/>
              <w:rPr>
                <w:rFonts w:eastAsia="Calibri" w:cs="Arial"/>
                <w:color w:val="000000" w:themeColor="text1"/>
                <w:sz w:val="18"/>
                <w:szCs w:val="18"/>
              </w:rPr>
            </w:pPr>
            <w:r w:rsidRPr="00694386">
              <w:rPr>
                <w:rFonts w:eastAsia="Calibri" w:cs="Arial"/>
                <w:color w:val="000000" w:themeColor="text1"/>
                <w:sz w:val="18"/>
                <w:szCs w:val="18"/>
              </w:rPr>
              <w:t>75300</w:t>
            </w:r>
          </w:p>
        </w:tc>
        <w:tc>
          <w:tcPr>
            <w:tcW w:w="3685" w:type="dxa"/>
            <w:tcBorders>
              <w:top w:val="single" w:sz="4" w:space="0" w:color="auto"/>
              <w:left w:val="single" w:sz="4" w:space="0" w:color="auto"/>
              <w:bottom w:val="single" w:sz="4" w:space="0" w:color="auto"/>
              <w:right w:val="single" w:sz="4" w:space="0" w:color="auto"/>
            </w:tcBorders>
            <w:vAlign w:val="bottom"/>
          </w:tcPr>
          <w:p w14:paraId="230FDD21" w14:textId="7F52BEB1" w:rsidR="40D75090" w:rsidRPr="00694386" w:rsidRDefault="17CB3F8E">
            <w:pPr>
              <w:rPr>
                <w:rFonts w:cs="Arial"/>
                <w:sz w:val="18"/>
                <w:szCs w:val="18"/>
              </w:rPr>
            </w:pPr>
            <w:r w:rsidRPr="00694386">
              <w:rPr>
                <w:rFonts w:eastAsia="Calibri" w:cs="Arial"/>
                <w:color w:val="000000" w:themeColor="text1"/>
                <w:sz w:val="18"/>
                <w:szCs w:val="18"/>
              </w:rPr>
              <w:t xml:space="preserve">Počet nově pořízených či zmodernizovaných zařízení technické infrastruktury pro ekologická vozidla </w:t>
            </w:r>
          </w:p>
        </w:tc>
        <w:tc>
          <w:tcPr>
            <w:tcW w:w="1134" w:type="dxa"/>
            <w:tcBorders>
              <w:top w:val="single" w:sz="4" w:space="0" w:color="auto"/>
              <w:left w:val="single" w:sz="4" w:space="0" w:color="auto"/>
              <w:bottom w:val="single" w:sz="4" w:space="0" w:color="auto"/>
              <w:right w:val="single" w:sz="4" w:space="0" w:color="auto"/>
            </w:tcBorders>
            <w:vAlign w:val="center"/>
          </w:tcPr>
          <w:p w14:paraId="6CB3D938" w14:textId="65242986" w:rsidR="40D75090" w:rsidRPr="00694386" w:rsidRDefault="17CB3F8E" w:rsidP="00694386">
            <w:pPr>
              <w:jc w:val="right"/>
              <w:rPr>
                <w:rFonts w:cs="Arial"/>
                <w:sz w:val="18"/>
                <w:szCs w:val="18"/>
              </w:rPr>
            </w:pPr>
            <w:r w:rsidRPr="00694386">
              <w:rPr>
                <w:rFonts w:eastAsia="Calibri" w:cs="Arial"/>
                <w:color w:val="000000" w:themeColor="text1"/>
                <w:sz w:val="18"/>
                <w:szCs w:val="18"/>
              </w:rPr>
              <w:t>1 000</w:t>
            </w:r>
          </w:p>
        </w:tc>
        <w:tc>
          <w:tcPr>
            <w:tcW w:w="1134" w:type="dxa"/>
            <w:tcBorders>
              <w:top w:val="single" w:sz="4" w:space="0" w:color="auto"/>
              <w:left w:val="single" w:sz="4" w:space="0" w:color="auto"/>
              <w:bottom w:val="single" w:sz="4" w:space="0" w:color="auto"/>
              <w:right w:val="single" w:sz="4" w:space="0" w:color="auto"/>
            </w:tcBorders>
            <w:vAlign w:val="center"/>
          </w:tcPr>
          <w:p w14:paraId="6E7305F2" w14:textId="62FC8C95" w:rsidR="40D75090" w:rsidRPr="00694386" w:rsidRDefault="17CB3F8E" w:rsidP="00694386">
            <w:pPr>
              <w:jc w:val="right"/>
              <w:rPr>
                <w:rFonts w:cs="Arial"/>
                <w:sz w:val="18"/>
                <w:szCs w:val="18"/>
              </w:rPr>
            </w:pPr>
            <w:r w:rsidRPr="00694386">
              <w:rPr>
                <w:rFonts w:eastAsia="Calibri" w:cs="Arial"/>
                <w:color w:val="000000" w:themeColor="text1"/>
                <w:sz w:val="18"/>
                <w:szCs w:val="18"/>
              </w:rPr>
              <w:t>18</w:t>
            </w:r>
          </w:p>
        </w:tc>
        <w:tc>
          <w:tcPr>
            <w:tcW w:w="1134" w:type="dxa"/>
            <w:tcBorders>
              <w:top w:val="single" w:sz="4" w:space="0" w:color="auto"/>
              <w:left w:val="single" w:sz="4" w:space="0" w:color="auto"/>
              <w:bottom w:val="single" w:sz="4" w:space="0" w:color="auto"/>
              <w:right w:val="single" w:sz="4" w:space="0" w:color="auto"/>
            </w:tcBorders>
            <w:vAlign w:val="center"/>
          </w:tcPr>
          <w:p w14:paraId="191F5FDE" w14:textId="705996ED" w:rsidR="40D75090" w:rsidRPr="00694386" w:rsidRDefault="17CB3F8E" w:rsidP="00694386">
            <w:pPr>
              <w:jc w:val="right"/>
              <w:rPr>
                <w:rFonts w:cs="Arial"/>
                <w:sz w:val="18"/>
                <w:szCs w:val="18"/>
              </w:rPr>
            </w:pPr>
            <w:r w:rsidRPr="00694386">
              <w:rPr>
                <w:rFonts w:eastAsia="Calibri" w:cs="Arial"/>
                <w:color w:val="000000" w:themeColor="text1"/>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6DDBA898" w14:textId="3B5AF5BB" w:rsidR="40D75090" w:rsidRPr="00694386" w:rsidRDefault="17CB3F8E" w:rsidP="00694386">
            <w:pPr>
              <w:jc w:val="right"/>
              <w:rPr>
                <w:rFonts w:cs="Arial"/>
                <w:sz w:val="18"/>
                <w:szCs w:val="18"/>
              </w:rPr>
            </w:pPr>
            <w:r w:rsidRPr="00694386">
              <w:rPr>
                <w:rFonts w:eastAsia="Calibri" w:cs="Arial"/>
                <w:color w:val="000000" w:themeColor="text1"/>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14:paraId="69D0347D" w14:textId="30130B0A" w:rsidR="40D75090" w:rsidRPr="00694386" w:rsidRDefault="17CB3F8E" w:rsidP="00694386">
            <w:pPr>
              <w:jc w:val="right"/>
              <w:rPr>
                <w:rFonts w:cs="Arial"/>
                <w:sz w:val="18"/>
                <w:szCs w:val="18"/>
              </w:rPr>
            </w:pPr>
            <w:r w:rsidRPr="00694386">
              <w:rPr>
                <w:rFonts w:eastAsia="Calibri" w:cs="Arial"/>
                <w:color w:val="000000" w:themeColor="text1"/>
                <w:sz w:val="18"/>
                <w:szCs w:val="18"/>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333B9020" w14:textId="14E4423A" w:rsidR="40D75090" w:rsidRPr="00694386" w:rsidRDefault="17CB3F8E" w:rsidP="00694386">
            <w:pPr>
              <w:jc w:val="right"/>
              <w:rPr>
                <w:rFonts w:cs="Arial"/>
                <w:sz w:val="18"/>
                <w:szCs w:val="18"/>
              </w:rPr>
            </w:pPr>
            <w:r w:rsidRPr="00694386">
              <w:rPr>
                <w:rFonts w:eastAsia="Calibri" w:cs="Arial"/>
                <w:color w:val="000000" w:themeColor="text1"/>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14:paraId="60B67A03" w14:textId="2B9096CA" w:rsidR="40D75090" w:rsidRPr="00694386" w:rsidRDefault="17CB3F8E" w:rsidP="00694386">
            <w:pPr>
              <w:jc w:val="right"/>
              <w:rPr>
                <w:rFonts w:cs="Arial"/>
                <w:sz w:val="18"/>
                <w:szCs w:val="18"/>
              </w:rPr>
            </w:pPr>
            <w:r w:rsidRPr="00694386">
              <w:rPr>
                <w:rFonts w:eastAsia="Calibri" w:cs="Arial"/>
                <w:color w:val="000000" w:themeColor="text1"/>
                <w:sz w:val="18"/>
                <w:szCs w:val="18"/>
              </w:rPr>
              <w:t xml:space="preserve"> </w:t>
            </w:r>
          </w:p>
        </w:tc>
        <w:tc>
          <w:tcPr>
            <w:tcW w:w="708" w:type="dxa"/>
            <w:tcBorders>
              <w:top w:val="single" w:sz="4" w:space="0" w:color="auto"/>
              <w:left w:val="single" w:sz="4" w:space="0" w:color="auto"/>
              <w:bottom w:val="single" w:sz="4" w:space="0" w:color="auto"/>
              <w:right w:val="single" w:sz="4" w:space="0" w:color="auto"/>
            </w:tcBorders>
            <w:vAlign w:val="center"/>
          </w:tcPr>
          <w:p w14:paraId="4F3363A2" w14:textId="26B93CE8" w:rsidR="40D75090" w:rsidRPr="00694386" w:rsidRDefault="17CB3F8E" w:rsidP="00694386">
            <w:pPr>
              <w:jc w:val="right"/>
              <w:rPr>
                <w:rFonts w:cs="Arial"/>
                <w:sz w:val="18"/>
                <w:szCs w:val="18"/>
              </w:rPr>
            </w:pPr>
            <w:r w:rsidRPr="00694386">
              <w:rPr>
                <w:rFonts w:eastAsia="Calibri" w:cs="Arial"/>
                <w:color w:val="000000" w:themeColor="text1"/>
                <w:sz w:val="18"/>
                <w:szCs w:val="18"/>
              </w:rPr>
              <w:t xml:space="preserve"> </w:t>
            </w:r>
          </w:p>
        </w:tc>
      </w:tr>
      <w:tr w:rsidR="00694386" w:rsidRPr="00694386" w14:paraId="3C185957" w14:textId="77777777" w:rsidTr="000C7FF1">
        <w:trPr>
          <w:trHeight w:val="257"/>
        </w:trPr>
        <w:tc>
          <w:tcPr>
            <w:tcW w:w="425" w:type="dxa"/>
            <w:tcBorders>
              <w:top w:val="single" w:sz="4" w:space="0" w:color="auto"/>
              <w:left w:val="single" w:sz="4" w:space="0" w:color="auto"/>
              <w:bottom w:val="single" w:sz="4" w:space="0" w:color="auto"/>
              <w:right w:val="single" w:sz="4" w:space="0" w:color="auto"/>
            </w:tcBorders>
            <w:vAlign w:val="bottom"/>
          </w:tcPr>
          <w:p w14:paraId="31231B06" w14:textId="2796E014" w:rsidR="40D75090" w:rsidRPr="00694386" w:rsidRDefault="17CB3F8E" w:rsidP="01AD683A">
            <w:pPr>
              <w:rPr>
                <w:rFonts w:eastAsia="Calibri" w:cs="Arial"/>
                <w:color w:val="000000" w:themeColor="text1"/>
                <w:sz w:val="18"/>
                <w:szCs w:val="18"/>
              </w:rPr>
            </w:pPr>
            <w:r w:rsidRPr="00694386">
              <w:rPr>
                <w:rFonts w:eastAsia="Calibri" w:cs="Arial"/>
                <w:color w:val="000000" w:themeColor="text1"/>
                <w:sz w:val="18"/>
                <w:szCs w:val="18"/>
              </w:rPr>
              <w:t xml:space="preserve"> </w:t>
            </w:r>
          </w:p>
        </w:tc>
        <w:tc>
          <w:tcPr>
            <w:tcW w:w="852" w:type="dxa"/>
            <w:tcBorders>
              <w:top w:val="single" w:sz="4" w:space="0" w:color="auto"/>
              <w:left w:val="single" w:sz="4" w:space="0" w:color="auto"/>
              <w:bottom w:val="single" w:sz="4" w:space="0" w:color="auto"/>
              <w:right w:val="single" w:sz="4" w:space="0" w:color="auto"/>
            </w:tcBorders>
            <w:vAlign w:val="center"/>
          </w:tcPr>
          <w:p w14:paraId="7E80385B" w14:textId="36747A3B" w:rsidR="40D75090" w:rsidRPr="00694386" w:rsidRDefault="17CB3F8E" w:rsidP="00694386">
            <w:pPr>
              <w:jc w:val="center"/>
              <w:rPr>
                <w:rFonts w:eastAsia="Calibri" w:cs="Arial"/>
                <w:color w:val="000000" w:themeColor="text1"/>
                <w:sz w:val="18"/>
                <w:szCs w:val="18"/>
              </w:rPr>
            </w:pPr>
            <w:r w:rsidRPr="00694386">
              <w:rPr>
                <w:rFonts w:eastAsia="Calibri" w:cs="Arial"/>
                <w:color w:val="000000" w:themeColor="text1"/>
                <w:sz w:val="18"/>
                <w:szCs w:val="18"/>
              </w:rPr>
              <w:t>75310</w:t>
            </w:r>
          </w:p>
        </w:tc>
        <w:tc>
          <w:tcPr>
            <w:tcW w:w="3685" w:type="dxa"/>
            <w:tcBorders>
              <w:top w:val="single" w:sz="4" w:space="0" w:color="auto"/>
              <w:left w:val="single" w:sz="4" w:space="0" w:color="auto"/>
              <w:bottom w:val="single" w:sz="4" w:space="0" w:color="auto"/>
              <w:right w:val="single" w:sz="4" w:space="0" w:color="auto"/>
            </w:tcBorders>
            <w:vAlign w:val="bottom"/>
          </w:tcPr>
          <w:p w14:paraId="438AEAB0" w14:textId="510A4DA1" w:rsidR="40D75090" w:rsidRPr="00694386" w:rsidRDefault="17CB3F8E" w:rsidP="01AD683A">
            <w:pPr>
              <w:rPr>
                <w:rFonts w:eastAsia="Calibri" w:cs="Arial"/>
                <w:color w:val="000000" w:themeColor="text1"/>
                <w:sz w:val="18"/>
                <w:szCs w:val="18"/>
              </w:rPr>
            </w:pPr>
            <w:r w:rsidRPr="00694386">
              <w:rPr>
                <w:rFonts w:eastAsia="Calibri" w:cs="Arial"/>
                <w:color w:val="000000" w:themeColor="text1"/>
                <w:sz w:val="18"/>
                <w:szCs w:val="18"/>
              </w:rPr>
              <w:t>Kapacita zařízení určených k nabíjení vozidel</w:t>
            </w:r>
          </w:p>
        </w:tc>
        <w:tc>
          <w:tcPr>
            <w:tcW w:w="1134" w:type="dxa"/>
            <w:tcBorders>
              <w:top w:val="single" w:sz="4" w:space="0" w:color="auto"/>
              <w:left w:val="single" w:sz="4" w:space="0" w:color="auto"/>
              <w:bottom w:val="single" w:sz="4" w:space="0" w:color="auto"/>
              <w:right w:val="single" w:sz="4" w:space="0" w:color="auto"/>
            </w:tcBorders>
            <w:vAlign w:val="center"/>
          </w:tcPr>
          <w:p w14:paraId="43923DE5" w14:textId="47553497" w:rsidR="40D75090" w:rsidRPr="00694386" w:rsidRDefault="17CB3F8E" w:rsidP="00694386">
            <w:pPr>
              <w:jc w:val="right"/>
              <w:rPr>
                <w:rFonts w:eastAsia="Calibri" w:cs="Arial"/>
                <w:color w:val="000000" w:themeColor="text1"/>
                <w:sz w:val="18"/>
                <w:szCs w:val="18"/>
              </w:rPr>
            </w:pPr>
            <w:r w:rsidRPr="00694386">
              <w:rPr>
                <w:rFonts w:eastAsia="Calibri" w:cs="Arial"/>
                <w:color w:val="000000" w:themeColor="text1"/>
                <w:sz w:val="18"/>
                <w:szCs w:val="18"/>
              </w:rPr>
              <w:t>16 300</w:t>
            </w:r>
          </w:p>
        </w:tc>
        <w:tc>
          <w:tcPr>
            <w:tcW w:w="1134" w:type="dxa"/>
            <w:tcBorders>
              <w:top w:val="single" w:sz="4" w:space="0" w:color="auto"/>
              <w:left w:val="single" w:sz="4" w:space="0" w:color="auto"/>
              <w:bottom w:val="single" w:sz="4" w:space="0" w:color="auto"/>
              <w:right w:val="single" w:sz="4" w:space="0" w:color="auto"/>
            </w:tcBorders>
            <w:vAlign w:val="center"/>
          </w:tcPr>
          <w:p w14:paraId="2CE34C91" w14:textId="5C06B623" w:rsidR="40D75090" w:rsidRPr="00694386" w:rsidRDefault="17CB3F8E" w:rsidP="00694386">
            <w:pPr>
              <w:jc w:val="right"/>
              <w:rPr>
                <w:rFonts w:eastAsia="Calibri" w:cs="Arial"/>
                <w:color w:val="000000" w:themeColor="text1"/>
                <w:sz w:val="18"/>
                <w:szCs w:val="18"/>
              </w:rPr>
            </w:pPr>
            <w:r w:rsidRPr="00694386">
              <w:rPr>
                <w:rFonts w:eastAsia="Calibri" w:cs="Arial"/>
                <w:color w:val="000000" w:themeColor="text1"/>
                <w:sz w:val="18"/>
                <w:szCs w:val="18"/>
              </w:rPr>
              <w:t>1 560</w:t>
            </w:r>
          </w:p>
        </w:tc>
        <w:tc>
          <w:tcPr>
            <w:tcW w:w="1134" w:type="dxa"/>
            <w:tcBorders>
              <w:top w:val="single" w:sz="4" w:space="0" w:color="auto"/>
              <w:left w:val="single" w:sz="4" w:space="0" w:color="auto"/>
              <w:bottom w:val="single" w:sz="4" w:space="0" w:color="auto"/>
              <w:right w:val="single" w:sz="4" w:space="0" w:color="auto"/>
            </w:tcBorders>
            <w:vAlign w:val="center"/>
          </w:tcPr>
          <w:p w14:paraId="22C16905" w14:textId="0B5B20E3" w:rsidR="40D75090" w:rsidRPr="00694386" w:rsidRDefault="17CB3F8E" w:rsidP="00694386">
            <w:pPr>
              <w:jc w:val="right"/>
              <w:rPr>
                <w:rFonts w:eastAsia="Calibri" w:cs="Arial"/>
                <w:color w:val="000000" w:themeColor="text1"/>
                <w:sz w:val="18"/>
                <w:szCs w:val="18"/>
              </w:rPr>
            </w:pPr>
            <w:r w:rsidRPr="00694386">
              <w:rPr>
                <w:rFonts w:eastAsia="Calibri" w:cs="Arial"/>
                <w:color w:val="000000" w:themeColor="text1"/>
                <w:sz w:val="18"/>
                <w:szCs w:val="18"/>
              </w:rPr>
              <w:t>1 164</w:t>
            </w:r>
          </w:p>
        </w:tc>
        <w:tc>
          <w:tcPr>
            <w:tcW w:w="1134" w:type="dxa"/>
            <w:tcBorders>
              <w:top w:val="single" w:sz="4" w:space="0" w:color="auto"/>
              <w:left w:val="single" w:sz="4" w:space="0" w:color="auto"/>
              <w:bottom w:val="single" w:sz="4" w:space="0" w:color="auto"/>
              <w:right w:val="single" w:sz="4" w:space="0" w:color="auto"/>
            </w:tcBorders>
            <w:vAlign w:val="center"/>
          </w:tcPr>
          <w:p w14:paraId="200DA446" w14:textId="17E3FC7B" w:rsidR="40D75090" w:rsidRPr="00694386" w:rsidRDefault="17CB3F8E" w:rsidP="00694386">
            <w:pPr>
              <w:jc w:val="right"/>
              <w:rPr>
                <w:rFonts w:eastAsia="Calibri" w:cs="Arial"/>
                <w:color w:val="000000" w:themeColor="text1"/>
                <w:sz w:val="18"/>
                <w:szCs w:val="18"/>
              </w:rPr>
            </w:pPr>
            <w:r w:rsidRPr="00694386">
              <w:rPr>
                <w:rFonts w:eastAsia="Calibri" w:cs="Arial"/>
                <w:color w:val="000000" w:themeColor="text1"/>
                <w:sz w:val="18"/>
                <w:szCs w:val="18"/>
              </w:rPr>
              <w:t>1 164</w:t>
            </w:r>
          </w:p>
        </w:tc>
        <w:tc>
          <w:tcPr>
            <w:tcW w:w="992" w:type="dxa"/>
            <w:tcBorders>
              <w:top w:val="single" w:sz="4" w:space="0" w:color="auto"/>
              <w:left w:val="single" w:sz="4" w:space="0" w:color="auto"/>
              <w:bottom w:val="single" w:sz="4" w:space="0" w:color="auto"/>
              <w:right w:val="single" w:sz="4" w:space="0" w:color="auto"/>
            </w:tcBorders>
            <w:vAlign w:val="center"/>
          </w:tcPr>
          <w:p w14:paraId="4843178D" w14:textId="70D658D7" w:rsidR="40D75090" w:rsidRPr="00694386" w:rsidRDefault="17CB3F8E" w:rsidP="00694386">
            <w:pPr>
              <w:jc w:val="right"/>
              <w:rPr>
                <w:rFonts w:eastAsia="Calibri" w:cs="Arial"/>
                <w:color w:val="000000" w:themeColor="text1"/>
                <w:sz w:val="18"/>
                <w:szCs w:val="18"/>
              </w:rPr>
            </w:pPr>
            <w:r w:rsidRPr="00694386">
              <w:rPr>
                <w:rFonts w:eastAsia="Calibri" w:cs="Arial"/>
                <w:color w:val="000000" w:themeColor="text1"/>
                <w:sz w:val="18"/>
                <w:szCs w:val="18"/>
              </w:rPr>
              <w:t>1 164</w:t>
            </w:r>
          </w:p>
        </w:tc>
        <w:tc>
          <w:tcPr>
            <w:tcW w:w="709" w:type="dxa"/>
            <w:tcBorders>
              <w:top w:val="single" w:sz="4" w:space="0" w:color="auto"/>
              <w:left w:val="single" w:sz="4" w:space="0" w:color="auto"/>
              <w:bottom w:val="single" w:sz="4" w:space="0" w:color="auto"/>
              <w:right w:val="single" w:sz="4" w:space="0" w:color="auto"/>
            </w:tcBorders>
            <w:vAlign w:val="center"/>
          </w:tcPr>
          <w:p w14:paraId="2110A02B" w14:textId="4938DA66" w:rsidR="40D75090" w:rsidRPr="00694386" w:rsidRDefault="17CB3F8E" w:rsidP="00694386">
            <w:pPr>
              <w:jc w:val="right"/>
              <w:rPr>
                <w:rFonts w:eastAsia="Calibri" w:cs="Arial"/>
                <w:color w:val="000000" w:themeColor="text1"/>
                <w:sz w:val="18"/>
                <w:szCs w:val="18"/>
              </w:rPr>
            </w:pPr>
            <w:r w:rsidRPr="00694386">
              <w:rPr>
                <w:rFonts w:eastAsia="Calibri" w:cs="Arial"/>
                <w:color w:val="000000" w:themeColor="text1"/>
                <w:sz w:val="18"/>
                <w:szCs w:val="18"/>
              </w:rPr>
              <w:t>1 164</w:t>
            </w:r>
          </w:p>
        </w:tc>
        <w:tc>
          <w:tcPr>
            <w:tcW w:w="851" w:type="dxa"/>
            <w:tcBorders>
              <w:top w:val="single" w:sz="4" w:space="0" w:color="auto"/>
              <w:left w:val="single" w:sz="4" w:space="0" w:color="auto"/>
              <w:bottom w:val="single" w:sz="4" w:space="0" w:color="auto"/>
              <w:right w:val="single" w:sz="4" w:space="0" w:color="auto"/>
            </w:tcBorders>
            <w:vAlign w:val="center"/>
          </w:tcPr>
          <w:p w14:paraId="54569947" w14:textId="18B4DF9D" w:rsidR="40D75090" w:rsidRPr="00694386" w:rsidRDefault="17CB3F8E" w:rsidP="00694386">
            <w:pPr>
              <w:jc w:val="right"/>
              <w:rPr>
                <w:rFonts w:eastAsia="Calibri" w:cs="Arial"/>
                <w:color w:val="000000" w:themeColor="text1"/>
                <w:sz w:val="18"/>
                <w:szCs w:val="18"/>
              </w:rPr>
            </w:pPr>
            <w:r w:rsidRPr="00694386">
              <w:rPr>
                <w:rFonts w:eastAsia="Calibri" w:cs="Arial"/>
                <w:color w:val="000000" w:themeColor="text1"/>
                <w:sz w:val="18"/>
                <w:szCs w:val="18"/>
              </w:rPr>
              <w:t>1 164</w:t>
            </w:r>
          </w:p>
        </w:tc>
        <w:tc>
          <w:tcPr>
            <w:tcW w:w="708" w:type="dxa"/>
            <w:tcBorders>
              <w:top w:val="single" w:sz="4" w:space="0" w:color="auto"/>
              <w:left w:val="single" w:sz="4" w:space="0" w:color="auto"/>
              <w:bottom w:val="single" w:sz="4" w:space="0" w:color="auto"/>
              <w:right w:val="single" w:sz="4" w:space="0" w:color="auto"/>
            </w:tcBorders>
            <w:vAlign w:val="center"/>
          </w:tcPr>
          <w:p w14:paraId="1287DD81" w14:textId="07D5E787" w:rsidR="40D75090" w:rsidRPr="00694386" w:rsidRDefault="17CB3F8E" w:rsidP="00694386">
            <w:pPr>
              <w:jc w:val="right"/>
              <w:rPr>
                <w:rFonts w:eastAsia="Calibri" w:cs="Arial"/>
                <w:color w:val="000000" w:themeColor="text1"/>
                <w:sz w:val="18"/>
                <w:szCs w:val="18"/>
              </w:rPr>
            </w:pPr>
            <w:r w:rsidRPr="00694386">
              <w:rPr>
                <w:rFonts w:eastAsia="Calibri" w:cs="Arial"/>
                <w:color w:val="000000" w:themeColor="text1"/>
                <w:sz w:val="18"/>
                <w:szCs w:val="18"/>
              </w:rPr>
              <w:t>1 164</w:t>
            </w:r>
          </w:p>
        </w:tc>
      </w:tr>
    </w:tbl>
    <w:p w14:paraId="236E1AA5" w14:textId="3D5E851D" w:rsidR="00E27280" w:rsidRPr="007B0830" w:rsidRDefault="657FA308" w:rsidP="01AD683A">
      <w:pPr>
        <w:keepNext/>
        <w:keepLines/>
        <w:rPr>
          <w:rFonts w:eastAsia="Calibri" w:cs="Arial"/>
          <w:sz w:val="18"/>
          <w:szCs w:val="18"/>
        </w:rPr>
      </w:pPr>
      <w:r w:rsidRPr="007B0830">
        <w:rPr>
          <w:rFonts w:eastAsia="Calibri" w:cs="Arial"/>
          <w:sz w:val="18"/>
          <w:szCs w:val="18"/>
        </w:rPr>
        <w:t xml:space="preserve">Zdroj: Výroční zpráva OP D 2014-2020 </w:t>
      </w:r>
      <w:hyperlink r:id="rId32">
        <w:r w:rsidR="1BB05188" w:rsidRPr="007B0830">
          <w:rPr>
            <w:rStyle w:val="Hypertextovodkaz"/>
            <w:rFonts w:eastAsia="Calibri" w:cs="Arial"/>
            <w:sz w:val="18"/>
            <w:szCs w:val="18"/>
          </w:rPr>
          <w:t>Opd.cz - Výroční zprávy OPD</w:t>
        </w:r>
      </w:hyperlink>
      <w:r w:rsidRPr="007B0830">
        <w:rPr>
          <w:rFonts w:eastAsiaTheme="minorEastAsia" w:cs="Arial"/>
          <w:sz w:val="18"/>
          <w:szCs w:val="18"/>
        </w:rPr>
        <w:t xml:space="preserve"> (staženo 16. 11. 2021)</w:t>
      </w:r>
    </w:p>
    <w:p w14:paraId="154EB8BF" w14:textId="7FE2E0F4" w:rsidR="00E27280" w:rsidRPr="00085C87" w:rsidRDefault="00E27280" w:rsidP="01AD683A">
      <w:pPr>
        <w:keepNext/>
        <w:keepLines/>
        <w:rPr>
          <w:rFonts w:cs="Arial"/>
        </w:rPr>
      </w:pPr>
    </w:p>
    <w:p w14:paraId="2CEB53F5" w14:textId="77777777" w:rsidR="007F332D" w:rsidRDefault="007F332D" w:rsidP="01AD683A">
      <w:pPr>
        <w:keepNext/>
        <w:keepLines/>
        <w:rPr>
          <w:rFonts w:cs="Arial"/>
        </w:rPr>
        <w:sectPr w:rsidR="007F332D" w:rsidSect="007F332D">
          <w:pgSz w:w="16838" w:h="11906" w:orient="landscape"/>
          <w:pgMar w:top="1276" w:right="1417" w:bottom="1417" w:left="1417" w:header="708" w:footer="708" w:gutter="0"/>
          <w:cols w:space="708"/>
          <w:docGrid w:linePitch="360"/>
        </w:sectPr>
      </w:pPr>
    </w:p>
    <w:p w14:paraId="6C919151" w14:textId="2CAE11BD" w:rsidR="00E27280" w:rsidRPr="00085C87" w:rsidRDefault="289BBB72" w:rsidP="00694386">
      <w:pPr>
        <w:keepNext/>
        <w:keepLines/>
        <w:rPr>
          <w:rFonts w:cs="Arial"/>
        </w:rPr>
      </w:pPr>
      <w:r w:rsidRPr="01AD683A">
        <w:rPr>
          <w:rFonts w:cs="Arial"/>
        </w:rPr>
        <w:lastRenderedPageBreak/>
        <w:t xml:space="preserve">MD </w:t>
      </w:r>
      <w:r w:rsidR="22CAC87B" w:rsidRPr="01AD683A">
        <w:rPr>
          <w:rFonts w:cs="Arial"/>
        </w:rPr>
        <w:t xml:space="preserve">naplňovalo </w:t>
      </w:r>
      <w:r w:rsidRPr="01AD683A">
        <w:rPr>
          <w:rFonts w:cs="Arial"/>
        </w:rPr>
        <w:t xml:space="preserve">opatření prostřednictvím </w:t>
      </w:r>
      <w:r w:rsidR="4450FAA4" w:rsidRPr="01AD683A">
        <w:rPr>
          <w:rFonts w:cs="Arial"/>
        </w:rPr>
        <w:t xml:space="preserve">implementace </w:t>
      </w:r>
      <w:r w:rsidRPr="01AD683A">
        <w:rPr>
          <w:rFonts w:cs="Arial"/>
        </w:rPr>
        <w:t xml:space="preserve">následujících </w:t>
      </w:r>
      <w:r w:rsidR="444B154E" w:rsidRPr="01AD683A">
        <w:rPr>
          <w:rFonts w:cs="Arial"/>
        </w:rPr>
        <w:t>strategických dokumentů, respektive opatření</w:t>
      </w:r>
      <w:r w:rsidRPr="01AD683A">
        <w:rPr>
          <w:rFonts w:cs="Arial"/>
        </w:rPr>
        <w:t>:</w:t>
      </w:r>
    </w:p>
    <w:p w14:paraId="2C6CC751" w14:textId="403CB89C" w:rsidR="283A7395" w:rsidRDefault="283A7395" w:rsidP="0088117C">
      <w:pPr>
        <w:pStyle w:val="Odstavecseseznamem"/>
        <w:numPr>
          <w:ilvl w:val="0"/>
          <w:numId w:val="80"/>
        </w:numPr>
        <w:spacing w:after="60"/>
        <w:ind w:left="714" w:hanging="357"/>
        <w:rPr>
          <w:rFonts w:asciiTheme="minorHAnsi" w:eastAsiaTheme="minorEastAsia" w:hAnsiTheme="minorHAnsi"/>
          <w:szCs w:val="20"/>
        </w:rPr>
      </w:pPr>
      <w:r w:rsidRPr="01AD683A">
        <w:rPr>
          <w:rFonts w:eastAsia="Arial" w:cs="Arial"/>
        </w:rPr>
        <w:t>Dopravní sektorové strategie 2. fáze – definují rozvoj dopravní infrastruktury pro jednotlivé druhy dopravy</w:t>
      </w:r>
    </w:p>
    <w:p w14:paraId="5D35BA65" w14:textId="4F845A28" w:rsidR="283A7395" w:rsidRDefault="283A7395" w:rsidP="0088117C">
      <w:pPr>
        <w:pStyle w:val="Odstavecseseznamem"/>
        <w:numPr>
          <w:ilvl w:val="0"/>
          <w:numId w:val="80"/>
        </w:numPr>
        <w:rPr>
          <w:rFonts w:asciiTheme="minorHAnsi" w:eastAsiaTheme="minorEastAsia" w:hAnsiTheme="minorHAnsi"/>
        </w:rPr>
      </w:pPr>
      <w:r w:rsidRPr="01AD683A">
        <w:rPr>
          <w:rFonts w:eastAsia="Arial" w:cs="Arial"/>
        </w:rPr>
        <w:t>Bílá kniha – Koncepce veřejné dopravy 2015–2020 s výhledem do roku 2030, která řeší stabilizaci financování veřejné dopravy</w:t>
      </w:r>
    </w:p>
    <w:p w14:paraId="502F5F6A" w14:textId="70BA0632" w:rsidR="283A7395" w:rsidRDefault="283A7395" w:rsidP="0088117C">
      <w:pPr>
        <w:pStyle w:val="Odstavecseseznamem"/>
        <w:numPr>
          <w:ilvl w:val="0"/>
          <w:numId w:val="80"/>
        </w:numPr>
        <w:rPr>
          <w:rFonts w:asciiTheme="minorHAnsi" w:eastAsiaTheme="minorEastAsia" w:hAnsiTheme="minorHAnsi"/>
        </w:rPr>
      </w:pPr>
      <w:r w:rsidRPr="01AD683A">
        <w:rPr>
          <w:rFonts w:eastAsia="Arial" w:cs="Arial"/>
        </w:rPr>
        <w:t>Akční plán rozvoje inteligentních dopravních systémů (ITS) v ČR do roku 2020 (s výhledem do</w:t>
      </w:r>
      <w:r w:rsidR="00694386">
        <w:rPr>
          <w:rFonts w:eastAsia="Arial" w:cs="Arial"/>
        </w:rPr>
        <w:t> </w:t>
      </w:r>
      <w:r w:rsidRPr="01AD683A">
        <w:rPr>
          <w:rFonts w:eastAsia="Arial" w:cs="Arial"/>
        </w:rPr>
        <w:t>roku 2050) – zaměřuje se na využití a zavádění systémů ITS nejen na silniční infrastruktuře, ale i v ostatních druzích dopravy</w:t>
      </w:r>
    </w:p>
    <w:p w14:paraId="4118B45B" w14:textId="2A288DDE" w:rsidR="00C411D9" w:rsidRDefault="0C78AE4D" w:rsidP="00694386">
      <w:pPr>
        <w:rPr>
          <w:rFonts w:cs="Arial"/>
        </w:rPr>
      </w:pPr>
      <w:r w:rsidRPr="01AD683A">
        <w:rPr>
          <w:rFonts w:cs="Arial"/>
        </w:rPr>
        <w:t xml:space="preserve">Na regionální úrovni byly realizovány aktivity zaměřené obecně na obnovu a údržbu silnic II. a III. </w:t>
      </w:r>
      <w:r w:rsidR="219EDFA0" w:rsidRPr="01AD683A">
        <w:rPr>
          <w:rFonts w:cs="Arial"/>
        </w:rPr>
        <w:t>t</w:t>
      </w:r>
      <w:r w:rsidRPr="01AD683A">
        <w:rPr>
          <w:rFonts w:cs="Arial"/>
        </w:rPr>
        <w:t>říd</w:t>
      </w:r>
      <w:r w:rsidR="219EDFA0" w:rsidRPr="01AD683A">
        <w:rPr>
          <w:rFonts w:cs="Arial"/>
        </w:rPr>
        <w:t xml:space="preserve"> a budování obchvatů měst</w:t>
      </w:r>
      <w:r w:rsidR="413DA723" w:rsidRPr="01AD683A">
        <w:rPr>
          <w:rFonts w:cs="Arial"/>
        </w:rPr>
        <w:t xml:space="preserve">, zlepšení dostupnosti </w:t>
      </w:r>
      <w:r w:rsidR="219EDFA0" w:rsidRPr="01AD683A">
        <w:rPr>
          <w:rFonts w:cs="Arial"/>
        </w:rPr>
        <w:t>příhraničních oblast</w:t>
      </w:r>
      <w:r w:rsidR="4234DA96" w:rsidRPr="01AD683A">
        <w:rPr>
          <w:rFonts w:cs="Arial"/>
        </w:rPr>
        <w:t>í</w:t>
      </w:r>
      <w:r w:rsidR="5DA2DAA2" w:rsidRPr="01AD683A">
        <w:rPr>
          <w:rFonts w:cs="Arial"/>
        </w:rPr>
        <w:t>, zkvalitnění dostupnosti turisticky významných měst</w:t>
      </w:r>
      <w:r w:rsidR="4EB3D286" w:rsidRPr="01AD683A">
        <w:rPr>
          <w:rFonts w:cs="Arial"/>
        </w:rPr>
        <w:t xml:space="preserve"> atd</w:t>
      </w:r>
      <w:r w:rsidR="219EDFA0" w:rsidRPr="01AD683A">
        <w:rPr>
          <w:rFonts w:cs="Arial"/>
        </w:rPr>
        <w:t xml:space="preserve">. </w:t>
      </w:r>
    </w:p>
    <w:p w14:paraId="213CBB5D" w14:textId="35B98648" w:rsidR="00C411D9" w:rsidRDefault="73EFF528" w:rsidP="00694386">
      <w:pPr>
        <w:rPr>
          <w:rFonts w:eastAsia="Calibri" w:cs="Arial"/>
          <w:b/>
          <w:bCs/>
          <w:szCs w:val="20"/>
        </w:rPr>
      </w:pPr>
      <w:r w:rsidRPr="23B75F47">
        <w:rPr>
          <w:rFonts w:cs="Arial"/>
        </w:rPr>
        <w:t>S</w:t>
      </w:r>
      <w:r w:rsidR="6C91A6BC" w:rsidRPr="23B75F47">
        <w:rPr>
          <w:rFonts w:cs="Arial"/>
        </w:rPr>
        <w:t xml:space="preserve">pecificky pro oblast cestovního ruchu </w:t>
      </w:r>
      <w:r w:rsidRPr="23B75F47">
        <w:rPr>
          <w:rFonts w:cs="Arial"/>
        </w:rPr>
        <w:t>byly realizovány aktivity zaměřené na podporu a propagaci ski / cyklo busů, zavádění nových leteckých linek, rozvoj autobusové dopravy</w:t>
      </w:r>
      <w:r w:rsidR="6F133067" w:rsidRPr="23B75F47">
        <w:rPr>
          <w:rFonts w:cs="Arial"/>
        </w:rPr>
        <w:t xml:space="preserve"> (vč. </w:t>
      </w:r>
      <w:r w:rsidR="735FB67D" w:rsidRPr="23B75F47">
        <w:rPr>
          <w:rFonts w:cs="Arial"/>
        </w:rPr>
        <w:t>s</w:t>
      </w:r>
      <w:r w:rsidR="6F133067" w:rsidRPr="23B75F47">
        <w:rPr>
          <w:rFonts w:cs="Arial"/>
        </w:rPr>
        <w:t>pecificky zaměřené např. vinobus po vinařských objektech)</w:t>
      </w:r>
      <w:r w:rsidRPr="23B75F47">
        <w:rPr>
          <w:rFonts w:cs="Arial"/>
        </w:rPr>
        <w:t>, podpora provozu historických vlaků / nostalgických jízd</w:t>
      </w:r>
      <w:r w:rsidR="30A156E3" w:rsidRPr="23B75F47">
        <w:rPr>
          <w:rFonts w:cs="Arial"/>
        </w:rPr>
        <w:t>, doplnění některých autobusových a vlakových spojů o vybavení pro přepravu kol</w:t>
      </w:r>
      <w:r w:rsidR="17910F8B" w:rsidRPr="23B75F47">
        <w:rPr>
          <w:rFonts w:cs="Arial"/>
        </w:rPr>
        <w:t xml:space="preserve"> (např. zavedení mimořádného cyklovlaku v rámci akce Den Cyklostezky Ohře)</w:t>
      </w:r>
      <w:r w:rsidR="76BABE1C" w:rsidRPr="23B75F47">
        <w:rPr>
          <w:rFonts w:cs="Arial"/>
        </w:rPr>
        <w:t xml:space="preserve"> </w:t>
      </w:r>
      <w:r w:rsidRPr="23B75F47">
        <w:rPr>
          <w:rFonts w:cs="Arial"/>
        </w:rPr>
        <w:t>atd.</w:t>
      </w:r>
      <w:r w:rsidR="1C55ED2F" w:rsidRPr="23B75F47">
        <w:rPr>
          <w:rFonts w:eastAsia="Calibri" w:cs="Arial"/>
          <w:b/>
          <w:bCs/>
        </w:rPr>
        <w:t xml:space="preserve"> </w:t>
      </w:r>
    </w:p>
    <w:p w14:paraId="66C7A813" w14:textId="4767CC19" w:rsidR="00C411D9" w:rsidRDefault="30151A56" w:rsidP="00694386">
      <w:pPr>
        <w:rPr>
          <w:rFonts w:cs="Arial"/>
        </w:rPr>
      </w:pPr>
      <w:r w:rsidRPr="73864352">
        <w:rPr>
          <w:rFonts w:cs="Arial"/>
        </w:rPr>
        <w:t>Nejvýznamnější dopravní prostředek pro cestu do destinací však nadále představuje osobní automobil</w:t>
      </w:r>
      <w:r w:rsidR="54A23865" w:rsidRPr="73864352">
        <w:rPr>
          <w:rStyle w:val="Znakapoznpodarou"/>
          <w:rFonts w:cs="Arial"/>
        </w:rPr>
        <w:footnoteReference w:id="21"/>
      </w:r>
      <w:r w:rsidRPr="73864352">
        <w:rPr>
          <w:rFonts w:cs="Arial"/>
        </w:rPr>
        <w:t>, což kromě ekologických dopadů může způsobovat problémy v souvislosti s dopravou v klidu (požadavky na parkovací místa v rámci destinace včetně atraktivit CR).</w:t>
      </w:r>
      <w:r w:rsidR="030A8662" w:rsidRPr="73864352">
        <w:rPr>
          <w:rFonts w:cs="Arial"/>
        </w:rPr>
        <w:t xml:space="preserve"> Problémem kromě fyzického stavu infrastruktury </w:t>
      </w:r>
      <w:r w:rsidR="328D87AC" w:rsidRPr="73864352">
        <w:rPr>
          <w:rFonts w:cs="Arial"/>
        </w:rPr>
        <w:t xml:space="preserve">je i obslužnost </w:t>
      </w:r>
      <w:r w:rsidR="223E5F2B" w:rsidRPr="73864352">
        <w:rPr>
          <w:rFonts w:cs="Arial"/>
        </w:rPr>
        <w:t xml:space="preserve">hromadnou dopravou </w:t>
      </w:r>
      <w:r w:rsidR="328D87AC" w:rsidRPr="73864352">
        <w:rPr>
          <w:rFonts w:cs="Arial"/>
        </w:rPr>
        <w:t>v rámci regionů a destinací a konektivita na hlavní dopravní uzly. Zejména víkendy a státní svátky jsou z hlediska dopravní obslužnosti jednotlivých d</w:t>
      </w:r>
      <w:r w:rsidR="04B51C8E" w:rsidRPr="73864352">
        <w:rPr>
          <w:rFonts w:cs="Arial"/>
        </w:rPr>
        <w:t xml:space="preserve">estinací problematické, což představuje bariéru dalšího rozvoje. </w:t>
      </w:r>
    </w:p>
    <w:p w14:paraId="5DFD63EC" w14:textId="3444B75B" w:rsidR="027B599F" w:rsidRDefault="174DAFAE" w:rsidP="0088117C">
      <w:pPr>
        <w:pStyle w:val="Odstavecseseznamem"/>
        <w:numPr>
          <w:ilvl w:val="0"/>
          <w:numId w:val="62"/>
        </w:numPr>
        <w:contextualSpacing w:val="0"/>
        <w:rPr>
          <w:rFonts w:asciiTheme="minorHAnsi" w:eastAsiaTheme="minorEastAsia" w:hAnsiTheme="minorHAnsi"/>
        </w:rPr>
      </w:pPr>
      <w:r w:rsidRPr="23B75F47">
        <w:rPr>
          <w:rFonts w:eastAsia="Calibri" w:cs="Arial"/>
          <w:b/>
          <w:bCs/>
        </w:rPr>
        <w:t xml:space="preserve">Aktivita byla průběžně naplňována. Aktivitami MD a krajů docházelo ke zlepšování dopravní dostupnosti destinací, </w:t>
      </w:r>
      <w:r w:rsidR="2400132F" w:rsidRPr="23B75F47">
        <w:rPr>
          <w:rFonts w:eastAsia="Calibri" w:cs="Arial"/>
          <w:b/>
          <w:bCs/>
        </w:rPr>
        <w:t xml:space="preserve">zejména prostřednictvím zlepšování fyzické infrastruktury. </w:t>
      </w:r>
      <w:r w:rsidR="1908E45C" w:rsidRPr="23B75F47">
        <w:rPr>
          <w:rFonts w:eastAsia="Calibri" w:cs="Arial"/>
          <w:b/>
          <w:bCs/>
        </w:rPr>
        <w:t xml:space="preserve">V dalším období je nutné </w:t>
      </w:r>
      <w:r w:rsidR="0A31AA38" w:rsidRPr="23B75F47">
        <w:rPr>
          <w:rFonts w:eastAsia="Calibri" w:cs="Arial"/>
          <w:b/>
          <w:bCs/>
        </w:rPr>
        <w:t>více</w:t>
      </w:r>
      <w:r w:rsidR="1908E45C" w:rsidRPr="23B75F47">
        <w:rPr>
          <w:rFonts w:eastAsia="Calibri" w:cs="Arial"/>
          <w:b/>
          <w:bCs/>
        </w:rPr>
        <w:t xml:space="preserve"> podporovat </w:t>
      </w:r>
      <w:r w:rsidR="54547C48" w:rsidRPr="23B75F47">
        <w:rPr>
          <w:rFonts w:eastAsia="Calibri" w:cs="Arial"/>
          <w:b/>
          <w:bCs/>
        </w:rPr>
        <w:t xml:space="preserve">možnosti cestování </w:t>
      </w:r>
      <w:r w:rsidR="7493434F" w:rsidRPr="23B75F47">
        <w:rPr>
          <w:rFonts w:eastAsia="Calibri" w:cs="Arial"/>
          <w:b/>
          <w:bCs/>
        </w:rPr>
        <w:t>do destinací a v rámci destinací</w:t>
      </w:r>
      <w:r w:rsidR="54547C48" w:rsidRPr="23B75F47">
        <w:rPr>
          <w:rFonts w:eastAsia="Calibri" w:cs="Arial"/>
          <w:b/>
          <w:bCs/>
        </w:rPr>
        <w:t xml:space="preserve"> veřejnou </w:t>
      </w:r>
      <w:r w:rsidR="43815259" w:rsidRPr="23B75F47">
        <w:rPr>
          <w:rFonts w:eastAsia="Calibri" w:cs="Arial"/>
          <w:b/>
          <w:bCs/>
        </w:rPr>
        <w:t xml:space="preserve">hromadnou </w:t>
      </w:r>
      <w:r w:rsidR="54547C48" w:rsidRPr="23B75F47">
        <w:rPr>
          <w:rFonts w:eastAsia="Calibri" w:cs="Arial"/>
          <w:b/>
          <w:bCs/>
        </w:rPr>
        <w:t>dopravou. Při zpracování jízdních řádů je nutné</w:t>
      </w:r>
      <w:r w:rsidR="6FBCF218" w:rsidRPr="23B75F47">
        <w:rPr>
          <w:rFonts w:eastAsia="Calibri" w:cs="Arial"/>
          <w:b/>
          <w:bCs/>
        </w:rPr>
        <w:t xml:space="preserve"> brát ohled nejen na potřeby místních (cesty do práce a školy), ale i návštěvníků (alternativa pro cestu osobním vozem). </w:t>
      </w:r>
    </w:p>
    <w:p w14:paraId="1487DF62" w14:textId="77777777" w:rsidR="00957620" w:rsidRPr="00694386" w:rsidRDefault="40CA3131" w:rsidP="0088117C">
      <w:pPr>
        <w:pStyle w:val="Nadpis3"/>
        <w:numPr>
          <w:ilvl w:val="0"/>
          <w:numId w:val="91"/>
        </w:numPr>
        <w:jc w:val="both"/>
      </w:pPr>
      <w:bookmarkStart w:id="45" w:name="_Toc98743949"/>
      <w:r w:rsidRPr="00694386">
        <w:t>Podpora infrastruktury pro rozvoj nemotorové dopravy</w:t>
      </w:r>
      <w:bookmarkEnd w:id="45"/>
    </w:p>
    <w:p w14:paraId="3B917D75" w14:textId="77777777" w:rsidR="00C411D9" w:rsidRDefault="00C411D9" w:rsidP="00694386">
      <w:pPr>
        <w:rPr>
          <w:rFonts w:cs="Arial"/>
          <w:szCs w:val="20"/>
        </w:rPr>
      </w:pPr>
      <w:r>
        <w:rPr>
          <w:rFonts w:cs="Arial"/>
          <w:szCs w:val="20"/>
        </w:rPr>
        <w:t>Podpora infrastruktury pro rozvoj nemotorové dopravy na národní úrovni je realizována prostřednictvím aktivit MD, MZe a MMR.</w:t>
      </w:r>
    </w:p>
    <w:p w14:paraId="5786B696" w14:textId="7D0D48BA" w:rsidR="00925FDC" w:rsidRDefault="00925FDC" w:rsidP="00694386">
      <w:pPr>
        <w:rPr>
          <w:rFonts w:cs="Arial"/>
          <w:szCs w:val="20"/>
        </w:rPr>
      </w:pPr>
      <w:r w:rsidRPr="00595D52">
        <w:rPr>
          <w:rFonts w:cs="Arial"/>
          <w:b/>
          <w:szCs w:val="20"/>
        </w:rPr>
        <w:t>Aktivity MD</w:t>
      </w:r>
      <w:r>
        <w:rPr>
          <w:rFonts w:cs="Arial"/>
          <w:szCs w:val="20"/>
        </w:rPr>
        <w:t xml:space="preserve"> jsou zaměřeny primárně na podporu výstavby a údržby cyklistických stezek a zvyšování bezpečnosti a zpřístupnění dopravy (realizace prostřednictvím </w:t>
      </w:r>
      <w:r w:rsidR="00E11E7C">
        <w:rPr>
          <w:rFonts w:cs="Arial"/>
          <w:szCs w:val="20"/>
        </w:rPr>
        <w:t>Státního fondu dopravní infrastruktury (</w:t>
      </w:r>
      <w:r>
        <w:rPr>
          <w:rFonts w:cs="Arial"/>
          <w:szCs w:val="20"/>
        </w:rPr>
        <w:t>SFDI</w:t>
      </w:r>
      <w:r w:rsidR="00E11E7C">
        <w:rPr>
          <w:rFonts w:cs="Arial"/>
          <w:szCs w:val="20"/>
        </w:rPr>
        <w:t>)</w:t>
      </w:r>
      <w:r>
        <w:rPr>
          <w:rFonts w:cs="Arial"/>
          <w:szCs w:val="20"/>
        </w:rPr>
        <w:t>).</w:t>
      </w:r>
    </w:p>
    <w:p w14:paraId="66178476" w14:textId="77777777" w:rsidR="00925FDC" w:rsidRPr="00595D52" w:rsidRDefault="00925FDC" w:rsidP="0088117C">
      <w:pPr>
        <w:pStyle w:val="Odstavecseseznamem"/>
        <w:numPr>
          <w:ilvl w:val="0"/>
          <w:numId w:val="81"/>
        </w:numPr>
        <w:contextualSpacing w:val="0"/>
        <w:rPr>
          <w:rFonts w:cs="Arial"/>
          <w:b/>
        </w:rPr>
      </w:pPr>
      <w:r w:rsidRPr="00595D52">
        <w:rPr>
          <w:rFonts w:cs="Arial"/>
          <w:b/>
        </w:rPr>
        <w:t xml:space="preserve">Příspěvky na výstavbu a údržbu cyklistických stezek  </w:t>
      </w:r>
    </w:p>
    <w:tbl>
      <w:tblPr>
        <w:tblStyle w:val="Mkatabulky"/>
        <w:tblW w:w="0" w:type="auto"/>
        <w:tblLayout w:type="fixed"/>
        <w:tblLook w:val="06A0" w:firstRow="1" w:lastRow="0" w:firstColumn="1" w:lastColumn="0" w:noHBand="1" w:noVBand="1"/>
      </w:tblPr>
      <w:tblGrid>
        <w:gridCol w:w="1151"/>
        <w:gridCol w:w="1151"/>
        <w:gridCol w:w="1151"/>
        <w:gridCol w:w="1151"/>
        <w:gridCol w:w="1151"/>
        <w:gridCol w:w="1151"/>
        <w:gridCol w:w="1151"/>
        <w:gridCol w:w="1151"/>
      </w:tblGrid>
      <w:tr w:rsidR="40D75090" w14:paraId="40069B1F" w14:textId="77777777" w:rsidTr="00694386">
        <w:tc>
          <w:tcPr>
            <w:tcW w:w="1151" w:type="dxa"/>
            <w:tcBorders>
              <w:top w:val="nil"/>
              <w:left w:val="nil"/>
              <w:bottom w:val="single" w:sz="4" w:space="0" w:color="auto"/>
              <w:right w:val="single" w:sz="4" w:space="0" w:color="auto"/>
            </w:tcBorders>
          </w:tcPr>
          <w:p w14:paraId="6F0DF64A" w14:textId="52A9166F" w:rsidR="40D75090" w:rsidRDefault="40D75090" w:rsidP="40D75090">
            <w:pPr>
              <w:rPr>
                <w:rFonts w:eastAsia="Calibri"/>
                <w:szCs w:val="20"/>
              </w:rPr>
            </w:pPr>
          </w:p>
        </w:tc>
        <w:tc>
          <w:tcPr>
            <w:tcW w:w="1151" w:type="dxa"/>
            <w:tcBorders>
              <w:left w:val="single" w:sz="4" w:space="0" w:color="auto"/>
            </w:tcBorders>
            <w:shd w:val="clear" w:color="auto" w:fill="00AF3F"/>
          </w:tcPr>
          <w:p w14:paraId="026B9CFC" w14:textId="51FF5B38" w:rsidR="25524BFF" w:rsidRPr="00694386" w:rsidRDefault="2D383693" w:rsidP="00694386">
            <w:pPr>
              <w:jc w:val="center"/>
              <w:rPr>
                <w:rFonts w:eastAsia="Calibri"/>
                <w:color w:val="FFFFFF" w:themeColor="background1"/>
              </w:rPr>
            </w:pPr>
            <w:r w:rsidRPr="00694386">
              <w:rPr>
                <w:rFonts w:eastAsia="Calibri"/>
                <w:color w:val="FFFFFF" w:themeColor="background1"/>
              </w:rPr>
              <w:t>2014</w:t>
            </w:r>
          </w:p>
        </w:tc>
        <w:tc>
          <w:tcPr>
            <w:tcW w:w="1151" w:type="dxa"/>
            <w:shd w:val="clear" w:color="auto" w:fill="00AF3F"/>
          </w:tcPr>
          <w:p w14:paraId="1F6CAA31" w14:textId="385F2931" w:rsidR="25524BFF" w:rsidRPr="00694386" w:rsidRDefault="2D383693" w:rsidP="00694386">
            <w:pPr>
              <w:jc w:val="center"/>
              <w:rPr>
                <w:rFonts w:eastAsia="Calibri"/>
                <w:color w:val="FFFFFF" w:themeColor="background1"/>
              </w:rPr>
            </w:pPr>
            <w:r w:rsidRPr="00694386">
              <w:rPr>
                <w:rFonts w:eastAsia="Calibri"/>
                <w:color w:val="FFFFFF" w:themeColor="background1"/>
              </w:rPr>
              <w:t>2015</w:t>
            </w:r>
          </w:p>
        </w:tc>
        <w:tc>
          <w:tcPr>
            <w:tcW w:w="1151" w:type="dxa"/>
            <w:shd w:val="clear" w:color="auto" w:fill="00AF3F"/>
          </w:tcPr>
          <w:p w14:paraId="397425C0" w14:textId="2BFE2071" w:rsidR="25524BFF" w:rsidRPr="00694386" w:rsidRDefault="2D383693" w:rsidP="00694386">
            <w:pPr>
              <w:jc w:val="center"/>
              <w:rPr>
                <w:rFonts w:eastAsia="Calibri"/>
                <w:color w:val="FFFFFF" w:themeColor="background1"/>
              </w:rPr>
            </w:pPr>
            <w:r w:rsidRPr="00694386">
              <w:rPr>
                <w:rFonts w:eastAsia="Calibri"/>
                <w:color w:val="FFFFFF" w:themeColor="background1"/>
              </w:rPr>
              <w:t>2016</w:t>
            </w:r>
          </w:p>
        </w:tc>
        <w:tc>
          <w:tcPr>
            <w:tcW w:w="1151" w:type="dxa"/>
            <w:shd w:val="clear" w:color="auto" w:fill="00AF3F"/>
          </w:tcPr>
          <w:p w14:paraId="7DD131B7" w14:textId="4084B6FD" w:rsidR="25524BFF" w:rsidRPr="00694386" w:rsidRDefault="2D383693" w:rsidP="00694386">
            <w:pPr>
              <w:jc w:val="center"/>
              <w:rPr>
                <w:rFonts w:eastAsia="Calibri"/>
                <w:color w:val="FFFFFF" w:themeColor="background1"/>
              </w:rPr>
            </w:pPr>
            <w:r w:rsidRPr="00694386">
              <w:rPr>
                <w:rFonts w:eastAsia="Calibri"/>
                <w:color w:val="FFFFFF" w:themeColor="background1"/>
              </w:rPr>
              <w:t>2017</w:t>
            </w:r>
          </w:p>
        </w:tc>
        <w:tc>
          <w:tcPr>
            <w:tcW w:w="1151" w:type="dxa"/>
            <w:shd w:val="clear" w:color="auto" w:fill="00AF3F"/>
          </w:tcPr>
          <w:p w14:paraId="33E44DEF" w14:textId="42D0ED58" w:rsidR="25524BFF" w:rsidRPr="00694386" w:rsidRDefault="2D383693" w:rsidP="00694386">
            <w:pPr>
              <w:jc w:val="center"/>
              <w:rPr>
                <w:rFonts w:eastAsia="Calibri"/>
                <w:color w:val="FFFFFF" w:themeColor="background1"/>
              </w:rPr>
            </w:pPr>
            <w:r w:rsidRPr="00694386">
              <w:rPr>
                <w:rFonts w:eastAsia="Calibri"/>
                <w:color w:val="FFFFFF" w:themeColor="background1"/>
              </w:rPr>
              <w:t>2018</w:t>
            </w:r>
          </w:p>
        </w:tc>
        <w:tc>
          <w:tcPr>
            <w:tcW w:w="1151" w:type="dxa"/>
            <w:shd w:val="clear" w:color="auto" w:fill="00AF3F"/>
          </w:tcPr>
          <w:p w14:paraId="173377B2" w14:textId="3C827932" w:rsidR="25524BFF" w:rsidRPr="00694386" w:rsidRDefault="2D383693" w:rsidP="00694386">
            <w:pPr>
              <w:jc w:val="center"/>
              <w:rPr>
                <w:rFonts w:eastAsia="Calibri"/>
                <w:color w:val="FFFFFF" w:themeColor="background1"/>
              </w:rPr>
            </w:pPr>
            <w:r w:rsidRPr="00694386">
              <w:rPr>
                <w:rFonts w:eastAsia="Calibri"/>
                <w:color w:val="FFFFFF" w:themeColor="background1"/>
              </w:rPr>
              <w:t>2019</w:t>
            </w:r>
          </w:p>
        </w:tc>
        <w:tc>
          <w:tcPr>
            <w:tcW w:w="1151" w:type="dxa"/>
            <w:shd w:val="clear" w:color="auto" w:fill="00AF3F"/>
          </w:tcPr>
          <w:p w14:paraId="3779BD27" w14:textId="41E0EAED" w:rsidR="25524BFF" w:rsidRPr="00694386" w:rsidRDefault="2D383693" w:rsidP="00694386">
            <w:pPr>
              <w:jc w:val="center"/>
              <w:rPr>
                <w:rFonts w:eastAsia="Calibri"/>
                <w:color w:val="FFFFFF" w:themeColor="background1"/>
              </w:rPr>
            </w:pPr>
            <w:r w:rsidRPr="00694386">
              <w:rPr>
                <w:rFonts w:eastAsia="Calibri"/>
                <w:color w:val="FFFFFF" w:themeColor="background1"/>
              </w:rPr>
              <w:t>2020</w:t>
            </w:r>
          </w:p>
        </w:tc>
      </w:tr>
      <w:tr w:rsidR="40D75090" w14:paraId="0A1EABBA" w14:textId="77777777" w:rsidTr="00694386">
        <w:tc>
          <w:tcPr>
            <w:tcW w:w="1151" w:type="dxa"/>
            <w:tcBorders>
              <w:top w:val="single" w:sz="4" w:space="0" w:color="auto"/>
            </w:tcBorders>
          </w:tcPr>
          <w:p w14:paraId="64E77B89" w14:textId="5E92142E" w:rsidR="25524BFF" w:rsidRDefault="2D383693" w:rsidP="01AD683A">
            <w:pPr>
              <w:rPr>
                <w:rFonts w:eastAsia="Calibri"/>
              </w:rPr>
            </w:pPr>
            <w:r w:rsidRPr="01AD683A">
              <w:rPr>
                <w:rFonts w:eastAsia="Calibri"/>
              </w:rPr>
              <w:t>Čerpání v mil. Kč</w:t>
            </w:r>
          </w:p>
        </w:tc>
        <w:tc>
          <w:tcPr>
            <w:tcW w:w="1151" w:type="dxa"/>
          </w:tcPr>
          <w:p w14:paraId="4EB72A3A" w14:textId="383BBE20" w:rsidR="25524BFF" w:rsidRDefault="2D383693" w:rsidP="00694386">
            <w:pPr>
              <w:jc w:val="right"/>
            </w:pPr>
            <w:r>
              <w:t>73,6</w:t>
            </w:r>
          </w:p>
        </w:tc>
        <w:tc>
          <w:tcPr>
            <w:tcW w:w="1151" w:type="dxa"/>
          </w:tcPr>
          <w:p w14:paraId="660F4798" w14:textId="031A6996" w:rsidR="25524BFF" w:rsidRDefault="2D383693" w:rsidP="00694386">
            <w:pPr>
              <w:jc w:val="right"/>
              <w:rPr>
                <w:rFonts w:eastAsia="Calibri"/>
              </w:rPr>
            </w:pPr>
            <w:r w:rsidRPr="01AD683A">
              <w:rPr>
                <w:rFonts w:eastAsia="Calibri"/>
              </w:rPr>
              <w:t>152</w:t>
            </w:r>
          </w:p>
        </w:tc>
        <w:tc>
          <w:tcPr>
            <w:tcW w:w="1151" w:type="dxa"/>
          </w:tcPr>
          <w:p w14:paraId="61DE6E93" w14:textId="13AC6724" w:rsidR="25524BFF" w:rsidRDefault="2D383693" w:rsidP="00694386">
            <w:pPr>
              <w:jc w:val="right"/>
              <w:rPr>
                <w:rFonts w:eastAsia="Calibri"/>
              </w:rPr>
            </w:pPr>
            <w:r w:rsidRPr="01AD683A">
              <w:rPr>
                <w:rFonts w:eastAsia="Calibri"/>
              </w:rPr>
              <w:t>98,5</w:t>
            </w:r>
          </w:p>
        </w:tc>
        <w:tc>
          <w:tcPr>
            <w:tcW w:w="1151" w:type="dxa"/>
          </w:tcPr>
          <w:p w14:paraId="737FADE9" w14:textId="692C3763" w:rsidR="25524BFF" w:rsidRDefault="2D383693" w:rsidP="00694386">
            <w:pPr>
              <w:jc w:val="right"/>
              <w:rPr>
                <w:rFonts w:eastAsia="Calibri"/>
              </w:rPr>
            </w:pPr>
            <w:r w:rsidRPr="01AD683A">
              <w:rPr>
                <w:rFonts w:eastAsia="Calibri"/>
              </w:rPr>
              <w:t>131,2</w:t>
            </w:r>
          </w:p>
        </w:tc>
        <w:tc>
          <w:tcPr>
            <w:tcW w:w="1151" w:type="dxa"/>
          </w:tcPr>
          <w:p w14:paraId="11B24207" w14:textId="09067B7C" w:rsidR="25524BFF" w:rsidRDefault="2D383693" w:rsidP="00694386">
            <w:pPr>
              <w:jc w:val="right"/>
              <w:rPr>
                <w:rFonts w:eastAsia="Calibri"/>
              </w:rPr>
            </w:pPr>
            <w:r w:rsidRPr="01AD683A">
              <w:rPr>
                <w:rFonts w:eastAsia="Calibri"/>
              </w:rPr>
              <w:t>348,8</w:t>
            </w:r>
          </w:p>
        </w:tc>
        <w:tc>
          <w:tcPr>
            <w:tcW w:w="1151" w:type="dxa"/>
          </w:tcPr>
          <w:p w14:paraId="2A4ADA91" w14:textId="2D27AE0E" w:rsidR="25524BFF" w:rsidRDefault="5F0C6858" w:rsidP="00694386">
            <w:pPr>
              <w:jc w:val="right"/>
              <w:rPr>
                <w:rFonts w:eastAsia="Calibri"/>
              </w:rPr>
            </w:pPr>
            <w:r w:rsidRPr="01AD683A">
              <w:rPr>
                <w:rFonts w:eastAsia="Calibri"/>
              </w:rPr>
              <w:t>3</w:t>
            </w:r>
            <w:r w:rsidR="2FFEFE6F" w:rsidRPr="01AD683A">
              <w:rPr>
                <w:rFonts w:eastAsia="Calibri"/>
              </w:rPr>
              <w:t>85</w:t>
            </w:r>
          </w:p>
        </w:tc>
        <w:tc>
          <w:tcPr>
            <w:tcW w:w="1151" w:type="dxa"/>
          </w:tcPr>
          <w:p w14:paraId="0B8AAA61" w14:textId="426BA222" w:rsidR="25524BFF" w:rsidRDefault="2FFEFE6F" w:rsidP="00694386">
            <w:pPr>
              <w:jc w:val="right"/>
              <w:rPr>
                <w:rFonts w:eastAsia="Calibri"/>
              </w:rPr>
            </w:pPr>
            <w:r w:rsidRPr="01AD683A">
              <w:rPr>
                <w:rFonts w:eastAsia="Calibri"/>
              </w:rPr>
              <w:t>710</w:t>
            </w:r>
          </w:p>
        </w:tc>
      </w:tr>
    </w:tbl>
    <w:p w14:paraId="3F04B13E" w14:textId="2551D138" w:rsidR="23B75F47" w:rsidRDefault="23B75F47" w:rsidP="23B75F47">
      <w:pPr>
        <w:spacing w:after="60"/>
        <w:rPr>
          <w:rFonts w:eastAsia="Calibri" w:cs="Arial"/>
          <w:szCs w:val="20"/>
        </w:rPr>
      </w:pPr>
    </w:p>
    <w:p w14:paraId="3A2D8FFD" w14:textId="06EB34EC" w:rsidR="00925FDC" w:rsidRPr="00086E7E" w:rsidRDefault="57CD2515" w:rsidP="0088117C">
      <w:pPr>
        <w:pStyle w:val="Odstavecseseznamem"/>
        <w:numPr>
          <w:ilvl w:val="0"/>
          <w:numId w:val="82"/>
        </w:numPr>
        <w:spacing w:after="60"/>
        <w:rPr>
          <w:rFonts w:asciiTheme="minorHAnsi" w:eastAsiaTheme="minorEastAsia" w:hAnsiTheme="minorHAnsi"/>
          <w:szCs w:val="20"/>
        </w:rPr>
      </w:pPr>
      <w:r w:rsidRPr="00595D52">
        <w:rPr>
          <w:rFonts w:cs="Arial"/>
          <w:b/>
        </w:rPr>
        <w:t>Příspěvky na zvyšování bezpečnosti a zpřístupňování dopravy</w:t>
      </w:r>
      <w:r w:rsidRPr="23B75F47">
        <w:rPr>
          <w:rFonts w:cs="Arial"/>
        </w:rPr>
        <w:t xml:space="preserve"> (vč. zklidňování dopravy a</w:t>
      </w:r>
      <w:r w:rsidR="00595D52">
        <w:rPr>
          <w:rFonts w:cs="Arial"/>
        </w:rPr>
        <w:t> </w:t>
      </w:r>
      <w:r w:rsidRPr="23B75F47">
        <w:rPr>
          <w:rFonts w:cs="Arial"/>
        </w:rPr>
        <w:t>akcí „Bezpečný přechod“)</w:t>
      </w:r>
    </w:p>
    <w:p w14:paraId="7C27B054" w14:textId="567EE803" w:rsidR="00925FDC" w:rsidRPr="00086E7E" w:rsidRDefault="78D2C838" w:rsidP="23B75F47">
      <w:pPr>
        <w:spacing w:after="60"/>
        <w:rPr>
          <w:rFonts w:eastAsia="Calibri" w:cs="Arial"/>
          <w:szCs w:val="20"/>
        </w:rPr>
      </w:pPr>
      <w:r w:rsidRPr="23B75F47">
        <w:rPr>
          <w:rFonts w:cs="Arial"/>
        </w:rPr>
        <w:t xml:space="preserve">Opatření ke </w:t>
      </w:r>
      <w:r>
        <w:t xml:space="preserve">zvýšení bezpečnosti nebo plynulosti dopravy nebo opatření ke zpřístupňování dopravy osobám s omezenou schopností pohybu nebo orientace podél silnic I., II., III. třídy nebo místních komunikacích schválených v rámci záměrů Národního rozvojového programu mobility pro všechny, a dále akce zaměřené na úpravy dopravní infrastruktury směřující ke zvýšení bezpečnosti nebo plynulosti </w:t>
      </w:r>
      <w:r>
        <w:lastRenderedPageBreak/>
        <w:t>dopravy a jejího zklidnění na silnicích I., II. nebo III. třídy. Akce mus</w:t>
      </w:r>
      <w:r w:rsidR="444897E2">
        <w:t xml:space="preserve">ely </w:t>
      </w:r>
      <w:r>
        <w:t>být v souladu s Národní strategií bezpečnosti silničního provozu 2011-2020.</w:t>
      </w:r>
    </w:p>
    <w:tbl>
      <w:tblPr>
        <w:tblStyle w:val="Mkatabulky"/>
        <w:tblW w:w="0" w:type="auto"/>
        <w:tblLayout w:type="fixed"/>
        <w:tblLook w:val="06A0" w:firstRow="1" w:lastRow="0" w:firstColumn="1" w:lastColumn="0" w:noHBand="1" w:noVBand="1"/>
      </w:tblPr>
      <w:tblGrid>
        <w:gridCol w:w="1151"/>
        <w:gridCol w:w="1151"/>
        <w:gridCol w:w="1151"/>
        <w:gridCol w:w="1151"/>
        <w:gridCol w:w="1151"/>
        <w:gridCol w:w="1151"/>
        <w:gridCol w:w="1151"/>
        <w:gridCol w:w="1151"/>
      </w:tblGrid>
      <w:tr w:rsidR="40D75090" w14:paraId="71DF38B6" w14:textId="77777777" w:rsidTr="00694386">
        <w:tc>
          <w:tcPr>
            <w:tcW w:w="1151" w:type="dxa"/>
            <w:tcBorders>
              <w:top w:val="nil"/>
              <w:left w:val="nil"/>
              <w:bottom w:val="single" w:sz="4" w:space="0" w:color="auto"/>
              <w:right w:val="single" w:sz="4" w:space="0" w:color="auto"/>
            </w:tcBorders>
          </w:tcPr>
          <w:p w14:paraId="2C91D8BA" w14:textId="52A9166F" w:rsidR="40D75090" w:rsidRDefault="40D75090" w:rsidP="40D75090">
            <w:pPr>
              <w:rPr>
                <w:rFonts w:eastAsia="Calibri"/>
                <w:szCs w:val="20"/>
              </w:rPr>
            </w:pPr>
          </w:p>
        </w:tc>
        <w:tc>
          <w:tcPr>
            <w:tcW w:w="1151" w:type="dxa"/>
            <w:tcBorders>
              <w:left w:val="single" w:sz="4" w:space="0" w:color="auto"/>
            </w:tcBorders>
            <w:shd w:val="clear" w:color="auto" w:fill="00AF3F"/>
          </w:tcPr>
          <w:p w14:paraId="215E5C7D" w14:textId="51FF5B38" w:rsidR="40D75090" w:rsidRPr="00694386" w:rsidRDefault="17CB3F8E" w:rsidP="00694386">
            <w:pPr>
              <w:jc w:val="center"/>
              <w:rPr>
                <w:rFonts w:eastAsia="Calibri"/>
                <w:color w:val="FFFFFF" w:themeColor="background1"/>
              </w:rPr>
            </w:pPr>
            <w:r w:rsidRPr="00694386">
              <w:rPr>
                <w:rFonts w:eastAsia="Calibri"/>
                <w:color w:val="FFFFFF" w:themeColor="background1"/>
              </w:rPr>
              <w:t>2014</w:t>
            </w:r>
          </w:p>
        </w:tc>
        <w:tc>
          <w:tcPr>
            <w:tcW w:w="1151" w:type="dxa"/>
            <w:shd w:val="clear" w:color="auto" w:fill="00AF3F"/>
          </w:tcPr>
          <w:p w14:paraId="28712079" w14:textId="385F2931" w:rsidR="40D75090" w:rsidRPr="00694386" w:rsidRDefault="17CB3F8E" w:rsidP="00694386">
            <w:pPr>
              <w:jc w:val="center"/>
              <w:rPr>
                <w:rFonts w:eastAsia="Calibri"/>
                <w:color w:val="FFFFFF" w:themeColor="background1"/>
              </w:rPr>
            </w:pPr>
            <w:r w:rsidRPr="00694386">
              <w:rPr>
                <w:rFonts w:eastAsia="Calibri"/>
                <w:color w:val="FFFFFF" w:themeColor="background1"/>
              </w:rPr>
              <w:t>2015</w:t>
            </w:r>
          </w:p>
        </w:tc>
        <w:tc>
          <w:tcPr>
            <w:tcW w:w="1151" w:type="dxa"/>
            <w:shd w:val="clear" w:color="auto" w:fill="00AF3F"/>
          </w:tcPr>
          <w:p w14:paraId="0D7D9F37" w14:textId="2BFE2071" w:rsidR="40D75090" w:rsidRPr="00694386" w:rsidRDefault="17CB3F8E" w:rsidP="00694386">
            <w:pPr>
              <w:jc w:val="center"/>
              <w:rPr>
                <w:rFonts w:eastAsia="Calibri"/>
                <w:color w:val="FFFFFF" w:themeColor="background1"/>
              </w:rPr>
            </w:pPr>
            <w:r w:rsidRPr="00694386">
              <w:rPr>
                <w:rFonts w:eastAsia="Calibri"/>
                <w:color w:val="FFFFFF" w:themeColor="background1"/>
              </w:rPr>
              <w:t>2016</w:t>
            </w:r>
          </w:p>
        </w:tc>
        <w:tc>
          <w:tcPr>
            <w:tcW w:w="1151" w:type="dxa"/>
            <w:shd w:val="clear" w:color="auto" w:fill="00AF3F"/>
          </w:tcPr>
          <w:p w14:paraId="42786B5D" w14:textId="4084B6FD" w:rsidR="40D75090" w:rsidRPr="00694386" w:rsidRDefault="17CB3F8E" w:rsidP="00694386">
            <w:pPr>
              <w:jc w:val="center"/>
              <w:rPr>
                <w:rFonts w:eastAsia="Calibri"/>
                <w:color w:val="FFFFFF" w:themeColor="background1"/>
              </w:rPr>
            </w:pPr>
            <w:r w:rsidRPr="00694386">
              <w:rPr>
                <w:rFonts w:eastAsia="Calibri"/>
                <w:color w:val="FFFFFF" w:themeColor="background1"/>
              </w:rPr>
              <w:t>2017</w:t>
            </w:r>
          </w:p>
        </w:tc>
        <w:tc>
          <w:tcPr>
            <w:tcW w:w="1151" w:type="dxa"/>
            <w:shd w:val="clear" w:color="auto" w:fill="00AF3F"/>
          </w:tcPr>
          <w:p w14:paraId="354B2C79" w14:textId="42D0ED58" w:rsidR="40D75090" w:rsidRPr="00694386" w:rsidRDefault="17CB3F8E" w:rsidP="00694386">
            <w:pPr>
              <w:jc w:val="center"/>
              <w:rPr>
                <w:rFonts w:eastAsia="Calibri"/>
                <w:color w:val="FFFFFF" w:themeColor="background1"/>
              </w:rPr>
            </w:pPr>
            <w:r w:rsidRPr="00694386">
              <w:rPr>
                <w:rFonts w:eastAsia="Calibri"/>
                <w:color w:val="FFFFFF" w:themeColor="background1"/>
              </w:rPr>
              <w:t>2018</w:t>
            </w:r>
          </w:p>
        </w:tc>
        <w:tc>
          <w:tcPr>
            <w:tcW w:w="1151" w:type="dxa"/>
            <w:shd w:val="clear" w:color="auto" w:fill="00AF3F"/>
          </w:tcPr>
          <w:p w14:paraId="0A6B2041" w14:textId="3C827932" w:rsidR="40D75090" w:rsidRPr="00694386" w:rsidRDefault="17CB3F8E" w:rsidP="00694386">
            <w:pPr>
              <w:jc w:val="center"/>
              <w:rPr>
                <w:rFonts w:eastAsia="Calibri"/>
                <w:color w:val="FFFFFF" w:themeColor="background1"/>
              </w:rPr>
            </w:pPr>
            <w:r w:rsidRPr="00694386">
              <w:rPr>
                <w:rFonts w:eastAsia="Calibri"/>
                <w:color w:val="FFFFFF" w:themeColor="background1"/>
              </w:rPr>
              <w:t>2019</w:t>
            </w:r>
          </w:p>
        </w:tc>
        <w:tc>
          <w:tcPr>
            <w:tcW w:w="1151" w:type="dxa"/>
            <w:shd w:val="clear" w:color="auto" w:fill="00AF3F"/>
          </w:tcPr>
          <w:p w14:paraId="43B58C82" w14:textId="41E0EAED" w:rsidR="40D75090" w:rsidRPr="00694386" w:rsidRDefault="17CB3F8E" w:rsidP="00694386">
            <w:pPr>
              <w:jc w:val="center"/>
              <w:rPr>
                <w:rFonts w:eastAsia="Calibri"/>
                <w:color w:val="FFFFFF" w:themeColor="background1"/>
              </w:rPr>
            </w:pPr>
            <w:r w:rsidRPr="00694386">
              <w:rPr>
                <w:rFonts w:eastAsia="Calibri"/>
                <w:color w:val="FFFFFF" w:themeColor="background1"/>
              </w:rPr>
              <w:t>2020</w:t>
            </w:r>
          </w:p>
        </w:tc>
      </w:tr>
      <w:tr w:rsidR="40D75090" w14:paraId="7D4BCCCC" w14:textId="77777777" w:rsidTr="00694386">
        <w:tc>
          <w:tcPr>
            <w:tcW w:w="1151" w:type="dxa"/>
            <w:tcBorders>
              <w:top w:val="single" w:sz="4" w:space="0" w:color="auto"/>
            </w:tcBorders>
          </w:tcPr>
          <w:p w14:paraId="34B330F1" w14:textId="5E92142E" w:rsidR="40D75090" w:rsidRDefault="17CB3F8E" w:rsidP="01AD683A">
            <w:pPr>
              <w:rPr>
                <w:rFonts w:eastAsia="Calibri"/>
              </w:rPr>
            </w:pPr>
            <w:r w:rsidRPr="01AD683A">
              <w:rPr>
                <w:rFonts w:eastAsia="Calibri"/>
              </w:rPr>
              <w:t>Čerpání v mil. Kč</w:t>
            </w:r>
          </w:p>
        </w:tc>
        <w:tc>
          <w:tcPr>
            <w:tcW w:w="1151" w:type="dxa"/>
          </w:tcPr>
          <w:p w14:paraId="12C393D5" w14:textId="212E7E7C" w:rsidR="0BFE4FC8" w:rsidRDefault="5E51C143" w:rsidP="00694386">
            <w:pPr>
              <w:jc w:val="right"/>
              <w:rPr>
                <w:rFonts w:eastAsia="Calibri"/>
              </w:rPr>
            </w:pPr>
            <w:r>
              <w:t>254</w:t>
            </w:r>
          </w:p>
        </w:tc>
        <w:tc>
          <w:tcPr>
            <w:tcW w:w="1151" w:type="dxa"/>
          </w:tcPr>
          <w:p w14:paraId="75F3D5E3" w14:textId="3D86C89D" w:rsidR="0BFE4FC8" w:rsidRDefault="5E51C143" w:rsidP="00694386">
            <w:pPr>
              <w:jc w:val="right"/>
              <w:rPr>
                <w:rFonts w:eastAsia="Calibri"/>
              </w:rPr>
            </w:pPr>
            <w:r w:rsidRPr="01AD683A">
              <w:rPr>
                <w:rFonts w:eastAsia="Calibri"/>
              </w:rPr>
              <w:t>317</w:t>
            </w:r>
          </w:p>
        </w:tc>
        <w:tc>
          <w:tcPr>
            <w:tcW w:w="1151" w:type="dxa"/>
          </w:tcPr>
          <w:p w14:paraId="573A9B27" w14:textId="2997E3B5" w:rsidR="0BFE4FC8" w:rsidRDefault="5E51C143" w:rsidP="00694386">
            <w:pPr>
              <w:jc w:val="right"/>
              <w:rPr>
                <w:rFonts w:eastAsia="Calibri"/>
              </w:rPr>
            </w:pPr>
            <w:r w:rsidRPr="01AD683A">
              <w:rPr>
                <w:rFonts w:eastAsia="Calibri"/>
              </w:rPr>
              <w:t>463</w:t>
            </w:r>
          </w:p>
        </w:tc>
        <w:tc>
          <w:tcPr>
            <w:tcW w:w="1151" w:type="dxa"/>
          </w:tcPr>
          <w:p w14:paraId="010D0B00" w14:textId="69978204" w:rsidR="0BFE4FC8" w:rsidRDefault="5E51C143" w:rsidP="00694386">
            <w:pPr>
              <w:jc w:val="right"/>
              <w:rPr>
                <w:rFonts w:eastAsia="Calibri"/>
              </w:rPr>
            </w:pPr>
            <w:r w:rsidRPr="01AD683A">
              <w:rPr>
                <w:rFonts w:eastAsia="Calibri"/>
              </w:rPr>
              <w:t>407</w:t>
            </w:r>
          </w:p>
        </w:tc>
        <w:tc>
          <w:tcPr>
            <w:tcW w:w="1151" w:type="dxa"/>
          </w:tcPr>
          <w:p w14:paraId="5909B91C" w14:textId="595912D4" w:rsidR="0BFE4FC8" w:rsidRDefault="2C935A79" w:rsidP="00694386">
            <w:pPr>
              <w:jc w:val="right"/>
              <w:rPr>
                <w:rFonts w:eastAsia="Calibri"/>
              </w:rPr>
            </w:pPr>
            <w:r w:rsidRPr="01AD683A">
              <w:rPr>
                <w:rFonts w:eastAsia="Calibri"/>
              </w:rPr>
              <w:t>483</w:t>
            </w:r>
          </w:p>
        </w:tc>
        <w:tc>
          <w:tcPr>
            <w:tcW w:w="1151" w:type="dxa"/>
          </w:tcPr>
          <w:p w14:paraId="6E2BB1FA" w14:textId="60D6924F" w:rsidR="0BFE4FC8" w:rsidRDefault="7D68D50C" w:rsidP="00694386">
            <w:pPr>
              <w:jc w:val="right"/>
              <w:rPr>
                <w:rFonts w:eastAsia="Calibri"/>
              </w:rPr>
            </w:pPr>
            <w:r w:rsidRPr="01AD683A">
              <w:rPr>
                <w:rFonts w:eastAsia="Calibri"/>
              </w:rPr>
              <w:t>5</w:t>
            </w:r>
            <w:r w:rsidR="4554B45C" w:rsidRPr="01AD683A">
              <w:rPr>
                <w:rFonts w:eastAsia="Calibri"/>
              </w:rPr>
              <w:t>67</w:t>
            </w:r>
          </w:p>
        </w:tc>
        <w:tc>
          <w:tcPr>
            <w:tcW w:w="1151" w:type="dxa"/>
          </w:tcPr>
          <w:p w14:paraId="6B848D8D" w14:textId="756FDBD9" w:rsidR="0BFE4FC8" w:rsidRDefault="7D68D50C" w:rsidP="00694386">
            <w:pPr>
              <w:jc w:val="right"/>
              <w:rPr>
                <w:rFonts w:eastAsia="Calibri"/>
              </w:rPr>
            </w:pPr>
            <w:r w:rsidRPr="01AD683A">
              <w:rPr>
                <w:rFonts w:eastAsia="Calibri"/>
              </w:rPr>
              <w:t>5</w:t>
            </w:r>
            <w:r w:rsidR="2D9FB0A1" w:rsidRPr="01AD683A">
              <w:rPr>
                <w:rFonts w:eastAsia="Calibri"/>
              </w:rPr>
              <w:t>71</w:t>
            </w:r>
          </w:p>
        </w:tc>
      </w:tr>
    </w:tbl>
    <w:p w14:paraId="1F42CC21" w14:textId="74BA922B" w:rsidR="23B75F47" w:rsidRDefault="23B75F47" w:rsidP="23B75F47">
      <w:pPr>
        <w:spacing w:after="60"/>
        <w:rPr>
          <w:rFonts w:cs="Arial"/>
        </w:rPr>
      </w:pPr>
    </w:p>
    <w:p w14:paraId="303B6039" w14:textId="37386830" w:rsidR="00925FDC" w:rsidRPr="00694386" w:rsidRDefault="57CD2515" w:rsidP="01AD683A">
      <w:pPr>
        <w:spacing w:after="60"/>
        <w:rPr>
          <w:rFonts w:eastAsia="Calibri" w:cs="Arial"/>
          <w:szCs w:val="20"/>
        </w:rPr>
      </w:pPr>
      <w:r w:rsidRPr="00595D52">
        <w:rPr>
          <w:rFonts w:cs="Arial"/>
          <w:b/>
          <w:szCs w:val="20"/>
        </w:rPr>
        <w:t>Prostřednictvím MZe</w:t>
      </w:r>
      <w:r w:rsidR="11CF48FB" w:rsidRPr="00694386">
        <w:rPr>
          <w:rFonts w:cs="Arial"/>
          <w:szCs w:val="20"/>
        </w:rPr>
        <w:t xml:space="preserve"> </w:t>
      </w:r>
      <w:r w:rsidR="7D888906" w:rsidRPr="00694386">
        <w:rPr>
          <w:rFonts w:cs="Arial"/>
          <w:szCs w:val="20"/>
        </w:rPr>
        <w:t xml:space="preserve">byly </w:t>
      </w:r>
      <w:r w:rsidRPr="00694386">
        <w:rPr>
          <w:rFonts w:cs="Arial"/>
          <w:szCs w:val="20"/>
        </w:rPr>
        <w:t>realizovány aktivity zaměřené na rozvoj turistických tras.</w:t>
      </w:r>
    </w:p>
    <w:p w14:paraId="70E73D33" w14:textId="03E9CE4D" w:rsidR="00925FDC" w:rsidRPr="00694386" w:rsidRDefault="0598755B" w:rsidP="01AD683A">
      <w:pPr>
        <w:spacing w:after="60"/>
        <w:rPr>
          <w:rFonts w:cs="Arial"/>
          <w:b/>
          <w:bCs/>
          <w:szCs w:val="20"/>
        </w:rPr>
      </w:pPr>
      <w:r w:rsidRPr="00694386">
        <w:rPr>
          <w:rFonts w:cs="Arial"/>
          <w:b/>
          <w:bCs/>
          <w:szCs w:val="20"/>
        </w:rPr>
        <w:t xml:space="preserve">PRV </w:t>
      </w:r>
      <w:r w:rsidR="72F3F514" w:rsidRPr="00694386">
        <w:rPr>
          <w:rFonts w:cs="Arial"/>
          <w:b/>
          <w:bCs/>
          <w:szCs w:val="20"/>
        </w:rPr>
        <w:t>2014–2020</w:t>
      </w:r>
      <w:r w:rsidRPr="00694386">
        <w:rPr>
          <w:rFonts w:cs="Arial"/>
          <w:b/>
          <w:bCs/>
          <w:szCs w:val="20"/>
        </w:rPr>
        <w:t xml:space="preserve">: </w:t>
      </w:r>
    </w:p>
    <w:p w14:paraId="7223CD34" w14:textId="77777777" w:rsidR="00925FDC" w:rsidRPr="00694386" w:rsidRDefault="00925FDC" w:rsidP="0088117C">
      <w:pPr>
        <w:pStyle w:val="Odstavecseseznamem"/>
        <w:numPr>
          <w:ilvl w:val="0"/>
          <w:numId w:val="83"/>
        </w:numPr>
        <w:rPr>
          <w:rFonts w:cs="Arial"/>
          <w:b/>
          <w:i/>
          <w:szCs w:val="20"/>
        </w:rPr>
      </w:pPr>
      <w:r w:rsidRPr="00694386">
        <w:rPr>
          <w:rFonts w:cs="Arial"/>
          <w:b/>
          <w:szCs w:val="20"/>
        </w:rPr>
        <w:t>Operace</w:t>
      </w:r>
      <w:r w:rsidRPr="00694386">
        <w:rPr>
          <w:rFonts w:cs="Arial"/>
          <w:b/>
          <w:i/>
          <w:szCs w:val="20"/>
        </w:rPr>
        <w:t xml:space="preserve"> 4.3.2 Lesnická infrastruktura</w:t>
      </w:r>
    </w:p>
    <w:p w14:paraId="62843182" w14:textId="0F393A05" w:rsidR="00925FDC" w:rsidRPr="00694386" w:rsidRDefault="0598755B" w:rsidP="0088117C">
      <w:pPr>
        <w:pStyle w:val="Odstavecseseznamem"/>
        <w:numPr>
          <w:ilvl w:val="1"/>
          <w:numId w:val="83"/>
        </w:numPr>
        <w:rPr>
          <w:szCs w:val="20"/>
        </w:rPr>
      </w:pPr>
      <w:r w:rsidRPr="00694386">
        <w:rPr>
          <w:szCs w:val="20"/>
        </w:rPr>
        <w:t>Podpora výstavby a rekonstrukcí lesních cest vedoucí ke zlepšení kvality či zvýšení hustoty lesních cest. Ke zlepšení kvality stávajících lesních cest do</w:t>
      </w:r>
      <w:r w:rsidR="222407F7" w:rsidRPr="00694386">
        <w:rPr>
          <w:szCs w:val="20"/>
        </w:rPr>
        <w:t>šlo</w:t>
      </w:r>
      <w:r w:rsidRPr="00694386">
        <w:rPr>
          <w:szCs w:val="20"/>
        </w:rPr>
        <w:t xml:space="preserve"> jejich rekonstrukcí. Ke zvýšení hustoty lesních cest do</w:t>
      </w:r>
      <w:r w:rsidR="2FF04306" w:rsidRPr="00694386">
        <w:rPr>
          <w:szCs w:val="20"/>
        </w:rPr>
        <w:t>šlo</w:t>
      </w:r>
      <w:r w:rsidRPr="00694386">
        <w:rPr>
          <w:szCs w:val="20"/>
        </w:rPr>
        <w:t xml:space="preserve"> výstavbou nových cest </w:t>
      </w:r>
      <w:r w:rsidR="55893573" w:rsidRPr="00694386">
        <w:rPr>
          <w:szCs w:val="20"/>
        </w:rPr>
        <w:t>či </w:t>
      </w:r>
      <w:r w:rsidRPr="00694386">
        <w:rPr>
          <w:szCs w:val="20"/>
        </w:rPr>
        <w:t xml:space="preserve">rekonstrukcemi stávajících lesních cest se zvýšením jejich kategorie. Zohledněno </w:t>
      </w:r>
      <w:r w:rsidR="719AE067" w:rsidRPr="00694386">
        <w:rPr>
          <w:szCs w:val="20"/>
        </w:rPr>
        <w:t>bylo</w:t>
      </w:r>
      <w:r w:rsidRPr="00694386">
        <w:rPr>
          <w:szCs w:val="20"/>
        </w:rPr>
        <w:t xml:space="preserve"> rovněž omezení erozního účinku odvodnění lesních cest či vybavenost lesních cest pro účely ochrany lesa.</w:t>
      </w:r>
    </w:p>
    <w:p w14:paraId="046C3E8B" w14:textId="77777777" w:rsidR="00925FDC" w:rsidRPr="00694386" w:rsidRDefault="0598755B" w:rsidP="0088117C">
      <w:pPr>
        <w:pStyle w:val="Odstavecseseznamem"/>
        <w:numPr>
          <w:ilvl w:val="1"/>
          <w:numId w:val="83"/>
        </w:numPr>
        <w:rPr>
          <w:rFonts w:cs="Arial"/>
          <w:szCs w:val="20"/>
        </w:rPr>
      </w:pPr>
      <w:r w:rsidRPr="00694386">
        <w:rPr>
          <w:rFonts w:cs="Arial"/>
          <w:szCs w:val="20"/>
        </w:rPr>
        <w:t xml:space="preserve">Nástroj: </w:t>
      </w:r>
    </w:p>
    <w:p w14:paraId="1FE07439" w14:textId="6A4EC23D" w:rsidR="51331D2D" w:rsidRPr="00694386" w:rsidRDefault="23E4A369" w:rsidP="0088117C">
      <w:pPr>
        <w:pStyle w:val="Odstavecseseznamem"/>
        <w:numPr>
          <w:ilvl w:val="2"/>
          <w:numId w:val="83"/>
        </w:numPr>
        <w:rPr>
          <w:rFonts w:asciiTheme="minorHAnsi" w:eastAsiaTheme="minorEastAsia" w:hAnsiTheme="minorHAnsi"/>
          <w:szCs w:val="20"/>
        </w:rPr>
      </w:pPr>
      <w:r w:rsidRPr="00694386">
        <w:rPr>
          <w:rFonts w:eastAsia="Arial" w:cs="Arial"/>
          <w:szCs w:val="20"/>
        </w:rPr>
        <w:t>dotační podpora ve výši 80</w:t>
      </w:r>
      <w:r w:rsidR="758DFB3A" w:rsidRPr="00694386">
        <w:rPr>
          <w:rFonts w:eastAsia="Arial" w:cs="Arial"/>
          <w:szCs w:val="20"/>
        </w:rPr>
        <w:t xml:space="preserve"> </w:t>
      </w:r>
      <w:r w:rsidRPr="00694386">
        <w:rPr>
          <w:rFonts w:eastAsia="Arial" w:cs="Arial"/>
          <w:szCs w:val="20"/>
        </w:rPr>
        <w:t>% způsobilých výdajů (6. kolo příjmu žádostí); 90 % způsobilých výdajů (11. kolo příjmu žádostí)</w:t>
      </w:r>
    </w:p>
    <w:p w14:paraId="747B0BA5" w14:textId="62818C1A" w:rsidR="51331D2D" w:rsidRPr="00694386" w:rsidRDefault="51331D2D" w:rsidP="0088117C">
      <w:pPr>
        <w:pStyle w:val="Odstavecseseznamem"/>
        <w:numPr>
          <w:ilvl w:val="2"/>
          <w:numId w:val="83"/>
        </w:numPr>
        <w:rPr>
          <w:rFonts w:asciiTheme="minorHAnsi" w:eastAsiaTheme="minorEastAsia" w:hAnsiTheme="minorHAnsi"/>
          <w:szCs w:val="20"/>
        </w:rPr>
      </w:pPr>
      <w:r w:rsidRPr="00694386">
        <w:rPr>
          <w:rFonts w:eastAsia="Arial" w:cs="Arial"/>
          <w:szCs w:val="20"/>
        </w:rPr>
        <w:t xml:space="preserve">Max. výše výdajů, ze kterých je stanovena dotace: 8 mil. Kč </w:t>
      </w:r>
    </w:p>
    <w:p w14:paraId="236056C9" w14:textId="6A7E9777" w:rsidR="64C4D5A7" w:rsidRPr="00694386" w:rsidRDefault="51331D2D" w:rsidP="0088117C">
      <w:pPr>
        <w:pStyle w:val="Odstavecseseznamem"/>
        <w:numPr>
          <w:ilvl w:val="2"/>
          <w:numId w:val="83"/>
        </w:numPr>
        <w:rPr>
          <w:rFonts w:asciiTheme="minorHAnsi" w:eastAsiaTheme="minorEastAsia" w:hAnsiTheme="minorHAnsi"/>
          <w:szCs w:val="20"/>
        </w:rPr>
      </w:pPr>
      <w:r w:rsidRPr="00694386">
        <w:rPr>
          <w:rFonts w:eastAsia="Arial" w:cs="Arial"/>
          <w:szCs w:val="20"/>
        </w:rPr>
        <w:t>Min. výše výdajů, ze kterých je stanovena dotace: 10. tis. Kč; 100 tis. Kč od 11.</w:t>
      </w:r>
      <w:r w:rsidR="00463515">
        <w:rPr>
          <w:rFonts w:eastAsia="Arial" w:cs="Arial"/>
          <w:szCs w:val="20"/>
        </w:rPr>
        <w:t> </w:t>
      </w:r>
      <w:r w:rsidRPr="00694386">
        <w:rPr>
          <w:rFonts w:eastAsia="Arial" w:cs="Arial"/>
          <w:szCs w:val="20"/>
        </w:rPr>
        <w:t>kola příjmu žádostí</w:t>
      </w:r>
    </w:p>
    <w:p w14:paraId="2C313AFC" w14:textId="42AF465F" w:rsidR="00925FDC" w:rsidRPr="00694386" w:rsidRDefault="6B620221" w:rsidP="0088117C">
      <w:pPr>
        <w:pStyle w:val="Odstavecseseznamem"/>
        <w:numPr>
          <w:ilvl w:val="1"/>
          <w:numId w:val="83"/>
        </w:numPr>
        <w:rPr>
          <w:rFonts w:cs="Arial"/>
          <w:szCs w:val="20"/>
        </w:rPr>
      </w:pPr>
      <w:r w:rsidRPr="00694386">
        <w:rPr>
          <w:rFonts w:cs="Arial"/>
          <w:szCs w:val="20"/>
        </w:rPr>
        <w:t>Výzvy, čerpání</w:t>
      </w:r>
      <w:r w:rsidR="0598755B" w:rsidRPr="00694386">
        <w:rPr>
          <w:rFonts w:cs="Arial"/>
          <w:szCs w:val="20"/>
        </w:rPr>
        <w:t xml:space="preserve"> a alokace </w:t>
      </w:r>
    </w:p>
    <w:p w14:paraId="11397E2C" w14:textId="57D2F890" w:rsidR="00925FDC" w:rsidRPr="00694386" w:rsidRDefault="00925FDC" w:rsidP="0088117C">
      <w:pPr>
        <w:pStyle w:val="Odstavecseseznamem"/>
        <w:numPr>
          <w:ilvl w:val="2"/>
          <w:numId w:val="83"/>
        </w:numPr>
        <w:rPr>
          <w:rFonts w:cs="Arial"/>
          <w:szCs w:val="20"/>
        </w:rPr>
      </w:pPr>
      <w:r w:rsidRPr="00694386">
        <w:rPr>
          <w:rFonts w:cs="Arial"/>
          <w:szCs w:val="20"/>
        </w:rPr>
        <w:t xml:space="preserve">2016: 3. kolo PRV; 373,1 mil. Kč </w:t>
      </w:r>
    </w:p>
    <w:p w14:paraId="77B0A5CB" w14:textId="79D291FB" w:rsidR="00925FDC" w:rsidRPr="00694386" w:rsidRDefault="00925FDC" w:rsidP="0088117C">
      <w:pPr>
        <w:pStyle w:val="Odstavecseseznamem"/>
        <w:numPr>
          <w:ilvl w:val="2"/>
          <w:numId w:val="83"/>
        </w:numPr>
        <w:rPr>
          <w:szCs w:val="20"/>
        </w:rPr>
      </w:pPr>
      <w:r w:rsidRPr="00694386">
        <w:rPr>
          <w:rFonts w:cs="Arial"/>
          <w:szCs w:val="20"/>
        </w:rPr>
        <w:t xml:space="preserve">2017: 4. kolo PRV; </w:t>
      </w:r>
      <w:r w:rsidRPr="00694386">
        <w:rPr>
          <w:szCs w:val="20"/>
        </w:rPr>
        <w:t>150 mil. Kč</w:t>
      </w:r>
      <w:r w:rsidRPr="00694386">
        <w:rPr>
          <w:rFonts w:cs="Arial"/>
          <w:szCs w:val="20"/>
        </w:rPr>
        <w:t xml:space="preserve"> </w:t>
      </w:r>
    </w:p>
    <w:p w14:paraId="313079E8" w14:textId="1EA6F0AC" w:rsidR="15BB760E" w:rsidRPr="00694386" w:rsidRDefault="53676DD4" w:rsidP="0088117C">
      <w:pPr>
        <w:pStyle w:val="Odstavecseseznamem"/>
        <w:numPr>
          <w:ilvl w:val="2"/>
          <w:numId w:val="83"/>
        </w:numPr>
        <w:rPr>
          <w:szCs w:val="20"/>
        </w:rPr>
      </w:pPr>
      <w:r w:rsidRPr="00694386">
        <w:rPr>
          <w:rFonts w:eastAsia="Arial" w:cs="Arial"/>
          <w:szCs w:val="20"/>
        </w:rPr>
        <w:t>2018: 6. kolo PRV; 302,7 mil. Kč</w:t>
      </w:r>
    </w:p>
    <w:p w14:paraId="49C41C53" w14:textId="0AF41ADD" w:rsidR="15BB760E" w:rsidRPr="00694386" w:rsidRDefault="15BB760E" w:rsidP="0088117C">
      <w:pPr>
        <w:pStyle w:val="Odstavecseseznamem"/>
        <w:numPr>
          <w:ilvl w:val="2"/>
          <w:numId w:val="83"/>
        </w:numPr>
        <w:rPr>
          <w:rFonts w:asciiTheme="minorHAnsi" w:eastAsiaTheme="minorEastAsia" w:hAnsiTheme="minorHAnsi"/>
          <w:szCs w:val="20"/>
        </w:rPr>
      </w:pPr>
      <w:r w:rsidRPr="00694386">
        <w:rPr>
          <w:rFonts w:eastAsia="Arial" w:cs="Arial"/>
          <w:szCs w:val="20"/>
        </w:rPr>
        <w:t>2020: 11. kolo PRV; 260,6 mil. Kč</w:t>
      </w:r>
    </w:p>
    <w:p w14:paraId="4ED54B31" w14:textId="77777777" w:rsidR="00925FDC" w:rsidRPr="00694386" w:rsidRDefault="00925FDC" w:rsidP="0088117C">
      <w:pPr>
        <w:pStyle w:val="Odstavecseseznamem"/>
        <w:numPr>
          <w:ilvl w:val="0"/>
          <w:numId w:val="83"/>
        </w:numPr>
        <w:rPr>
          <w:b/>
          <w:bCs/>
          <w:szCs w:val="20"/>
        </w:rPr>
      </w:pPr>
      <w:r w:rsidRPr="00694386">
        <w:rPr>
          <w:b/>
          <w:bCs/>
          <w:szCs w:val="20"/>
        </w:rPr>
        <w:t xml:space="preserve">opatření M19 </w:t>
      </w:r>
      <w:r w:rsidRPr="00694386">
        <w:rPr>
          <w:b/>
          <w:szCs w:val="20"/>
        </w:rPr>
        <w:t>Podpora místního rozvoje na základě iniciativy LEADER (komunitně vedený místní rozvoj)</w:t>
      </w:r>
    </w:p>
    <w:p w14:paraId="67B266BF" w14:textId="403895E4" w:rsidR="00925FDC" w:rsidRPr="00694386" w:rsidRDefault="0598755B" w:rsidP="0088117C">
      <w:pPr>
        <w:pStyle w:val="Odstavecseseznamem"/>
        <w:numPr>
          <w:ilvl w:val="1"/>
          <w:numId w:val="83"/>
        </w:numPr>
        <w:spacing w:after="0"/>
        <w:rPr>
          <w:rFonts w:asciiTheme="minorHAnsi" w:eastAsiaTheme="minorEastAsia" w:hAnsiTheme="minorHAnsi"/>
          <w:szCs w:val="20"/>
        </w:rPr>
      </w:pPr>
      <w:r w:rsidRPr="00694386">
        <w:rPr>
          <w:szCs w:val="20"/>
        </w:rPr>
        <w:t xml:space="preserve">V rámci operace </w:t>
      </w:r>
      <w:r w:rsidRPr="00694386">
        <w:rPr>
          <w:b/>
          <w:bCs/>
          <w:szCs w:val="20"/>
        </w:rPr>
        <w:t>19.2.1 Podpora provádění operací v rámci strategie komunitně vedeného místního</w:t>
      </w:r>
      <w:r w:rsidRPr="00694386">
        <w:rPr>
          <w:szCs w:val="20"/>
        </w:rPr>
        <w:t xml:space="preserve"> rozvoje </w:t>
      </w:r>
      <w:r w:rsidR="34831579" w:rsidRPr="00694386">
        <w:rPr>
          <w:szCs w:val="20"/>
        </w:rPr>
        <w:t xml:space="preserve">bylo možné </w:t>
      </w:r>
      <w:r w:rsidRPr="00694386">
        <w:rPr>
          <w:szCs w:val="20"/>
        </w:rPr>
        <w:t>podpořit mimo jiné: lesní a polní cesty, které mají nejen hospodá</w:t>
      </w:r>
      <w:r w:rsidRPr="00694386">
        <w:rPr>
          <w:rFonts w:eastAsiaTheme="minorEastAsia"/>
          <w:szCs w:val="20"/>
        </w:rPr>
        <w:t>řský, ale i rekreační účel (podpora ve výši 90</w:t>
      </w:r>
      <w:r w:rsidR="55893573" w:rsidRPr="00694386">
        <w:rPr>
          <w:rFonts w:eastAsiaTheme="minorEastAsia"/>
          <w:szCs w:val="20"/>
        </w:rPr>
        <w:t xml:space="preserve"> </w:t>
      </w:r>
      <w:r w:rsidRPr="00694386">
        <w:rPr>
          <w:rFonts w:eastAsiaTheme="minorEastAsia"/>
          <w:szCs w:val="20"/>
        </w:rPr>
        <w:t>%), případně v rámci pozemkových úprav (podpora ve výši 100</w:t>
      </w:r>
      <w:r w:rsidR="55893573" w:rsidRPr="00694386">
        <w:rPr>
          <w:rFonts w:eastAsiaTheme="minorEastAsia"/>
          <w:szCs w:val="20"/>
        </w:rPr>
        <w:t xml:space="preserve"> </w:t>
      </w:r>
      <w:r w:rsidRPr="00694386">
        <w:rPr>
          <w:rFonts w:eastAsiaTheme="minorEastAsia"/>
          <w:szCs w:val="20"/>
        </w:rPr>
        <w:t>%), či lesní stezky (podpora ve výši 100</w:t>
      </w:r>
      <w:r w:rsidR="55893573" w:rsidRPr="00694386">
        <w:rPr>
          <w:rFonts w:eastAsiaTheme="minorEastAsia"/>
          <w:szCs w:val="20"/>
        </w:rPr>
        <w:t xml:space="preserve"> </w:t>
      </w:r>
      <w:r w:rsidRPr="00694386">
        <w:rPr>
          <w:rFonts w:eastAsiaTheme="minorEastAsia"/>
          <w:szCs w:val="20"/>
        </w:rPr>
        <w:t xml:space="preserve">%). </w:t>
      </w:r>
    </w:p>
    <w:p w14:paraId="421CA652" w14:textId="77777777" w:rsidR="00925FDC" w:rsidRPr="00694386" w:rsidRDefault="0598755B" w:rsidP="0088117C">
      <w:pPr>
        <w:pStyle w:val="Odstavecseseznamem"/>
        <w:numPr>
          <w:ilvl w:val="1"/>
          <w:numId w:val="83"/>
        </w:numPr>
        <w:rPr>
          <w:szCs w:val="20"/>
        </w:rPr>
      </w:pPr>
      <w:r w:rsidRPr="00694386">
        <w:rPr>
          <w:szCs w:val="20"/>
        </w:rPr>
        <w:t>Harmonogram a alokace:</w:t>
      </w:r>
    </w:p>
    <w:p w14:paraId="60257812" w14:textId="1585B35C" w:rsidR="00925FDC" w:rsidRPr="00694386" w:rsidRDefault="00925FDC" w:rsidP="0088117C">
      <w:pPr>
        <w:pStyle w:val="Odstavecseseznamem"/>
        <w:numPr>
          <w:ilvl w:val="2"/>
          <w:numId w:val="83"/>
        </w:numPr>
        <w:rPr>
          <w:szCs w:val="20"/>
        </w:rPr>
      </w:pPr>
      <w:r w:rsidRPr="00694386">
        <w:rPr>
          <w:szCs w:val="20"/>
        </w:rPr>
        <w:t>Alokace pro dané aktivity a harmonogram výzev závis</w:t>
      </w:r>
      <w:r w:rsidR="6C7EA9D6" w:rsidRPr="00694386">
        <w:rPr>
          <w:szCs w:val="20"/>
        </w:rPr>
        <w:t>ela</w:t>
      </w:r>
      <w:r w:rsidRPr="00694386">
        <w:rPr>
          <w:szCs w:val="20"/>
        </w:rPr>
        <w:t xml:space="preserve"> na jednotlivých Místních akčních skupinách (MAS)</w:t>
      </w:r>
    </w:p>
    <w:p w14:paraId="0C74E936" w14:textId="1588C10A" w:rsidR="2451FE98" w:rsidRPr="00694386" w:rsidRDefault="2451FE98" w:rsidP="0088117C">
      <w:pPr>
        <w:pStyle w:val="Odstavecseseznamem"/>
        <w:numPr>
          <w:ilvl w:val="2"/>
          <w:numId w:val="83"/>
        </w:numPr>
        <w:rPr>
          <w:rFonts w:asciiTheme="minorHAnsi" w:eastAsiaTheme="minorEastAsia" w:hAnsiTheme="minorHAnsi"/>
          <w:szCs w:val="20"/>
        </w:rPr>
      </w:pPr>
      <w:r w:rsidRPr="00694386">
        <w:rPr>
          <w:rFonts w:eastAsia="Arial" w:cs="Arial"/>
          <w:szCs w:val="20"/>
        </w:rPr>
        <w:t>Celková alokace opatření M19 na PO 2014–2020, včetně přechodného období, je cca 5,7 mld. Kč</w:t>
      </w:r>
    </w:p>
    <w:p w14:paraId="6FE533E1" w14:textId="77777777" w:rsidR="00925FDC" w:rsidRPr="00694386" w:rsidRDefault="00925FDC" w:rsidP="008E7B76">
      <w:pPr>
        <w:contextualSpacing/>
        <w:jc w:val="left"/>
        <w:rPr>
          <w:rFonts w:cs="Arial"/>
          <w:b/>
          <w:szCs w:val="20"/>
        </w:rPr>
      </w:pPr>
      <w:r w:rsidRPr="00694386">
        <w:rPr>
          <w:b/>
          <w:szCs w:val="20"/>
        </w:rPr>
        <w:t xml:space="preserve">Národní dotační titul: </w:t>
      </w:r>
      <w:r w:rsidRPr="00694386">
        <w:rPr>
          <w:rFonts w:cs="Arial"/>
          <w:b/>
          <w:szCs w:val="20"/>
        </w:rPr>
        <w:t xml:space="preserve">Podprogram 129 666 Údržba a oprava polních cest </w:t>
      </w:r>
    </w:p>
    <w:p w14:paraId="47042D2F" w14:textId="37F594B5" w:rsidR="00925FDC" w:rsidRPr="00694386" w:rsidRDefault="0598755B" w:rsidP="00595D52">
      <w:pPr>
        <w:pStyle w:val="Odstavecseseznamem"/>
        <w:numPr>
          <w:ilvl w:val="0"/>
          <w:numId w:val="104"/>
        </w:numPr>
        <w:autoSpaceDE w:val="0"/>
        <w:autoSpaceDN w:val="0"/>
        <w:adjustRightInd w:val="0"/>
        <w:rPr>
          <w:rFonts w:cs="Arial"/>
          <w:szCs w:val="20"/>
        </w:rPr>
      </w:pPr>
      <w:r w:rsidRPr="00694386">
        <w:rPr>
          <w:rFonts w:cs="Arial"/>
          <w:szCs w:val="20"/>
        </w:rPr>
        <w:t>P</w:t>
      </w:r>
      <w:r w:rsidR="7DAE8639" w:rsidRPr="00694386">
        <w:rPr>
          <w:rFonts w:cs="Arial"/>
          <w:szCs w:val="20"/>
        </w:rPr>
        <w:t>odp</w:t>
      </w:r>
      <w:r w:rsidRPr="00694386">
        <w:rPr>
          <w:rFonts w:cs="Arial"/>
          <w:szCs w:val="20"/>
        </w:rPr>
        <w:t xml:space="preserve">rogram </w:t>
      </w:r>
      <w:r w:rsidR="626D333D" w:rsidRPr="00694386">
        <w:rPr>
          <w:rFonts w:cs="Arial"/>
          <w:szCs w:val="20"/>
        </w:rPr>
        <w:t xml:space="preserve">byl </w:t>
      </w:r>
      <w:r w:rsidRPr="00694386">
        <w:rPr>
          <w:rFonts w:cs="Arial"/>
          <w:szCs w:val="20"/>
        </w:rPr>
        <w:t>zaměřen na podporu údržby a opravy zpevněných polních cest nebo jejích úseků nacházejících se v obvodu</w:t>
      </w:r>
      <w:r w:rsidRPr="00694386">
        <w:rPr>
          <w:rFonts w:cs="Arial"/>
          <w:color w:val="FF0000"/>
          <w:szCs w:val="20"/>
        </w:rPr>
        <w:t xml:space="preserve"> </w:t>
      </w:r>
      <w:r w:rsidRPr="00694386">
        <w:rPr>
          <w:rFonts w:cs="Arial"/>
          <w:szCs w:val="20"/>
        </w:rPr>
        <w:t>pozemkových úprav realizovaných před rokem 2006, tj. těch polních cest, které byly v rámci těchto komplexních pozemkových úprav/jednoduchých pozemkových úprav nově vybudovány nebo rekonstruovány a jejichž technický stav vykazuje zjevné známky fyzického opotřebení nebo poškození.</w:t>
      </w:r>
    </w:p>
    <w:p w14:paraId="06463407" w14:textId="77777777" w:rsidR="00D246FC" w:rsidRPr="00694386" w:rsidRDefault="00925FDC" w:rsidP="00595D52">
      <w:pPr>
        <w:pStyle w:val="Odstavecseseznamem"/>
        <w:keepNext/>
        <w:keepLines/>
        <w:numPr>
          <w:ilvl w:val="0"/>
          <w:numId w:val="104"/>
        </w:numPr>
        <w:rPr>
          <w:rFonts w:cs="Arial"/>
          <w:szCs w:val="20"/>
        </w:rPr>
      </w:pPr>
      <w:r w:rsidRPr="00694386">
        <w:rPr>
          <w:rFonts w:cs="Arial"/>
          <w:szCs w:val="20"/>
        </w:rPr>
        <w:t xml:space="preserve">Nástroj: </w:t>
      </w:r>
    </w:p>
    <w:p w14:paraId="4E469CC0" w14:textId="77777777" w:rsidR="00925FDC" w:rsidRPr="00694386" w:rsidRDefault="00925FDC" w:rsidP="0088117C">
      <w:pPr>
        <w:pStyle w:val="Odstavecseseznamem"/>
        <w:keepNext/>
        <w:keepLines/>
        <w:numPr>
          <w:ilvl w:val="1"/>
          <w:numId w:val="84"/>
        </w:numPr>
        <w:ind w:hanging="357"/>
        <w:rPr>
          <w:rFonts w:cs="Arial"/>
          <w:szCs w:val="20"/>
        </w:rPr>
      </w:pPr>
      <w:r w:rsidRPr="00694386">
        <w:rPr>
          <w:rFonts w:cs="Arial"/>
          <w:szCs w:val="20"/>
        </w:rPr>
        <w:t>dotační podpora ve výši 70</w:t>
      </w:r>
      <w:r w:rsidR="002A4CCC" w:rsidRPr="00694386">
        <w:rPr>
          <w:rFonts w:cs="Arial"/>
          <w:szCs w:val="20"/>
        </w:rPr>
        <w:t xml:space="preserve"> </w:t>
      </w:r>
      <w:r w:rsidRPr="00694386">
        <w:rPr>
          <w:rFonts w:cs="Arial"/>
          <w:szCs w:val="20"/>
        </w:rPr>
        <w:t>% způsobilých výdajů.</w:t>
      </w:r>
    </w:p>
    <w:p w14:paraId="05F85209" w14:textId="77777777" w:rsidR="00D246FC" w:rsidRPr="00694386" w:rsidRDefault="00D246FC" w:rsidP="0088117C">
      <w:pPr>
        <w:pStyle w:val="Odstavecseseznamem"/>
        <w:numPr>
          <w:ilvl w:val="1"/>
          <w:numId w:val="84"/>
        </w:numPr>
        <w:rPr>
          <w:rFonts w:cs="Arial"/>
          <w:szCs w:val="20"/>
        </w:rPr>
      </w:pPr>
      <w:r w:rsidRPr="00694386">
        <w:rPr>
          <w:rFonts w:cs="Arial"/>
          <w:szCs w:val="20"/>
        </w:rPr>
        <w:t>Rozpětí projektů 100 tis. – 6 mil. Kč</w:t>
      </w:r>
    </w:p>
    <w:p w14:paraId="226FE668" w14:textId="77777777" w:rsidR="00925FDC" w:rsidRPr="00694386" w:rsidRDefault="00925FDC" w:rsidP="00595D52">
      <w:pPr>
        <w:pStyle w:val="Odstavecseseznamem"/>
        <w:numPr>
          <w:ilvl w:val="0"/>
          <w:numId w:val="105"/>
        </w:numPr>
        <w:rPr>
          <w:rFonts w:cs="Arial"/>
          <w:szCs w:val="20"/>
        </w:rPr>
      </w:pPr>
      <w:r w:rsidRPr="00694386">
        <w:rPr>
          <w:rFonts w:cs="Arial"/>
          <w:szCs w:val="20"/>
        </w:rPr>
        <w:t xml:space="preserve">Harmonogram a alokace </w:t>
      </w:r>
    </w:p>
    <w:p w14:paraId="39E6F408" w14:textId="534E9010" w:rsidR="00925FDC" w:rsidRPr="00694386" w:rsidRDefault="00925FDC" w:rsidP="0088117C">
      <w:pPr>
        <w:pStyle w:val="Odstavecseseznamem"/>
        <w:numPr>
          <w:ilvl w:val="1"/>
          <w:numId w:val="84"/>
        </w:numPr>
        <w:rPr>
          <w:rFonts w:cs="Arial"/>
          <w:szCs w:val="20"/>
        </w:rPr>
      </w:pPr>
      <w:r w:rsidRPr="00694386">
        <w:rPr>
          <w:rFonts w:cs="Arial"/>
          <w:szCs w:val="20"/>
        </w:rPr>
        <w:t>2017: 200 mil. Kč</w:t>
      </w:r>
    </w:p>
    <w:p w14:paraId="0D5BBFF8" w14:textId="649A1BB2" w:rsidR="00925FDC" w:rsidRPr="00694386" w:rsidRDefault="00063486" w:rsidP="0088117C">
      <w:pPr>
        <w:pStyle w:val="Odstavecseseznamem"/>
        <w:numPr>
          <w:ilvl w:val="1"/>
          <w:numId w:val="84"/>
        </w:numPr>
        <w:spacing w:after="0"/>
        <w:rPr>
          <w:rFonts w:asciiTheme="minorHAnsi" w:eastAsiaTheme="minorEastAsia" w:hAnsiTheme="minorHAnsi"/>
          <w:szCs w:val="20"/>
        </w:rPr>
      </w:pPr>
      <w:r w:rsidRPr="00694386">
        <w:rPr>
          <w:rFonts w:cs="Arial"/>
          <w:szCs w:val="20"/>
        </w:rPr>
        <w:t>2018: 60 mil. Kč</w:t>
      </w:r>
      <w:r w:rsidR="34A500B8" w:rsidRPr="00694386">
        <w:rPr>
          <w:rFonts w:cs="Arial"/>
          <w:szCs w:val="20"/>
        </w:rPr>
        <w:t xml:space="preserve">, </w:t>
      </w:r>
      <w:r w:rsidR="34A500B8" w:rsidRPr="00694386">
        <w:rPr>
          <w:rFonts w:eastAsia="Arial" w:cs="Arial"/>
          <w:szCs w:val="20"/>
        </w:rPr>
        <w:t>vyplaceno 4 118 734 Kč</w:t>
      </w:r>
    </w:p>
    <w:p w14:paraId="2DE0B122" w14:textId="40704D9D" w:rsidR="00925FDC" w:rsidRPr="00694386" w:rsidRDefault="34A500B8" w:rsidP="0088117C">
      <w:pPr>
        <w:pStyle w:val="Odstavecseseznamem"/>
        <w:numPr>
          <w:ilvl w:val="1"/>
          <w:numId w:val="84"/>
        </w:numPr>
        <w:spacing w:after="0"/>
        <w:rPr>
          <w:rFonts w:asciiTheme="minorHAnsi" w:eastAsiaTheme="minorEastAsia" w:hAnsiTheme="minorHAnsi"/>
          <w:szCs w:val="20"/>
        </w:rPr>
      </w:pPr>
      <w:r w:rsidRPr="00694386">
        <w:rPr>
          <w:rFonts w:eastAsia="Arial" w:cs="Arial"/>
          <w:szCs w:val="20"/>
        </w:rPr>
        <w:t>2019: výzva nebyla vyhlášena</w:t>
      </w:r>
    </w:p>
    <w:p w14:paraId="397EAEC5" w14:textId="4572D7F8" w:rsidR="00925FDC" w:rsidRPr="00694386" w:rsidRDefault="6035F7DC" w:rsidP="0088117C">
      <w:pPr>
        <w:pStyle w:val="Odstavecseseznamem"/>
        <w:numPr>
          <w:ilvl w:val="1"/>
          <w:numId w:val="84"/>
        </w:numPr>
        <w:spacing w:after="0"/>
        <w:rPr>
          <w:rFonts w:asciiTheme="minorHAnsi" w:eastAsiaTheme="minorEastAsia" w:hAnsiTheme="minorHAnsi"/>
          <w:szCs w:val="20"/>
        </w:rPr>
      </w:pPr>
      <w:r w:rsidRPr="00694386">
        <w:rPr>
          <w:rFonts w:eastAsia="Arial" w:cs="Arial"/>
          <w:szCs w:val="20"/>
        </w:rPr>
        <w:t>2020: titul neexistuje</w:t>
      </w:r>
    </w:p>
    <w:p w14:paraId="7272E68F" w14:textId="1EDC5A4A" w:rsidR="23B75F47" w:rsidRPr="00694386" w:rsidRDefault="23B75F47" w:rsidP="23B75F47">
      <w:pPr>
        <w:spacing w:after="0"/>
        <w:ind w:left="360"/>
        <w:rPr>
          <w:rFonts w:eastAsia="Calibri" w:cs="Arial"/>
          <w:szCs w:val="20"/>
        </w:rPr>
      </w:pPr>
    </w:p>
    <w:p w14:paraId="6C2C9EFC" w14:textId="5528D0D8" w:rsidR="00925FDC" w:rsidRPr="00694386" w:rsidRDefault="0598755B" w:rsidP="0088117C">
      <w:pPr>
        <w:pStyle w:val="Odstavecseseznamem"/>
        <w:numPr>
          <w:ilvl w:val="0"/>
          <w:numId w:val="18"/>
        </w:numPr>
        <w:spacing w:after="0"/>
        <w:rPr>
          <w:rFonts w:asciiTheme="minorHAnsi" w:eastAsiaTheme="minorEastAsia" w:hAnsiTheme="minorHAnsi"/>
          <w:szCs w:val="20"/>
        </w:rPr>
      </w:pPr>
      <w:r w:rsidRPr="00694386">
        <w:rPr>
          <w:rFonts w:eastAsiaTheme="minorEastAsia"/>
          <w:b/>
          <w:szCs w:val="20"/>
        </w:rPr>
        <w:t>Vo</w:t>
      </w:r>
      <w:r w:rsidRPr="00694386">
        <w:rPr>
          <w:rFonts w:cs="Arial"/>
          <w:b/>
          <w:bCs/>
          <w:szCs w:val="20"/>
        </w:rPr>
        <w:t>dní cesty</w:t>
      </w:r>
      <w:r w:rsidR="6E473B8B" w:rsidRPr="00694386">
        <w:rPr>
          <w:rFonts w:cs="Arial"/>
          <w:b/>
          <w:bCs/>
          <w:szCs w:val="20"/>
        </w:rPr>
        <w:t xml:space="preserve"> (MD)</w:t>
      </w:r>
    </w:p>
    <w:p w14:paraId="06DC1FB6" w14:textId="0FF769F3" w:rsidR="00925FDC" w:rsidRPr="00D246FC" w:rsidRDefault="542EB3EB" w:rsidP="23B75F47">
      <w:pPr>
        <w:spacing w:after="0"/>
        <w:rPr>
          <w:rFonts w:eastAsia="Calibri" w:cs="Arial"/>
          <w:szCs w:val="20"/>
        </w:rPr>
      </w:pPr>
      <w:r w:rsidRPr="00694386">
        <w:rPr>
          <w:rFonts w:cs="Arial"/>
          <w:szCs w:val="20"/>
        </w:rPr>
        <w:t xml:space="preserve">MD realizovalo následující akce na podporu rekreační plavby: </w:t>
      </w:r>
      <w:r w:rsidRPr="00694386">
        <w:rPr>
          <w:rFonts w:eastAsia="Arial" w:cs="Arial"/>
          <w:szCs w:val="20"/>
        </w:rPr>
        <w:t>Přístav Veselí nad Moravou a Ústí nad Labem – Vaňov. Zároveň došlo k modernizaci přístaviště na nábřeží E. Beneše v Praze, kde nyní mohou</w:t>
      </w:r>
      <w:r w:rsidRPr="23B75F47">
        <w:rPr>
          <w:rFonts w:eastAsia="Arial" w:cs="Arial"/>
        </w:rPr>
        <w:t xml:space="preserve"> </w:t>
      </w:r>
      <w:r w:rsidRPr="23B75F47">
        <w:rPr>
          <w:rFonts w:eastAsia="Arial" w:cs="Arial"/>
        </w:rPr>
        <w:lastRenderedPageBreak/>
        <w:t>přistávat i malá plavidla, a modernizaci informačního systému přístavišť. V tomto sledovaném období však probíhala příprava nových záměrů rekreační plavby.</w:t>
      </w:r>
    </w:p>
    <w:p w14:paraId="362ECE6C" w14:textId="377F3CBD" w:rsidR="19624E66" w:rsidRDefault="19624E66" w:rsidP="23B75F47">
      <w:pPr>
        <w:spacing w:after="60"/>
        <w:rPr>
          <w:rFonts w:eastAsia="Calibri"/>
        </w:rPr>
      </w:pPr>
      <w:r w:rsidRPr="23B75F47">
        <w:rPr>
          <w:rFonts w:cs="Arial"/>
        </w:rPr>
        <w:t xml:space="preserve">Na regionální úrovni lze pak zmínit např. i aktivity zaměřené na čištění řek (např. Ohře v KVK).      </w:t>
      </w:r>
    </w:p>
    <w:p w14:paraId="2F093601" w14:textId="5C2FFE32" w:rsidR="23B75F47" w:rsidRDefault="23B75F47" w:rsidP="23B75F47">
      <w:pPr>
        <w:spacing w:after="0"/>
        <w:rPr>
          <w:rFonts w:eastAsia="Calibri" w:cs="Arial"/>
          <w:szCs w:val="20"/>
        </w:rPr>
      </w:pPr>
    </w:p>
    <w:p w14:paraId="4F34B80A" w14:textId="4E1295C6" w:rsidR="51D0727F" w:rsidRDefault="34937EDA" w:rsidP="0088117C">
      <w:pPr>
        <w:pStyle w:val="Odstavecseseznamem"/>
        <w:numPr>
          <w:ilvl w:val="0"/>
          <w:numId w:val="17"/>
        </w:numPr>
        <w:rPr>
          <w:rFonts w:asciiTheme="minorHAnsi" w:eastAsiaTheme="minorEastAsia" w:hAnsiTheme="minorHAnsi"/>
          <w:b/>
          <w:bCs/>
          <w:szCs w:val="20"/>
        </w:rPr>
      </w:pPr>
      <w:r w:rsidRPr="23B75F47">
        <w:rPr>
          <w:rFonts w:eastAsia="Arial" w:cs="Arial"/>
          <w:b/>
          <w:bCs/>
        </w:rPr>
        <w:t>Značené turistické stezky a trasy</w:t>
      </w:r>
    </w:p>
    <w:p w14:paraId="2057F4B2" w14:textId="45DF8062" w:rsidR="27363487" w:rsidRDefault="0DD2E953" w:rsidP="23B75F47">
      <w:pPr>
        <w:rPr>
          <w:rFonts w:cs="Arial"/>
        </w:rPr>
      </w:pPr>
      <w:r w:rsidRPr="23B75F47">
        <w:rPr>
          <w:rFonts w:cs="Arial"/>
        </w:rPr>
        <w:t>V ČR je vytvořen</w:t>
      </w:r>
      <w:r w:rsidRPr="23B75F47">
        <w:rPr>
          <w:rFonts w:eastAsiaTheme="minorEastAsia"/>
          <w:szCs w:val="20"/>
        </w:rPr>
        <w:t>á síť značených turistických tras,</w:t>
      </w:r>
      <w:r w:rsidRPr="23B75F47">
        <w:rPr>
          <w:rFonts w:cs="Arial"/>
        </w:rPr>
        <w:t xml:space="preserve"> která zahrnuje: </w:t>
      </w:r>
    </w:p>
    <w:p w14:paraId="48A20AF1" w14:textId="404E3373" w:rsidR="27363487" w:rsidRDefault="0389F275" w:rsidP="0088117C">
      <w:pPr>
        <w:pStyle w:val="Odstavecseseznamem"/>
        <w:numPr>
          <w:ilvl w:val="0"/>
          <w:numId w:val="92"/>
        </w:numPr>
        <w:rPr>
          <w:rFonts w:asciiTheme="minorHAnsi" w:eastAsiaTheme="minorEastAsia" w:hAnsiTheme="minorHAnsi"/>
          <w:szCs w:val="20"/>
        </w:rPr>
      </w:pPr>
      <w:r w:rsidRPr="23B75F47">
        <w:rPr>
          <w:rFonts w:cs="Arial"/>
        </w:rPr>
        <w:t xml:space="preserve">značené turistické trasy pro pěší a lyžařské turistické trasy o délce </w:t>
      </w:r>
      <w:r w:rsidR="0DD2E953" w:rsidRPr="23B75F47">
        <w:rPr>
          <w:rFonts w:cs="Arial"/>
        </w:rPr>
        <w:t xml:space="preserve">43,6 tisíc km, </w:t>
      </w:r>
    </w:p>
    <w:p w14:paraId="1AF1A058" w14:textId="6E62C231" w:rsidR="27363487" w:rsidRDefault="6A0417D6" w:rsidP="0088117C">
      <w:pPr>
        <w:pStyle w:val="Odstavecseseznamem"/>
        <w:numPr>
          <w:ilvl w:val="0"/>
          <w:numId w:val="92"/>
        </w:numPr>
        <w:rPr>
          <w:szCs w:val="20"/>
        </w:rPr>
      </w:pPr>
      <w:r w:rsidRPr="23B75F47">
        <w:rPr>
          <w:rFonts w:cs="Arial"/>
        </w:rPr>
        <w:t xml:space="preserve">samostatné značené lyžařské trasy KČT o délce </w:t>
      </w:r>
      <w:r w:rsidR="0DD2E953" w:rsidRPr="23B75F47">
        <w:rPr>
          <w:rFonts w:cs="Arial"/>
        </w:rPr>
        <w:t xml:space="preserve">511 km, </w:t>
      </w:r>
    </w:p>
    <w:p w14:paraId="07EFF0B6" w14:textId="16529506" w:rsidR="27363487" w:rsidRDefault="0C010E1E" w:rsidP="0088117C">
      <w:pPr>
        <w:pStyle w:val="Odstavecseseznamem"/>
        <w:numPr>
          <w:ilvl w:val="0"/>
          <w:numId w:val="92"/>
        </w:numPr>
        <w:rPr>
          <w:szCs w:val="20"/>
        </w:rPr>
      </w:pPr>
      <w:r w:rsidRPr="23B75F47">
        <w:rPr>
          <w:rFonts w:cs="Arial"/>
        </w:rPr>
        <w:t xml:space="preserve">značené cyklotrasy (vyznačení </w:t>
      </w:r>
      <w:r w:rsidR="0DD2E953" w:rsidRPr="23B75F47">
        <w:rPr>
          <w:rFonts w:cs="Arial"/>
        </w:rPr>
        <w:t>pásový</w:t>
      </w:r>
      <w:r w:rsidR="39685CE5" w:rsidRPr="23B75F47">
        <w:rPr>
          <w:rFonts w:cs="Arial"/>
        </w:rPr>
        <w:t>m značením) o délce</w:t>
      </w:r>
      <w:r w:rsidR="0DD2E953" w:rsidRPr="23B75F47">
        <w:rPr>
          <w:rFonts w:cs="Arial"/>
        </w:rPr>
        <w:t xml:space="preserve"> 38 tis. km, </w:t>
      </w:r>
    </w:p>
    <w:p w14:paraId="1773B6E4" w14:textId="57CD4703" w:rsidR="27363487" w:rsidRDefault="47613A0A" w:rsidP="0088117C">
      <w:pPr>
        <w:pStyle w:val="Odstavecseseznamem"/>
        <w:numPr>
          <w:ilvl w:val="0"/>
          <w:numId w:val="92"/>
        </w:numPr>
        <w:rPr>
          <w:szCs w:val="20"/>
        </w:rPr>
      </w:pPr>
      <w:r w:rsidRPr="23B75F47">
        <w:rPr>
          <w:rFonts w:cs="Arial"/>
        </w:rPr>
        <w:t xml:space="preserve">jezdecké trasy o délce </w:t>
      </w:r>
      <w:r w:rsidR="0DD2E953" w:rsidRPr="23B75F47">
        <w:rPr>
          <w:rFonts w:cs="Arial"/>
        </w:rPr>
        <w:t>2,8 tisíc km</w:t>
      </w:r>
      <w:r w:rsidR="207C778C" w:rsidRPr="23B75F47">
        <w:rPr>
          <w:rFonts w:cs="Arial"/>
        </w:rPr>
        <w:t>,</w:t>
      </w:r>
    </w:p>
    <w:p w14:paraId="151E7832" w14:textId="453E7EF4" w:rsidR="27363487" w:rsidRDefault="2C8BF341" w:rsidP="0088117C">
      <w:pPr>
        <w:pStyle w:val="Odstavecseseznamem"/>
        <w:numPr>
          <w:ilvl w:val="0"/>
          <w:numId w:val="92"/>
        </w:numPr>
        <w:rPr>
          <w:szCs w:val="20"/>
        </w:rPr>
      </w:pPr>
      <w:r w:rsidRPr="23B75F47">
        <w:rPr>
          <w:rFonts w:cs="Arial"/>
        </w:rPr>
        <w:t xml:space="preserve">trasy pro vozíčkáře o délce </w:t>
      </w:r>
      <w:r w:rsidR="0DD2E953" w:rsidRPr="23B75F47">
        <w:rPr>
          <w:rFonts w:cs="Arial"/>
        </w:rPr>
        <w:t>140 km</w:t>
      </w:r>
      <w:r w:rsidR="00463515">
        <w:rPr>
          <w:rFonts w:cs="Arial"/>
        </w:rPr>
        <w:t>.</w:t>
      </w:r>
      <w:r w:rsidR="0DD2E953" w:rsidRPr="23B75F47">
        <w:rPr>
          <w:rFonts w:cs="Arial"/>
        </w:rPr>
        <w:t xml:space="preserve"> </w:t>
      </w:r>
    </w:p>
    <w:p w14:paraId="28098EF2" w14:textId="29116C13" w:rsidR="27363487" w:rsidRDefault="1C2A73FB" w:rsidP="23B75F47">
      <w:pPr>
        <w:rPr>
          <w:rFonts w:eastAsia="Calibri" w:cs="Arial"/>
          <w:szCs w:val="20"/>
        </w:rPr>
      </w:pPr>
      <w:r w:rsidRPr="23B75F47">
        <w:rPr>
          <w:rFonts w:cs="Arial"/>
        </w:rPr>
        <w:t>MMR prostřednictvím programu státní podpora NNO podpořilo několik projektů zaměřených na rozvoj sítě značených turistických tras a jejich koordinaci</w:t>
      </w:r>
      <w:r w:rsidR="57C88C89" w:rsidRPr="23B75F47">
        <w:rPr>
          <w:rFonts w:cs="Arial"/>
        </w:rPr>
        <w:t>:</w:t>
      </w:r>
    </w:p>
    <w:p w14:paraId="510ADA15" w14:textId="099928C4" w:rsidR="27363487" w:rsidRDefault="57C88C89" w:rsidP="0088117C">
      <w:pPr>
        <w:pStyle w:val="Odstavecseseznamem"/>
        <w:numPr>
          <w:ilvl w:val="0"/>
          <w:numId w:val="16"/>
        </w:numPr>
        <w:rPr>
          <w:szCs w:val="20"/>
        </w:rPr>
      </w:pPr>
      <w:r w:rsidRPr="23B75F47">
        <w:rPr>
          <w:rFonts w:cs="Arial"/>
        </w:rPr>
        <w:t xml:space="preserve">Podpora aktivit KČT </w:t>
      </w:r>
    </w:p>
    <w:p w14:paraId="2F25C5D6" w14:textId="7D969F41" w:rsidR="27363487" w:rsidRDefault="57C88C89" w:rsidP="23B75F47">
      <w:pPr>
        <w:rPr>
          <w:rFonts w:eastAsia="Calibri" w:cs="Arial"/>
          <w:szCs w:val="20"/>
        </w:rPr>
      </w:pPr>
      <w:r w:rsidRPr="23B75F47">
        <w:rPr>
          <w:rFonts w:cs="Arial"/>
        </w:rPr>
        <w:t>P</w:t>
      </w:r>
      <w:r w:rsidR="1C2A73FB" w:rsidRPr="23B75F47">
        <w:rPr>
          <w:rFonts w:cs="Arial"/>
        </w:rPr>
        <w:t>rojekt K</w:t>
      </w:r>
      <w:r w:rsidR="1C2A73FB" w:rsidRPr="23B75F47">
        <w:rPr>
          <w:rFonts w:eastAsiaTheme="minorEastAsia"/>
          <w:szCs w:val="20"/>
        </w:rPr>
        <w:t xml:space="preserve">ČT zaměřený </w:t>
      </w:r>
      <w:r w:rsidR="5C5757C2" w:rsidRPr="23B75F47">
        <w:rPr>
          <w:rFonts w:eastAsiaTheme="minorEastAsia"/>
          <w:szCs w:val="20"/>
        </w:rPr>
        <w:t xml:space="preserve">na </w:t>
      </w:r>
      <w:r w:rsidR="770EDCAC" w:rsidRPr="23B75F47">
        <w:rPr>
          <w:rFonts w:eastAsiaTheme="minorEastAsia"/>
          <w:szCs w:val="20"/>
        </w:rPr>
        <w:t>kontrolu</w:t>
      </w:r>
      <w:r w:rsidR="5C5757C2" w:rsidRPr="23B75F47">
        <w:rPr>
          <w:rFonts w:cs="Arial"/>
        </w:rPr>
        <w:t xml:space="preserve"> a obnovu turistického značení. V rámci realizace projektu </w:t>
      </w:r>
      <w:r w:rsidR="45280F50" w:rsidRPr="23B75F47">
        <w:rPr>
          <w:rFonts w:cs="Arial"/>
        </w:rPr>
        <w:t>dochází ke</w:t>
      </w:r>
      <w:r w:rsidR="00AB463E">
        <w:rPr>
          <w:rFonts w:cs="Arial"/>
        </w:rPr>
        <w:t> </w:t>
      </w:r>
      <w:r w:rsidR="45280F50" w:rsidRPr="23B75F47">
        <w:rPr>
          <w:rFonts w:cs="Arial"/>
        </w:rPr>
        <w:t>kontrole, údržbě a obnově 1/3 značených pěších, jezdeckých a lyžařských tras (přibližně 15 tis. km) a</w:t>
      </w:r>
      <w:r w:rsidR="00AB463E">
        <w:rPr>
          <w:rFonts w:cs="Arial"/>
        </w:rPr>
        <w:t> </w:t>
      </w:r>
      <w:r w:rsidR="45280F50" w:rsidRPr="23B75F47">
        <w:rPr>
          <w:rFonts w:cs="Arial"/>
        </w:rPr>
        <w:t xml:space="preserve">kontrole a obnově značení všech cyklotras (přibližně 27 tis. km). Součástí projektu </w:t>
      </w:r>
      <w:r w:rsidR="5A834230" w:rsidRPr="23B75F47">
        <w:rPr>
          <w:rFonts w:cs="Arial"/>
        </w:rPr>
        <w:t xml:space="preserve">je i kontrola </w:t>
      </w:r>
      <w:r w:rsidR="45280F50" w:rsidRPr="23B75F47">
        <w:rPr>
          <w:rFonts w:cs="Arial"/>
        </w:rPr>
        <w:t>bezpečnosti trasy</w:t>
      </w:r>
      <w:r w:rsidR="68BFDA75" w:rsidRPr="23B75F47">
        <w:rPr>
          <w:rFonts w:cs="Arial"/>
        </w:rPr>
        <w:t xml:space="preserve">, zprůchodnění vybraných úseků tras, </w:t>
      </w:r>
      <w:r w:rsidR="45280F50" w:rsidRPr="23B75F47">
        <w:rPr>
          <w:rFonts w:cs="Arial"/>
        </w:rPr>
        <w:t>výměn</w:t>
      </w:r>
      <w:r w:rsidR="7B1D2CEF" w:rsidRPr="23B75F47">
        <w:rPr>
          <w:rFonts w:cs="Arial"/>
        </w:rPr>
        <w:t>a</w:t>
      </w:r>
      <w:r w:rsidR="45280F50" w:rsidRPr="23B75F47">
        <w:rPr>
          <w:rFonts w:cs="Arial"/>
        </w:rPr>
        <w:t xml:space="preserve"> chybějících / poškozených směrovek, údržb</w:t>
      </w:r>
      <w:r w:rsidR="28490EDA" w:rsidRPr="23B75F47">
        <w:rPr>
          <w:rFonts w:cs="Arial"/>
        </w:rPr>
        <w:t>a</w:t>
      </w:r>
      <w:r w:rsidR="45280F50" w:rsidRPr="23B75F47">
        <w:rPr>
          <w:rFonts w:cs="Arial"/>
        </w:rPr>
        <w:t xml:space="preserve"> směrovníků a stojanů s vývěsními turistickými mapami / výměna turistických vývěsních map v</w:t>
      </w:r>
      <w:r w:rsidR="00AB463E">
        <w:rPr>
          <w:rFonts w:cs="Arial"/>
        </w:rPr>
        <w:t> </w:t>
      </w:r>
      <w:r w:rsidR="45280F50" w:rsidRPr="23B75F47">
        <w:rPr>
          <w:rFonts w:cs="Arial"/>
        </w:rPr>
        <w:t>případě potřeby</w:t>
      </w:r>
      <w:r w:rsidR="5D43E76C" w:rsidRPr="23B75F47">
        <w:rPr>
          <w:rFonts w:cs="Arial"/>
        </w:rPr>
        <w:t>.</w:t>
      </w:r>
      <w:r w:rsidR="75D72D76" w:rsidRPr="23B75F47">
        <w:rPr>
          <w:rFonts w:cs="Arial"/>
        </w:rPr>
        <w:t xml:space="preserve"> </w:t>
      </w:r>
    </w:p>
    <w:p w14:paraId="7F78C159" w14:textId="544E036E" w:rsidR="27363487" w:rsidRDefault="2B08E188" w:rsidP="23B75F47">
      <w:pPr>
        <w:rPr>
          <w:rFonts w:eastAsia="Calibri" w:cs="Arial"/>
          <w:szCs w:val="20"/>
        </w:rPr>
      </w:pPr>
      <w:r w:rsidRPr="23B75F47">
        <w:rPr>
          <w:rFonts w:cs="Arial"/>
        </w:rPr>
        <w:t xml:space="preserve">Celkové náklady na obnovu značení přesahují 15 mil. Kč ročně. </w:t>
      </w:r>
      <w:r w:rsidRPr="23B75F47">
        <w:rPr>
          <w:rFonts w:eastAsiaTheme="minorEastAsia"/>
          <w:szCs w:val="20"/>
        </w:rPr>
        <w:t>Obnova a</w:t>
      </w:r>
      <w:r w:rsidR="249D1A76" w:rsidRPr="23B75F47">
        <w:rPr>
          <w:rFonts w:eastAsiaTheme="minorEastAsia"/>
          <w:szCs w:val="20"/>
        </w:rPr>
        <w:t xml:space="preserve"> údržba značení je také kofinancována kraji, kraje se podílí na spolufinancování projektu ve výši cca 41 % z celkových uznatelných výdajů.</w:t>
      </w:r>
    </w:p>
    <w:p w14:paraId="1432C949" w14:textId="4744A0AB" w:rsidR="27363487" w:rsidRDefault="5496B625" w:rsidP="0088117C">
      <w:pPr>
        <w:pStyle w:val="Odstavecseseznamem"/>
        <w:numPr>
          <w:ilvl w:val="0"/>
          <w:numId w:val="15"/>
        </w:numPr>
        <w:rPr>
          <w:rFonts w:asciiTheme="minorHAnsi" w:eastAsiaTheme="minorEastAsia" w:hAnsiTheme="minorHAnsi"/>
          <w:szCs w:val="20"/>
        </w:rPr>
      </w:pPr>
      <w:r w:rsidRPr="23B75F47">
        <w:rPr>
          <w:rFonts w:cs="Arial"/>
        </w:rPr>
        <w:t>Podpora aktivit Nadace Partnerství/ Partnerství o.p.s.</w:t>
      </w:r>
    </w:p>
    <w:p w14:paraId="2FE5472E" w14:textId="53BD9DAD" w:rsidR="27363487" w:rsidRDefault="5496B625" w:rsidP="23B75F47">
      <w:pPr>
        <w:rPr>
          <w:rFonts w:eastAsia="Calibri" w:cs="Arial"/>
          <w:szCs w:val="20"/>
        </w:rPr>
      </w:pPr>
      <w:r w:rsidRPr="23B75F47">
        <w:rPr>
          <w:rFonts w:cs="Arial"/>
        </w:rPr>
        <w:t>P</w:t>
      </w:r>
      <w:r w:rsidR="6C65AA28" w:rsidRPr="23B75F47">
        <w:rPr>
          <w:rFonts w:cs="Arial"/>
        </w:rPr>
        <w:t xml:space="preserve">rojekt Nadace Partnerství / Partnerství, o.p.s. zaměřený na koordinaci </w:t>
      </w:r>
      <w:r w:rsidR="571AB869" w:rsidRPr="23B75F47">
        <w:rPr>
          <w:rFonts w:cs="Arial"/>
        </w:rPr>
        <w:t>dálkových</w:t>
      </w:r>
      <w:r w:rsidR="6C65AA28" w:rsidRPr="23B75F47">
        <w:rPr>
          <w:rFonts w:cs="Arial"/>
        </w:rPr>
        <w:t xml:space="preserve"> cyklotras EuroVelo a</w:t>
      </w:r>
      <w:r w:rsidR="00AB463E">
        <w:rPr>
          <w:rFonts w:cs="Arial"/>
        </w:rPr>
        <w:t> </w:t>
      </w:r>
      <w:r w:rsidR="6C65AA28" w:rsidRPr="23B75F47">
        <w:rPr>
          <w:rFonts w:cs="Arial"/>
        </w:rPr>
        <w:t>GreenWay</w:t>
      </w:r>
      <w:r w:rsidR="1C9B721D" w:rsidRPr="23B75F47">
        <w:rPr>
          <w:rFonts w:cs="Arial"/>
        </w:rPr>
        <w:t xml:space="preserve"> v ČR (jednotné značení, provázanost na národní a mezinárodní trasy, </w:t>
      </w:r>
      <w:r w:rsidR="3BD08D45" w:rsidRPr="23B75F47">
        <w:rPr>
          <w:rFonts w:cs="Arial"/>
        </w:rPr>
        <w:t>vyhledávání a návrhy úpravy nebezpečných úseků, projektová podpora atd.</w:t>
      </w:r>
      <w:r w:rsidR="6C65AA28" w:rsidRPr="23B75F47">
        <w:rPr>
          <w:rFonts w:cs="Arial"/>
        </w:rPr>
        <w:t xml:space="preserve">), sledování počtu návštěvníků turistických tras, </w:t>
      </w:r>
      <w:r w:rsidR="6C65AA28" w:rsidRPr="23B75F47">
        <w:rPr>
          <w:rFonts w:eastAsiaTheme="minorEastAsia"/>
          <w:szCs w:val="20"/>
        </w:rPr>
        <w:t>zajištění cert</w:t>
      </w:r>
      <w:r w:rsidR="6C65AA28" w:rsidRPr="23B75F47">
        <w:rPr>
          <w:rFonts w:cs="Arial"/>
        </w:rPr>
        <w:t>ifikace Cyklisté vítáni.</w:t>
      </w:r>
      <w:r w:rsidR="4C1FDC0D" w:rsidRPr="23B75F47">
        <w:rPr>
          <w:rFonts w:cs="Arial"/>
        </w:rPr>
        <w:t xml:space="preserve"> Certifikované subjekty jsou pak zvýhodňovány v krajských programech na podporu CR.</w:t>
      </w:r>
    </w:p>
    <w:p w14:paraId="25A59FFD" w14:textId="5B113DDB" w:rsidR="3D901B09" w:rsidRDefault="52D54110" w:rsidP="01AD683A">
      <w:pPr>
        <w:rPr>
          <w:rFonts w:eastAsia="Calibri"/>
        </w:rPr>
      </w:pPr>
      <w:r w:rsidRPr="01AD683A">
        <w:rPr>
          <w:rFonts w:eastAsia="Calibri"/>
        </w:rPr>
        <w:t>Projekty NNO na koordinaci turistických tras</w:t>
      </w:r>
    </w:p>
    <w:tbl>
      <w:tblPr>
        <w:tblStyle w:val="Mkatabulky"/>
        <w:tblW w:w="9210" w:type="dxa"/>
        <w:tblLayout w:type="fixed"/>
        <w:tblLook w:val="06A0" w:firstRow="1" w:lastRow="0" w:firstColumn="1" w:lastColumn="0" w:noHBand="1" w:noVBand="1"/>
      </w:tblPr>
      <w:tblGrid>
        <w:gridCol w:w="1215"/>
        <w:gridCol w:w="6510"/>
        <w:gridCol w:w="1485"/>
      </w:tblGrid>
      <w:tr w:rsidR="3D901B09" w14:paraId="11A0F052" w14:textId="77777777" w:rsidTr="00AB463E">
        <w:tc>
          <w:tcPr>
            <w:tcW w:w="1215" w:type="dxa"/>
            <w:shd w:val="clear" w:color="auto" w:fill="00AF3F"/>
          </w:tcPr>
          <w:p w14:paraId="0D7E36B4" w14:textId="54ADBE75" w:rsidR="098BD26B" w:rsidRPr="00AB463E" w:rsidRDefault="1C011411" w:rsidP="00AB463E">
            <w:pPr>
              <w:spacing w:after="0"/>
              <w:jc w:val="center"/>
              <w:rPr>
                <w:rFonts w:eastAsia="Calibri"/>
                <w:color w:val="FFFFFF" w:themeColor="background1"/>
                <w:szCs w:val="20"/>
              </w:rPr>
            </w:pPr>
            <w:r w:rsidRPr="00AB463E">
              <w:rPr>
                <w:rFonts w:eastAsia="Calibri"/>
                <w:color w:val="FFFFFF" w:themeColor="background1"/>
                <w:szCs w:val="20"/>
              </w:rPr>
              <w:t>Rok</w:t>
            </w:r>
          </w:p>
        </w:tc>
        <w:tc>
          <w:tcPr>
            <w:tcW w:w="6510" w:type="dxa"/>
            <w:shd w:val="clear" w:color="auto" w:fill="00AF3F"/>
          </w:tcPr>
          <w:p w14:paraId="7C3FA0EF" w14:textId="7D0EADC0" w:rsidR="098BD26B" w:rsidRPr="00AB463E" w:rsidRDefault="1C011411" w:rsidP="00AB463E">
            <w:pPr>
              <w:spacing w:after="0"/>
              <w:jc w:val="center"/>
              <w:rPr>
                <w:rFonts w:eastAsia="Calibri"/>
                <w:color w:val="FFFFFF" w:themeColor="background1"/>
                <w:szCs w:val="20"/>
              </w:rPr>
            </w:pPr>
            <w:r w:rsidRPr="00AB463E">
              <w:rPr>
                <w:rFonts w:eastAsia="Calibri"/>
                <w:color w:val="FFFFFF" w:themeColor="background1"/>
                <w:szCs w:val="20"/>
              </w:rPr>
              <w:t>Projekt</w:t>
            </w:r>
          </w:p>
        </w:tc>
        <w:tc>
          <w:tcPr>
            <w:tcW w:w="1485" w:type="dxa"/>
            <w:shd w:val="clear" w:color="auto" w:fill="00AF3F"/>
          </w:tcPr>
          <w:p w14:paraId="1E16811C" w14:textId="29C92CE6" w:rsidR="098BD26B" w:rsidRPr="00AB463E" w:rsidRDefault="1C011411" w:rsidP="00AB463E">
            <w:pPr>
              <w:spacing w:after="0"/>
              <w:jc w:val="center"/>
              <w:rPr>
                <w:rFonts w:eastAsia="Calibri"/>
                <w:color w:val="FFFFFF" w:themeColor="background1"/>
                <w:szCs w:val="20"/>
              </w:rPr>
            </w:pPr>
            <w:r w:rsidRPr="00AB463E">
              <w:rPr>
                <w:rFonts w:eastAsia="Calibri"/>
                <w:color w:val="FFFFFF" w:themeColor="background1"/>
                <w:szCs w:val="20"/>
              </w:rPr>
              <w:t>Výše dotace</w:t>
            </w:r>
          </w:p>
        </w:tc>
      </w:tr>
      <w:tr w:rsidR="40D75090" w14:paraId="582666EA" w14:textId="77777777" w:rsidTr="23B75F47">
        <w:tc>
          <w:tcPr>
            <w:tcW w:w="1215" w:type="dxa"/>
          </w:tcPr>
          <w:p w14:paraId="5AECFAC0" w14:textId="4BAFCF56" w:rsidR="5AD0A07D" w:rsidRPr="00AB463E" w:rsidRDefault="61978861" w:rsidP="00AB463E">
            <w:pPr>
              <w:spacing w:after="0"/>
              <w:jc w:val="left"/>
              <w:rPr>
                <w:rFonts w:eastAsia="Calibri"/>
                <w:szCs w:val="20"/>
              </w:rPr>
            </w:pPr>
            <w:r w:rsidRPr="00AB463E">
              <w:rPr>
                <w:rFonts w:eastAsia="Calibri"/>
                <w:szCs w:val="20"/>
              </w:rPr>
              <w:t>2014</w:t>
            </w:r>
          </w:p>
        </w:tc>
        <w:tc>
          <w:tcPr>
            <w:tcW w:w="6510" w:type="dxa"/>
          </w:tcPr>
          <w:p w14:paraId="54B54D7B" w14:textId="1E7BDFC4" w:rsidR="5AD0A07D" w:rsidRPr="00AB463E" w:rsidRDefault="61978861" w:rsidP="00AB463E">
            <w:pPr>
              <w:spacing w:after="0"/>
              <w:rPr>
                <w:rFonts w:eastAsia="Arial" w:cs="Arial"/>
                <w:szCs w:val="20"/>
              </w:rPr>
            </w:pPr>
            <w:r w:rsidRPr="00AB463E">
              <w:rPr>
                <w:rFonts w:eastAsia="Arial" w:cs="Arial"/>
                <w:szCs w:val="20"/>
              </w:rPr>
              <w:t>Značení turistických tras v ČR (KČT)</w:t>
            </w:r>
          </w:p>
        </w:tc>
        <w:tc>
          <w:tcPr>
            <w:tcW w:w="1485" w:type="dxa"/>
          </w:tcPr>
          <w:p w14:paraId="7134EDF3" w14:textId="5CAB3A15" w:rsidR="5AD0A07D" w:rsidRPr="00AB463E" w:rsidRDefault="61978861" w:rsidP="00AB463E">
            <w:pPr>
              <w:spacing w:after="0"/>
              <w:jc w:val="right"/>
              <w:rPr>
                <w:rFonts w:eastAsia="Calibri"/>
                <w:szCs w:val="20"/>
              </w:rPr>
            </w:pPr>
            <w:r w:rsidRPr="00AB463E">
              <w:rPr>
                <w:rFonts w:eastAsia="Calibri"/>
                <w:szCs w:val="20"/>
              </w:rPr>
              <w:t>7 600 000</w:t>
            </w:r>
          </w:p>
        </w:tc>
      </w:tr>
      <w:tr w:rsidR="00AB463E" w14:paraId="0620D5BA" w14:textId="77777777" w:rsidTr="23B75F47">
        <w:tc>
          <w:tcPr>
            <w:tcW w:w="1215" w:type="dxa"/>
            <w:vMerge w:val="restart"/>
          </w:tcPr>
          <w:p w14:paraId="1F279D4C" w14:textId="53BC701E" w:rsidR="00AB463E" w:rsidRPr="00AB463E" w:rsidRDefault="00AB463E" w:rsidP="00AB463E">
            <w:pPr>
              <w:spacing w:after="0"/>
              <w:jc w:val="left"/>
              <w:rPr>
                <w:rFonts w:eastAsia="Calibri"/>
                <w:szCs w:val="20"/>
              </w:rPr>
            </w:pPr>
            <w:r w:rsidRPr="00AB463E">
              <w:rPr>
                <w:rFonts w:eastAsia="Calibri"/>
                <w:szCs w:val="20"/>
              </w:rPr>
              <w:t>2015</w:t>
            </w:r>
          </w:p>
        </w:tc>
        <w:tc>
          <w:tcPr>
            <w:tcW w:w="6510" w:type="dxa"/>
          </w:tcPr>
          <w:p w14:paraId="6BC7A0CB" w14:textId="70BC7A75" w:rsidR="00AB463E" w:rsidRPr="00AB463E" w:rsidRDefault="00AB463E" w:rsidP="00AB463E">
            <w:pPr>
              <w:spacing w:after="0"/>
              <w:rPr>
                <w:rFonts w:eastAsia="Arial" w:cs="Arial"/>
                <w:szCs w:val="20"/>
              </w:rPr>
            </w:pPr>
            <w:r w:rsidRPr="00AB463E">
              <w:rPr>
                <w:rFonts w:eastAsia="Arial" w:cs="Arial"/>
                <w:szCs w:val="20"/>
              </w:rPr>
              <w:t>Značení turistických tras v ČR (KČT)</w:t>
            </w:r>
          </w:p>
        </w:tc>
        <w:tc>
          <w:tcPr>
            <w:tcW w:w="1485" w:type="dxa"/>
          </w:tcPr>
          <w:p w14:paraId="24893040" w14:textId="1395119F" w:rsidR="00AB463E" w:rsidRPr="00AB463E" w:rsidRDefault="00AB463E" w:rsidP="00AB463E">
            <w:pPr>
              <w:spacing w:after="0"/>
              <w:jc w:val="right"/>
              <w:rPr>
                <w:rFonts w:eastAsia="Calibri"/>
                <w:szCs w:val="20"/>
              </w:rPr>
            </w:pPr>
            <w:r w:rsidRPr="00AB463E">
              <w:rPr>
                <w:rFonts w:eastAsia="Calibri"/>
                <w:szCs w:val="20"/>
              </w:rPr>
              <w:t>7 700 000</w:t>
            </w:r>
          </w:p>
        </w:tc>
      </w:tr>
      <w:tr w:rsidR="00AB463E" w14:paraId="7DA3CD16" w14:textId="77777777" w:rsidTr="23B75F47">
        <w:tc>
          <w:tcPr>
            <w:tcW w:w="1215" w:type="dxa"/>
            <w:vMerge/>
          </w:tcPr>
          <w:p w14:paraId="4B6D55C4" w14:textId="6085ECA7" w:rsidR="00AB463E" w:rsidRPr="00AB463E" w:rsidRDefault="00AB463E" w:rsidP="00AB463E">
            <w:pPr>
              <w:spacing w:after="0"/>
              <w:jc w:val="left"/>
              <w:rPr>
                <w:rFonts w:eastAsia="Calibri"/>
                <w:szCs w:val="20"/>
              </w:rPr>
            </w:pPr>
          </w:p>
        </w:tc>
        <w:tc>
          <w:tcPr>
            <w:tcW w:w="6510" w:type="dxa"/>
          </w:tcPr>
          <w:p w14:paraId="55692BFE" w14:textId="00356D42" w:rsidR="00AB463E" w:rsidRPr="00AB463E" w:rsidRDefault="00AB463E" w:rsidP="00AB463E">
            <w:pPr>
              <w:spacing w:after="0"/>
              <w:rPr>
                <w:rFonts w:eastAsia="Calibri"/>
                <w:szCs w:val="20"/>
              </w:rPr>
            </w:pPr>
            <w:r w:rsidRPr="00AB463E">
              <w:rPr>
                <w:rFonts w:eastAsia="Arial" w:cs="Arial"/>
                <w:szCs w:val="20"/>
              </w:rPr>
              <w:t>Koordinace rozvoje stezek Eurovelo v ČR - I. Etapa (Nadace Partnerství)</w:t>
            </w:r>
          </w:p>
        </w:tc>
        <w:tc>
          <w:tcPr>
            <w:tcW w:w="1485" w:type="dxa"/>
          </w:tcPr>
          <w:p w14:paraId="3273D094" w14:textId="0BE0FE83" w:rsidR="00AB463E" w:rsidRPr="003C4A00" w:rsidRDefault="003B1C9B" w:rsidP="00AB463E">
            <w:pPr>
              <w:spacing w:after="0"/>
              <w:jc w:val="right"/>
              <w:rPr>
                <w:rFonts w:eastAsia="Calibri"/>
                <w:szCs w:val="20"/>
              </w:rPr>
            </w:pPr>
            <w:r w:rsidRPr="003C4A00">
              <w:rPr>
                <w:szCs w:val="20"/>
              </w:rPr>
              <w:t>750 000</w:t>
            </w:r>
          </w:p>
        </w:tc>
      </w:tr>
      <w:tr w:rsidR="00AB463E" w14:paraId="55F145CE" w14:textId="77777777" w:rsidTr="23B75F47">
        <w:tc>
          <w:tcPr>
            <w:tcW w:w="1215" w:type="dxa"/>
            <w:vMerge w:val="restart"/>
          </w:tcPr>
          <w:p w14:paraId="38792D12" w14:textId="68B4DACE" w:rsidR="00AB463E" w:rsidRPr="00AB463E" w:rsidRDefault="00AB463E" w:rsidP="00AB463E">
            <w:pPr>
              <w:spacing w:after="0"/>
              <w:jc w:val="left"/>
              <w:rPr>
                <w:rFonts w:eastAsia="Calibri"/>
                <w:szCs w:val="20"/>
              </w:rPr>
            </w:pPr>
            <w:r w:rsidRPr="00AB463E">
              <w:rPr>
                <w:rFonts w:eastAsia="Calibri"/>
                <w:szCs w:val="20"/>
              </w:rPr>
              <w:t>2016</w:t>
            </w:r>
          </w:p>
        </w:tc>
        <w:tc>
          <w:tcPr>
            <w:tcW w:w="6510" w:type="dxa"/>
          </w:tcPr>
          <w:p w14:paraId="1EB9C4E3" w14:textId="55C39C01" w:rsidR="00AB463E" w:rsidRPr="00AB463E" w:rsidRDefault="00AB463E" w:rsidP="00AB463E">
            <w:pPr>
              <w:spacing w:after="0"/>
              <w:rPr>
                <w:rFonts w:eastAsia="Calibri"/>
                <w:szCs w:val="20"/>
              </w:rPr>
            </w:pPr>
            <w:r w:rsidRPr="00AB463E">
              <w:rPr>
                <w:rFonts w:eastAsia="Arial" w:cs="Arial"/>
                <w:szCs w:val="20"/>
              </w:rPr>
              <w:t>Značení turistických tras v ČR (KČT)</w:t>
            </w:r>
          </w:p>
        </w:tc>
        <w:tc>
          <w:tcPr>
            <w:tcW w:w="1485" w:type="dxa"/>
          </w:tcPr>
          <w:p w14:paraId="683B2C27" w14:textId="2C3D01F0" w:rsidR="00AB463E" w:rsidRPr="003C4A00" w:rsidRDefault="00AB463E" w:rsidP="00AB463E">
            <w:pPr>
              <w:spacing w:after="0"/>
              <w:jc w:val="right"/>
              <w:rPr>
                <w:rFonts w:eastAsia="Calibri"/>
                <w:szCs w:val="20"/>
              </w:rPr>
            </w:pPr>
            <w:r w:rsidRPr="003C4A00">
              <w:rPr>
                <w:rFonts w:eastAsia="Calibri"/>
                <w:szCs w:val="20"/>
              </w:rPr>
              <w:t>8 500 000</w:t>
            </w:r>
          </w:p>
        </w:tc>
      </w:tr>
      <w:tr w:rsidR="00AB463E" w14:paraId="13F54E43" w14:textId="77777777" w:rsidTr="23B75F47">
        <w:tc>
          <w:tcPr>
            <w:tcW w:w="1215" w:type="dxa"/>
            <w:vMerge/>
          </w:tcPr>
          <w:p w14:paraId="3CD46515" w14:textId="2A2161BB" w:rsidR="00AB463E" w:rsidRPr="00AB463E" w:rsidRDefault="00AB463E" w:rsidP="00AB463E">
            <w:pPr>
              <w:spacing w:after="0"/>
              <w:jc w:val="left"/>
              <w:rPr>
                <w:rFonts w:eastAsia="Calibri"/>
                <w:szCs w:val="20"/>
              </w:rPr>
            </w:pPr>
          </w:p>
        </w:tc>
        <w:tc>
          <w:tcPr>
            <w:tcW w:w="6510" w:type="dxa"/>
          </w:tcPr>
          <w:p w14:paraId="2A60BAED" w14:textId="57C2947E" w:rsidR="00AB463E" w:rsidRPr="00AB463E" w:rsidRDefault="00AB463E" w:rsidP="00AB463E">
            <w:pPr>
              <w:spacing w:after="0"/>
              <w:rPr>
                <w:rFonts w:eastAsia="Calibri"/>
                <w:szCs w:val="20"/>
              </w:rPr>
            </w:pPr>
            <w:r w:rsidRPr="00AB463E">
              <w:rPr>
                <w:rFonts w:eastAsia="Calibri"/>
                <w:szCs w:val="20"/>
              </w:rPr>
              <w:t>koordinace rozvoje stezek Eurovelo v ČR, II. Etapa (Nadace Partnerství)</w:t>
            </w:r>
          </w:p>
        </w:tc>
        <w:tc>
          <w:tcPr>
            <w:tcW w:w="1485" w:type="dxa"/>
          </w:tcPr>
          <w:p w14:paraId="58171DAF" w14:textId="753F16AC" w:rsidR="00AB463E" w:rsidRPr="003C4A00" w:rsidRDefault="003B1C9B" w:rsidP="00AB463E">
            <w:pPr>
              <w:spacing w:after="0"/>
              <w:jc w:val="right"/>
              <w:rPr>
                <w:rFonts w:eastAsia="Calibri"/>
                <w:szCs w:val="20"/>
              </w:rPr>
            </w:pPr>
            <w:r w:rsidRPr="003C4A00">
              <w:rPr>
                <w:szCs w:val="20"/>
              </w:rPr>
              <w:t>1 211 374</w:t>
            </w:r>
          </w:p>
        </w:tc>
      </w:tr>
      <w:tr w:rsidR="00AB463E" w14:paraId="4758D4EE" w14:textId="77777777" w:rsidTr="23B75F47">
        <w:tc>
          <w:tcPr>
            <w:tcW w:w="1215" w:type="dxa"/>
            <w:vMerge/>
          </w:tcPr>
          <w:p w14:paraId="2FEE4111" w14:textId="1F2B4E9E" w:rsidR="00AB463E" w:rsidRPr="00AB463E" w:rsidRDefault="00AB463E" w:rsidP="00AB463E">
            <w:pPr>
              <w:spacing w:after="0"/>
              <w:jc w:val="left"/>
              <w:rPr>
                <w:rFonts w:eastAsia="Calibri"/>
                <w:szCs w:val="20"/>
              </w:rPr>
            </w:pPr>
          </w:p>
        </w:tc>
        <w:tc>
          <w:tcPr>
            <w:tcW w:w="6510" w:type="dxa"/>
          </w:tcPr>
          <w:p w14:paraId="6A7B676A" w14:textId="615EBD75" w:rsidR="00AB463E" w:rsidRPr="00AB463E" w:rsidRDefault="00AB463E" w:rsidP="00AB463E">
            <w:pPr>
              <w:spacing w:after="0"/>
              <w:rPr>
                <w:rFonts w:eastAsia="Calibri"/>
                <w:szCs w:val="20"/>
              </w:rPr>
            </w:pPr>
            <w:r w:rsidRPr="00AB463E">
              <w:rPr>
                <w:rFonts w:eastAsiaTheme="minorEastAsia"/>
                <w:szCs w:val="20"/>
              </w:rPr>
              <w:t>Česko jede (A</w:t>
            </w:r>
            <w:r w:rsidRPr="00AB463E">
              <w:rPr>
                <w:rFonts w:eastAsia="Calibri"/>
                <w:szCs w:val="20"/>
              </w:rPr>
              <w:t>sociace měst pro cyklisty)</w:t>
            </w:r>
          </w:p>
        </w:tc>
        <w:tc>
          <w:tcPr>
            <w:tcW w:w="1485" w:type="dxa"/>
          </w:tcPr>
          <w:p w14:paraId="0981818A" w14:textId="6DB2C1F0" w:rsidR="00AB463E" w:rsidRPr="003C4A00" w:rsidRDefault="003B1C9B" w:rsidP="00AB463E">
            <w:pPr>
              <w:spacing w:after="0"/>
              <w:jc w:val="right"/>
              <w:rPr>
                <w:rFonts w:eastAsia="Calibri"/>
                <w:szCs w:val="20"/>
              </w:rPr>
            </w:pPr>
            <w:r w:rsidRPr="003C4A00">
              <w:rPr>
                <w:szCs w:val="20"/>
              </w:rPr>
              <w:t xml:space="preserve"> 500 000</w:t>
            </w:r>
          </w:p>
        </w:tc>
      </w:tr>
      <w:tr w:rsidR="40D75090" w14:paraId="186CB8A0" w14:textId="77777777" w:rsidTr="00AB463E">
        <w:trPr>
          <w:trHeight w:val="121"/>
        </w:trPr>
        <w:tc>
          <w:tcPr>
            <w:tcW w:w="1215" w:type="dxa"/>
          </w:tcPr>
          <w:p w14:paraId="52DB8AFB" w14:textId="0C78E8D8" w:rsidR="42AA8804" w:rsidRPr="00AB463E" w:rsidRDefault="07229940" w:rsidP="00AB463E">
            <w:pPr>
              <w:spacing w:after="0"/>
              <w:jc w:val="left"/>
              <w:rPr>
                <w:rFonts w:eastAsia="Calibri"/>
                <w:szCs w:val="20"/>
              </w:rPr>
            </w:pPr>
            <w:r w:rsidRPr="00AB463E">
              <w:rPr>
                <w:rFonts w:eastAsia="Calibri"/>
                <w:szCs w:val="20"/>
              </w:rPr>
              <w:t>2017</w:t>
            </w:r>
          </w:p>
        </w:tc>
        <w:tc>
          <w:tcPr>
            <w:tcW w:w="6510" w:type="dxa"/>
          </w:tcPr>
          <w:p w14:paraId="2D63D889" w14:textId="4DF4CEE0" w:rsidR="42AA8804" w:rsidRPr="00AB463E" w:rsidRDefault="07229940" w:rsidP="00AB463E">
            <w:pPr>
              <w:spacing w:after="0"/>
              <w:rPr>
                <w:rFonts w:eastAsia="Arial" w:cs="Arial"/>
                <w:szCs w:val="20"/>
              </w:rPr>
            </w:pPr>
            <w:r w:rsidRPr="00AB463E">
              <w:rPr>
                <w:rFonts w:eastAsia="Arial" w:cs="Arial"/>
                <w:szCs w:val="20"/>
              </w:rPr>
              <w:t>Značení turistických tras v ČR (KČT)</w:t>
            </w:r>
          </w:p>
        </w:tc>
        <w:tc>
          <w:tcPr>
            <w:tcW w:w="1485" w:type="dxa"/>
          </w:tcPr>
          <w:p w14:paraId="1500695B" w14:textId="52776644" w:rsidR="40D75090" w:rsidRPr="00AB463E" w:rsidRDefault="07229940" w:rsidP="00AB463E">
            <w:pPr>
              <w:spacing w:after="0"/>
              <w:jc w:val="right"/>
              <w:rPr>
                <w:rFonts w:eastAsia="Calibri"/>
                <w:szCs w:val="20"/>
              </w:rPr>
            </w:pPr>
            <w:r w:rsidRPr="00AB463E">
              <w:rPr>
                <w:rFonts w:eastAsia="Calibri"/>
                <w:szCs w:val="20"/>
              </w:rPr>
              <w:t>8 500 000</w:t>
            </w:r>
          </w:p>
        </w:tc>
      </w:tr>
      <w:tr w:rsidR="3D901B09" w14:paraId="5938317F" w14:textId="77777777" w:rsidTr="23B75F47">
        <w:tc>
          <w:tcPr>
            <w:tcW w:w="1215" w:type="dxa"/>
            <w:vMerge w:val="restart"/>
          </w:tcPr>
          <w:p w14:paraId="55B22D62" w14:textId="2D484E52" w:rsidR="098BD26B" w:rsidRPr="00AB463E" w:rsidRDefault="1C011411" w:rsidP="00AB463E">
            <w:pPr>
              <w:spacing w:after="0"/>
              <w:jc w:val="left"/>
              <w:rPr>
                <w:rFonts w:eastAsia="Calibri"/>
                <w:szCs w:val="20"/>
              </w:rPr>
            </w:pPr>
            <w:r w:rsidRPr="00AB463E">
              <w:rPr>
                <w:rFonts w:eastAsia="Calibri"/>
                <w:szCs w:val="20"/>
              </w:rPr>
              <w:t>2018</w:t>
            </w:r>
          </w:p>
        </w:tc>
        <w:tc>
          <w:tcPr>
            <w:tcW w:w="6510" w:type="dxa"/>
          </w:tcPr>
          <w:p w14:paraId="11D3027B" w14:textId="44C6F374" w:rsidR="098BD26B" w:rsidRPr="00AB463E" w:rsidRDefault="1C011411" w:rsidP="00AB463E">
            <w:pPr>
              <w:spacing w:after="0"/>
              <w:rPr>
                <w:rFonts w:eastAsia="Calibri"/>
                <w:szCs w:val="20"/>
              </w:rPr>
            </w:pPr>
            <w:r w:rsidRPr="00AB463E">
              <w:rPr>
                <w:rFonts w:eastAsia="Arial" w:cs="Arial"/>
                <w:szCs w:val="20"/>
              </w:rPr>
              <w:t>Značení turistických tras v ČR (KČT)</w:t>
            </w:r>
          </w:p>
        </w:tc>
        <w:tc>
          <w:tcPr>
            <w:tcW w:w="1485" w:type="dxa"/>
          </w:tcPr>
          <w:p w14:paraId="08CCCF28" w14:textId="35E40FCB" w:rsidR="098BD26B" w:rsidRPr="00AB463E" w:rsidRDefault="1C011411" w:rsidP="00AB463E">
            <w:pPr>
              <w:spacing w:after="0"/>
              <w:jc w:val="right"/>
              <w:rPr>
                <w:rFonts w:eastAsia="Calibri"/>
                <w:szCs w:val="20"/>
              </w:rPr>
            </w:pPr>
            <w:r w:rsidRPr="00AB463E">
              <w:rPr>
                <w:rFonts w:eastAsia="Calibri"/>
                <w:szCs w:val="20"/>
              </w:rPr>
              <w:t>8 500 000</w:t>
            </w:r>
          </w:p>
        </w:tc>
      </w:tr>
      <w:tr w:rsidR="3D901B09" w14:paraId="7225CC75" w14:textId="77777777" w:rsidTr="23B75F47">
        <w:tc>
          <w:tcPr>
            <w:tcW w:w="1215" w:type="dxa"/>
            <w:vMerge/>
          </w:tcPr>
          <w:p w14:paraId="43D8BC61" w14:textId="77777777" w:rsidR="00B6275C" w:rsidRPr="00AB463E" w:rsidRDefault="00B6275C" w:rsidP="00AB463E">
            <w:pPr>
              <w:spacing w:after="0"/>
              <w:rPr>
                <w:szCs w:val="20"/>
              </w:rPr>
            </w:pPr>
          </w:p>
        </w:tc>
        <w:tc>
          <w:tcPr>
            <w:tcW w:w="6510" w:type="dxa"/>
          </w:tcPr>
          <w:p w14:paraId="266B5856" w14:textId="01131345" w:rsidR="098BD26B" w:rsidRPr="00AB463E" w:rsidRDefault="1C011411" w:rsidP="00AB463E">
            <w:pPr>
              <w:spacing w:after="0"/>
              <w:rPr>
                <w:rFonts w:eastAsia="Calibri"/>
                <w:szCs w:val="20"/>
              </w:rPr>
            </w:pPr>
            <w:r w:rsidRPr="00AB463E">
              <w:rPr>
                <w:rFonts w:eastAsia="Arial" w:cs="Arial"/>
                <w:szCs w:val="20"/>
              </w:rPr>
              <w:t>Koordinace rozvoje páteřních cyklotras a stezek EuroVelo v ČR (Nadace Partnerství)</w:t>
            </w:r>
          </w:p>
        </w:tc>
        <w:tc>
          <w:tcPr>
            <w:tcW w:w="1485" w:type="dxa"/>
          </w:tcPr>
          <w:p w14:paraId="705557A5" w14:textId="318C6551" w:rsidR="098BD26B" w:rsidRPr="00AB463E" w:rsidRDefault="1C011411" w:rsidP="00AB463E">
            <w:pPr>
              <w:spacing w:after="0"/>
              <w:jc w:val="right"/>
              <w:rPr>
                <w:rFonts w:eastAsia="Calibri"/>
                <w:szCs w:val="20"/>
              </w:rPr>
            </w:pPr>
            <w:r w:rsidRPr="00AB463E">
              <w:rPr>
                <w:rFonts w:eastAsia="Arial" w:cs="Arial"/>
                <w:szCs w:val="20"/>
              </w:rPr>
              <w:t>1 977 107</w:t>
            </w:r>
          </w:p>
        </w:tc>
      </w:tr>
      <w:tr w:rsidR="3D901B09" w14:paraId="3C35112E" w14:textId="77777777" w:rsidTr="23B75F47">
        <w:tc>
          <w:tcPr>
            <w:tcW w:w="1215" w:type="dxa"/>
          </w:tcPr>
          <w:p w14:paraId="7FBE7D53" w14:textId="6ECAB409" w:rsidR="098BD26B" w:rsidRPr="00AB463E" w:rsidRDefault="1C011411" w:rsidP="00AB463E">
            <w:pPr>
              <w:spacing w:after="0"/>
              <w:jc w:val="left"/>
              <w:rPr>
                <w:rFonts w:eastAsia="Calibri"/>
                <w:szCs w:val="20"/>
              </w:rPr>
            </w:pPr>
            <w:r w:rsidRPr="00AB463E">
              <w:rPr>
                <w:rFonts w:eastAsia="Calibri"/>
                <w:szCs w:val="20"/>
              </w:rPr>
              <w:t>2019</w:t>
            </w:r>
          </w:p>
        </w:tc>
        <w:tc>
          <w:tcPr>
            <w:tcW w:w="6510" w:type="dxa"/>
          </w:tcPr>
          <w:p w14:paraId="5FE93BA0" w14:textId="21193A62" w:rsidR="38343B10" w:rsidRPr="00AB463E" w:rsidRDefault="73E9F23C" w:rsidP="00AB463E">
            <w:pPr>
              <w:spacing w:after="0"/>
              <w:rPr>
                <w:rFonts w:eastAsia="Calibri"/>
                <w:szCs w:val="20"/>
              </w:rPr>
            </w:pPr>
            <w:r w:rsidRPr="00AB463E">
              <w:rPr>
                <w:rFonts w:eastAsia="Calibri"/>
                <w:szCs w:val="20"/>
              </w:rPr>
              <w:t>Značení turistických tras v ČR (KČT)</w:t>
            </w:r>
          </w:p>
        </w:tc>
        <w:tc>
          <w:tcPr>
            <w:tcW w:w="1485" w:type="dxa"/>
          </w:tcPr>
          <w:p w14:paraId="1916ED73" w14:textId="32298867" w:rsidR="38343B10" w:rsidRPr="00AB463E" w:rsidRDefault="197B72F0" w:rsidP="00AB463E">
            <w:pPr>
              <w:spacing w:after="0"/>
              <w:jc w:val="right"/>
              <w:rPr>
                <w:rFonts w:eastAsia="Calibri"/>
                <w:szCs w:val="20"/>
              </w:rPr>
            </w:pPr>
            <w:r w:rsidRPr="00AB463E">
              <w:rPr>
                <w:rFonts w:eastAsia="Calibri"/>
                <w:szCs w:val="20"/>
              </w:rPr>
              <w:t>8 000 000</w:t>
            </w:r>
          </w:p>
        </w:tc>
      </w:tr>
      <w:tr w:rsidR="3D901B09" w14:paraId="221F1FD8" w14:textId="77777777" w:rsidTr="23B75F47">
        <w:tc>
          <w:tcPr>
            <w:tcW w:w="1215" w:type="dxa"/>
          </w:tcPr>
          <w:p w14:paraId="2361AFCB" w14:textId="0CA63F38" w:rsidR="38343B10" w:rsidRPr="00AB463E" w:rsidRDefault="73E9F23C" w:rsidP="00AB463E">
            <w:pPr>
              <w:spacing w:after="0"/>
              <w:jc w:val="left"/>
              <w:rPr>
                <w:rFonts w:eastAsia="Calibri"/>
                <w:szCs w:val="20"/>
              </w:rPr>
            </w:pPr>
            <w:r w:rsidRPr="00AB463E">
              <w:rPr>
                <w:rFonts w:eastAsia="Calibri"/>
                <w:szCs w:val="20"/>
              </w:rPr>
              <w:t>2020</w:t>
            </w:r>
          </w:p>
        </w:tc>
        <w:tc>
          <w:tcPr>
            <w:tcW w:w="6510" w:type="dxa"/>
          </w:tcPr>
          <w:p w14:paraId="3444291C" w14:textId="737C23C5" w:rsidR="4AA667E2" w:rsidRPr="00AB463E" w:rsidRDefault="128C0D46" w:rsidP="00AB463E">
            <w:pPr>
              <w:spacing w:after="0"/>
              <w:rPr>
                <w:rFonts w:eastAsia="Calibri"/>
                <w:szCs w:val="20"/>
              </w:rPr>
            </w:pPr>
            <w:r w:rsidRPr="00AB463E">
              <w:rPr>
                <w:rFonts w:eastAsia="Arial" w:cs="Arial"/>
                <w:szCs w:val="20"/>
              </w:rPr>
              <w:t>Značení turistických tras v ČR (KČT)</w:t>
            </w:r>
          </w:p>
        </w:tc>
        <w:tc>
          <w:tcPr>
            <w:tcW w:w="1485" w:type="dxa"/>
          </w:tcPr>
          <w:p w14:paraId="484EF6BF" w14:textId="6CFA4372" w:rsidR="3D901B09" w:rsidRPr="00AB463E" w:rsidRDefault="1416987C" w:rsidP="00AB463E">
            <w:pPr>
              <w:spacing w:after="0"/>
              <w:jc w:val="right"/>
              <w:rPr>
                <w:rFonts w:eastAsia="Calibri"/>
                <w:szCs w:val="20"/>
              </w:rPr>
            </w:pPr>
            <w:r w:rsidRPr="00AB463E">
              <w:rPr>
                <w:rFonts w:eastAsia="Calibri"/>
                <w:szCs w:val="20"/>
              </w:rPr>
              <w:t>5 005 000</w:t>
            </w:r>
          </w:p>
        </w:tc>
      </w:tr>
    </w:tbl>
    <w:p w14:paraId="45B94DD4" w14:textId="2C56D1B6" w:rsidR="00957620" w:rsidRPr="00D246FC" w:rsidRDefault="4192DFF1" w:rsidP="009509C1">
      <w:pPr>
        <w:spacing w:before="240"/>
        <w:rPr>
          <w:rFonts w:cs="Arial"/>
        </w:rPr>
      </w:pPr>
      <w:r w:rsidRPr="23B75F47">
        <w:rPr>
          <w:rFonts w:cs="Arial"/>
        </w:rPr>
        <w:t>Prostřednictvím</w:t>
      </w:r>
      <w:r w:rsidR="38D2EC7F" w:rsidRPr="23B75F47">
        <w:rPr>
          <w:rFonts w:cs="Arial"/>
        </w:rPr>
        <w:t xml:space="preserve"> </w:t>
      </w:r>
      <w:r w:rsidR="1BEA6EAC" w:rsidRPr="23B75F47">
        <w:rPr>
          <w:rFonts w:cs="Arial"/>
        </w:rPr>
        <w:t>NPPCRR</w:t>
      </w:r>
      <w:r w:rsidR="38D2EC7F" w:rsidRPr="23B75F47">
        <w:rPr>
          <w:rFonts w:cs="Arial"/>
        </w:rPr>
        <w:t xml:space="preserve"> bylo možné realizovat projekty na podporu </w:t>
      </w:r>
      <w:r w:rsidR="0025C85D" w:rsidRPr="23B75F47">
        <w:rPr>
          <w:rFonts w:cs="Arial"/>
        </w:rPr>
        <w:t>značení nových turistických tras a</w:t>
      </w:r>
      <w:r w:rsidR="00AB463E">
        <w:rPr>
          <w:rFonts w:cs="Arial"/>
        </w:rPr>
        <w:t> </w:t>
      </w:r>
      <w:r w:rsidR="0025C85D" w:rsidRPr="23B75F47">
        <w:rPr>
          <w:rFonts w:cs="Arial"/>
        </w:rPr>
        <w:t xml:space="preserve">naučných stezek, podporu </w:t>
      </w:r>
      <w:r w:rsidR="38D2EC7F" w:rsidRPr="23B75F47">
        <w:rPr>
          <w:rFonts w:cs="Arial"/>
        </w:rPr>
        <w:t xml:space="preserve">vybavenosti turistických tras </w:t>
      </w:r>
      <w:r w:rsidR="0025C85D" w:rsidRPr="23B75F47">
        <w:rPr>
          <w:rFonts w:cs="Arial"/>
        </w:rPr>
        <w:t>(</w:t>
      </w:r>
      <w:r w:rsidR="38D2EC7F" w:rsidRPr="23B75F47">
        <w:rPr>
          <w:rFonts w:cs="Arial"/>
        </w:rPr>
        <w:t>odpočívadla, zázemí pro</w:t>
      </w:r>
      <w:r w:rsidR="0025C85D" w:rsidRPr="23B75F47">
        <w:rPr>
          <w:rFonts w:cs="Arial"/>
        </w:rPr>
        <w:t> </w:t>
      </w:r>
      <w:r w:rsidR="38D2EC7F" w:rsidRPr="23B75F47">
        <w:rPr>
          <w:rFonts w:cs="Arial"/>
        </w:rPr>
        <w:t>návštěvníky,</w:t>
      </w:r>
      <w:r w:rsidR="0025C85D" w:rsidRPr="23B75F47">
        <w:rPr>
          <w:rFonts w:cs="Arial"/>
        </w:rPr>
        <w:t xml:space="preserve"> informační a mapové podklady,</w:t>
      </w:r>
      <w:r w:rsidR="38D2EC7F" w:rsidRPr="23B75F47">
        <w:rPr>
          <w:rFonts w:cs="Arial"/>
        </w:rPr>
        <w:t xml:space="preserve"> centra služeb pro</w:t>
      </w:r>
      <w:r w:rsidR="5B30F4E9" w:rsidRPr="23B75F47">
        <w:rPr>
          <w:rFonts w:cs="Arial"/>
        </w:rPr>
        <w:t> </w:t>
      </w:r>
      <w:r w:rsidR="38D2EC7F" w:rsidRPr="23B75F47">
        <w:rPr>
          <w:rFonts w:cs="Arial"/>
        </w:rPr>
        <w:t>turisty</w:t>
      </w:r>
      <w:r w:rsidR="009509C1">
        <w:rPr>
          <w:rStyle w:val="Znakapoznpodarou"/>
          <w:rFonts w:cs="Arial"/>
        </w:rPr>
        <w:footnoteReference w:id="22"/>
      </w:r>
      <w:r w:rsidR="38D2EC7F" w:rsidRPr="23B75F47">
        <w:rPr>
          <w:rFonts w:cs="Arial"/>
        </w:rPr>
        <w:t xml:space="preserve">, </w:t>
      </w:r>
      <w:r w:rsidR="0EEDD37F" w:rsidRPr="23B75F47">
        <w:rPr>
          <w:rFonts w:cs="Arial"/>
        </w:rPr>
        <w:t xml:space="preserve">samoobslužné cyklopointy, </w:t>
      </w:r>
      <w:r w:rsidR="38D2EC7F" w:rsidRPr="23B75F47">
        <w:rPr>
          <w:rFonts w:cs="Arial"/>
        </w:rPr>
        <w:t>prostředky pro</w:t>
      </w:r>
      <w:r w:rsidR="5B30F4E9" w:rsidRPr="23B75F47">
        <w:rPr>
          <w:rFonts w:cs="Arial"/>
        </w:rPr>
        <w:t> </w:t>
      </w:r>
      <w:r w:rsidR="38D2EC7F" w:rsidRPr="23B75F47">
        <w:rPr>
          <w:rFonts w:cs="Arial"/>
        </w:rPr>
        <w:t xml:space="preserve">bezpečné parkování kol atd.). </w:t>
      </w:r>
    </w:p>
    <w:p w14:paraId="632B0E0F" w14:textId="17C771C4" w:rsidR="00164C28" w:rsidRDefault="1945BAE2" w:rsidP="00AB463E">
      <w:pPr>
        <w:rPr>
          <w:rFonts w:eastAsia="Arial" w:cs="Arial"/>
        </w:rPr>
      </w:pPr>
      <w:r w:rsidRPr="784479FB">
        <w:rPr>
          <w:rFonts w:cs="Arial"/>
        </w:rPr>
        <w:lastRenderedPageBreak/>
        <w:t>Na regionální úrovni vznika</w:t>
      </w:r>
      <w:r w:rsidR="4B6F24A3" w:rsidRPr="784479FB">
        <w:rPr>
          <w:rFonts w:cs="Arial"/>
        </w:rPr>
        <w:t>ly</w:t>
      </w:r>
      <w:r w:rsidRPr="784479FB">
        <w:rPr>
          <w:rFonts w:cs="Arial"/>
        </w:rPr>
        <w:t xml:space="preserve"> např. </w:t>
      </w:r>
      <w:r w:rsidR="2A79C7E3" w:rsidRPr="784479FB">
        <w:rPr>
          <w:rFonts w:cs="Arial"/>
        </w:rPr>
        <w:t>k</w:t>
      </w:r>
      <w:r w:rsidRPr="784479FB">
        <w:rPr>
          <w:rFonts w:cs="Arial"/>
        </w:rPr>
        <w:t>omise pro koordinaci cyklodopravy / udržitelné dopravy a</w:t>
      </w:r>
      <w:r w:rsidR="00AB463E">
        <w:rPr>
          <w:rFonts w:cs="Arial"/>
        </w:rPr>
        <w:t> </w:t>
      </w:r>
      <w:r w:rsidRPr="784479FB">
        <w:rPr>
          <w:rFonts w:cs="Arial"/>
        </w:rPr>
        <w:t>v</w:t>
      </w:r>
      <w:r w:rsidR="00AB463E">
        <w:rPr>
          <w:rFonts w:cs="Arial"/>
        </w:rPr>
        <w:t> </w:t>
      </w:r>
      <w:r w:rsidR="1FFBA0E8" w:rsidRPr="784479FB">
        <w:rPr>
          <w:rFonts w:cs="Arial"/>
        </w:rPr>
        <w:t xml:space="preserve">jednotlivých </w:t>
      </w:r>
      <w:r w:rsidRPr="784479FB">
        <w:rPr>
          <w:rFonts w:cs="Arial"/>
        </w:rPr>
        <w:t xml:space="preserve">krajích </w:t>
      </w:r>
      <w:r w:rsidR="6ECBF66F" w:rsidRPr="784479FB">
        <w:rPr>
          <w:rFonts w:cs="Arial"/>
        </w:rPr>
        <w:t xml:space="preserve">byly </w:t>
      </w:r>
      <w:r w:rsidRPr="784479FB">
        <w:rPr>
          <w:rFonts w:cs="Arial"/>
        </w:rPr>
        <w:t>např.</w:t>
      </w:r>
      <w:r w:rsidRPr="784479FB">
        <w:rPr>
          <w:rFonts w:eastAsiaTheme="minorEastAsia"/>
          <w:szCs w:val="20"/>
        </w:rPr>
        <w:t xml:space="preserve"> </w:t>
      </w:r>
      <w:r w:rsidR="5305B37A" w:rsidRPr="784479FB">
        <w:rPr>
          <w:rFonts w:eastAsiaTheme="minorEastAsia"/>
          <w:szCs w:val="20"/>
        </w:rPr>
        <w:t>zřízeny</w:t>
      </w:r>
      <w:r w:rsidRPr="784479FB">
        <w:rPr>
          <w:rFonts w:eastAsiaTheme="minorEastAsia"/>
          <w:szCs w:val="20"/>
        </w:rPr>
        <w:t xml:space="preserve"> funkce c</w:t>
      </w:r>
      <w:r w:rsidRPr="784479FB">
        <w:rPr>
          <w:rFonts w:cs="Arial"/>
        </w:rPr>
        <w:t>yklokoordinátorů</w:t>
      </w:r>
      <w:r w:rsidR="600A319F" w:rsidRPr="784479FB">
        <w:rPr>
          <w:rFonts w:cs="Arial"/>
        </w:rPr>
        <w:t xml:space="preserve">, dále </w:t>
      </w:r>
      <w:r w:rsidR="2CFF43D5" w:rsidRPr="784479FB">
        <w:rPr>
          <w:rFonts w:cs="Arial"/>
        </w:rPr>
        <w:t>byly</w:t>
      </w:r>
      <w:r w:rsidR="600A319F" w:rsidRPr="784479FB">
        <w:rPr>
          <w:rFonts w:cs="Arial"/>
        </w:rPr>
        <w:t xml:space="preserve"> zpracovány strategické dokumenty na podporu </w:t>
      </w:r>
      <w:r w:rsidR="37E6C846" w:rsidRPr="784479FB">
        <w:rPr>
          <w:rFonts w:cs="Arial"/>
        </w:rPr>
        <w:t xml:space="preserve">aktivní mobility, respektive podporu </w:t>
      </w:r>
      <w:r w:rsidR="600A319F" w:rsidRPr="784479FB">
        <w:rPr>
          <w:rFonts w:cs="Arial"/>
        </w:rPr>
        <w:t xml:space="preserve">koordinace a rozvoje </w:t>
      </w:r>
      <w:r w:rsidR="08C850C5" w:rsidRPr="784479FB">
        <w:rPr>
          <w:rFonts w:cs="Arial"/>
        </w:rPr>
        <w:t>jednotlivých forem turistiky (např. c</w:t>
      </w:r>
      <w:r w:rsidR="600A319F" w:rsidRPr="784479FB">
        <w:rPr>
          <w:rFonts w:cs="Arial"/>
        </w:rPr>
        <w:t>yklostrategie / cyklogenerely</w:t>
      </w:r>
      <w:r w:rsidR="18F1B4A7" w:rsidRPr="784479FB">
        <w:rPr>
          <w:rFonts w:cs="Arial"/>
        </w:rPr>
        <w:t>, koncepc</w:t>
      </w:r>
      <w:r w:rsidR="18F1B4A7" w:rsidRPr="784479FB">
        <w:rPr>
          <w:rFonts w:eastAsiaTheme="minorEastAsia"/>
          <w:szCs w:val="20"/>
        </w:rPr>
        <w:t>e v oblasti vodácké turistiky atd.</w:t>
      </w:r>
      <w:r w:rsidR="600A319F" w:rsidRPr="784479FB">
        <w:rPr>
          <w:rFonts w:eastAsiaTheme="minorEastAsia"/>
          <w:szCs w:val="20"/>
        </w:rPr>
        <w:t>)</w:t>
      </w:r>
      <w:r w:rsidR="50B9B577" w:rsidRPr="784479FB">
        <w:rPr>
          <w:rFonts w:eastAsiaTheme="minorEastAsia"/>
          <w:szCs w:val="20"/>
        </w:rPr>
        <w:t xml:space="preserve">. </w:t>
      </w:r>
      <w:r w:rsidR="600A319F" w:rsidRPr="784479FB">
        <w:rPr>
          <w:rFonts w:cs="Arial"/>
        </w:rPr>
        <w:t xml:space="preserve"> </w:t>
      </w:r>
      <w:r w:rsidRPr="784479FB">
        <w:rPr>
          <w:rFonts w:cs="Arial"/>
        </w:rPr>
        <w:t xml:space="preserve"> </w:t>
      </w:r>
    </w:p>
    <w:p w14:paraId="6B9512E9" w14:textId="2D2BC729" w:rsidR="00164C28" w:rsidRDefault="380D6716" w:rsidP="00AB463E">
      <w:pPr>
        <w:rPr>
          <w:rFonts w:eastAsia="Arial" w:cs="Arial"/>
        </w:rPr>
      </w:pPr>
      <w:r w:rsidRPr="5CDC676C">
        <w:rPr>
          <w:rFonts w:cs="Arial"/>
        </w:rPr>
        <w:t xml:space="preserve">Rozvoj nemotorové dopravy v regionech </w:t>
      </w:r>
      <w:r w:rsidR="3E3B7A65" w:rsidRPr="5E72AEFB">
        <w:rPr>
          <w:rFonts w:cs="Arial"/>
        </w:rPr>
        <w:t>byl</w:t>
      </w:r>
      <w:r w:rsidRPr="5CDC676C">
        <w:rPr>
          <w:rFonts w:cs="Arial"/>
        </w:rPr>
        <w:t xml:space="preserve"> podporován prostřednictvím krajských dotačních titulů, které </w:t>
      </w:r>
      <w:r w:rsidR="14061A2A" w:rsidRPr="5E72AEFB">
        <w:rPr>
          <w:rFonts w:cs="Arial"/>
        </w:rPr>
        <w:t>byly</w:t>
      </w:r>
      <w:r w:rsidRPr="5CDC676C">
        <w:rPr>
          <w:rFonts w:cs="Arial"/>
        </w:rPr>
        <w:t xml:space="preserve"> nejčastěji zaměřené na </w:t>
      </w:r>
      <w:r w:rsidRPr="5CDC676C">
        <w:t>podporu rozvoje cykloturistiky a cyklistické dopravy</w:t>
      </w:r>
      <w:r w:rsidR="221B255C" w:rsidRPr="23B75F47">
        <w:rPr>
          <w:rStyle w:val="Znakapoznpodarou"/>
        </w:rPr>
        <w:footnoteReference w:id="23"/>
      </w:r>
      <w:r w:rsidRPr="5CDC676C">
        <w:rPr>
          <w:rFonts w:cs="Arial"/>
        </w:rPr>
        <w:t>, obnovu značení</w:t>
      </w:r>
      <w:r w:rsidR="00646BEC" w:rsidRPr="5CDC676C">
        <w:rPr>
          <w:rStyle w:val="Znakapoznpodarou"/>
          <w:rFonts w:cs="Arial"/>
        </w:rPr>
        <w:footnoteReference w:id="24"/>
      </w:r>
      <w:r w:rsidRPr="5CDC676C">
        <w:rPr>
          <w:rFonts w:cs="Arial"/>
        </w:rPr>
        <w:t xml:space="preserve"> </w:t>
      </w:r>
      <w:r w:rsidR="3B0B30E8" w:rsidRPr="5CDC676C">
        <w:rPr>
          <w:rFonts w:cs="Arial"/>
        </w:rPr>
        <w:t>a</w:t>
      </w:r>
      <w:r w:rsidR="00AB463E">
        <w:rPr>
          <w:rFonts w:cs="Arial"/>
        </w:rPr>
        <w:t> </w:t>
      </w:r>
      <w:r w:rsidR="3B0B30E8" w:rsidRPr="5CDC676C">
        <w:rPr>
          <w:rFonts w:cs="Arial"/>
        </w:rPr>
        <w:t>znač</w:t>
      </w:r>
      <w:r w:rsidR="141443B9" w:rsidRPr="5E72AEFB">
        <w:rPr>
          <w:rFonts w:cs="Arial"/>
        </w:rPr>
        <w:t>e</w:t>
      </w:r>
      <w:r w:rsidR="3B0B30E8" w:rsidRPr="5CDC676C">
        <w:rPr>
          <w:rFonts w:cs="Arial"/>
        </w:rPr>
        <w:t xml:space="preserve">ní nových turistických tras (pěší, cyklo, hipo, </w:t>
      </w:r>
      <w:r w:rsidRPr="5CDC676C">
        <w:rPr>
          <w:rFonts w:cs="Arial"/>
        </w:rPr>
        <w:t>lyžařs</w:t>
      </w:r>
      <w:r w:rsidR="3B0B30E8" w:rsidRPr="5CDC676C">
        <w:rPr>
          <w:rFonts w:cs="Arial"/>
        </w:rPr>
        <w:t>ké, vodní tras)</w:t>
      </w:r>
      <w:r w:rsidRPr="5CDC676C">
        <w:rPr>
          <w:rFonts w:cs="Arial"/>
        </w:rPr>
        <w:t xml:space="preserve">, </w:t>
      </w:r>
      <w:r w:rsidRPr="5CDC676C">
        <w:t>rozvoj a</w:t>
      </w:r>
      <w:r w:rsidR="4EF58755">
        <w:rPr>
          <w:szCs w:val="20"/>
        </w:rPr>
        <w:t> </w:t>
      </w:r>
      <w:r w:rsidRPr="5CDC676C">
        <w:t>budování dálkových a</w:t>
      </w:r>
      <w:r w:rsidR="00AB463E">
        <w:t> </w:t>
      </w:r>
      <w:r w:rsidRPr="5CDC676C">
        <w:t>na ně navazujících cyklotras</w:t>
      </w:r>
      <w:r>
        <w:rPr>
          <w:szCs w:val="20"/>
        </w:rPr>
        <w:t xml:space="preserve">, </w:t>
      </w:r>
      <w:r w:rsidRPr="5CDC676C">
        <w:rPr>
          <w:rFonts w:cs="Arial"/>
        </w:rPr>
        <w:t>výstavbu páteřních cyklostezek, vybudování singletrack</w:t>
      </w:r>
      <w:r w:rsidRPr="23B75F47">
        <w:rPr>
          <w:rFonts w:eastAsiaTheme="minorEastAsia"/>
          <w:szCs w:val="20"/>
        </w:rPr>
        <w:t>ů</w:t>
      </w:r>
      <w:r w:rsidR="454F348F" w:rsidRPr="23B75F47">
        <w:rPr>
          <w:rFonts w:eastAsiaTheme="minorEastAsia"/>
          <w:szCs w:val="20"/>
        </w:rPr>
        <w:t xml:space="preserve"> či pumptracků</w:t>
      </w:r>
      <w:r w:rsidRPr="23B75F47">
        <w:rPr>
          <w:rFonts w:eastAsiaTheme="minorEastAsia"/>
          <w:szCs w:val="20"/>
        </w:rPr>
        <w:t xml:space="preserve">, zpracování </w:t>
      </w:r>
      <w:r w:rsidR="3B0B30E8" w:rsidRPr="23B75F47">
        <w:rPr>
          <w:rFonts w:eastAsiaTheme="minorEastAsia"/>
          <w:szCs w:val="20"/>
        </w:rPr>
        <w:t>projektových dokumentací pro budování cyklostezek, zpracování a</w:t>
      </w:r>
      <w:r w:rsidR="215F4C2F" w:rsidRPr="23B75F47">
        <w:rPr>
          <w:rFonts w:eastAsiaTheme="minorEastAsia"/>
          <w:szCs w:val="20"/>
        </w:rPr>
        <w:t> </w:t>
      </w:r>
      <w:r w:rsidR="3B0B30E8" w:rsidRPr="23B75F47">
        <w:rPr>
          <w:rFonts w:eastAsiaTheme="minorEastAsia"/>
          <w:szCs w:val="20"/>
        </w:rPr>
        <w:t>podpora</w:t>
      </w:r>
      <w:r w:rsidRPr="23B75F47">
        <w:rPr>
          <w:rFonts w:eastAsiaTheme="minorEastAsia"/>
          <w:szCs w:val="20"/>
        </w:rPr>
        <w:t xml:space="preserve"> implementace regionálních cyklostrategií</w:t>
      </w:r>
      <w:r w:rsidR="26349CF6" w:rsidRPr="23B75F47">
        <w:rPr>
          <w:rFonts w:eastAsiaTheme="minorEastAsia"/>
          <w:szCs w:val="20"/>
        </w:rPr>
        <w:t>, údržbu cyklostezek</w:t>
      </w:r>
      <w:r w:rsidRPr="23B75F47">
        <w:rPr>
          <w:rFonts w:eastAsiaTheme="minorEastAsia"/>
          <w:szCs w:val="20"/>
        </w:rPr>
        <w:t xml:space="preserve"> a další.</w:t>
      </w:r>
      <w:r w:rsidR="1E2FA8FA" w:rsidRPr="23B75F47">
        <w:rPr>
          <w:rFonts w:eastAsiaTheme="minorEastAsia"/>
          <w:szCs w:val="20"/>
        </w:rPr>
        <w:t xml:space="preserve"> </w:t>
      </w:r>
    </w:p>
    <w:p w14:paraId="1E91B200" w14:textId="79E03C8C" w:rsidR="00164C28" w:rsidRDefault="6E596CDD" w:rsidP="00AB463E">
      <w:pPr>
        <w:rPr>
          <w:rFonts w:eastAsia="Arial" w:cs="Arial"/>
        </w:rPr>
      </w:pPr>
      <w:r w:rsidRPr="5CDC676C">
        <w:rPr>
          <w:rFonts w:cs="Arial"/>
        </w:rPr>
        <w:t>Příklady realizovaných projektů:</w:t>
      </w:r>
    </w:p>
    <w:p w14:paraId="7B0674AD" w14:textId="006A8A1D" w:rsidR="00164C28" w:rsidRDefault="0FF66464" w:rsidP="0088117C">
      <w:pPr>
        <w:pStyle w:val="Odstavecseseznamem"/>
        <w:numPr>
          <w:ilvl w:val="0"/>
          <w:numId w:val="93"/>
        </w:numPr>
        <w:spacing w:after="60"/>
        <w:rPr>
          <w:rFonts w:asciiTheme="minorHAnsi" w:eastAsiaTheme="minorEastAsia" w:hAnsiTheme="minorHAnsi"/>
          <w:szCs w:val="20"/>
        </w:rPr>
      </w:pPr>
      <w:r w:rsidRPr="01AD683A">
        <w:rPr>
          <w:rFonts w:eastAsia="Arial" w:cs="Arial"/>
        </w:rPr>
        <w:t xml:space="preserve">realizace cyklotrasy č. 2 „Labská stezka“ (úsek </w:t>
      </w:r>
      <w:r w:rsidR="393C332D" w:rsidRPr="01AD683A">
        <w:rPr>
          <w:rFonts w:eastAsia="Arial" w:cs="Arial"/>
        </w:rPr>
        <w:t>Pardubice – Hradec</w:t>
      </w:r>
      <w:r w:rsidRPr="01AD683A">
        <w:rPr>
          <w:rFonts w:eastAsia="Arial" w:cs="Arial"/>
        </w:rPr>
        <w:t xml:space="preserve"> Králové a Pardubice – Přelouč; 1,5 mil. Kč/2018; 1,5 mil. Kč/2019, 3,75 mil. Kč/2020)</w:t>
      </w:r>
      <w:r w:rsidR="1724484C" w:rsidRPr="01AD683A">
        <w:rPr>
          <w:rFonts w:eastAsia="Arial" w:cs="Arial"/>
        </w:rPr>
        <w:t xml:space="preserve">, </w:t>
      </w:r>
    </w:p>
    <w:p w14:paraId="3B1EAD99" w14:textId="0C7ECB25" w:rsidR="00164C28" w:rsidRDefault="34097C58" w:rsidP="0088117C">
      <w:pPr>
        <w:pStyle w:val="Odstavecseseznamem"/>
        <w:numPr>
          <w:ilvl w:val="0"/>
          <w:numId w:val="93"/>
        </w:numPr>
        <w:spacing w:after="60"/>
        <w:rPr>
          <w:rFonts w:asciiTheme="minorHAnsi" w:eastAsiaTheme="minorEastAsia" w:hAnsiTheme="minorHAnsi"/>
          <w:szCs w:val="20"/>
        </w:rPr>
      </w:pPr>
      <w:r w:rsidRPr="784479FB">
        <w:rPr>
          <w:rFonts w:eastAsia="Arial" w:cs="Arial"/>
        </w:rPr>
        <w:t xml:space="preserve">dobudování chybějících úseků </w:t>
      </w:r>
      <w:r w:rsidR="04B21846" w:rsidRPr="784479FB">
        <w:rPr>
          <w:rFonts w:eastAsia="Arial" w:cs="Arial"/>
        </w:rPr>
        <w:t>Labské stez</w:t>
      </w:r>
      <w:r w:rsidR="04B21846" w:rsidRPr="784479FB">
        <w:rPr>
          <w:rFonts w:eastAsiaTheme="minorEastAsia"/>
          <w:szCs w:val="20"/>
        </w:rPr>
        <w:t xml:space="preserve">ky v </w:t>
      </w:r>
      <w:r w:rsidR="6AF043E4" w:rsidRPr="784479FB">
        <w:rPr>
          <w:rFonts w:eastAsiaTheme="minorEastAsia"/>
          <w:szCs w:val="20"/>
        </w:rPr>
        <w:t>Ústeckém kraji</w:t>
      </w:r>
      <w:r w:rsidR="64B13316" w:rsidRPr="784479FB">
        <w:rPr>
          <w:rFonts w:eastAsiaTheme="minorEastAsia"/>
          <w:szCs w:val="20"/>
        </w:rPr>
        <w:t xml:space="preserve">, </w:t>
      </w:r>
    </w:p>
    <w:p w14:paraId="5C212AD6" w14:textId="0BD5D309" w:rsidR="00164C28" w:rsidRDefault="64B13316" w:rsidP="0088117C">
      <w:pPr>
        <w:pStyle w:val="Odstavecseseznamem"/>
        <w:numPr>
          <w:ilvl w:val="0"/>
          <w:numId w:val="93"/>
        </w:numPr>
        <w:spacing w:after="0"/>
        <w:rPr>
          <w:szCs w:val="20"/>
        </w:rPr>
      </w:pPr>
      <w:r w:rsidRPr="784479FB">
        <w:rPr>
          <w:rFonts w:eastAsia="Arial" w:cs="Arial"/>
        </w:rPr>
        <w:t xml:space="preserve">projekční příprava </w:t>
      </w:r>
      <w:r w:rsidR="7015CFB9" w:rsidRPr="784479FB">
        <w:rPr>
          <w:rFonts w:eastAsia="Arial" w:cs="Arial"/>
        </w:rPr>
        <w:t>cyklostezky</w:t>
      </w:r>
      <w:r w:rsidRPr="784479FB">
        <w:rPr>
          <w:rFonts w:eastAsia="Arial" w:cs="Arial"/>
        </w:rPr>
        <w:t xml:space="preserve"> Ohře a Pánevní </w:t>
      </w:r>
      <w:r w:rsidR="023E8DC9" w:rsidRPr="784479FB">
        <w:rPr>
          <w:rFonts w:cs="Arial"/>
        </w:rPr>
        <w:t>trasy</w:t>
      </w:r>
      <w:r w:rsidR="28FA1DF4" w:rsidRPr="784479FB">
        <w:rPr>
          <w:rFonts w:eastAsia="Arial" w:cs="Arial"/>
        </w:rPr>
        <w:t xml:space="preserve">, </w:t>
      </w:r>
      <w:r w:rsidR="285498ED" w:rsidRPr="784479FB">
        <w:rPr>
          <w:rFonts w:eastAsia="Arial" w:cs="Arial"/>
        </w:rPr>
        <w:t xml:space="preserve">výstavba úseků </w:t>
      </w:r>
      <w:r w:rsidR="285498ED" w:rsidRPr="784479FB">
        <w:rPr>
          <w:rFonts w:eastAsia="Arial" w:cs="Arial"/>
          <w:color w:val="222222"/>
        </w:rPr>
        <w:t>„</w:t>
      </w:r>
      <w:r w:rsidR="285498ED" w:rsidRPr="784479FB">
        <w:rPr>
          <w:rFonts w:eastAsia="Arial" w:cs="Arial"/>
        </w:rPr>
        <w:t xml:space="preserve">Cyklostezky podél Ohře: Dalovice – Šemnice, II. část chatová osada Všeborovice – </w:t>
      </w:r>
      <w:r w:rsidR="285498ED" w:rsidRPr="784479FB">
        <w:rPr>
          <w:rFonts w:eastAsiaTheme="minorEastAsia"/>
          <w:szCs w:val="20"/>
        </w:rPr>
        <w:t>Šemnice“</w:t>
      </w:r>
      <w:r w:rsidR="104C07CA" w:rsidRPr="784479FB">
        <w:rPr>
          <w:rFonts w:eastAsiaTheme="minorEastAsia"/>
          <w:szCs w:val="20"/>
        </w:rPr>
        <w:t xml:space="preserve"> </w:t>
      </w:r>
      <w:r w:rsidR="170B897B" w:rsidRPr="784479FB">
        <w:rPr>
          <w:rFonts w:eastAsiaTheme="minorEastAsia"/>
          <w:szCs w:val="20"/>
        </w:rPr>
        <w:t>(25</w:t>
      </w:r>
      <w:r w:rsidR="170B897B" w:rsidRPr="784479FB">
        <w:rPr>
          <w:rFonts w:eastAsia="Arial" w:cs="Arial"/>
          <w:color w:val="222222"/>
        </w:rPr>
        <w:t xml:space="preserve"> mil. Kč/2020), </w:t>
      </w:r>
    </w:p>
    <w:p w14:paraId="1DAE1F31" w14:textId="473FF4B4" w:rsidR="00164C28" w:rsidRDefault="6357877B" w:rsidP="0088117C">
      <w:pPr>
        <w:pStyle w:val="Odstavecseseznamem"/>
        <w:numPr>
          <w:ilvl w:val="0"/>
          <w:numId w:val="93"/>
        </w:numPr>
        <w:spacing w:after="60"/>
        <w:rPr>
          <w:szCs w:val="20"/>
        </w:rPr>
      </w:pPr>
      <w:r w:rsidRPr="01AD683A">
        <w:rPr>
          <w:rFonts w:eastAsia="Arial" w:cs="Arial"/>
        </w:rPr>
        <w:t>do</w:t>
      </w:r>
      <w:r w:rsidR="1724484C" w:rsidRPr="01AD683A">
        <w:rPr>
          <w:rFonts w:eastAsia="Arial" w:cs="Arial"/>
        </w:rPr>
        <w:t>tační titul J</w:t>
      </w:r>
      <w:r w:rsidR="363A3BD1" w:rsidRPr="01AD683A">
        <w:rPr>
          <w:rFonts w:eastAsia="Arial" w:cs="Arial"/>
        </w:rPr>
        <w:t xml:space="preserve">ihomoravského kraje </w:t>
      </w:r>
      <w:r w:rsidR="1724484C" w:rsidRPr="01AD683A">
        <w:rPr>
          <w:rFonts w:eastAsia="Arial" w:cs="Arial"/>
        </w:rPr>
        <w:t>na podporu cyklistiky s alokací okolo 17 mil. Kč ročně</w:t>
      </w:r>
      <w:r w:rsidR="7899396A" w:rsidRPr="01AD683A">
        <w:rPr>
          <w:rFonts w:eastAsia="Arial" w:cs="Arial"/>
        </w:rPr>
        <w:t>,</w:t>
      </w:r>
    </w:p>
    <w:p w14:paraId="5197B8C7" w14:textId="787E8516" w:rsidR="00164C28" w:rsidRDefault="147CA7D5" w:rsidP="0088117C">
      <w:pPr>
        <w:pStyle w:val="Odstavecseseznamem"/>
        <w:numPr>
          <w:ilvl w:val="0"/>
          <w:numId w:val="93"/>
        </w:numPr>
        <w:spacing w:after="60"/>
        <w:rPr>
          <w:szCs w:val="20"/>
        </w:rPr>
      </w:pPr>
      <w:r w:rsidRPr="23B75F47">
        <w:rPr>
          <w:rFonts w:eastAsiaTheme="minorEastAsia"/>
          <w:szCs w:val="20"/>
        </w:rPr>
        <w:t xml:space="preserve">výstavba </w:t>
      </w:r>
      <w:r w:rsidR="6C4E7C8D" w:rsidRPr="23B75F47">
        <w:rPr>
          <w:rFonts w:eastAsiaTheme="minorEastAsia"/>
          <w:szCs w:val="20"/>
        </w:rPr>
        <w:t>l</w:t>
      </w:r>
      <w:r w:rsidR="70018515" w:rsidRPr="23B75F47">
        <w:rPr>
          <w:rFonts w:eastAsiaTheme="minorEastAsia"/>
          <w:szCs w:val="20"/>
        </w:rPr>
        <w:t>áv</w:t>
      </w:r>
      <w:r w:rsidR="70018515" w:rsidRPr="01AD683A">
        <w:rPr>
          <w:rFonts w:eastAsia="Arial" w:cs="Arial"/>
        </w:rPr>
        <w:t>ky přes řeku Ohři ve Svatošských skalách</w:t>
      </w:r>
      <w:r w:rsidR="04DCFB57" w:rsidRPr="01AD683A">
        <w:rPr>
          <w:rFonts w:eastAsia="Arial" w:cs="Arial"/>
        </w:rPr>
        <w:t xml:space="preserve"> (26 mil. Kč/2020)</w:t>
      </w:r>
      <w:r w:rsidR="00463515">
        <w:rPr>
          <w:rFonts w:eastAsia="Arial" w:cs="Arial"/>
        </w:rPr>
        <w:t>,</w:t>
      </w:r>
    </w:p>
    <w:p w14:paraId="5FCD198C" w14:textId="28C48991" w:rsidR="00164C28" w:rsidRPr="00AB463E" w:rsidRDefault="3FAFDE7A" w:rsidP="0088117C">
      <w:pPr>
        <w:pStyle w:val="Odstavecseseznamem"/>
        <w:numPr>
          <w:ilvl w:val="0"/>
          <w:numId w:val="93"/>
        </w:numPr>
        <w:spacing w:after="60"/>
        <w:rPr>
          <w:szCs w:val="20"/>
        </w:rPr>
      </w:pPr>
      <w:r w:rsidRPr="00AB463E">
        <w:rPr>
          <w:rFonts w:eastAsia="Arial" w:cs="Arial"/>
        </w:rPr>
        <w:t>výstavba c</w:t>
      </w:r>
      <w:r w:rsidR="147CA7D5" w:rsidRPr="00AB463E">
        <w:rPr>
          <w:rFonts w:eastAsia="Arial" w:cs="Arial"/>
        </w:rPr>
        <w:t>yklolávky přes Vltavu v Českých Budějovicích (</w:t>
      </w:r>
      <w:r w:rsidR="45ECE3B9" w:rsidRPr="00AB463E">
        <w:rPr>
          <w:rFonts w:eastAsia="Arial" w:cs="Arial"/>
        </w:rPr>
        <w:t>téměř 20 mil. Kč/2018)</w:t>
      </w:r>
      <w:r w:rsidR="00463515">
        <w:rPr>
          <w:rFonts w:eastAsia="Arial" w:cs="Arial"/>
        </w:rPr>
        <w:t>,</w:t>
      </w:r>
      <w:r w:rsidR="5E3518A2" w:rsidRPr="00AB463E">
        <w:rPr>
          <w:rFonts w:eastAsia="Arial" w:cs="Arial"/>
        </w:rPr>
        <w:t xml:space="preserve"> </w:t>
      </w:r>
    </w:p>
    <w:p w14:paraId="44236CDA" w14:textId="26044085" w:rsidR="00164C28" w:rsidRPr="00AB463E" w:rsidRDefault="219056B9" w:rsidP="0088117C">
      <w:pPr>
        <w:pStyle w:val="Odstavecseseznamem"/>
        <w:numPr>
          <w:ilvl w:val="0"/>
          <w:numId w:val="93"/>
        </w:numPr>
        <w:spacing w:after="60"/>
        <w:rPr>
          <w:rFonts w:asciiTheme="minorHAnsi" w:eastAsiaTheme="minorEastAsia" w:hAnsiTheme="minorHAnsi"/>
          <w:szCs w:val="20"/>
        </w:rPr>
      </w:pPr>
      <w:r w:rsidRPr="00AB463E">
        <w:rPr>
          <w:rFonts w:eastAsia="Arial" w:cs="Arial"/>
        </w:rPr>
        <w:t xml:space="preserve">dotace </w:t>
      </w:r>
      <w:r w:rsidR="0AAFA4E1" w:rsidRPr="00AB463E">
        <w:rPr>
          <w:rFonts w:eastAsia="Arial" w:cs="Arial"/>
        </w:rPr>
        <w:t xml:space="preserve">poskytnutá </w:t>
      </w:r>
      <w:r w:rsidR="2E119EF7" w:rsidRPr="00AB463E">
        <w:rPr>
          <w:rFonts w:eastAsia="Arial" w:cs="Arial"/>
        </w:rPr>
        <w:t xml:space="preserve">Karlovarským krajem </w:t>
      </w:r>
      <w:r w:rsidRPr="00AB463E">
        <w:rPr>
          <w:rFonts w:eastAsiaTheme="minorEastAsia"/>
          <w:szCs w:val="20"/>
        </w:rPr>
        <w:t xml:space="preserve">ČD, a.s. </w:t>
      </w:r>
      <w:r w:rsidR="117BE098" w:rsidRPr="00AB463E">
        <w:rPr>
          <w:rFonts w:eastAsiaTheme="minorEastAsia"/>
          <w:szCs w:val="20"/>
        </w:rPr>
        <w:t xml:space="preserve">(ve výši 150 tis. Kč ročně) </w:t>
      </w:r>
      <w:r w:rsidRPr="00AB463E">
        <w:rPr>
          <w:rFonts w:eastAsiaTheme="minorEastAsia"/>
          <w:szCs w:val="20"/>
        </w:rPr>
        <w:t>na úhradu nákladů spojených s rozvojem služeb poskytovaných cyklopůjčovnami, tj. především nákup kol a dalšího příslušenství, včetně servisu, zvýšení úrovně zabezpečen</w:t>
      </w:r>
      <w:r w:rsidRPr="00AB463E">
        <w:rPr>
          <w:rFonts w:eastAsia="Arial" w:cs="Arial"/>
        </w:rPr>
        <w:t>í prostorů určených ke skladování bicyk</w:t>
      </w:r>
      <w:r w:rsidRPr="00AB463E">
        <w:rPr>
          <w:rFonts w:eastAsiaTheme="minorEastAsia"/>
          <w:szCs w:val="20"/>
        </w:rPr>
        <w:t>l</w:t>
      </w:r>
      <w:r w:rsidR="715C09B6" w:rsidRPr="00AB463E">
        <w:rPr>
          <w:rFonts w:eastAsiaTheme="minorEastAsia"/>
          <w:szCs w:val="20"/>
        </w:rPr>
        <w:t>ů</w:t>
      </w:r>
      <w:r w:rsidR="2E9BDF64" w:rsidRPr="00AB463E">
        <w:rPr>
          <w:rFonts w:eastAsiaTheme="minorEastAsia"/>
          <w:szCs w:val="20"/>
        </w:rPr>
        <w:t>.</w:t>
      </w:r>
    </w:p>
    <w:p w14:paraId="4542789F" w14:textId="2843EF4C" w:rsidR="50B84608" w:rsidRDefault="070909C3" w:rsidP="00AB463E">
      <w:pPr>
        <w:rPr>
          <w:rFonts w:cs="Arial"/>
        </w:rPr>
      </w:pPr>
      <w:r w:rsidRPr="23B75F47">
        <w:rPr>
          <w:rFonts w:eastAsia="Calibri" w:cs="Arial"/>
        </w:rPr>
        <w:t>Ve sledovaném období byla certifikována první dálkov</w:t>
      </w:r>
      <w:r w:rsidR="11C6E0E9" w:rsidRPr="23B75F47">
        <w:rPr>
          <w:rFonts w:eastAsiaTheme="minorEastAsia"/>
          <w:szCs w:val="20"/>
        </w:rPr>
        <w:t>á p</w:t>
      </w:r>
      <w:r w:rsidRPr="23B75F47">
        <w:rPr>
          <w:rFonts w:eastAsiaTheme="minorEastAsia"/>
          <w:szCs w:val="20"/>
        </w:rPr>
        <w:t xml:space="preserve">ěší trasa v ČR dle metodiky </w:t>
      </w:r>
      <w:r w:rsidRPr="23B75F47">
        <w:rPr>
          <w:rFonts w:eastAsia="Calibri" w:cs="Arial"/>
        </w:rPr>
        <w:t>Leading Quality Trails Best of Europe</w:t>
      </w:r>
      <w:r w:rsidR="74349C60" w:rsidRPr="23B75F47">
        <w:rPr>
          <w:rStyle w:val="Znakapoznpodarou"/>
          <w:rFonts w:eastAsia="Calibri" w:cs="Arial"/>
        </w:rPr>
        <w:footnoteReference w:id="25"/>
      </w:r>
      <w:r w:rsidR="70A58587" w:rsidRPr="23B75F47">
        <w:rPr>
          <w:rFonts w:eastAsia="Calibri" w:cs="Arial"/>
        </w:rPr>
        <w:t>.</w:t>
      </w:r>
      <w:r w:rsidR="6AEBFA73" w:rsidRPr="23B75F47">
        <w:rPr>
          <w:rFonts w:eastAsiaTheme="minorEastAsia"/>
          <w:szCs w:val="20"/>
        </w:rPr>
        <w:t xml:space="preserve"> </w:t>
      </w:r>
      <w:r w:rsidR="72FAFA61" w:rsidRPr="23B75F47">
        <w:rPr>
          <w:rFonts w:eastAsiaTheme="minorEastAsia"/>
          <w:szCs w:val="20"/>
        </w:rPr>
        <w:t>J</w:t>
      </w:r>
      <w:r w:rsidR="6AEBFA73" w:rsidRPr="23B75F47">
        <w:rPr>
          <w:rFonts w:eastAsiaTheme="minorEastAsia"/>
          <w:szCs w:val="20"/>
        </w:rPr>
        <w:t xml:space="preserve">edná se Stezku podél Lužnice, </w:t>
      </w:r>
      <w:r w:rsidR="72075FF2" w:rsidRPr="23B75F47">
        <w:rPr>
          <w:rFonts w:eastAsiaTheme="minorEastAsia"/>
          <w:szCs w:val="20"/>
        </w:rPr>
        <w:t>t</w:t>
      </w:r>
      <w:r w:rsidR="6AEBFA73" w:rsidRPr="23B75F47">
        <w:rPr>
          <w:rFonts w:eastAsiaTheme="minorEastAsia"/>
          <w:szCs w:val="20"/>
        </w:rPr>
        <w:t>rasa je dlouhá je 55 km a je rozdělena do</w:t>
      </w:r>
      <w:r w:rsidR="00AB463E">
        <w:rPr>
          <w:rFonts w:eastAsiaTheme="minorEastAsia"/>
          <w:szCs w:val="20"/>
        </w:rPr>
        <w:t> </w:t>
      </w:r>
      <w:r w:rsidR="3B83195F" w:rsidRPr="23B75F47">
        <w:rPr>
          <w:rFonts w:eastAsiaTheme="minorEastAsia"/>
          <w:szCs w:val="20"/>
        </w:rPr>
        <w:t>4denních</w:t>
      </w:r>
      <w:r w:rsidR="6AEBFA73" w:rsidRPr="23B75F47">
        <w:rPr>
          <w:rFonts w:eastAsiaTheme="minorEastAsia"/>
          <w:szCs w:val="20"/>
        </w:rPr>
        <w:t xml:space="preserve"> etap. </w:t>
      </w:r>
    </w:p>
    <w:p w14:paraId="24450488" w14:textId="243418C9" w:rsidR="00F82293" w:rsidRPr="00AB463E" w:rsidRDefault="0AE71A8D" w:rsidP="0088117C">
      <w:pPr>
        <w:pStyle w:val="Odstavecseseznamem"/>
        <w:numPr>
          <w:ilvl w:val="0"/>
          <w:numId w:val="62"/>
        </w:numPr>
        <w:contextualSpacing w:val="0"/>
        <w:rPr>
          <w:rFonts w:eastAsia="Calibri" w:cs="Arial"/>
          <w:b/>
          <w:bCs/>
        </w:rPr>
      </w:pPr>
      <w:r w:rsidRPr="00AB463E">
        <w:rPr>
          <w:rFonts w:eastAsia="Calibri" w:cs="Arial"/>
          <w:b/>
          <w:bCs/>
        </w:rPr>
        <w:t>Aktivita byla průběžně naplňována</w:t>
      </w:r>
      <w:r w:rsidR="21CE41E8" w:rsidRPr="00AB463E">
        <w:rPr>
          <w:rFonts w:eastAsia="Calibri" w:cs="Arial"/>
          <w:b/>
          <w:bCs/>
        </w:rPr>
        <w:t>, stále však existují území, kde je silný rozvojový potenciál pro CR</w:t>
      </w:r>
      <w:r w:rsidRPr="00AB463E">
        <w:rPr>
          <w:rFonts w:eastAsia="Calibri" w:cs="Arial"/>
          <w:b/>
          <w:bCs/>
        </w:rPr>
        <w:t>.</w:t>
      </w:r>
      <w:r w:rsidR="6CD7880B" w:rsidRPr="00AB463E">
        <w:rPr>
          <w:rFonts w:eastAsia="Calibri" w:cs="Arial"/>
          <w:b/>
          <w:bCs/>
        </w:rPr>
        <w:t xml:space="preserve"> </w:t>
      </w:r>
      <w:r w:rsidR="7EF76F1A" w:rsidRPr="00AB463E">
        <w:rPr>
          <w:rFonts w:eastAsia="Calibri" w:cs="Arial"/>
          <w:b/>
          <w:bCs/>
        </w:rPr>
        <w:t>Aktivní formy CR jsou na vzestupu a celá řada z nich naplňuje znaky udržitelného CR, pro zachování konkurenceschopnosti ČR je třeba v podpoře infrastruktu</w:t>
      </w:r>
      <w:r w:rsidR="28ADD598" w:rsidRPr="00AB463E">
        <w:rPr>
          <w:rFonts w:eastAsia="Calibri" w:cs="Arial"/>
          <w:b/>
          <w:bCs/>
        </w:rPr>
        <w:t xml:space="preserve">ry CR dále pokračovat. Z hlediska udržitelného rozvoje CR je klíčové </w:t>
      </w:r>
      <w:r w:rsidR="6CD7880B" w:rsidRPr="00AB463E">
        <w:rPr>
          <w:rFonts w:eastAsia="Calibri" w:cs="Arial"/>
          <w:b/>
          <w:bCs/>
        </w:rPr>
        <w:t>usměrňování návště</w:t>
      </w:r>
      <w:r w:rsidR="3D1EEA54" w:rsidRPr="00AB463E">
        <w:rPr>
          <w:rFonts w:eastAsia="Calibri" w:cs="Arial"/>
          <w:b/>
          <w:bCs/>
        </w:rPr>
        <w:t>vnosti</w:t>
      </w:r>
      <w:r w:rsidR="7BE550F4" w:rsidRPr="00AB463E">
        <w:rPr>
          <w:rFonts w:eastAsia="Calibri" w:cs="Arial"/>
          <w:b/>
          <w:bCs/>
        </w:rPr>
        <w:t xml:space="preserve">, </w:t>
      </w:r>
      <w:r w:rsidR="48E1EDC3" w:rsidRPr="00AB463E">
        <w:rPr>
          <w:rFonts w:eastAsia="Calibri" w:cs="Arial"/>
          <w:b/>
          <w:bCs/>
        </w:rPr>
        <w:t xml:space="preserve">nadále podporovat </w:t>
      </w:r>
      <w:r w:rsidR="5ACF1C75" w:rsidRPr="00AB463E">
        <w:rPr>
          <w:rFonts w:eastAsia="Calibri" w:cs="Arial"/>
          <w:b/>
          <w:bCs/>
        </w:rPr>
        <w:t>rozvoj sítě značených turistických</w:t>
      </w:r>
      <w:r w:rsidR="3AE5F0FF" w:rsidRPr="00AB463E">
        <w:rPr>
          <w:rFonts w:eastAsia="Calibri" w:cs="Arial"/>
          <w:b/>
          <w:bCs/>
        </w:rPr>
        <w:t xml:space="preserve"> stezek a</w:t>
      </w:r>
      <w:r w:rsidR="5ACF1C75" w:rsidRPr="00AB463E">
        <w:rPr>
          <w:rFonts w:eastAsia="Calibri" w:cs="Arial"/>
          <w:b/>
          <w:bCs/>
        </w:rPr>
        <w:t xml:space="preserve"> tras (</w:t>
      </w:r>
      <w:r w:rsidR="48E1EDC3" w:rsidRPr="00AB463E">
        <w:rPr>
          <w:rFonts w:eastAsia="Calibri" w:cs="Arial"/>
          <w:b/>
          <w:bCs/>
        </w:rPr>
        <w:t xml:space="preserve">budování, </w:t>
      </w:r>
      <w:r w:rsidR="5E3EAFB6" w:rsidRPr="00AB463E">
        <w:rPr>
          <w:rFonts w:eastAsia="Calibri" w:cs="Arial"/>
          <w:b/>
          <w:bCs/>
        </w:rPr>
        <w:t xml:space="preserve">zkvalitňování, </w:t>
      </w:r>
      <w:r w:rsidR="5B6EEE83" w:rsidRPr="00AB463E">
        <w:rPr>
          <w:rFonts w:eastAsia="Calibri" w:cs="Arial"/>
          <w:b/>
          <w:bCs/>
        </w:rPr>
        <w:t xml:space="preserve">údržba, vybavenost, </w:t>
      </w:r>
      <w:r w:rsidR="22A20C80" w:rsidRPr="00AB463E">
        <w:rPr>
          <w:rFonts w:eastAsia="Calibri" w:cs="Arial"/>
          <w:b/>
          <w:bCs/>
        </w:rPr>
        <w:t>značení</w:t>
      </w:r>
      <w:r w:rsidR="5B6EEE83" w:rsidRPr="00AB463E">
        <w:rPr>
          <w:rFonts w:eastAsia="Calibri" w:cs="Arial"/>
          <w:b/>
          <w:bCs/>
        </w:rPr>
        <w:t xml:space="preserve"> </w:t>
      </w:r>
      <w:r w:rsidR="1C49989F" w:rsidRPr="00AB463E">
        <w:rPr>
          <w:rFonts w:eastAsia="Calibri" w:cs="Arial"/>
          <w:b/>
          <w:bCs/>
        </w:rPr>
        <w:t>propojenost, provázanost</w:t>
      </w:r>
      <w:r w:rsidR="3911F93F" w:rsidRPr="00AB463E">
        <w:rPr>
          <w:rFonts w:eastAsia="Calibri" w:cs="Arial"/>
          <w:b/>
          <w:bCs/>
        </w:rPr>
        <w:t>, bezpečnost, sledování vytíženosti</w:t>
      </w:r>
      <w:r w:rsidR="1C49989F" w:rsidRPr="00AB463E">
        <w:rPr>
          <w:rFonts w:eastAsia="Calibri" w:cs="Arial"/>
          <w:b/>
          <w:bCs/>
        </w:rPr>
        <w:t xml:space="preserve"> </w:t>
      </w:r>
      <w:r w:rsidR="5B6EEE83" w:rsidRPr="00AB463E">
        <w:rPr>
          <w:rFonts w:eastAsia="Calibri" w:cs="Arial"/>
          <w:b/>
          <w:bCs/>
        </w:rPr>
        <w:t xml:space="preserve">atd.). </w:t>
      </w:r>
    </w:p>
    <w:p w14:paraId="16AC7B13" w14:textId="6422F46C" w:rsidR="00F82293" w:rsidRPr="00F264FB" w:rsidRDefault="58753DB1" w:rsidP="23B75F47">
      <w:pPr>
        <w:pStyle w:val="Nadpis3"/>
        <w:numPr>
          <w:ilvl w:val="2"/>
          <w:numId w:val="0"/>
        </w:numPr>
        <w:jc w:val="both"/>
      </w:pPr>
      <w:bookmarkStart w:id="46" w:name="_Toc98743950"/>
      <w:r>
        <w:t>1.3 Zkvalitnění nabídky služeb cestovního ruchu</w:t>
      </w:r>
      <w:bookmarkEnd w:id="46"/>
    </w:p>
    <w:p w14:paraId="7C2F6650" w14:textId="612F3B74" w:rsidR="48C2A04F" w:rsidRPr="00AB463E" w:rsidRDefault="580522B2" w:rsidP="0088117C">
      <w:pPr>
        <w:pStyle w:val="Nadpis3"/>
        <w:numPr>
          <w:ilvl w:val="0"/>
          <w:numId w:val="91"/>
        </w:numPr>
        <w:jc w:val="both"/>
      </w:pPr>
      <w:bookmarkStart w:id="47" w:name="_Toc98743951"/>
      <w:r w:rsidRPr="00AB463E">
        <w:t xml:space="preserve">Tvorba a další rozvoj oborových technických standardů ve vybraných segmentech </w:t>
      </w:r>
      <w:r w:rsidR="616699DD" w:rsidRPr="00AB463E">
        <w:t>cestovního ruch</w:t>
      </w:r>
      <w:r w:rsidR="007203EF" w:rsidRPr="00AB463E">
        <w:t>u</w:t>
      </w:r>
      <w:bookmarkEnd w:id="47"/>
    </w:p>
    <w:p w14:paraId="6A22D3C2" w14:textId="2689C827" w:rsidR="14F00659" w:rsidRPr="00237DB3" w:rsidRDefault="14F00659" w:rsidP="00AB463E">
      <w:pPr>
        <w:rPr>
          <w:rFonts w:eastAsia="Calibri" w:cs="Arial"/>
          <w:b/>
          <w:bCs/>
          <w:szCs w:val="20"/>
        </w:rPr>
      </w:pPr>
      <w:r w:rsidRPr="01AD683A">
        <w:rPr>
          <w:rFonts w:eastAsia="Arial" w:cs="Arial"/>
          <w:szCs w:val="20"/>
        </w:rPr>
        <w:t xml:space="preserve">Problematika technických standardů v CR byla </w:t>
      </w:r>
      <w:r w:rsidR="25077B1C" w:rsidRPr="01AD683A">
        <w:rPr>
          <w:rFonts w:eastAsia="Arial" w:cs="Arial"/>
          <w:szCs w:val="20"/>
        </w:rPr>
        <w:t xml:space="preserve">na centrální </w:t>
      </w:r>
      <w:r w:rsidR="21BBE799" w:rsidRPr="01AD683A">
        <w:rPr>
          <w:rFonts w:eastAsia="Arial" w:cs="Arial"/>
          <w:szCs w:val="20"/>
        </w:rPr>
        <w:t xml:space="preserve">úrovni </w:t>
      </w:r>
      <w:r w:rsidRPr="01AD683A">
        <w:rPr>
          <w:rFonts w:eastAsia="Arial" w:cs="Arial"/>
          <w:szCs w:val="20"/>
        </w:rPr>
        <w:t>řešena primárně prostřednictvím</w:t>
      </w:r>
      <w:r w:rsidR="676D7E21" w:rsidRPr="01AD683A">
        <w:rPr>
          <w:rFonts w:eastAsia="Arial" w:cs="Arial"/>
          <w:szCs w:val="20"/>
        </w:rPr>
        <w:t xml:space="preserve"> projektu</w:t>
      </w:r>
      <w:r w:rsidRPr="01AD683A">
        <w:rPr>
          <w:rFonts w:eastAsia="Arial" w:cs="Arial"/>
          <w:szCs w:val="20"/>
        </w:rPr>
        <w:t xml:space="preserve"> </w:t>
      </w:r>
      <w:r w:rsidRPr="00237DB3">
        <w:rPr>
          <w:rFonts w:eastAsia="Arial" w:cs="Arial"/>
          <w:szCs w:val="20"/>
        </w:rPr>
        <w:t>ČSKS</w:t>
      </w:r>
      <w:r w:rsidR="687C64E5" w:rsidRPr="00237DB3">
        <w:rPr>
          <w:rFonts w:eastAsia="Arial" w:cs="Arial"/>
          <w:szCs w:val="20"/>
        </w:rPr>
        <w:t xml:space="preserve">, více k </w:t>
      </w:r>
      <w:r w:rsidR="435C6FCC" w:rsidRPr="00237DB3">
        <w:rPr>
          <w:rFonts w:eastAsia="Arial" w:cs="Arial"/>
          <w:szCs w:val="20"/>
        </w:rPr>
        <w:t>systému viz</w:t>
      </w:r>
      <w:r w:rsidR="687C64E5" w:rsidRPr="00237DB3">
        <w:rPr>
          <w:rFonts w:eastAsia="Arial" w:cs="Arial"/>
          <w:szCs w:val="20"/>
        </w:rPr>
        <w:t xml:space="preserve"> kapitola “</w:t>
      </w:r>
      <w:r w:rsidR="687C64E5" w:rsidRPr="00237DB3">
        <w:rPr>
          <w:rFonts w:cs="Arial"/>
          <w:b/>
          <w:bCs/>
        </w:rPr>
        <w:t>Další rozvoj ČSKS jako systémového nástroje zvyšování kvality služeb”</w:t>
      </w:r>
      <w:r w:rsidR="71A8546A" w:rsidRPr="00237DB3">
        <w:rPr>
          <w:rFonts w:cs="Arial"/>
          <w:b/>
          <w:bCs/>
        </w:rPr>
        <w:t xml:space="preserve"> </w:t>
      </w:r>
      <w:r w:rsidR="71A8546A" w:rsidRPr="00237DB3">
        <w:rPr>
          <w:rFonts w:cs="Arial"/>
          <w:bCs/>
        </w:rPr>
        <w:t>(strana</w:t>
      </w:r>
      <w:r w:rsidR="0058366B" w:rsidRPr="00237DB3">
        <w:rPr>
          <w:rFonts w:cs="Arial"/>
          <w:bCs/>
        </w:rPr>
        <w:t xml:space="preserve"> 4</w:t>
      </w:r>
      <w:r w:rsidR="0080665C">
        <w:rPr>
          <w:rFonts w:cs="Arial"/>
          <w:bCs/>
        </w:rPr>
        <w:t>0</w:t>
      </w:r>
      <w:r w:rsidR="71A8546A" w:rsidRPr="00237DB3">
        <w:rPr>
          <w:rFonts w:cs="Arial"/>
          <w:bCs/>
        </w:rPr>
        <w:t>)</w:t>
      </w:r>
      <w:r w:rsidR="687C64E5" w:rsidRPr="00237DB3">
        <w:rPr>
          <w:rFonts w:cs="Arial"/>
        </w:rPr>
        <w:t>.</w:t>
      </w:r>
    </w:p>
    <w:p w14:paraId="22A5B8B7" w14:textId="68A42135" w:rsidR="26E31E67" w:rsidRDefault="7B0189BF" w:rsidP="00AB463E">
      <w:pPr>
        <w:rPr>
          <w:rFonts w:cs="Arial"/>
        </w:rPr>
      </w:pPr>
      <w:r w:rsidRPr="00237DB3">
        <w:rPr>
          <w:rFonts w:eastAsia="Calibri" w:cs="Arial"/>
        </w:rPr>
        <w:t>V únoru 2018 byl spuštěn technický standar</w:t>
      </w:r>
      <w:r w:rsidR="47EB63EC" w:rsidRPr="00237DB3">
        <w:rPr>
          <w:rFonts w:eastAsia="Calibri" w:cs="Arial"/>
        </w:rPr>
        <w:t>d pro Kategorizaci organizací destinačního managementu (dále také Kategorizaci DMO)</w:t>
      </w:r>
      <w:r w:rsidR="0C2658C8" w:rsidRPr="00237DB3">
        <w:rPr>
          <w:rFonts w:eastAsia="Calibri" w:cs="Arial"/>
        </w:rPr>
        <w:t>, více ke standardu viz kapitola “</w:t>
      </w:r>
      <w:r w:rsidR="1EA7A7FA" w:rsidRPr="00237DB3">
        <w:rPr>
          <w:rFonts w:cs="Arial"/>
          <w:b/>
          <w:bCs/>
        </w:rPr>
        <w:t>Posílení organizace (uspořádání) cestovního ruchu</w:t>
      </w:r>
      <w:r w:rsidR="0C2658C8" w:rsidRPr="00237DB3">
        <w:rPr>
          <w:rFonts w:eastAsia="Calibri" w:cs="Arial"/>
        </w:rPr>
        <w:t>” (strana</w:t>
      </w:r>
      <w:r w:rsidR="0038218F" w:rsidRPr="00237DB3">
        <w:rPr>
          <w:rFonts w:eastAsia="Calibri" w:cs="Arial"/>
        </w:rPr>
        <w:t xml:space="preserve"> 5</w:t>
      </w:r>
      <w:r w:rsidR="0080665C">
        <w:rPr>
          <w:rFonts w:eastAsia="Calibri" w:cs="Arial"/>
        </w:rPr>
        <w:t>0</w:t>
      </w:r>
      <w:r w:rsidR="0C2658C8" w:rsidRPr="00237DB3">
        <w:rPr>
          <w:rFonts w:eastAsia="Calibri" w:cs="Arial"/>
        </w:rPr>
        <w:t>).</w:t>
      </w:r>
      <w:r w:rsidR="47EB63EC" w:rsidRPr="23B75F47">
        <w:rPr>
          <w:rFonts w:eastAsia="Calibri" w:cs="Arial"/>
        </w:rPr>
        <w:t xml:space="preserve"> </w:t>
      </w:r>
    </w:p>
    <w:p w14:paraId="4CA4FEEC" w14:textId="4F038125" w:rsidR="00303F1A" w:rsidRPr="00303F1A" w:rsidRDefault="0C7FF5F0" w:rsidP="00AB463E">
      <w:pPr>
        <w:rPr>
          <w:rFonts w:cs="Arial"/>
        </w:rPr>
      </w:pPr>
      <w:r w:rsidRPr="23B75F47">
        <w:rPr>
          <w:rFonts w:cs="Arial"/>
        </w:rPr>
        <w:t>Další rozvoj technických standardů</w:t>
      </w:r>
      <w:r w:rsidR="47067031" w:rsidRPr="23B75F47">
        <w:rPr>
          <w:rFonts w:cs="Arial"/>
        </w:rPr>
        <w:t xml:space="preserve"> (vč. </w:t>
      </w:r>
      <w:r w:rsidR="1070CB06" w:rsidRPr="23B75F47">
        <w:rPr>
          <w:rFonts w:cs="Arial"/>
        </w:rPr>
        <w:t>j</w:t>
      </w:r>
      <w:r w:rsidR="47067031" w:rsidRPr="23B75F47">
        <w:rPr>
          <w:rFonts w:cs="Arial"/>
        </w:rPr>
        <w:t>ejich revize)</w:t>
      </w:r>
      <w:r w:rsidRPr="23B75F47">
        <w:rPr>
          <w:rFonts w:cs="Arial"/>
        </w:rPr>
        <w:t xml:space="preserve"> může přispět ke zvyšování kvality služeb a tím i konkurenceschopnosti destinací</w:t>
      </w:r>
      <w:r w:rsidR="47FF5579" w:rsidRPr="23B75F47">
        <w:rPr>
          <w:rFonts w:cs="Arial"/>
        </w:rPr>
        <w:t xml:space="preserve">. </w:t>
      </w:r>
      <w:r w:rsidR="1E7943F3" w:rsidRPr="23B75F47">
        <w:rPr>
          <w:rFonts w:cs="Arial"/>
        </w:rPr>
        <w:t>N</w:t>
      </w:r>
      <w:r w:rsidR="5348D7D5" w:rsidRPr="23B75F47">
        <w:rPr>
          <w:rFonts w:cs="Arial"/>
        </w:rPr>
        <w:t>icméně tyto standardy nejsou povinné</w:t>
      </w:r>
      <w:r w:rsidR="3F65E7FE" w:rsidRPr="23B75F47">
        <w:rPr>
          <w:rFonts w:cs="Arial"/>
        </w:rPr>
        <w:t xml:space="preserve">, </w:t>
      </w:r>
      <w:r w:rsidR="5348D7D5" w:rsidRPr="23B75F47">
        <w:rPr>
          <w:rFonts w:cs="Arial"/>
        </w:rPr>
        <w:t>subjekty se k nim přihlašují na dobrovolné bázi</w:t>
      </w:r>
      <w:r w:rsidRPr="23B75F47">
        <w:rPr>
          <w:rFonts w:cs="Arial"/>
        </w:rPr>
        <w:t xml:space="preserve">. </w:t>
      </w:r>
      <w:r w:rsidR="77E66EB2" w:rsidRPr="23B75F47">
        <w:rPr>
          <w:rFonts w:cs="Arial"/>
        </w:rPr>
        <w:t xml:space="preserve">Zejména v oblasti ubytovacích služeb nastal během sledovaného období rozmach nových forem, včetně ubytování v individuálních ubytovacích zařízení, kde technický standard existuje </w:t>
      </w:r>
      <w:r w:rsidR="253A87AD" w:rsidRPr="23B75F47">
        <w:rPr>
          <w:rFonts w:cs="Arial"/>
        </w:rPr>
        <w:t>pod záštitou Svazu venkovské turistiky a agroturistiky</w:t>
      </w:r>
      <w:r w:rsidR="4B27E751" w:rsidRPr="23B75F47">
        <w:rPr>
          <w:rStyle w:val="Znakapoznpodarou"/>
          <w:rFonts w:cs="Arial"/>
        </w:rPr>
        <w:footnoteReference w:id="26"/>
      </w:r>
      <w:r w:rsidR="6BF2248F" w:rsidRPr="23B75F47">
        <w:rPr>
          <w:rFonts w:cs="Arial"/>
        </w:rPr>
        <w:t xml:space="preserve">. Na konci sledovaného období </w:t>
      </w:r>
      <w:r w:rsidR="6A19DE29" w:rsidRPr="23B75F47">
        <w:rPr>
          <w:rFonts w:cs="Arial"/>
        </w:rPr>
        <w:t xml:space="preserve">začala </w:t>
      </w:r>
      <w:r w:rsidR="6BF2248F" w:rsidRPr="23B75F47">
        <w:rPr>
          <w:rFonts w:cs="Arial"/>
        </w:rPr>
        <w:t xml:space="preserve">AHR ČR </w:t>
      </w:r>
      <w:r w:rsidR="68156F95" w:rsidRPr="23B75F47">
        <w:rPr>
          <w:rFonts w:cs="Arial"/>
        </w:rPr>
        <w:lastRenderedPageBreak/>
        <w:t xml:space="preserve">připravovat </w:t>
      </w:r>
      <w:r w:rsidR="7B58FE88" w:rsidRPr="23B75F47">
        <w:rPr>
          <w:rFonts w:cs="Arial"/>
        </w:rPr>
        <w:t>aktualizaci Oficiální jednotné klasifikace ubytovacích zařízení České republiky</w:t>
      </w:r>
      <w:r w:rsidR="3CE9741B" w:rsidRPr="23B75F47">
        <w:rPr>
          <w:rFonts w:cs="Arial"/>
        </w:rPr>
        <w:t xml:space="preserve"> 2021-2025</w:t>
      </w:r>
      <w:r w:rsidR="7B58FE88" w:rsidRPr="23B75F47">
        <w:rPr>
          <w:rFonts w:cs="Arial"/>
        </w:rPr>
        <w:t>, včetně rozšíření o novou</w:t>
      </w:r>
      <w:r w:rsidR="35A83A7D" w:rsidRPr="23B75F47">
        <w:rPr>
          <w:rFonts w:cs="Arial"/>
        </w:rPr>
        <w:t xml:space="preserve"> kategorii ubytovacích </w:t>
      </w:r>
      <w:r w:rsidR="5FCE32D0" w:rsidRPr="23B75F47">
        <w:rPr>
          <w:rFonts w:cs="Arial"/>
        </w:rPr>
        <w:t>zařízení – apartmánové</w:t>
      </w:r>
      <w:r w:rsidR="35A83A7D" w:rsidRPr="23B75F47">
        <w:rPr>
          <w:rFonts w:cs="Arial"/>
        </w:rPr>
        <w:t xml:space="preserve"> hotely a apartmánové komplexy</w:t>
      </w:r>
      <w:r w:rsidR="4B27E751" w:rsidRPr="23B75F47">
        <w:rPr>
          <w:rStyle w:val="Znakapoznpodarou"/>
          <w:rFonts w:cs="Arial"/>
        </w:rPr>
        <w:footnoteReference w:id="27"/>
      </w:r>
      <w:r w:rsidR="35A83A7D" w:rsidRPr="23B75F47">
        <w:rPr>
          <w:rFonts w:cs="Arial"/>
        </w:rPr>
        <w:t xml:space="preserve">. </w:t>
      </w:r>
      <w:r w:rsidR="709D1BB9" w:rsidRPr="23B75F47">
        <w:rPr>
          <w:rFonts w:cs="Arial"/>
        </w:rPr>
        <w:t>Problematika kategorizace ubytovacích zařízení je však širší a souvisí i s ukotvením minimálních kvalitativních standardů v legislativě</w:t>
      </w:r>
      <w:r w:rsidR="406DADAD" w:rsidRPr="23B75F47">
        <w:rPr>
          <w:rFonts w:cs="Arial"/>
        </w:rPr>
        <w:t xml:space="preserve"> a jejich vymahatelností, resp. s kontrolou podnikání ve službách cestovního ruchu</w:t>
      </w:r>
      <w:r w:rsidR="709D1BB9" w:rsidRPr="23B75F47">
        <w:rPr>
          <w:rFonts w:cs="Arial"/>
        </w:rPr>
        <w:t xml:space="preserve">. </w:t>
      </w:r>
      <w:r w:rsidR="2101DD9B" w:rsidRPr="23B75F47">
        <w:rPr>
          <w:rFonts w:cs="Arial"/>
        </w:rPr>
        <w:t xml:space="preserve">Lze předpokládat, že se toto téma bude dále řešit i v návaznosti na připravovaný projekt E-turista. </w:t>
      </w:r>
    </w:p>
    <w:p w14:paraId="4E34032E" w14:textId="19B8011F" w:rsidR="00303F1A" w:rsidRPr="00303F1A" w:rsidRDefault="2A0DDEE1" w:rsidP="00AB463E">
      <w:pPr>
        <w:rPr>
          <w:rFonts w:cs="Arial"/>
        </w:rPr>
      </w:pPr>
      <w:r w:rsidRPr="23B75F47">
        <w:rPr>
          <w:rFonts w:cs="Arial"/>
        </w:rPr>
        <w:t xml:space="preserve">Na regionální úrovni </w:t>
      </w:r>
      <w:r w:rsidR="04C9ED7B" w:rsidRPr="23B75F47">
        <w:rPr>
          <w:rFonts w:cs="Arial"/>
        </w:rPr>
        <w:t xml:space="preserve">probíhala spolupráce </w:t>
      </w:r>
      <w:r w:rsidRPr="23B75F47">
        <w:rPr>
          <w:rFonts w:cs="Arial"/>
        </w:rPr>
        <w:t>krajů, DMO, TIC a nositelů značek na rozv</w:t>
      </w:r>
      <w:r w:rsidRPr="23B75F47">
        <w:rPr>
          <w:rFonts w:eastAsiaTheme="minorEastAsia"/>
          <w:szCs w:val="20"/>
        </w:rPr>
        <w:t xml:space="preserve">oji certifikačních systémů jako např. </w:t>
      </w:r>
      <w:r w:rsidR="67AE3402" w:rsidRPr="23B75F47">
        <w:rPr>
          <w:rFonts w:eastAsiaTheme="minorEastAsia"/>
          <w:szCs w:val="20"/>
        </w:rPr>
        <w:t>R</w:t>
      </w:r>
      <w:r w:rsidRPr="23B75F47">
        <w:rPr>
          <w:rFonts w:eastAsiaTheme="minorEastAsia"/>
          <w:szCs w:val="20"/>
        </w:rPr>
        <w:t>egionál</w:t>
      </w:r>
      <w:r w:rsidRPr="23B75F47">
        <w:rPr>
          <w:rFonts w:cs="Arial"/>
        </w:rPr>
        <w:t>ní produkt</w:t>
      </w:r>
      <w:r w:rsidR="02C62A1F" w:rsidRPr="23B75F47">
        <w:rPr>
          <w:rFonts w:cs="Arial"/>
        </w:rPr>
        <w:t xml:space="preserve"> Český ráj</w:t>
      </w:r>
      <w:r w:rsidRPr="23B75F47">
        <w:rPr>
          <w:rFonts w:cs="Arial"/>
        </w:rPr>
        <w:t xml:space="preserve">, </w:t>
      </w:r>
      <w:r w:rsidR="2BFB15A9" w:rsidRPr="23B75F47">
        <w:rPr>
          <w:rFonts w:cs="Arial"/>
        </w:rPr>
        <w:t>Broumovsko – regionální</w:t>
      </w:r>
      <w:r w:rsidR="77F45B0C" w:rsidRPr="23B75F47">
        <w:rPr>
          <w:rFonts w:cs="Arial"/>
        </w:rPr>
        <w:t xml:space="preserve"> produkt ve spolupráci s</w:t>
      </w:r>
      <w:r w:rsidR="008901F7">
        <w:rPr>
          <w:rFonts w:cs="Arial"/>
        </w:rPr>
        <w:t> </w:t>
      </w:r>
      <w:r w:rsidR="77F45B0C" w:rsidRPr="23B75F47">
        <w:rPr>
          <w:rFonts w:cs="Arial"/>
        </w:rPr>
        <w:t>Asociací regionálního značení, R</w:t>
      </w:r>
      <w:r w:rsidRPr="23B75F47">
        <w:rPr>
          <w:rFonts w:cs="Arial"/>
        </w:rPr>
        <w:t>egionální potravina</w:t>
      </w:r>
      <w:r w:rsidR="08C53685" w:rsidRPr="23B75F47">
        <w:rPr>
          <w:rFonts w:cs="Arial"/>
        </w:rPr>
        <w:t xml:space="preserve"> ve spolupráci MZe a krajů</w:t>
      </w:r>
      <w:r w:rsidRPr="23B75F47">
        <w:rPr>
          <w:rFonts w:cs="Arial"/>
        </w:rPr>
        <w:t xml:space="preserve">, </w:t>
      </w:r>
      <w:r w:rsidR="4FD30EF6" w:rsidRPr="23B75F47">
        <w:rPr>
          <w:rFonts w:cs="Arial"/>
        </w:rPr>
        <w:t xml:space="preserve">Mistr tradiční rukodělné výroby Středočeského kraje apod. Důležitým partnerem při podpoře regionální produkce a značení jsou i místní akční skupiny (např. </w:t>
      </w:r>
      <w:r w:rsidR="558C0C0E" w:rsidRPr="23B75F47">
        <w:rPr>
          <w:rFonts w:cs="Arial"/>
        </w:rPr>
        <w:t xml:space="preserve">portál </w:t>
      </w:r>
      <w:hyperlink r:id="rId33">
        <w:r w:rsidR="10B96EE7" w:rsidRPr="23B75F47">
          <w:rPr>
            <w:rStyle w:val="Hypertextovodkaz"/>
            <w:rFonts w:eastAsia="Arial" w:cs="Arial"/>
            <w:szCs w:val="20"/>
          </w:rPr>
          <w:t>Regiony Sobě – Národní síť Místních akčních skupin (regionysobe.cz)</w:t>
        </w:r>
      </w:hyperlink>
      <w:r w:rsidR="558C0C0E" w:rsidRPr="23B75F47">
        <w:rPr>
          <w:rStyle w:val="Hypertextovodkaz"/>
          <w:rFonts w:eastAsia="Arial" w:cs="Arial"/>
        </w:rPr>
        <w:t>.</w:t>
      </w:r>
      <w:r w:rsidR="558C0C0E" w:rsidRPr="23B75F47">
        <w:rPr>
          <w:rFonts w:cs="Arial"/>
        </w:rPr>
        <w:t xml:space="preserve"> </w:t>
      </w:r>
    </w:p>
    <w:p w14:paraId="35A02317" w14:textId="19BA408E" w:rsidR="00303F1A" w:rsidRPr="00303F1A" w:rsidRDefault="286C8924" w:rsidP="00AB463E">
      <w:pPr>
        <w:rPr>
          <w:rFonts w:cs="Arial"/>
        </w:rPr>
      </w:pPr>
      <w:r w:rsidRPr="23B75F47">
        <w:rPr>
          <w:rFonts w:cs="Arial"/>
        </w:rPr>
        <w:t>Kraje spolupracují s profesními asociacemi zastupující</w:t>
      </w:r>
      <w:r w:rsidR="043E79C1" w:rsidRPr="23B75F47">
        <w:rPr>
          <w:rFonts w:cs="Arial"/>
        </w:rPr>
        <w:t>mi</w:t>
      </w:r>
      <w:r w:rsidRPr="23B75F47">
        <w:rPr>
          <w:rFonts w:cs="Arial"/>
        </w:rPr>
        <w:t xml:space="preserve"> technické standardy. U řady krajských dotačních titulů je podmínkou poskytnutí dotace doložení technického standardu pro</w:t>
      </w:r>
      <w:r>
        <w:t> </w:t>
      </w:r>
      <w:r w:rsidRPr="23B75F47">
        <w:rPr>
          <w:rFonts w:cs="Arial"/>
        </w:rPr>
        <w:t>danou oblast cestovního ruchu.</w:t>
      </w:r>
    </w:p>
    <w:p w14:paraId="32DBBF20" w14:textId="12EB80BA" w:rsidR="40D75090" w:rsidRDefault="1CAB23AC" w:rsidP="00AB463E">
      <w:pPr>
        <w:rPr>
          <w:rFonts w:eastAsia="Calibri" w:cs="Arial"/>
          <w:szCs w:val="20"/>
        </w:rPr>
      </w:pPr>
      <w:r w:rsidRPr="784479FB">
        <w:rPr>
          <w:rFonts w:eastAsia="Arial" w:cs="Arial"/>
        </w:rPr>
        <w:t>V rámci této aktivity lze zmínit i zapojení MMR do odborné sekce Rady kvality České republiky: „Kvalita v obchodě, cestovním ruchu, výrobcích, službách a ochraně spotřebitele“</w:t>
      </w:r>
      <w:r w:rsidR="09567549" w:rsidRPr="784479FB">
        <w:rPr>
          <w:rFonts w:eastAsia="Arial" w:cs="Arial"/>
        </w:rPr>
        <w:t xml:space="preserve"> v gesci MPO</w:t>
      </w:r>
      <w:r w:rsidR="1361E538" w:rsidRPr="784479FB">
        <w:rPr>
          <w:rStyle w:val="Znakapoznpodarou"/>
          <w:rFonts w:eastAsia="Arial" w:cs="Arial"/>
        </w:rPr>
        <w:footnoteReference w:id="28"/>
      </w:r>
      <w:r w:rsidRPr="784479FB">
        <w:rPr>
          <w:rFonts w:eastAsia="Arial" w:cs="Arial"/>
        </w:rPr>
        <w:t xml:space="preserve">. </w:t>
      </w:r>
    </w:p>
    <w:p w14:paraId="7CDC116A" w14:textId="3FF896E5" w:rsidR="01AD683A" w:rsidRDefault="7EC0C1C4" w:rsidP="0088117C">
      <w:pPr>
        <w:pStyle w:val="Odstavecseseznamem"/>
        <w:numPr>
          <w:ilvl w:val="0"/>
          <w:numId w:val="48"/>
        </w:numPr>
        <w:rPr>
          <w:rFonts w:eastAsia="Arial" w:cs="Arial"/>
          <w:b/>
          <w:bCs/>
          <w:szCs w:val="20"/>
        </w:rPr>
      </w:pPr>
      <w:r w:rsidRPr="23B75F47">
        <w:rPr>
          <w:rFonts w:eastAsia="Arial" w:cs="Arial"/>
          <w:b/>
          <w:bCs/>
        </w:rPr>
        <w:t>Ve sledovaném období probíhal</w:t>
      </w:r>
      <w:r w:rsidR="032699EE" w:rsidRPr="23B75F47">
        <w:rPr>
          <w:rFonts w:eastAsia="Arial" w:cs="Arial"/>
          <w:b/>
          <w:bCs/>
        </w:rPr>
        <w:t xml:space="preserve">a jak </w:t>
      </w:r>
      <w:r w:rsidR="446AFEE7" w:rsidRPr="23B75F47">
        <w:rPr>
          <w:rFonts w:eastAsia="Arial" w:cs="Arial"/>
          <w:b/>
          <w:bCs/>
        </w:rPr>
        <w:t>re</w:t>
      </w:r>
      <w:r w:rsidR="032699EE" w:rsidRPr="23B75F47">
        <w:rPr>
          <w:rFonts w:eastAsia="Arial" w:cs="Arial"/>
          <w:b/>
          <w:bCs/>
        </w:rPr>
        <w:t xml:space="preserve">vize stávajících </w:t>
      </w:r>
      <w:r w:rsidR="4D362359" w:rsidRPr="23B75F47">
        <w:rPr>
          <w:rFonts w:eastAsia="Arial" w:cs="Arial"/>
          <w:b/>
          <w:bCs/>
        </w:rPr>
        <w:t xml:space="preserve">technických </w:t>
      </w:r>
      <w:r w:rsidR="032699EE" w:rsidRPr="23B75F47">
        <w:rPr>
          <w:rFonts w:eastAsia="Arial" w:cs="Arial"/>
          <w:b/>
          <w:bCs/>
        </w:rPr>
        <w:t>standardů, tak</w:t>
      </w:r>
      <w:r w:rsidR="00AB463E">
        <w:rPr>
          <w:rFonts w:eastAsia="Arial" w:cs="Arial"/>
          <w:b/>
          <w:bCs/>
        </w:rPr>
        <w:t> </w:t>
      </w:r>
      <w:r w:rsidR="032699EE" w:rsidRPr="23B75F47">
        <w:rPr>
          <w:rFonts w:eastAsia="Arial" w:cs="Arial"/>
          <w:b/>
          <w:bCs/>
        </w:rPr>
        <w:t>i</w:t>
      </w:r>
      <w:r w:rsidR="00AB463E">
        <w:rPr>
          <w:rFonts w:eastAsia="Arial" w:cs="Arial"/>
          <w:b/>
          <w:bCs/>
        </w:rPr>
        <w:t> </w:t>
      </w:r>
      <w:r w:rsidR="032699EE" w:rsidRPr="23B75F47">
        <w:rPr>
          <w:rFonts w:eastAsia="Arial" w:cs="Arial"/>
          <w:b/>
          <w:bCs/>
        </w:rPr>
        <w:t xml:space="preserve">příprava nových. Jedná se o kontinuální proces, který se přenáší i do Strategie rozvoje CR. </w:t>
      </w:r>
      <w:r w:rsidRPr="23B75F47">
        <w:rPr>
          <w:rFonts w:eastAsia="Arial" w:cs="Arial"/>
          <w:b/>
          <w:bCs/>
        </w:rPr>
        <w:t xml:space="preserve"> </w:t>
      </w:r>
    </w:p>
    <w:p w14:paraId="07C34F00" w14:textId="1AF47E29" w:rsidR="01AD683A" w:rsidRDefault="3E0EC494" w:rsidP="0088117C">
      <w:pPr>
        <w:pStyle w:val="Odstavecseseznamem"/>
        <w:numPr>
          <w:ilvl w:val="0"/>
          <w:numId w:val="48"/>
        </w:numPr>
        <w:rPr>
          <w:rFonts w:eastAsia="Arial" w:cs="Arial"/>
          <w:b/>
          <w:bCs/>
          <w:szCs w:val="20"/>
        </w:rPr>
      </w:pPr>
      <w:r w:rsidRPr="23B75F47">
        <w:rPr>
          <w:rFonts w:eastAsia="Arial" w:cs="Arial"/>
          <w:b/>
          <w:bCs/>
        </w:rPr>
        <w:t>J</w:t>
      </w:r>
      <w:r w:rsidR="3A3895B4" w:rsidRPr="23B75F47">
        <w:rPr>
          <w:rFonts w:eastAsia="Arial" w:cs="Arial"/>
          <w:b/>
          <w:bCs/>
        </w:rPr>
        <w:t>e vhodné podporo</w:t>
      </w:r>
      <w:r w:rsidR="2AD3214C" w:rsidRPr="23B75F47">
        <w:rPr>
          <w:rFonts w:eastAsia="Arial" w:cs="Arial"/>
          <w:b/>
          <w:bCs/>
        </w:rPr>
        <w:t>vat vznik a rozvoj technických standardů</w:t>
      </w:r>
      <w:r w:rsidR="01C49E6B" w:rsidRPr="23B75F47">
        <w:rPr>
          <w:rFonts w:eastAsia="Arial" w:cs="Arial"/>
          <w:b/>
          <w:bCs/>
        </w:rPr>
        <w:t xml:space="preserve">, včetně inovativních požadavků v souvislosti se snižováním dopadů na životní prostředí. </w:t>
      </w:r>
    </w:p>
    <w:p w14:paraId="410FA814" w14:textId="16DE3ACC" w:rsidR="01AD683A" w:rsidRDefault="0AC87B97" w:rsidP="0088117C">
      <w:pPr>
        <w:pStyle w:val="Odstavecseseznamem"/>
        <w:numPr>
          <w:ilvl w:val="0"/>
          <w:numId w:val="48"/>
        </w:numPr>
        <w:rPr>
          <w:b/>
          <w:bCs/>
          <w:szCs w:val="20"/>
        </w:rPr>
      </w:pPr>
      <w:r w:rsidRPr="23B75F47">
        <w:rPr>
          <w:rFonts w:eastAsia="Arial" w:cs="Arial"/>
          <w:b/>
          <w:bCs/>
        </w:rPr>
        <w:t xml:space="preserve">Zejména v oblasti ubytovacích služeb je dalším období vhodné řešit možnost ukotvení kvalitativních požadavků v legislativě, resp. </w:t>
      </w:r>
      <w:r w:rsidR="31C49BC7" w:rsidRPr="23B75F47">
        <w:rPr>
          <w:rFonts w:eastAsia="Arial" w:cs="Arial"/>
          <w:b/>
          <w:bCs/>
        </w:rPr>
        <w:t>z</w:t>
      </w:r>
      <w:r w:rsidRPr="23B75F47">
        <w:rPr>
          <w:rFonts w:eastAsia="Arial" w:cs="Arial"/>
          <w:b/>
          <w:bCs/>
        </w:rPr>
        <w:t>ajistit důslednou kontrolu podnikání v</w:t>
      </w:r>
      <w:r w:rsidR="00AB463E">
        <w:rPr>
          <w:rFonts w:eastAsia="Arial" w:cs="Arial"/>
          <w:b/>
          <w:bCs/>
        </w:rPr>
        <w:t> </w:t>
      </w:r>
      <w:r w:rsidR="5C11DF4E" w:rsidRPr="23B75F47">
        <w:rPr>
          <w:rFonts w:eastAsia="Arial" w:cs="Arial"/>
          <w:b/>
          <w:bCs/>
        </w:rPr>
        <w:t>ubytovacích službách a ve službách CR</w:t>
      </w:r>
      <w:r w:rsidR="00463515">
        <w:rPr>
          <w:rFonts w:eastAsia="Arial" w:cs="Arial"/>
          <w:b/>
          <w:bCs/>
        </w:rPr>
        <w:t>.</w:t>
      </w:r>
    </w:p>
    <w:p w14:paraId="3DF778D5" w14:textId="77777777" w:rsidR="00E77458" w:rsidRPr="00AB463E" w:rsidRDefault="4AB8B4D7" w:rsidP="0088117C">
      <w:pPr>
        <w:pStyle w:val="Nadpis3"/>
        <w:numPr>
          <w:ilvl w:val="0"/>
          <w:numId w:val="91"/>
        </w:numPr>
        <w:jc w:val="both"/>
      </w:pPr>
      <w:bookmarkStart w:id="48" w:name="_Toc98743952"/>
      <w:r w:rsidRPr="00AB463E">
        <w:t>Další rozvoj ČSKS jako systémového nástroje zvyšování kvality služeb</w:t>
      </w:r>
      <w:bookmarkEnd w:id="48"/>
    </w:p>
    <w:p w14:paraId="7C3320E5" w14:textId="5C9E5EA9" w:rsidR="40308881" w:rsidRDefault="40308881" w:rsidP="00AB463E">
      <w:pPr>
        <w:rPr>
          <w:rFonts w:eastAsia="Calibri" w:cs="Arial"/>
          <w:szCs w:val="20"/>
        </w:rPr>
      </w:pPr>
      <w:r>
        <w:t xml:space="preserve">MMR ve spolupráci s agenturou CzechTourism usilovalo o zapojení odborníků z oblasti </w:t>
      </w:r>
      <w:r w:rsidR="6B52954E">
        <w:t>služeb</w:t>
      </w:r>
      <w:r>
        <w:t xml:space="preserve"> do rozvoje ČSKS, za tímto účelem bylo rozhodnuto o vytvoření Rady pro kvalitu a certifikaci (dále také Rada)</w:t>
      </w:r>
      <w:r w:rsidR="7EAEABC1">
        <w:t xml:space="preserve">, coby </w:t>
      </w:r>
      <w:r>
        <w:t>poradního orgánu Rady – pracovní skupiny s libovolným počtem členů, na které se budou předjednávat témata pro vlastní zasedání Rady. Navržený koncept zohledňoval zapojení spolupracujících subjektů a</w:t>
      </w:r>
      <w:r w:rsidR="00AB463E">
        <w:t> </w:t>
      </w:r>
      <w:r>
        <w:t xml:space="preserve">na druhou stranu udržoval i rozhodující úlohu MMR jako ústředního orgánu státní správy v oblasti </w:t>
      </w:r>
      <w:r w:rsidR="296EDDFA">
        <w:t>CR</w:t>
      </w:r>
      <w:r>
        <w:t xml:space="preserve"> i</w:t>
      </w:r>
      <w:r w:rsidR="00AB463E">
        <w:t> </w:t>
      </w:r>
      <w:r>
        <w:t>jediného subjektu zapojeného do financování systému kvality</w:t>
      </w:r>
      <w:r w:rsidR="20C255FC">
        <w:t>.</w:t>
      </w:r>
      <w:r>
        <w:t xml:space="preserve"> Projednávání a nastavování konceptu Rady kvality ČSKS bylo administrativně a časově velice náročné. První (ustavující) zasedání Rady kvality (Rady pro kvalitu a certifikaci Českého systému kvality služeb) proběhlo 21. 5. 2018.</w:t>
      </w:r>
    </w:p>
    <w:p w14:paraId="6341002C" w14:textId="4D5E86B8" w:rsidR="00117B41" w:rsidRPr="009E131E" w:rsidRDefault="49FDD089" w:rsidP="00AB463E">
      <w:pPr>
        <w:keepNext/>
      </w:pPr>
      <w:r>
        <w:t xml:space="preserve">Ve sledovaném období byl projekt </w:t>
      </w:r>
      <w:r w:rsidR="0E286EB8">
        <w:t xml:space="preserve">ČSKS </w:t>
      </w:r>
      <w:r>
        <w:t>ve fázi</w:t>
      </w:r>
      <w:r w:rsidR="49AF2731">
        <w:t xml:space="preserve"> udržitelnost</w:t>
      </w:r>
      <w:r w:rsidR="65786454">
        <w:t>i</w:t>
      </w:r>
      <w:r w:rsidR="47EC7D92">
        <w:t>, která skončila k 31. 12. 2020</w:t>
      </w:r>
      <w:r w:rsidR="49AF2731">
        <w:t xml:space="preserve">. V průběhu nastavení udržitelnosti došlo k transformaci Specializovaného pracoviště a jeho přesunu na agenturu CzechTourism, která organizačně zabezpečovala proces certifikace a další rozvoj ČSKS. </w:t>
      </w:r>
      <w:r w:rsidR="338853A6">
        <w:t>Financování projektu bylo zajištěno prostřednictvím odborného úkolu M</w:t>
      </w:r>
      <w:r w:rsidR="338853A6" w:rsidRPr="784479FB">
        <w:rPr>
          <w:rFonts w:eastAsiaTheme="minorEastAsia"/>
          <w:szCs w:val="20"/>
        </w:rPr>
        <w:t>MR</w:t>
      </w:r>
      <w:r w:rsidR="0B70982B" w:rsidRPr="784479FB">
        <w:rPr>
          <w:rFonts w:eastAsiaTheme="minorEastAsia"/>
          <w:szCs w:val="20"/>
        </w:rPr>
        <w:t xml:space="preserve"> (ČSKS byl 100 % financován ze státního rozpočtu)</w:t>
      </w:r>
      <w:r w:rsidR="338853A6" w:rsidRPr="784479FB">
        <w:rPr>
          <w:rFonts w:eastAsiaTheme="minorEastAsia"/>
          <w:szCs w:val="20"/>
        </w:rPr>
        <w:t>.</w:t>
      </w:r>
    </w:p>
    <w:p w14:paraId="35946FB6" w14:textId="660E5F4F" w:rsidR="2EFB21A2" w:rsidRDefault="2EFB21A2" w:rsidP="00AB463E">
      <w:pPr>
        <w:rPr>
          <w:rFonts w:cs="Arial"/>
        </w:rPr>
      </w:pPr>
      <w:r w:rsidRPr="23B75F47">
        <w:rPr>
          <w:rFonts w:cs="Arial"/>
        </w:rPr>
        <w:t>V</w:t>
      </w:r>
      <w:r w:rsidR="3EA3FB5A" w:rsidRPr="23B75F47">
        <w:rPr>
          <w:rFonts w:cs="Arial"/>
        </w:rPr>
        <w:t xml:space="preserve"> letech 2018-2020</w:t>
      </w:r>
      <w:r w:rsidRPr="23B75F47">
        <w:rPr>
          <w:rFonts w:cs="Arial"/>
        </w:rPr>
        <w:t xml:space="preserve"> byly do ČSKS zahrnuty následující technické standardy: Oficiální jednotná klasifikace provozovatele ubytování v soukromí (Svaz venkovské turistiky a agroturistiky), Klubový rating provozovatele Golfového zařízení (Asociace golfových hřišť), Klasifikace areálů pro terénní cyklistiku (Česká Mountainbiková asociace). Aktuálně je v rámci ČSKS zastoupeno celkem 9 technických standardů (</w:t>
      </w:r>
      <w:hyperlink r:id="rId34">
        <w:r w:rsidRPr="23B75F47">
          <w:rPr>
            <w:rStyle w:val="Hypertextovodkaz"/>
          </w:rPr>
          <w:t>http://organizace.csks.cz/cs/cesta-k-certifikaci/technicke-predpoklady-kvality/</w:t>
        </w:r>
      </w:hyperlink>
      <w:r w:rsidRPr="23B75F47">
        <w:rPr>
          <w:rFonts w:cs="Arial"/>
        </w:rPr>
        <w:t>).</w:t>
      </w:r>
    </w:p>
    <w:p w14:paraId="6C151941" w14:textId="1ECD1563" w:rsidR="00117B41" w:rsidRPr="009E131E" w:rsidRDefault="0AF1F993" w:rsidP="00AB463E">
      <w:r>
        <w:t>A</w:t>
      </w:r>
      <w:r w:rsidR="0A985E27">
        <w:t>gentur</w:t>
      </w:r>
      <w:r w:rsidR="484CF923">
        <w:t>a</w:t>
      </w:r>
      <w:r w:rsidR="0A985E27">
        <w:t xml:space="preserve"> CzechTourism zajišťov</w:t>
      </w:r>
      <w:r w:rsidR="774A4061">
        <w:t>ala</w:t>
      </w:r>
      <w:r w:rsidR="0A985E27">
        <w:t xml:space="preserve"> vzdělávací kurzy ve všech stupních certifikace, </w:t>
      </w:r>
      <w:r w:rsidR="7A7A94CF">
        <w:t>realizovala c</w:t>
      </w:r>
      <w:r w:rsidR="0A985E27">
        <w:t>ertifika</w:t>
      </w:r>
      <w:r w:rsidR="7867E650">
        <w:t>ci</w:t>
      </w:r>
      <w:r w:rsidR="0A985E27">
        <w:t>, spolupr</w:t>
      </w:r>
      <w:r w:rsidR="7DEE56A6">
        <w:t>acovala</w:t>
      </w:r>
      <w:r w:rsidR="0A985E27">
        <w:t xml:space="preserve"> s koordinátory, profesními asociacemi</w:t>
      </w:r>
      <w:r w:rsidR="3174E9C8">
        <w:t xml:space="preserve">, </w:t>
      </w:r>
      <w:r w:rsidR="2976E46E">
        <w:t>vytvořila</w:t>
      </w:r>
      <w:r w:rsidR="0A985E27">
        <w:t xml:space="preserve"> kreativní strategi</w:t>
      </w:r>
      <w:r w:rsidR="3236418B">
        <w:t>i</w:t>
      </w:r>
      <w:r w:rsidR="0A985E27">
        <w:t xml:space="preserve"> a realizov</w:t>
      </w:r>
      <w:r w:rsidR="373CB38F">
        <w:t>ala</w:t>
      </w:r>
      <w:r w:rsidR="0A985E27">
        <w:t xml:space="preserve"> marketingov</w:t>
      </w:r>
      <w:r w:rsidR="6A9B60CF">
        <w:t>ou</w:t>
      </w:r>
      <w:r w:rsidR="0A985E27">
        <w:t xml:space="preserve"> kampaň. V neposlední řadě byla prověřována možnost zajistit alespoň částečnou samofinancovatelnost celého systému prostřednictvím zavedení poplatků za certifikaci a došlo tak ke</w:t>
      </w:r>
      <w:r w:rsidR="006645BE">
        <w:t> </w:t>
      </w:r>
      <w:r w:rsidR="0A985E27">
        <w:t>snížení nákladů ze státního rozpočtu.</w:t>
      </w:r>
    </w:p>
    <w:p w14:paraId="17C49E47" w14:textId="2773C78D" w:rsidR="00117B41" w:rsidRPr="009E131E" w:rsidRDefault="6A0CA95C" w:rsidP="00AB463E">
      <w:pPr>
        <w:rPr>
          <w:rFonts w:eastAsia="Arial" w:cs="Arial"/>
          <w:szCs w:val="20"/>
        </w:rPr>
      </w:pPr>
      <w:r w:rsidRPr="23B75F47">
        <w:rPr>
          <w:rFonts w:eastAsia="Arial" w:cs="Arial"/>
          <w:szCs w:val="20"/>
        </w:rPr>
        <w:t>Ve sledovaném období byly realizovány následující aktivity:</w:t>
      </w:r>
    </w:p>
    <w:p w14:paraId="0EE33B5C" w14:textId="24DFFE32" w:rsidR="00117B41" w:rsidRPr="009E131E" w:rsidRDefault="163AA975" w:rsidP="00AB463E">
      <w:pPr>
        <w:keepNext/>
        <w:keepLines/>
        <w:rPr>
          <w:rFonts w:eastAsia="Arial" w:cs="Arial"/>
          <w:szCs w:val="20"/>
        </w:rPr>
      </w:pPr>
      <w:r>
        <w:lastRenderedPageBreak/>
        <w:tab/>
      </w:r>
      <w:r>
        <w:tab/>
      </w:r>
      <w:r>
        <w:tab/>
      </w:r>
      <w:r>
        <w:tab/>
      </w:r>
      <w:r>
        <w:tab/>
      </w:r>
      <w:r>
        <w:tab/>
      </w:r>
    </w:p>
    <w:tbl>
      <w:tblPr>
        <w:tblW w:w="7867" w:type="dxa"/>
        <w:tblInd w:w="-10" w:type="dxa"/>
        <w:tblLayout w:type="fixed"/>
        <w:tblLook w:val="04A0" w:firstRow="1" w:lastRow="0" w:firstColumn="1" w:lastColumn="0" w:noHBand="0" w:noVBand="1"/>
      </w:tblPr>
      <w:tblGrid>
        <w:gridCol w:w="1372"/>
        <w:gridCol w:w="1140"/>
        <w:gridCol w:w="1110"/>
        <w:gridCol w:w="960"/>
        <w:gridCol w:w="975"/>
        <w:gridCol w:w="1155"/>
        <w:gridCol w:w="1155"/>
      </w:tblGrid>
      <w:tr w:rsidR="00A013AF" w:rsidRPr="00A013AF" w14:paraId="05BC3060" w14:textId="77777777" w:rsidTr="00A013AF">
        <w:trPr>
          <w:trHeight w:val="300"/>
        </w:trPr>
        <w:tc>
          <w:tcPr>
            <w:tcW w:w="5557" w:type="dxa"/>
            <w:gridSpan w:val="5"/>
            <w:tcBorders>
              <w:top w:val="single" w:sz="4" w:space="0" w:color="auto"/>
              <w:left w:val="single" w:sz="4" w:space="0" w:color="auto"/>
              <w:bottom w:val="single" w:sz="4" w:space="0" w:color="auto"/>
              <w:right w:val="single" w:sz="4" w:space="0" w:color="auto"/>
            </w:tcBorders>
            <w:shd w:val="clear" w:color="auto" w:fill="00AF3F"/>
            <w:vAlign w:val="bottom"/>
          </w:tcPr>
          <w:p w14:paraId="69204FE3" w14:textId="05D43DAB" w:rsidR="00AB463E" w:rsidRPr="00A013AF" w:rsidRDefault="00AB463E" w:rsidP="00AB463E">
            <w:pPr>
              <w:keepNext/>
              <w:keepLines/>
              <w:spacing w:after="0"/>
              <w:jc w:val="center"/>
              <w:rPr>
                <w:rFonts w:eastAsia="Arial" w:cs="Arial"/>
                <w:color w:val="FFFFFF" w:themeColor="background1"/>
                <w:szCs w:val="20"/>
              </w:rPr>
            </w:pPr>
            <w:r w:rsidRPr="00A013AF">
              <w:rPr>
                <w:rFonts w:eastAsia="Arial" w:cs="Arial"/>
                <w:color w:val="FFFFFF" w:themeColor="background1"/>
                <w:szCs w:val="20"/>
              </w:rPr>
              <w:t>Certifikace:</w:t>
            </w:r>
          </w:p>
        </w:tc>
        <w:tc>
          <w:tcPr>
            <w:tcW w:w="2310" w:type="dxa"/>
            <w:gridSpan w:val="2"/>
            <w:tcBorders>
              <w:top w:val="single" w:sz="4" w:space="0" w:color="auto"/>
              <w:left w:val="single" w:sz="4" w:space="0" w:color="auto"/>
              <w:bottom w:val="single" w:sz="4" w:space="0" w:color="auto"/>
              <w:right w:val="single" w:sz="4" w:space="0" w:color="auto"/>
            </w:tcBorders>
            <w:shd w:val="clear" w:color="auto" w:fill="00AF3F"/>
            <w:vAlign w:val="bottom"/>
          </w:tcPr>
          <w:p w14:paraId="50BD358D" w14:textId="37A0834E" w:rsidR="00AB463E" w:rsidRPr="00A013AF" w:rsidRDefault="00AB463E" w:rsidP="00AB463E">
            <w:pPr>
              <w:keepNext/>
              <w:keepLines/>
              <w:spacing w:after="0"/>
              <w:jc w:val="center"/>
              <w:rPr>
                <w:rFonts w:eastAsia="Arial" w:cs="Arial"/>
                <w:color w:val="FFFFFF" w:themeColor="background1"/>
                <w:szCs w:val="20"/>
              </w:rPr>
            </w:pPr>
            <w:r w:rsidRPr="00A013AF">
              <w:rPr>
                <w:rFonts w:eastAsia="Arial" w:cs="Arial"/>
                <w:color w:val="FFFFFF" w:themeColor="background1"/>
                <w:szCs w:val="20"/>
              </w:rPr>
              <w:t>Recertifikace:</w:t>
            </w:r>
          </w:p>
        </w:tc>
      </w:tr>
      <w:tr w:rsidR="00AB463E" w14:paraId="486C1E2D" w14:textId="77777777" w:rsidTr="00AB463E">
        <w:trPr>
          <w:trHeight w:val="300"/>
        </w:trPr>
        <w:tc>
          <w:tcPr>
            <w:tcW w:w="1372" w:type="dxa"/>
            <w:tcBorders>
              <w:top w:val="single" w:sz="4" w:space="0" w:color="auto"/>
              <w:left w:val="single" w:sz="4" w:space="0" w:color="auto"/>
              <w:bottom w:val="single" w:sz="4" w:space="0" w:color="auto"/>
              <w:right w:val="single" w:sz="4" w:space="0" w:color="auto"/>
            </w:tcBorders>
            <w:shd w:val="clear" w:color="auto" w:fill="00AF3F"/>
            <w:vAlign w:val="bottom"/>
          </w:tcPr>
          <w:p w14:paraId="01F3D132" w14:textId="31E3F588" w:rsidR="00AB463E" w:rsidRPr="00AB463E" w:rsidRDefault="00AB463E" w:rsidP="00AB463E">
            <w:pPr>
              <w:keepNext/>
              <w:keepLines/>
              <w:spacing w:after="0"/>
              <w:jc w:val="center"/>
              <w:rPr>
                <w:rFonts w:eastAsia="Arial" w:cs="Arial"/>
                <w:color w:val="FFFFFF" w:themeColor="background1"/>
                <w:szCs w:val="20"/>
              </w:rPr>
            </w:pPr>
            <w:r w:rsidRPr="00AB463E">
              <w:rPr>
                <w:rFonts w:eastAsia="Arial" w:cs="Arial"/>
                <w:color w:val="FFFFFF" w:themeColor="background1"/>
                <w:szCs w:val="20"/>
              </w:rPr>
              <w:t>Rok</w:t>
            </w:r>
          </w:p>
        </w:tc>
        <w:tc>
          <w:tcPr>
            <w:tcW w:w="1140" w:type="dxa"/>
            <w:tcBorders>
              <w:top w:val="single" w:sz="4" w:space="0" w:color="auto"/>
              <w:left w:val="single" w:sz="4" w:space="0" w:color="auto"/>
              <w:bottom w:val="single" w:sz="4" w:space="0" w:color="auto"/>
              <w:right w:val="single" w:sz="4" w:space="0" w:color="auto"/>
            </w:tcBorders>
            <w:shd w:val="clear" w:color="auto" w:fill="00AF3F"/>
            <w:vAlign w:val="bottom"/>
          </w:tcPr>
          <w:p w14:paraId="5C091A12" w14:textId="1A1089DA" w:rsidR="00AB463E" w:rsidRPr="00AB463E" w:rsidRDefault="00AB463E" w:rsidP="00AB463E">
            <w:pPr>
              <w:keepNext/>
              <w:keepLines/>
              <w:spacing w:after="0"/>
              <w:jc w:val="center"/>
              <w:rPr>
                <w:rFonts w:eastAsia="Arial" w:cs="Arial"/>
                <w:color w:val="FFFFFF" w:themeColor="background1"/>
                <w:szCs w:val="20"/>
              </w:rPr>
            </w:pPr>
            <w:r w:rsidRPr="00AB463E">
              <w:rPr>
                <w:rFonts w:eastAsia="Arial" w:cs="Arial"/>
                <w:color w:val="FFFFFF" w:themeColor="background1"/>
                <w:szCs w:val="20"/>
              </w:rPr>
              <w:t>I. stupeň</w:t>
            </w:r>
          </w:p>
        </w:tc>
        <w:tc>
          <w:tcPr>
            <w:tcW w:w="1110" w:type="dxa"/>
            <w:tcBorders>
              <w:top w:val="single" w:sz="4" w:space="0" w:color="auto"/>
              <w:left w:val="single" w:sz="4" w:space="0" w:color="auto"/>
              <w:bottom w:val="single" w:sz="4" w:space="0" w:color="auto"/>
              <w:right w:val="single" w:sz="4" w:space="0" w:color="auto"/>
            </w:tcBorders>
            <w:shd w:val="clear" w:color="auto" w:fill="00AF3F"/>
            <w:vAlign w:val="bottom"/>
          </w:tcPr>
          <w:p w14:paraId="61B303AB" w14:textId="4AE53707" w:rsidR="00AB463E" w:rsidRPr="00AB463E" w:rsidRDefault="00AB463E" w:rsidP="00AB463E">
            <w:pPr>
              <w:keepNext/>
              <w:keepLines/>
              <w:spacing w:after="0"/>
              <w:jc w:val="center"/>
              <w:rPr>
                <w:rFonts w:eastAsia="Arial" w:cs="Arial"/>
                <w:color w:val="FFFFFF" w:themeColor="background1"/>
                <w:szCs w:val="20"/>
              </w:rPr>
            </w:pPr>
            <w:r w:rsidRPr="00AB463E">
              <w:rPr>
                <w:rFonts w:eastAsia="Arial" w:cs="Arial"/>
                <w:color w:val="FFFFFF" w:themeColor="background1"/>
                <w:szCs w:val="20"/>
              </w:rPr>
              <w:t>II. stupeň</w:t>
            </w:r>
          </w:p>
        </w:tc>
        <w:tc>
          <w:tcPr>
            <w:tcW w:w="960" w:type="dxa"/>
            <w:tcBorders>
              <w:top w:val="single" w:sz="4" w:space="0" w:color="auto"/>
              <w:left w:val="single" w:sz="4" w:space="0" w:color="auto"/>
              <w:bottom w:val="single" w:sz="4" w:space="0" w:color="auto"/>
              <w:right w:val="single" w:sz="4" w:space="0" w:color="auto"/>
            </w:tcBorders>
            <w:shd w:val="clear" w:color="auto" w:fill="00AF3F"/>
            <w:vAlign w:val="bottom"/>
          </w:tcPr>
          <w:p w14:paraId="7E4323CD" w14:textId="21080C80" w:rsidR="00AB463E" w:rsidRPr="00AB463E" w:rsidRDefault="00AB463E" w:rsidP="00AB463E">
            <w:pPr>
              <w:keepNext/>
              <w:keepLines/>
              <w:spacing w:after="0"/>
              <w:jc w:val="center"/>
              <w:rPr>
                <w:rFonts w:eastAsia="Arial" w:cs="Arial"/>
                <w:color w:val="FFFFFF" w:themeColor="background1"/>
                <w:szCs w:val="20"/>
              </w:rPr>
            </w:pPr>
            <w:r w:rsidRPr="00AB463E">
              <w:rPr>
                <w:rFonts w:eastAsia="Arial" w:cs="Arial"/>
                <w:color w:val="FFFFFF" w:themeColor="background1"/>
                <w:szCs w:val="20"/>
              </w:rPr>
              <w:t>Za rok</w:t>
            </w:r>
          </w:p>
        </w:tc>
        <w:tc>
          <w:tcPr>
            <w:tcW w:w="975" w:type="dxa"/>
            <w:tcBorders>
              <w:top w:val="single" w:sz="4" w:space="0" w:color="auto"/>
              <w:left w:val="single" w:sz="4" w:space="0" w:color="auto"/>
              <w:bottom w:val="single" w:sz="4" w:space="0" w:color="auto"/>
              <w:right w:val="single" w:sz="4" w:space="0" w:color="auto"/>
            </w:tcBorders>
            <w:shd w:val="clear" w:color="auto" w:fill="00AF3F"/>
            <w:vAlign w:val="bottom"/>
          </w:tcPr>
          <w:p w14:paraId="6A7A510E" w14:textId="20B85600" w:rsidR="00AB463E" w:rsidRPr="00AB463E" w:rsidRDefault="00AB463E" w:rsidP="00AB463E">
            <w:pPr>
              <w:keepNext/>
              <w:keepLines/>
              <w:spacing w:after="0"/>
              <w:jc w:val="center"/>
              <w:rPr>
                <w:rFonts w:eastAsia="Arial" w:cs="Arial"/>
                <w:color w:val="FFFFFF" w:themeColor="background1"/>
                <w:szCs w:val="20"/>
              </w:rPr>
            </w:pPr>
            <w:r w:rsidRPr="00AB463E">
              <w:rPr>
                <w:rFonts w:eastAsia="Arial" w:cs="Arial"/>
                <w:color w:val="FFFFFF" w:themeColor="background1"/>
                <w:szCs w:val="20"/>
              </w:rPr>
              <w:t>Celkem</w:t>
            </w:r>
          </w:p>
        </w:tc>
        <w:tc>
          <w:tcPr>
            <w:tcW w:w="1155" w:type="dxa"/>
            <w:tcBorders>
              <w:top w:val="single" w:sz="4" w:space="0" w:color="auto"/>
              <w:left w:val="single" w:sz="4" w:space="0" w:color="auto"/>
              <w:bottom w:val="single" w:sz="4" w:space="0" w:color="auto"/>
              <w:right w:val="single" w:sz="4" w:space="0" w:color="auto"/>
            </w:tcBorders>
            <w:shd w:val="clear" w:color="auto" w:fill="00AF3F"/>
            <w:vAlign w:val="bottom"/>
          </w:tcPr>
          <w:p w14:paraId="1743093E" w14:textId="3B2D5548" w:rsidR="00AB463E" w:rsidRPr="00AB463E" w:rsidRDefault="00AB463E" w:rsidP="00AB463E">
            <w:pPr>
              <w:keepNext/>
              <w:keepLines/>
              <w:spacing w:after="0"/>
              <w:jc w:val="center"/>
              <w:rPr>
                <w:rFonts w:eastAsia="Arial" w:cs="Arial"/>
                <w:color w:val="FFFFFF" w:themeColor="background1"/>
                <w:szCs w:val="20"/>
              </w:rPr>
            </w:pPr>
            <w:r w:rsidRPr="00AB463E">
              <w:rPr>
                <w:rFonts w:eastAsia="Arial" w:cs="Arial"/>
                <w:color w:val="FFFFFF" w:themeColor="background1"/>
                <w:szCs w:val="20"/>
              </w:rPr>
              <w:t>I. stupeň</w:t>
            </w:r>
          </w:p>
        </w:tc>
        <w:tc>
          <w:tcPr>
            <w:tcW w:w="1155" w:type="dxa"/>
            <w:tcBorders>
              <w:top w:val="single" w:sz="4" w:space="0" w:color="auto"/>
              <w:left w:val="single" w:sz="4" w:space="0" w:color="auto"/>
              <w:bottom w:val="single" w:sz="4" w:space="0" w:color="auto"/>
              <w:right w:val="single" w:sz="4" w:space="0" w:color="auto"/>
            </w:tcBorders>
            <w:shd w:val="clear" w:color="auto" w:fill="00AF3F"/>
            <w:vAlign w:val="bottom"/>
          </w:tcPr>
          <w:p w14:paraId="7986245F" w14:textId="513E23B8" w:rsidR="00AB463E" w:rsidRPr="00AB463E" w:rsidRDefault="00AB463E" w:rsidP="00AB463E">
            <w:pPr>
              <w:keepNext/>
              <w:keepLines/>
              <w:spacing w:after="0"/>
              <w:jc w:val="center"/>
              <w:rPr>
                <w:rFonts w:eastAsia="Arial" w:cs="Arial"/>
                <w:color w:val="FFFFFF" w:themeColor="background1"/>
                <w:szCs w:val="20"/>
              </w:rPr>
            </w:pPr>
            <w:r w:rsidRPr="00AB463E">
              <w:rPr>
                <w:rFonts w:eastAsia="Arial" w:cs="Arial"/>
                <w:color w:val="FFFFFF" w:themeColor="background1"/>
                <w:szCs w:val="20"/>
              </w:rPr>
              <w:t>II. stupeň</w:t>
            </w:r>
          </w:p>
        </w:tc>
      </w:tr>
      <w:tr w:rsidR="00AB463E" w14:paraId="22F905D9" w14:textId="77777777" w:rsidTr="00AB463E">
        <w:trPr>
          <w:trHeight w:val="258"/>
        </w:trPr>
        <w:tc>
          <w:tcPr>
            <w:tcW w:w="1372" w:type="dxa"/>
            <w:tcBorders>
              <w:top w:val="single" w:sz="4" w:space="0" w:color="auto"/>
              <w:left w:val="single" w:sz="4" w:space="0" w:color="auto"/>
              <w:bottom w:val="single" w:sz="4" w:space="0" w:color="auto"/>
              <w:right w:val="single" w:sz="4" w:space="0" w:color="auto"/>
            </w:tcBorders>
            <w:vAlign w:val="bottom"/>
          </w:tcPr>
          <w:p w14:paraId="516E4D73" w14:textId="75C6C68B" w:rsidR="00AB463E" w:rsidRDefault="00AB463E" w:rsidP="00AB463E">
            <w:pPr>
              <w:keepNext/>
              <w:keepLines/>
              <w:spacing w:after="0"/>
              <w:jc w:val="right"/>
              <w:rPr>
                <w:rFonts w:eastAsia="Arial" w:cs="Arial"/>
                <w:color w:val="000000" w:themeColor="text1"/>
                <w:szCs w:val="20"/>
              </w:rPr>
            </w:pPr>
            <w:r w:rsidRPr="23B75F47">
              <w:rPr>
                <w:rFonts w:eastAsia="Arial" w:cs="Arial"/>
                <w:color w:val="000000" w:themeColor="text1"/>
                <w:szCs w:val="20"/>
              </w:rPr>
              <w:t>2013-2015</w:t>
            </w:r>
          </w:p>
        </w:tc>
        <w:tc>
          <w:tcPr>
            <w:tcW w:w="1140" w:type="dxa"/>
            <w:tcBorders>
              <w:top w:val="single" w:sz="4" w:space="0" w:color="auto"/>
              <w:left w:val="single" w:sz="4" w:space="0" w:color="auto"/>
              <w:bottom w:val="single" w:sz="4" w:space="0" w:color="auto"/>
              <w:right w:val="single" w:sz="4" w:space="0" w:color="auto"/>
            </w:tcBorders>
            <w:vAlign w:val="bottom"/>
          </w:tcPr>
          <w:p w14:paraId="0A9909EE" w14:textId="05A78D04" w:rsidR="00AB463E" w:rsidRDefault="00AB463E" w:rsidP="00AB463E">
            <w:pPr>
              <w:keepNext/>
              <w:keepLines/>
              <w:spacing w:after="0"/>
              <w:jc w:val="right"/>
              <w:rPr>
                <w:rFonts w:eastAsia="Arial" w:cs="Arial"/>
                <w:color w:val="000000" w:themeColor="text1"/>
                <w:szCs w:val="20"/>
              </w:rPr>
            </w:pPr>
            <w:r w:rsidRPr="23B75F47">
              <w:rPr>
                <w:rFonts w:eastAsia="Arial" w:cs="Arial"/>
                <w:color w:val="000000" w:themeColor="text1"/>
                <w:szCs w:val="20"/>
              </w:rPr>
              <w:t>666</w:t>
            </w:r>
          </w:p>
        </w:tc>
        <w:tc>
          <w:tcPr>
            <w:tcW w:w="1110" w:type="dxa"/>
            <w:tcBorders>
              <w:top w:val="single" w:sz="4" w:space="0" w:color="auto"/>
              <w:left w:val="single" w:sz="4" w:space="0" w:color="auto"/>
              <w:bottom w:val="single" w:sz="4" w:space="0" w:color="auto"/>
              <w:right w:val="single" w:sz="4" w:space="0" w:color="auto"/>
            </w:tcBorders>
            <w:vAlign w:val="bottom"/>
          </w:tcPr>
          <w:p w14:paraId="1168A990" w14:textId="48996481" w:rsidR="00AB463E" w:rsidRDefault="00AB463E" w:rsidP="00AB463E">
            <w:pPr>
              <w:keepNext/>
              <w:keepLines/>
              <w:spacing w:after="0"/>
              <w:jc w:val="right"/>
              <w:rPr>
                <w:rFonts w:eastAsia="Arial" w:cs="Arial"/>
                <w:color w:val="000000" w:themeColor="text1"/>
                <w:szCs w:val="20"/>
              </w:rPr>
            </w:pPr>
            <w:r w:rsidRPr="23B75F47">
              <w:rPr>
                <w:rFonts w:eastAsia="Arial" w:cs="Arial"/>
                <w:color w:val="000000" w:themeColor="text1"/>
                <w:szCs w:val="20"/>
              </w:rPr>
              <w:t>12</w:t>
            </w:r>
          </w:p>
        </w:tc>
        <w:tc>
          <w:tcPr>
            <w:tcW w:w="960" w:type="dxa"/>
            <w:tcBorders>
              <w:top w:val="single" w:sz="4" w:space="0" w:color="auto"/>
              <w:left w:val="single" w:sz="4" w:space="0" w:color="auto"/>
              <w:bottom w:val="single" w:sz="4" w:space="0" w:color="auto"/>
              <w:right w:val="single" w:sz="4" w:space="0" w:color="auto"/>
            </w:tcBorders>
            <w:vAlign w:val="bottom"/>
          </w:tcPr>
          <w:p w14:paraId="67299499" w14:textId="2A69B4E7" w:rsidR="00AB463E" w:rsidRDefault="00AB463E" w:rsidP="00AB463E">
            <w:pPr>
              <w:keepNext/>
              <w:keepLines/>
              <w:spacing w:after="0"/>
              <w:jc w:val="right"/>
              <w:rPr>
                <w:rFonts w:eastAsia="Arial" w:cs="Arial"/>
                <w:color w:val="000000" w:themeColor="text1"/>
                <w:szCs w:val="20"/>
              </w:rPr>
            </w:pPr>
            <w:r w:rsidRPr="23B75F47">
              <w:rPr>
                <w:rFonts w:eastAsia="Arial" w:cs="Arial"/>
                <w:color w:val="000000" w:themeColor="text1"/>
                <w:szCs w:val="20"/>
              </w:rPr>
              <w:t>678</w:t>
            </w:r>
          </w:p>
        </w:tc>
        <w:tc>
          <w:tcPr>
            <w:tcW w:w="975" w:type="dxa"/>
            <w:tcBorders>
              <w:top w:val="single" w:sz="4" w:space="0" w:color="auto"/>
              <w:left w:val="single" w:sz="4" w:space="0" w:color="auto"/>
              <w:bottom w:val="single" w:sz="4" w:space="0" w:color="auto"/>
              <w:right w:val="single" w:sz="4" w:space="0" w:color="auto"/>
            </w:tcBorders>
            <w:vAlign w:val="bottom"/>
          </w:tcPr>
          <w:p w14:paraId="339FF7EF" w14:textId="4B50FA1A" w:rsidR="00AB463E" w:rsidRDefault="00AB463E" w:rsidP="00AB463E">
            <w:pPr>
              <w:keepNext/>
              <w:keepLines/>
              <w:spacing w:after="0"/>
              <w:jc w:val="right"/>
              <w:rPr>
                <w:rFonts w:eastAsia="Arial" w:cs="Arial"/>
                <w:color w:val="000000" w:themeColor="text1"/>
                <w:szCs w:val="20"/>
              </w:rPr>
            </w:pPr>
            <w:r w:rsidRPr="23B75F47">
              <w:rPr>
                <w:rFonts w:eastAsia="Arial" w:cs="Arial"/>
                <w:color w:val="000000" w:themeColor="text1"/>
                <w:szCs w:val="20"/>
              </w:rPr>
              <w:t>678</w:t>
            </w:r>
          </w:p>
        </w:tc>
        <w:tc>
          <w:tcPr>
            <w:tcW w:w="1155" w:type="dxa"/>
            <w:tcBorders>
              <w:top w:val="single" w:sz="4" w:space="0" w:color="auto"/>
              <w:left w:val="single" w:sz="4" w:space="0" w:color="auto"/>
              <w:bottom w:val="single" w:sz="4" w:space="0" w:color="auto"/>
              <w:right w:val="single" w:sz="4" w:space="0" w:color="auto"/>
            </w:tcBorders>
            <w:vAlign w:val="bottom"/>
          </w:tcPr>
          <w:p w14:paraId="7ED97027" w14:textId="5589727B" w:rsidR="00AB463E" w:rsidRDefault="00AB463E" w:rsidP="00AB463E">
            <w:pPr>
              <w:keepNext/>
              <w:keepLines/>
              <w:spacing w:after="0"/>
              <w:jc w:val="right"/>
              <w:rPr>
                <w:rFonts w:eastAsia="Arial" w:cs="Arial"/>
                <w:color w:val="000000" w:themeColor="text1"/>
                <w:szCs w:val="20"/>
              </w:rPr>
            </w:pPr>
            <w:r w:rsidRPr="23B75F47">
              <w:rPr>
                <w:rFonts w:eastAsia="Arial" w:cs="Arial"/>
                <w:color w:val="000000" w:themeColor="text1"/>
                <w:szCs w:val="20"/>
              </w:rPr>
              <w:t>0</w:t>
            </w:r>
          </w:p>
        </w:tc>
        <w:tc>
          <w:tcPr>
            <w:tcW w:w="1155" w:type="dxa"/>
            <w:tcBorders>
              <w:top w:val="single" w:sz="4" w:space="0" w:color="auto"/>
              <w:left w:val="single" w:sz="4" w:space="0" w:color="auto"/>
              <w:bottom w:val="single" w:sz="4" w:space="0" w:color="auto"/>
              <w:right w:val="single" w:sz="4" w:space="0" w:color="auto"/>
            </w:tcBorders>
            <w:vAlign w:val="bottom"/>
          </w:tcPr>
          <w:p w14:paraId="0C160D10" w14:textId="12401CF0" w:rsidR="00AB463E" w:rsidRDefault="00AB463E" w:rsidP="00AB463E">
            <w:pPr>
              <w:keepNext/>
              <w:keepLines/>
              <w:spacing w:after="0"/>
              <w:jc w:val="right"/>
              <w:rPr>
                <w:rFonts w:eastAsia="Arial" w:cs="Arial"/>
                <w:color w:val="000000" w:themeColor="text1"/>
                <w:szCs w:val="20"/>
              </w:rPr>
            </w:pPr>
            <w:r w:rsidRPr="23B75F47">
              <w:rPr>
                <w:rFonts w:eastAsia="Arial" w:cs="Arial"/>
                <w:color w:val="000000" w:themeColor="text1"/>
                <w:szCs w:val="20"/>
              </w:rPr>
              <w:t>0</w:t>
            </w:r>
          </w:p>
        </w:tc>
      </w:tr>
      <w:tr w:rsidR="00AB463E" w14:paraId="75A61389" w14:textId="77777777" w:rsidTr="00AB463E">
        <w:trPr>
          <w:trHeight w:val="300"/>
        </w:trPr>
        <w:tc>
          <w:tcPr>
            <w:tcW w:w="1372" w:type="dxa"/>
            <w:tcBorders>
              <w:top w:val="single" w:sz="4" w:space="0" w:color="auto"/>
              <w:left w:val="single" w:sz="4" w:space="0" w:color="auto"/>
              <w:bottom w:val="single" w:sz="4" w:space="0" w:color="auto"/>
              <w:right w:val="single" w:sz="4" w:space="0" w:color="auto"/>
            </w:tcBorders>
            <w:vAlign w:val="bottom"/>
          </w:tcPr>
          <w:p w14:paraId="5769AC24" w14:textId="7DE9168E" w:rsidR="00AB463E" w:rsidRDefault="00AB463E" w:rsidP="00AB463E">
            <w:pPr>
              <w:spacing w:after="0"/>
              <w:jc w:val="right"/>
              <w:rPr>
                <w:rFonts w:eastAsia="Arial" w:cs="Arial"/>
                <w:color w:val="000000" w:themeColor="text1"/>
                <w:szCs w:val="20"/>
              </w:rPr>
            </w:pPr>
            <w:r w:rsidRPr="23B75F47">
              <w:rPr>
                <w:rFonts w:eastAsia="Arial" w:cs="Arial"/>
                <w:color w:val="000000" w:themeColor="text1"/>
                <w:szCs w:val="20"/>
              </w:rPr>
              <w:t>2016</w:t>
            </w:r>
          </w:p>
        </w:tc>
        <w:tc>
          <w:tcPr>
            <w:tcW w:w="1140" w:type="dxa"/>
            <w:tcBorders>
              <w:top w:val="single" w:sz="4" w:space="0" w:color="auto"/>
              <w:left w:val="single" w:sz="4" w:space="0" w:color="auto"/>
              <w:bottom w:val="single" w:sz="4" w:space="0" w:color="auto"/>
              <w:right w:val="single" w:sz="4" w:space="0" w:color="auto"/>
            </w:tcBorders>
            <w:vAlign w:val="bottom"/>
          </w:tcPr>
          <w:p w14:paraId="3D3D2085" w14:textId="6EA38A8B" w:rsidR="00AB463E" w:rsidRDefault="00AB463E" w:rsidP="00AB463E">
            <w:pPr>
              <w:spacing w:after="0"/>
              <w:jc w:val="right"/>
              <w:rPr>
                <w:rFonts w:eastAsia="Arial" w:cs="Arial"/>
                <w:color w:val="000000" w:themeColor="text1"/>
                <w:szCs w:val="20"/>
              </w:rPr>
            </w:pPr>
            <w:r w:rsidRPr="23B75F47">
              <w:rPr>
                <w:rFonts w:eastAsia="Arial" w:cs="Arial"/>
                <w:color w:val="000000" w:themeColor="text1"/>
                <w:szCs w:val="20"/>
              </w:rPr>
              <w:t>24</w:t>
            </w:r>
          </w:p>
        </w:tc>
        <w:tc>
          <w:tcPr>
            <w:tcW w:w="1110" w:type="dxa"/>
            <w:tcBorders>
              <w:top w:val="single" w:sz="4" w:space="0" w:color="auto"/>
              <w:left w:val="single" w:sz="4" w:space="0" w:color="auto"/>
              <w:bottom w:val="single" w:sz="4" w:space="0" w:color="auto"/>
              <w:right w:val="single" w:sz="4" w:space="0" w:color="auto"/>
            </w:tcBorders>
            <w:vAlign w:val="bottom"/>
          </w:tcPr>
          <w:p w14:paraId="7255C7C8" w14:textId="746F4292" w:rsidR="00AB463E" w:rsidRDefault="00AB463E" w:rsidP="00AB463E">
            <w:pPr>
              <w:spacing w:after="0"/>
              <w:jc w:val="right"/>
              <w:rPr>
                <w:rFonts w:eastAsia="Arial" w:cs="Arial"/>
                <w:color w:val="000000" w:themeColor="text1"/>
                <w:szCs w:val="20"/>
              </w:rPr>
            </w:pPr>
            <w:r w:rsidRPr="23B75F47">
              <w:rPr>
                <w:rFonts w:eastAsia="Arial" w:cs="Arial"/>
                <w:color w:val="000000" w:themeColor="text1"/>
                <w:szCs w:val="20"/>
              </w:rPr>
              <w:t>0</w:t>
            </w:r>
          </w:p>
        </w:tc>
        <w:tc>
          <w:tcPr>
            <w:tcW w:w="960" w:type="dxa"/>
            <w:tcBorders>
              <w:top w:val="single" w:sz="4" w:space="0" w:color="auto"/>
              <w:left w:val="single" w:sz="4" w:space="0" w:color="auto"/>
              <w:bottom w:val="single" w:sz="4" w:space="0" w:color="auto"/>
              <w:right w:val="single" w:sz="4" w:space="0" w:color="auto"/>
            </w:tcBorders>
            <w:vAlign w:val="bottom"/>
          </w:tcPr>
          <w:p w14:paraId="30B812B9" w14:textId="709F63BE" w:rsidR="00AB463E" w:rsidRDefault="00AB463E" w:rsidP="00AB463E">
            <w:pPr>
              <w:spacing w:after="0"/>
              <w:jc w:val="right"/>
              <w:rPr>
                <w:rFonts w:eastAsia="Arial" w:cs="Arial"/>
                <w:color w:val="000000" w:themeColor="text1"/>
                <w:szCs w:val="20"/>
              </w:rPr>
            </w:pPr>
            <w:r w:rsidRPr="23B75F47">
              <w:rPr>
                <w:rFonts w:eastAsia="Arial" w:cs="Arial"/>
                <w:color w:val="000000" w:themeColor="text1"/>
                <w:szCs w:val="20"/>
              </w:rPr>
              <w:t>24</w:t>
            </w:r>
          </w:p>
        </w:tc>
        <w:tc>
          <w:tcPr>
            <w:tcW w:w="975" w:type="dxa"/>
            <w:tcBorders>
              <w:top w:val="single" w:sz="4" w:space="0" w:color="auto"/>
              <w:left w:val="single" w:sz="4" w:space="0" w:color="auto"/>
              <w:bottom w:val="single" w:sz="4" w:space="0" w:color="auto"/>
              <w:right w:val="single" w:sz="4" w:space="0" w:color="auto"/>
            </w:tcBorders>
            <w:vAlign w:val="bottom"/>
          </w:tcPr>
          <w:p w14:paraId="63A8BB2F" w14:textId="499423FA" w:rsidR="00AB463E" w:rsidRDefault="00AB463E" w:rsidP="00AB463E">
            <w:pPr>
              <w:spacing w:after="0"/>
              <w:jc w:val="right"/>
              <w:rPr>
                <w:rFonts w:eastAsia="Arial" w:cs="Arial"/>
                <w:color w:val="000000" w:themeColor="text1"/>
                <w:szCs w:val="20"/>
              </w:rPr>
            </w:pPr>
            <w:r w:rsidRPr="23B75F47">
              <w:rPr>
                <w:rFonts w:eastAsia="Arial" w:cs="Arial"/>
                <w:color w:val="000000" w:themeColor="text1"/>
                <w:szCs w:val="20"/>
              </w:rPr>
              <w:t>702</w:t>
            </w:r>
          </w:p>
        </w:tc>
        <w:tc>
          <w:tcPr>
            <w:tcW w:w="1155" w:type="dxa"/>
            <w:tcBorders>
              <w:top w:val="single" w:sz="4" w:space="0" w:color="auto"/>
              <w:left w:val="single" w:sz="4" w:space="0" w:color="auto"/>
              <w:bottom w:val="single" w:sz="4" w:space="0" w:color="auto"/>
              <w:right w:val="single" w:sz="4" w:space="0" w:color="auto"/>
            </w:tcBorders>
            <w:vAlign w:val="bottom"/>
          </w:tcPr>
          <w:p w14:paraId="70EE45C5" w14:textId="2C75C1A5" w:rsidR="00AB463E" w:rsidRDefault="00AB463E" w:rsidP="00AB463E">
            <w:pPr>
              <w:spacing w:after="0"/>
              <w:jc w:val="right"/>
              <w:rPr>
                <w:rFonts w:eastAsia="Arial" w:cs="Arial"/>
                <w:color w:val="000000" w:themeColor="text1"/>
                <w:szCs w:val="20"/>
              </w:rPr>
            </w:pPr>
            <w:r w:rsidRPr="23B75F47">
              <w:rPr>
                <w:rFonts w:eastAsia="Arial" w:cs="Arial"/>
                <w:color w:val="000000" w:themeColor="text1"/>
                <w:szCs w:val="20"/>
              </w:rPr>
              <w:t>0</w:t>
            </w:r>
          </w:p>
        </w:tc>
        <w:tc>
          <w:tcPr>
            <w:tcW w:w="1155" w:type="dxa"/>
            <w:tcBorders>
              <w:top w:val="single" w:sz="4" w:space="0" w:color="auto"/>
              <w:left w:val="single" w:sz="4" w:space="0" w:color="auto"/>
              <w:bottom w:val="single" w:sz="4" w:space="0" w:color="auto"/>
              <w:right w:val="single" w:sz="4" w:space="0" w:color="auto"/>
            </w:tcBorders>
            <w:vAlign w:val="bottom"/>
          </w:tcPr>
          <w:p w14:paraId="50FA988E" w14:textId="3C38FA0B" w:rsidR="00AB463E" w:rsidRDefault="00AB463E" w:rsidP="00AB463E">
            <w:pPr>
              <w:spacing w:after="0"/>
              <w:jc w:val="right"/>
              <w:rPr>
                <w:rFonts w:eastAsia="Arial" w:cs="Arial"/>
                <w:color w:val="000000" w:themeColor="text1"/>
                <w:szCs w:val="20"/>
              </w:rPr>
            </w:pPr>
            <w:r w:rsidRPr="23B75F47">
              <w:rPr>
                <w:rFonts w:eastAsia="Arial" w:cs="Arial"/>
                <w:color w:val="000000" w:themeColor="text1"/>
                <w:szCs w:val="20"/>
              </w:rPr>
              <w:t>0</w:t>
            </w:r>
          </w:p>
        </w:tc>
      </w:tr>
      <w:tr w:rsidR="00AB463E" w14:paraId="3B056912" w14:textId="77777777" w:rsidTr="00AB463E">
        <w:trPr>
          <w:trHeight w:val="300"/>
        </w:trPr>
        <w:tc>
          <w:tcPr>
            <w:tcW w:w="1372" w:type="dxa"/>
            <w:tcBorders>
              <w:top w:val="single" w:sz="4" w:space="0" w:color="auto"/>
              <w:left w:val="single" w:sz="4" w:space="0" w:color="auto"/>
              <w:bottom w:val="single" w:sz="4" w:space="0" w:color="auto"/>
              <w:right w:val="single" w:sz="4" w:space="0" w:color="auto"/>
            </w:tcBorders>
            <w:vAlign w:val="bottom"/>
          </w:tcPr>
          <w:p w14:paraId="07ADA06B" w14:textId="5C4DFFBC" w:rsidR="00AB463E" w:rsidRDefault="00AB463E" w:rsidP="00AB463E">
            <w:pPr>
              <w:spacing w:after="0"/>
              <w:jc w:val="right"/>
              <w:rPr>
                <w:rFonts w:eastAsia="Arial" w:cs="Arial"/>
                <w:color w:val="000000" w:themeColor="text1"/>
                <w:szCs w:val="20"/>
              </w:rPr>
            </w:pPr>
            <w:r w:rsidRPr="23B75F47">
              <w:rPr>
                <w:rFonts w:eastAsia="Arial" w:cs="Arial"/>
                <w:color w:val="000000" w:themeColor="text1"/>
                <w:szCs w:val="20"/>
              </w:rPr>
              <w:t>2017</w:t>
            </w:r>
          </w:p>
        </w:tc>
        <w:tc>
          <w:tcPr>
            <w:tcW w:w="1140" w:type="dxa"/>
            <w:tcBorders>
              <w:top w:val="single" w:sz="4" w:space="0" w:color="auto"/>
              <w:left w:val="single" w:sz="4" w:space="0" w:color="auto"/>
              <w:bottom w:val="single" w:sz="4" w:space="0" w:color="auto"/>
              <w:right w:val="single" w:sz="4" w:space="0" w:color="auto"/>
            </w:tcBorders>
            <w:vAlign w:val="bottom"/>
          </w:tcPr>
          <w:p w14:paraId="0A5B5C40" w14:textId="7672C62F" w:rsidR="00AB463E" w:rsidRDefault="00AB463E" w:rsidP="00AB463E">
            <w:pPr>
              <w:spacing w:after="0"/>
              <w:jc w:val="right"/>
              <w:rPr>
                <w:rFonts w:eastAsia="Arial" w:cs="Arial"/>
                <w:color w:val="000000" w:themeColor="text1"/>
                <w:szCs w:val="20"/>
              </w:rPr>
            </w:pPr>
            <w:r w:rsidRPr="23B75F47">
              <w:rPr>
                <w:rFonts w:eastAsia="Arial" w:cs="Arial"/>
                <w:color w:val="000000" w:themeColor="text1"/>
                <w:szCs w:val="20"/>
              </w:rPr>
              <w:t>77</w:t>
            </w:r>
          </w:p>
        </w:tc>
        <w:tc>
          <w:tcPr>
            <w:tcW w:w="1110" w:type="dxa"/>
            <w:tcBorders>
              <w:top w:val="single" w:sz="4" w:space="0" w:color="auto"/>
              <w:left w:val="single" w:sz="4" w:space="0" w:color="auto"/>
              <w:bottom w:val="single" w:sz="4" w:space="0" w:color="auto"/>
              <w:right w:val="single" w:sz="4" w:space="0" w:color="auto"/>
            </w:tcBorders>
            <w:vAlign w:val="bottom"/>
          </w:tcPr>
          <w:p w14:paraId="36A14989" w14:textId="0F18CD54" w:rsidR="00AB463E" w:rsidRDefault="00AB463E" w:rsidP="00AB463E">
            <w:pPr>
              <w:spacing w:after="0"/>
              <w:jc w:val="right"/>
              <w:rPr>
                <w:rFonts w:eastAsia="Arial" w:cs="Arial"/>
                <w:color w:val="000000" w:themeColor="text1"/>
                <w:szCs w:val="20"/>
              </w:rPr>
            </w:pPr>
            <w:r w:rsidRPr="23B75F47">
              <w:rPr>
                <w:rFonts w:eastAsia="Arial" w:cs="Arial"/>
                <w:color w:val="000000" w:themeColor="text1"/>
                <w:szCs w:val="20"/>
              </w:rPr>
              <w:t>6</w:t>
            </w:r>
          </w:p>
        </w:tc>
        <w:tc>
          <w:tcPr>
            <w:tcW w:w="960" w:type="dxa"/>
            <w:tcBorders>
              <w:top w:val="single" w:sz="4" w:space="0" w:color="auto"/>
              <w:left w:val="single" w:sz="4" w:space="0" w:color="auto"/>
              <w:bottom w:val="single" w:sz="4" w:space="0" w:color="auto"/>
              <w:right w:val="single" w:sz="4" w:space="0" w:color="auto"/>
            </w:tcBorders>
            <w:vAlign w:val="bottom"/>
          </w:tcPr>
          <w:p w14:paraId="6B850863" w14:textId="46D00EE2" w:rsidR="00AB463E" w:rsidRDefault="00AB463E" w:rsidP="00AB463E">
            <w:pPr>
              <w:spacing w:after="0"/>
              <w:jc w:val="right"/>
              <w:rPr>
                <w:rFonts w:eastAsia="Arial" w:cs="Arial"/>
                <w:color w:val="000000" w:themeColor="text1"/>
                <w:szCs w:val="20"/>
              </w:rPr>
            </w:pPr>
            <w:r w:rsidRPr="23B75F47">
              <w:rPr>
                <w:rFonts w:eastAsia="Arial" w:cs="Arial"/>
                <w:color w:val="000000" w:themeColor="text1"/>
                <w:szCs w:val="20"/>
              </w:rPr>
              <w:t>83</w:t>
            </w:r>
          </w:p>
        </w:tc>
        <w:tc>
          <w:tcPr>
            <w:tcW w:w="975" w:type="dxa"/>
            <w:tcBorders>
              <w:top w:val="single" w:sz="4" w:space="0" w:color="auto"/>
              <w:left w:val="single" w:sz="4" w:space="0" w:color="auto"/>
              <w:bottom w:val="single" w:sz="4" w:space="0" w:color="auto"/>
              <w:right w:val="single" w:sz="4" w:space="0" w:color="auto"/>
            </w:tcBorders>
            <w:vAlign w:val="bottom"/>
          </w:tcPr>
          <w:p w14:paraId="2CA99217" w14:textId="20824BE3" w:rsidR="00AB463E" w:rsidRDefault="00AB463E" w:rsidP="00AB463E">
            <w:pPr>
              <w:spacing w:after="0"/>
              <w:jc w:val="right"/>
              <w:rPr>
                <w:rFonts w:eastAsia="Arial" w:cs="Arial"/>
                <w:color w:val="000000" w:themeColor="text1"/>
                <w:szCs w:val="20"/>
              </w:rPr>
            </w:pPr>
            <w:r w:rsidRPr="23B75F47">
              <w:rPr>
                <w:rFonts w:eastAsia="Arial" w:cs="Arial"/>
                <w:color w:val="000000" w:themeColor="text1"/>
                <w:szCs w:val="20"/>
              </w:rPr>
              <w:t>785</w:t>
            </w:r>
          </w:p>
        </w:tc>
        <w:tc>
          <w:tcPr>
            <w:tcW w:w="1155" w:type="dxa"/>
            <w:tcBorders>
              <w:top w:val="single" w:sz="4" w:space="0" w:color="auto"/>
              <w:left w:val="single" w:sz="4" w:space="0" w:color="auto"/>
              <w:bottom w:val="single" w:sz="4" w:space="0" w:color="auto"/>
              <w:right w:val="single" w:sz="4" w:space="0" w:color="auto"/>
            </w:tcBorders>
            <w:vAlign w:val="bottom"/>
          </w:tcPr>
          <w:p w14:paraId="065718BF" w14:textId="1A306918" w:rsidR="00AB463E" w:rsidRDefault="00AB463E" w:rsidP="00AB463E">
            <w:pPr>
              <w:spacing w:after="0"/>
              <w:jc w:val="right"/>
              <w:rPr>
                <w:rFonts w:eastAsia="Arial" w:cs="Arial"/>
                <w:color w:val="000000" w:themeColor="text1"/>
                <w:szCs w:val="20"/>
              </w:rPr>
            </w:pPr>
            <w:r w:rsidRPr="23B75F47">
              <w:rPr>
                <w:rFonts w:eastAsia="Arial" w:cs="Arial"/>
                <w:color w:val="000000" w:themeColor="text1"/>
                <w:szCs w:val="20"/>
              </w:rPr>
              <w:t>21</w:t>
            </w:r>
          </w:p>
        </w:tc>
        <w:tc>
          <w:tcPr>
            <w:tcW w:w="1155" w:type="dxa"/>
            <w:tcBorders>
              <w:top w:val="single" w:sz="4" w:space="0" w:color="auto"/>
              <w:left w:val="single" w:sz="4" w:space="0" w:color="auto"/>
              <w:bottom w:val="single" w:sz="4" w:space="0" w:color="auto"/>
              <w:right w:val="single" w:sz="4" w:space="0" w:color="auto"/>
            </w:tcBorders>
            <w:vAlign w:val="bottom"/>
          </w:tcPr>
          <w:p w14:paraId="27D4252D" w14:textId="2979FC41" w:rsidR="00AB463E" w:rsidRDefault="00AB463E" w:rsidP="00AB463E">
            <w:pPr>
              <w:spacing w:after="0"/>
              <w:jc w:val="right"/>
              <w:rPr>
                <w:rFonts w:eastAsia="Arial" w:cs="Arial"/>
                <w:color w:val="000000" w:themeColor="text1"/>
                <w:szCs w:val="20"/>
              </w:rPr>
            </w:pPr>
            <w:r w:rsidRPr="23B75F47">
              <w:rPr>
                <w:rFonts w:eastAsia="Arial" w:cs="Arial"/>
                <w:color w:val="000000" w:themeColor="text1"/>
                <w:szCs w:val="20"/>
              </w:rPr>
              <w:t>0</w:t>
            </w:r>
          </w:p>
        </w:tc>
      </w:tr>
      <w:tr w:rsidR="00AB463E" w14:paraId="2C8D5C58" w14:textId="77777777" w:rsidTr="00AB463E">
        <w:trPr>
          <w:trHeight w:val="300"/>
        </w:trPr>
        <w:tc>
          <w:tcPr>
            <w:tcW w:w="1372" w:type="dxa"/>
            <w:tcBorders>
              <w:top w:val="single" w:sz="4" w:space="0" w:color="auto"/>
              <w:left w:val="single" w:sz="4" w:space="0" w:color="auto"/>
              <w:bottom w:val="single" w:sz="4" w:space="0" w:color="auto"/>
              <w:right w:val="single" w:sz="4" w:space="0" w:color="auto"/>
            </w:tcBorders>
            <w:vAlign w:val="bottom"/>
          </w:tcPr>
          <w:p w14:paraId="288DD25F" w14:textId="15CD7C15" w:rsidR="00AB463E" w:rsidRDefault="00AB463E" w:rsidP="00AB463E">
            <w:pPr>
              <w:spacing w:after="0"/>
              <w:jc w:val="right"/>
              <w:rPr>
                <w:rFonts w:eastAsia="Arial" w:cs="Arial"/>
                <w:color w:val="000000" w:themeColor="text1"/>
                <w:szCs w:val="20"/>
              </w:rPr>
            </w:pPr>
            <w:r w:rsidRPr="23B75F47">
              <w:rPr>
                <w:rFonts w:eastAsia="Arial" w:cs="Arial"/>
                <w:color w:val="000000" w:themeColor="text1"/>
                <w:szCs w:val="20"/>
              </w:rPr>
              <w:t>2018</w:t>
            </w:r>
          </w:p>
        </w:tc>
        <w:tc>
          <w:tcPr>
            <w:tcW w:w="1140" w:type="dxa"/>
            <w:tcBorders>
              <w:top w:val="single" w:sz="4" w:space="0" w:color="auto"/>
              <w:left w:val="single" w:sz="4" w:space="0" w:color="auto"/>
              <w:bottom w:val="single" w:sz="4" w:space="0" w:color="auto"/>
              <w:right w:val="single" w:sz="4" w:space="0" w:color="auto"/>
            </w:tcBorders>
            <w:vAlign w:val="bottom"/>
          </w:tcPr>
          <w:p w14:paraId="1F0B1121" w14:textId="61779515" w:rsidR="00AB463E" w:rsidRDefault="00AB463E" w:rsidP="00AB463E">
            <w:pPr>
              <w:spacing w:after="0"/>
              <w:jc w:val="right"/>
              <w:rPr>
                <w:rFonts w:eastAsia="Arial" w:cs="Arial"/>
                <w:color w:val="000000" w:themeColor="text1"/>
                <w:szCs w:val="20"/>
              </w:rPr>
            </w:pPr>
            <w:r w:rsidRPr="23B75F47">
              <w:rPr>
                <w:rFonts w:eastAsia="Arial" w:cs="Arial"/>
                <w:color w:val="000000" w:themeColor="text1"/>
                <w:szCs w:val="20"/>
              </w:rPr>
              <w:t>130</w:t>
            </w:r>
          </w:p>
        </w:tc>
        <w:tc>
          <w:tcPr>
            <w:tcW w:w="1110" w:type="dxa"/>
            <w:tcBorders>
              <w:top w:val="single" w:sz="4" w:space="0" w:color="auto"/>
              <w:left w:val="single" w:sz="4" w:space="0" w:color="auto"/>
              <w:bottom w:val="single" w:sz="4" w:space="0" w:color="auto"/>
              <w:right w:val="single" w:sz="4" w:space="0" w:color="auto"/>
            </w:tcBorders>
            <w:vAlign w:val="bottom"/>
          </w:tcPr>
          <w:p w14:paraId="16084FD3" w14:textId="2ECB4D02" w:rsidR="00AB463E" w:rsidRDefault="00AB463E" w:rsidP="00AB463E">
            <w:pPr>
              <w:spacing w:after="0"/>
              <w:jc w:val="right"/>
              <w:rPr>
                <w:rFonts w:eastAsia="Arial" w:cs="Arial"/>
                <w:color w:val="000000" w:themeColor="text1"/>
                <w:szCs w:val="20"/>
              </w:rPr>
            </w:pPr>
            <w:r w:rsidRPr="23B75F47">
              <w:rPr>
                <w:rFonts w:eastAsia="Arial" w:cs="Arial"/>
                <w:color w:val="000000" w:themeColor="text1"/>
                <w:szCs w:val="20"/>
              </w:rPr>
              <w:t>6</w:t>
            </w:r>
          </w:p>
        </w:tc>
        <w:tc>
          <w:tcPr>
            <w:tcW w:w="960" w:type="dxa"/>
            <w:tcBorders>
              <w:top w:val="single" w:sz="4" w:space="0" w:color="auto"/>
              <w:left w:val="single" w:sz="4" w:space="0" w:color="auto"/>
              <w:bottom w:val="single" w:sz="4" w:space="0" w:color="auto"/>
              <w:right w:val="single" w:sz="4" w:space="0" w:color="auto"/>
            </w:tcBorders>
            <w:vAlign w:val="bottom"/>
          </w:tcPr>
          <w:p w14:paraId="0273C7EE" w14:textId="2B65D6D6" w:rsidR="00AB463E" w:rsidRDefault="00AB463E" w:rsidP="00AB463E">
            <w:pPr>
              <w:spacing w:after="0"/>
              <w:jc w:val="right"/>
              <w:rPr>
                <w:rFonts w:eastAsia="Arial" w:cs="Arial"/>
                <w:color w:val="000000" w:themeColor="text1"/>
                <w:szCs w:val="20"/>
              </w:rPr>
            </w:pPr>
            <w:r w:rsidRPr="23B75F47">
              <w:rPr>
                <w:rFonts w:eastAsia="Arial" w:cs="Arial"/>
                <w:color w:val="000000" w:themeColor="text1"/>
                <w:szCs w:val="20"/>
              </w:rPr>
              <w:t>136</w:t>
            </w:r>
          </w:p>
        </w:tc>
        <w:tc>
          <w:tcPr>
            <w:tcW w:w="975" w:type="dxa"/>
            <w:tcBorders>
              <w:top w:val="single" w:sz="4" w:space="0" w:color="auto"/>
              <w:left w:val="single" w:sz="4" w:space="0" w:color="auto"/>
              <w:bottom w:val="single" w:sz="4" w:space="0" w:color="auto"/>
              <w:right w:val="single" w:sz="4" w:space="0" w:color="auto"/>
            </w:tcBorders>
            <w:vAlign w:val="bottom"/>
          </w:tcPr>
          <w:p w14:paraId="7A35C571" w14:textId="1B4CA166" w:rsidR="00AB463E" w:rsidRDefault="00AB463E" w:rsidP="00AB463E">
            <w:pPr>
              <w:spacing w:after="0"/>
              <w:jc w:val="right"/>
              <w:rPr>
                <w:rFonts w:eastAsia="Arial" w:cs="Arial"/>
                <w:color w:val="000000" w:themeColor="text1"/>
                <w:szCs w:val="20"/>
              </w:rPr>
            </w:pPr>
            <w:r w:rsidRPr="23B75F47">
              <w:rPr>
                <w:rFonts w:eastAsia="Arial" w:cs="Arial"/>
                <w:color w:val="000000" w:themeColor="text1"/>
                <w:szCs w:val="20"/>
              </w:rPr>
              <w:t>921</w:t>
            </w:r>
          </w:p>
        </w:tc>
        <w:tc>
          <w:tcPr>
            <w:tcW w:w="1155" w:type="dxa"/>
            <w:tcBorders>
              <w:top w:val="single" w:sz="4" w:space="0" w:color="auto"/>
              <w:left w:val="single" w:sz="4" w:space="0" w:color="auto"/>
              <w:bottom w:val="single" w:sz="4" w:space="0" w:color="auto"/>
              <w:right w:val="single" w:sz="4" w:space="0" w:color="auto"/>
            </w:tcBorders>
            <w:vAlign w:val="bottom"/>
          </w:tcPr>
          <w:p w14:paraId="2731293F" w14:textId="17A1ED8E" w:rsidR="00AB463E" w:rsidRDefault="00AB463E" w:rsidP="00AB463E">
            <w:pPr>
              <w:spacing w:after="0"/>
              <w:jc w:val="right"/>
              <w:rPr>
                <w:rFonts w:eastAsia="Arial" w:cs="Arial"/>
                <w:color w:val="000000" w:themeColor="text1"/>
                <w:szCs w:val="20"/>
              </w:rPr>
            </w:pPr>
            <w:r w:rsidRPr="23B75F47">
              <w:rPr>
                <w:rFonts w:eastAsia="Arial" w:cs="Arial"/>
                <w:color w:val="000000" w:themeColor="text1"/>
                <w:szCs w:val="20"/>
              </w:rPr>
              <w:t>104</w:t>
            </w:r>
          </w:p>
        </w:tc>
        <w:tc>
          <w:tcPr>
            <w:tcW w:w="1155" w:type="dxa"/>
            <w:tcBorders>
              <w:top w:val="single" w:sz="4" w:space="0" w:color="auto"/>
              <w:left w:val="single" w:sz="4" w:space="0" w:color="auto"/>
              <w:bottom w:val="single" w:sz="4" w:space="0" w:color="auto"/>
              <w:right w:val="single" w:sz="4" w:space="0" w:color="auto"/>
            </w:tcBorders>
            <w:vAlign w:val="bottom"/>
          </w:tcPr>
          <w:p w14:paraId="38D7C277" w14:textId="1915EA9C" w:rsidR="00AB463E" w:rsidRDefault="00AB463E" w:rsidP="00AB463E">
            <w:pPr>
              <w:spacing w:after="0"/>
              <w:jc w:val="right"/>
              <w:rPr>
                <w:rFonts w:eastAsia="Arial" w:cs="Arial"/>
                <w:color w:val="000000" w:themeColor="text1"/>
                <w:szCs w:val="20"/>
              </w:rPr>
            </w:pPr>
            <w:r w:rsidRPr="23B75F47">
              <w:rPr>
                <w:rFonts w:eastAsia="Arial" w:cs="Arial"/>
                <w:color w:val="000000" w:themeColor="text1"/>
                <w:szCs w:val="20"/>
              </w:rPr>
              <w:t>0</w:t>
            </w:r>
          </w:p>
        </w:tc>
      </w:tr>
      <w:tr w:rsidR="00AB463E" w14:paraId="5FE2698A" w14:textId="77777777" w:rsidTr="00AB463E">
        <w:trPr>
          <w:trHeight w:val="300"/>
        </w:trPr>
        <w:tc>
          <w:tcPr>
            <w:tcW w:w="1372" w:type="dxa"/>
            <w:tcBorders>
              <w:top w:val="single" w:sz="4" w:space="0" w:color="auto"/>
              <w:left w:val="single" w:sz="4" w:space="0" w:color="auto"/>
              <w:bottom w:val="single" w:sz="4" w:space="0" w:color="auto"/>
              <w:right w:val="single" w:sz="4" w:space="0" w:color="auto"/>
            </w:tcBorders>
            <w:vAlign w:val="bottom"/>
          </w:tcPr>
          <w:p w14:paraId="7940D810" w14:textId="5C65BF4E" w:rsidR="00AB463E" w:rsidRDefault="00AB463E" w:rsidP="00AB463E">
            <w:pPr>
              <w:spacing w:after="0"/>
              <w:jc w:val="right"/>
              <w:rPr>
                <w:rFonts w:eastAsia="Arial" w:cs="Arial"/>
                <w:color w:val="000000" w:themeColor="text1"/>
                <w:szCs w:val="20"/>
              </w:rPr>
            </w:pPr>
            <w:r w:rsidRPr="23B75F47">
              <w:rPr>
                <w:rFonts w:eastAsia="Arial" w:cs="Arial"/>
                <w:color w:val="000000" w:themeColor="text1"/>
                <w:szCs w:val="20"/>
              </w:rPr>
              <w:t>2019</w:t>
            </w:r>
          </w:p>
        </w:tc>
        <w:tc>
          <w:tcPr>
            <w:tcW w:w="1140" w:type="dxa"/>
            <w:tcBorders>
              <w:top w:val="single" w:sz="4" w:space="0" w:color="auto"/>
              <w:left w:val="single" w:sz="4" w:space="0" w:color="auto"/>
              <w:bottom w:val="single" w:sz="4" w:space="0" w:color="auto"/>
              <w:right w:val="single" w:sz="4" w:space="0" w:color="auto"/>
            </w:tcBorders>
            <w:vAlign w:val="bottom"/>
          </w:tcPr>
          <w:p w14:paraId="230635E8" w14:textId="6012A4AE" w:rsidR="00AB463E" w:rsidRDefault="00AB463E" w:rsidP="00AB463E">
            <w:pPr>
              <w:spacing w:after="0"/>
              <w:jc w:val="right"/>
              <w:rPr>
                <w:rFonts w:eastAsia="Arial" w:cs="Arial"/>
                <w:color w:val="000000" w:themeColor="text1"/>
                <w:szCs w:val="20"/>
              </w:rPr>
            </w:pPr>
            <w:r w:rsidRPr="23B75F47">
              <w:rPr>
                <w:rFonts w:eastAsia="Arial" w:cs="Arial"/>
                <w:color w:val="000000" w:themeColor="text1"/>
                <w:szCs w:val="20"/>
              </w:rPr>
              <w:t>63</w:t>
            </w:r>
          </w:p>
        </w:tc>
        <w:tc>
          <w:tcPr>
            <w:tcW w:w="1110" w:type="dxa"/>
            <w:tcBorders>
              <w:top w:val="single" w:sz="4" w:space="0" w:color="auto"/>
              <w:left w:val="single" w:sz="4" w:space="0" w:color="auto"/>
              <w:bottom w:val="single" w:sz="4" w:space="0" w:color="auto"/>
              <w:right w:val="single" w:sz="4" w:space="0" w:color="auto"/>
            </w:tcBorders>
            <w:vAlign w:val="bottom"/>
          </w:tcPr>
          <w:p w14:paraId="525369AE" w14:textId="49FE3F97" w:rsidR="00AB463E" w:rsidRDefault="00AB463E" w:rsidP="00AB463E">
            <w:pPr>
              <w:spacing w:after="0"/>
              <w:jc w:val="right"/>
              <w:rPr>
                <w:rFonts w:eastAsia="Arial" w:cs="Arial"/>
                <w:color w:val="000000" w:themeColor="text1"/>
                <w:szCs w:val="20"/>
              </w:rPr>
            </w:pPr>
            <w:r w:rsidRPr="23B75F47">
              <w:rPr>
                <w:rFonts w:eastAsia="Arial" w:cs="Arial"/>
                <w:color w:val="000000" w:themeColor="text1"/>
                <w:szCs w:val="20"/>
              </w:rPr>
              <w:t>4</w:t>
            </w:r>
          </w:p>
        </w:tc>
        <w:tc>
          <w:tcPr>
            <w:tcW w:w="960" w:type="dxa"/>
            <w:tcBorders>
              <w:top w:val="single" w:sz="4" w:space="0" w:color="auto"/>
              <w:left w:val="single" w:sz="4" w:space="0" w:color="auto"/>
              <w:bottom w:val="single" w:sz="4" w:space="0" w:color="auto"/>
              <w:right w:val="single" w:sz="4" w:space="0" w:color="auto"/>
            </w:tcBorders>
            <w:vAlign w:val="bottom"/>
          </w:tcPr>
          <w:p w14:paraId="4A0B855E" w14:textId="0594652B" w:rsidR="00AB463E" w:rsidRDefault="00AB463E" w:rsidP="00AB463E">
            <w:pPr>
              <w:spacing w:after="0"/>
              <w:jc w:val="right"/>
              <w:rPr>
                <w:rFonts w:eastAsia="Arial" w:cs="Arial"/>
                <w:color w:val="000000" w:themeColor="text1"/>
                <w:szCs w:val="20"/>
              </w:rPr>
            </w:pPr>
            <w:r w:rsidRPr="23B75F47">
              <w:rPr>
                <w:rFonts w:eastAsia="Arial" w:cs="Arial"/>
                <w:color w:val="000000" w:themeColor="text1"/>
                <w:szCs w:val="20"/>
              </w:rPr>
              <w:t>67</w:t>
            </w:r>
          </w:p>
        </w:tc>
        <w:tc>
          <w:tcPr>
            <w:tcW w:w="975" w:type="dxa"/>
            <w:tcBorders>
              <w:top w:val="single" w:sz="4" w:space="0" w:color="auto"/>
              <w:left w:val="single" w:sz="4" w:space="0" w:color="auto"/>
              <w:bottom w:val="single" w:sz="4" w:space="0" w:color="auto"/>
              <w:right w:val="single" w:sz="4" w:space="0" w:color="auto"/>
            </w:tcBorders>
            <w:vAlign w:val="bottom"/>
          </w:tcPr>
          <w:p w14:paraId="280EA9F1" w14:textId="7B96D3E9" w:rsidR="00AB463E" w:rsidRDefault="00AB463E" w:rsidP="00AB463E">
            <w:pPr>
              <w:spacing w:after="0"/>
              <w:jc w:val="right"/>
              <w:rPr>
                <w:rFonts w:eastAsia="Arial" w:cs="Arial"/>
                <w:color w:val="000000" w:themeColor="text1"/>
                <w:szCs w:val="20"/>
              </w:rPr>
            </w:pPr>
            <w:r w:rsidRPr="23B75F47">
              <w:rPr>
                <w:rFonts w:eastAsia="Arial" w:cs="Arial"/>
                <w:color w:val="000000" w:themeColor="text1"/>
                <w:szCs w:val="20"/>
              </w:rPr>
              <w:t>988</w:t>
            </w:r>
          </w:p>
        </w:tc>
        <w:tc>
          <w:tcPr>
            <w:tcW w:w="1155" w:type="dxa"/>
            <w:tcBorders>
              <w:top w:val="single" w:sz="4" w:space="0" w:color="auto"/>
              <w:left w:val="single" w:sz="4" w:space="0" w:color="auto"/>
              <w:bottom w:val="single" w:sz="4" w:space="0" w:color="auto"/>
              <w:right w:val="single" w:sz="4" w:space="0" w:color="auto"/>
            </w:tcBorders>
            <w:vAlign w:val="bottom"/>
          </w:tcPr>
          <w:p w14:paraId="79C4CE36" w14:textId="7CDD91FE" w:rsidR="00AB463E" w:rsidRDefault="00AB463E" w:rsidP="00AB463E">
            <w:pPr>
              <w:spacing w:after="0"/>
              <w:jc w:val="right"/>
              <w:rPr>
                <w:rFonts w:eastAsia="Arial" w:cs="Arial"/>
                <w:color w:val="000000" w:themeColor="text1"/>
                <w:szCs w:val="20"/>
              </w:rPr>
            </w:pPr>
            <w:r w:rsidRPr="23B75F47">
              <w:rPr>
                <w:rFonts w:eastAsia="Arial" w:cs="Arial"/>
                <w:color w:val="000000" w:themeColor="text1"/>
                <w:szCs w:val="20"/>
              </w:rPr>
              <w:t>45</w:t>
            </w:r>
          </w:p>
        </w:tc>
        <w:tc>
          <w:tcPr>
            <w:tcW w:w="1155" w:type="dxa"/>
            <w:tcBorders>
              <w:top w:val="single" w:sz="4" w:space="0" w:color="auto"/>
              <w:left w:val="single" w:sz="4" w:space="0" w:color="auto"/>
              <w:bottom w:val="single" w:sz="4" w:space="0" w:color="auto"/>
              <w:right w:val="single" w:sz="4" w:space="0" w:color="auto"/>
            </w:tcBorders>
            <w:vAlign w:val="bottom"/>
          </w:tcPr>
          <w:p w14:paraId="7B3C10DF" w14:textId="7727B330" w:rsidR="00AB463E" w:rsidRDefault="00AB463E" w:rsidP="00AB463E">
            <w:pPr>
              <w:spacing w:after="0"/>
              <w:jc w:val="right"/>
              <w:rPr>
                <w:rFonts w:eastAsia="Arial" w:cs="Arial"/>
                <w:color w:val="000000" w:themeColor="text1"/>
                <w:szCs w:val="20"/>
              </w:rPr>
            </w:pPr>
            <w:r w:rsidRPr="23B75F47">
              <w:rPr>
                <w:rFonts w:eastAsia="Arial" w:cs="Arial"/>
                <w:color w:val="000000" w:themeColor="text1"/>
                <w:szCs w:val="20"/>
              </w:rPr>
              <w:t>3</w:t>
            </w:r>
          </w:p>
        </w:tc>
      </w:tr>
      <w:tr w:rsidR="00AB463E" w14:paraId="4010C12B" w14:textId="77777777" w:rsidTr="00AB463E">
        <w:trPr>
          <w:trHeight w:val="300"/>
        </w:trPr>
        <w:tc>
          <w:tcPr>
            <w:tcW w:w="1372" w:type="dxa"/>
            <w:tcBorders>
              <w:top w:val="single" w:sz="4" w:space="0" w:color="auto"/>
              <w:left w:val="single" w:sz="8" w:space="0" w:color="auto"/>
              <w:bottom w:val="single" w:sz="8" w:space="0" w:color="auto"/>
              <w:right w:val="single" w:sz="8" w:space="0" w:color="auto"/>
            </w:tcBorders>
            <w:vAlign w:val="bottom"/>
          </w:tcPr>
          <w:p w14:paraId="3E5D42AC" w14:textId="196E3377" w:rsidR="00AB463E" w:rsidRDefault="00AB463E" w:rsidP="00AB463E">
            <w:pPr>
              <w:spacing w:after="0"/>
              <w:jc w:val="right"/>
              <w:rPr>
                <w:rFonts w:eastAsia="Arial" w:cs="Arial"/>
                <w:color w:val="000000" w:themeColor="text1"/>
                <w:szCs w:val="20"/>
              </w:rPr>
            </w:pPr>
            <w:r w:rsidRPr="23B75F47">
              <w:rPr>
                <w:rFonts w:eastAsia="Arial" w:cs="Arial"/>
                <w:color w:val="000000" w:themeColor="text1"/>
                <w:szCs w:val="20"/>
              </w:rPr>
              <w:t>2020</w:t>
            </w:r>
          </w:p>
        </w:tc>
        <w:tc>
          <w:tcPr>
            <w:tcW w:w="1140" w:type="dxa"/>
            <w:tcBorders>
              <w:top w:val="single" w:sz="4" w:space="0" w:color="auto"/>
              <w:left w:val="single" w:sz="8" w:space="0" w:color="auto"/>
              <w:bottom w:val="single" w:sz="8" w:space="0" w:color="auto"/>
              <w:right w:val="single" w:sz="8" w:space="0" w:color="auto"/>
            </w:tcBorders>
            <w:vAlign w:val="bottom"/>
          </w:tcPr>
          <w:p w14:paraId="3449DF8C" w14:textId="0276F482" w:rsidR="00AB463E" w:rsidRDefault="00AB463E" w:rsidP="00AB463E">
            <w:pPr>
              <w:spacing w:after="0"/>
              <w:jc w:val="right"/>
              <w:rPr>
                <w:rFonts w:eastAsia="Arial" w:cs="Arial"/>
                <w:color w:val="000000" w:themeColor="text1"/>
                <w:szCs w:val="20"/>
              </w:rPr>
            </w:pPr>
            <w:r w:rsidRPr="23B75F47">
              <w:rPr>
                <w:rFonts w:eastAsia="Arial" w:cs="Arial"/>
                <w:color w:val="000000" w:themeColor="text1"/>
                <w:szCs w:val="20"/>
              </w:rPr>
              <w:t>62</w:t>
            </w:r>
          </w:p>
        </w:tc>
        <w:tc>
          <w:tcPr>
            <w:tcW w:w="1110" w:type="dxa"/>
            <w:tcBorders>
              <w:top w:val="single" w:sz="4" w:space="0" w:color="auto"/>
              <w:left w:val="single" w:sz="8" w:space="0" w:color="auto"/>
              <w:bottom w:val="single" w:sz="8" w:space="0" w:color="auto"/>
              <w:right w:val="single" w:sz="8" w:space="0" w:color="auto"/>
            </w:tcBorders>
            <w:vAlign w:val="bottom"/>
          </w:tcPr>
          <w:p w14:paraId="568CC269" w14:textId="574EC09C" w:rsidR="00AB463E" w:rsidRDefault="00AB463E" w:rsidP="00AB463E">
            <w:pPr>
              <w:spacing w:after="0"/>
              <w:jc w:val="right"/>
              <w:rPr>
                <w:rFonts w:eastAsia="Arial" w:cs="Arial"/>
                <w:color w:val="000000" w:themeColor="text1"/>
                <w:szCs w:val="20"/>
              </w:rPr>
            </w:pPr>
            <w:r w:rsidRPr="23B75F47">
              <w:rPr>
                <w:rFonts w:eastAsia="Arial" w:cs="Arial"/>
                <w:color w:val="000000" w:themeColor="text1"/>
                <w:szCs w:val="20"/>
              </w:rPr>
              <w:t>3</w:t>
            </w:r>
          </w:p>
        </w:tc>
        <w:tc>
          <w:tcPr>
            <w:tcW w:w="960" w:type="dxa"/>
            <w:tcBorders>
              <w:top w:val="single" w:sz="4" w:space="0" w:color="auto"/>
              <w:left w:val="single" w:sz="8" w:space="0" w:color="auto"/>
              <w:bottom w:val="single" w:sz="8" w:space="0" w:color="auto"/>
              <w:right w:val="single" w:sz="8" w:space="0" w:color="auto"/>
            </w:tcBorders>
            <w:vAlign w:val="bottom"/>
          </w:tcPr>
          <w:p w14:paraId="420A32DB" w14:textId="3919DA55" w:rsidR="00AB463E" w:rsidRDefault="00AB463E" w:rsidP="00AB463E">
            <w:pPr>
              <w:spacing w:after="0"/>
              <w:jc w:val="right"/>
              <w:rPr>
                <w:rFonts w:eastAsia="Arial" w:cs="Arial"/>
                <w:color w:val="000000" w:themeColor="text1"/>
                <w:szCs w:val="20"/>
              </w:rPr>
            </w:pPr>
            <w:r w:rsidRPr="23B75F47">
              <w:rPr>
                <w:rFonts w:eastAsia="Arial" w:cs="Arial"/>
                <w:color w:val="000000" w:themeColor="text1"/>
                <w:szCs w:val="20"/>
              </w:rPr>
              <w:t>65</w:t>
            </w:r>
          </w:p>
        </w:tc>
        <w:tc>
          <w:tcPr>
            <w:tcW w:w="975" w:type="dxa"/>
            <w:tcBorders>
              <w:top w:val="single" w:sz="4" w:space="0" w:color="auto"/>
              <w:left w:val="single" w:sz="8" w:space="0" w:color="auto"/>
              <w:bottom w:val="single" w:sz="8" w:space="0" w:color="auto"/>
              <w:right w:val="single" w:sz="4" w:space="0" w:color="auto"/>
            </w:tcBorders>
            <w:vAlign w:val="bottom"/>
          </w:tcPr>
          <w:p w14:paraId="51D280FB" w14:textId="1FF8B022" w:rsidR="00AB463E" w:rsidRDefault="00AB463E" w:rsidP="00AB463E">
            <w:pPr>
              <w:spacing w:after="0"/>
              <w:jc w:val="right"/>
              <w:rPr>
                <w:rFonts w:eastAsia="Arial" w:cs="Arial"/>
                <w:color w:val="000000" w:themeColor="text1"/>
                <w:szCs w:val="20"/>
              </w:rPr>
            </w:pPr>
            <w:r w:rsidRPr="23B75F47">
              <w:rPr>
                <w:rFonts w:eastAsia="Arial" w:cs="Arial"/>
                <w:color w:val="000000" w:themeColor="text1"/>
                <w:szCs w:val="20"/>
              </w:rPr>
              <w:t>1053</w:t>
            </w:r>
          </w:p>
        </w:tc>
        <w:tc>
          <w:tcPr>
            <w:tcW w:w="1155" w:type="dxa"/>
            <w:tcBorders>
              <w:top w:val="single" w:sz="4" w:space="0" w:color="auto"/>
              <w:left w:val="single" w:sz="4" w:space="0" w:color="auto"/>
              <w:bottom w:val="single" w:sz="8" w:space="0" w:color="auto"/>
              <w:right w:val="single" w:sz="8" w:space="0" w:color="auto"/>
            </w:tcBorders>
            <w:vAlign w:val="bottom"/>
          </w:tcPr>
          <w:p w14:paraId="69716158" w14:textId="767AA62B" w:rsidR="00AB463E" w:rsidRDefault="00AB463E" w:rsidP="00AB463E">
            <w:pPr>
              <w:spacing w:after="0"/>
              <w:jc w:val="right"/>
              <w:rPr>
                <w:rFonts w:eastAsia="Arial" w:cs="Arial"/>
                <w:szCs w:val="20"/>
              </w:rPr>
            </w:pPr>
            <w:r w:rsidRPr="23B75F47">
              <w:rPr>
                <w:rFonts w:eastAsia="Arial" w:cs="Arial"/>
                <w:szCs w:val="20"/>
              </w:rPr>
              <w:t>41</w:t>
            </w:r>
          </w:p>
        </w:tc>
        <w:tc>
          <w:tcPr>
            <w:tcW w:w="1155" w:type="dxa"/>
            <w:tcBorders>
              <w:top w:val="single" w:sz="4" w:space="0" w:color="auto"/>
              <w:left w:val="single" w:sz="8" w:space="0" w:color="auto"/>
              <w:bottom w:val="single" w:sz="8" w:space="0" w:color="auto"/>
              <w:right w:val="single" w:sz="8" w:space="0" w:color="auto"/>
            </w:tcBorders>
            <w:vAlign w:val="bottom"/>
          </w:tcPr>
          <w:p w14:paraId="04CCCF23" w14:textId="79E969FA" w:rsidR="00AB463E" w:rsidRDefault="00AB463E" w:rsidP="00AB463E">
            <w:pPr>
              <w:spacing w:after="0"/>
              <w:jc w:val="right"/>
              <w:rPr>
                <w:rFonts w:eastAsia="Arial" w:cs="Arial"/>
                <w:szCs w:val="20"/>
              </w:rPr>
            </w:pPr>
            <w:r w:rsidRPr="23B75F47">
              <w:rPr>
                <w:rFonts w:eastAsia="Arial" w:cs="Arial"/>
                <w:szCs w:val="20"/>
              </w:rPr>
              <w:t>3</w:t>
            </w:r>
          </w:p>
        </w:tc>
      </w:tr>
    </w:tbl>
    <w:p w14:paraId="76BDDD91" w14:textId="569873E9" w:rsidR="380D7547" w:rsidRDefault="380D7547" w:rsidP="00AB463E">
      <w:pPr>
        <w:spacing w:before="240"/>
        <w:rPr>
          <w:rFonts w:eastAsia="Arial" w:cs="Arial"/>
          <w:color w:val="000000" w:themeColor="text1"/>
          <w:szCs w:val="20"/>
          <w:highlight w:val="yellow"/>
        </w:rPr>
      </w:pPr>
      <w:r w:rsidRPr="23B75F47">
        <w:rPr>
          <w:rFonts w:eastAsia="Arial" w:cs="Arial"/>
          <w:color w:val="000000" w:themeColor="text1"/>
          <w:szCs w:val="20"/>
        </w:rPr>
        <w:t>Školení trenérů kvality</w:t>
      </w:r>
    </w:p>
    <w:tbl>
      <w:tblPr>
        <w:tblStyle w:val="Mkatabulky"/>
        <w:tblW w:w="5670" w:type="dxa"/>
        <w:tblLayout w:type="fixed"/>
        <w:tblLook w:val="06A0" w:firstRow="1" w:lastRow="0" w:firstColumn="1" w:lastColumn="0" w:noHBand="1" w:noVBand="1"/>
      </w:tblPr>
      <w:tblGrid>
        <w:gridCol w:w="1316"/>
        <w:gridCol w:w="1245"/>
        <w:gridCol w:w="1387"/>
        <w:gridCol w:w="1722"/>
      </w:tblGrid>
      <w:tr w:rsidR="01AD683A" w14:paraId="47B22646" w14:textId="77777777" w:rsidTr="00A013AF">
        <w:tc>
          <w:tcPr>
            <w:tcW w:w="1316" w:type="dxa"/>
            <w:tcBorders>
              <w:top w:val="nil"/>
              <w:left w:val="nil"/>
              <w:bottom w:val="nil"/>
              <w:right w:val="single" w:sz="4" w:space="0" w:color="auto"/>
            </w:tcBorders>
          </w:tcPr>
          <w:p w14:paraId="3CFFDFEF" w14:textId="3CD7C120" w:rsidR="01AD683A" w:rsidRDefault="01AD683A" w:rsidP="00AB463E">
            <w:pPr>
              <w:spacing w:after="0"/>
              <w:rPr>
                <w:rFonts w:eastAsia="Arial" w:cs="Arial"/>
                <w:color w:val="000000" w:themeColor="text1"/>
                <w:szCs w:val="20"/>
              </w:rPr>
            </w:pPr>
          </w:p>
        </w:tc>
        <w:tc>
          <w:tcPr>
            <w:tcW w:w="2632" w:type="dxa"/>
            <w:gridSpan w:val="2"/>
            <w:tcBorders>
              <w:left w:val="single" w:sz="4" w:space="0" w:color="auto"/>
            </w:tcBorders>
            <w:shd w:val="clear" w:color="auto" w:fill="00AF3F"/>
          </w:tcPr>
          <w:p w14:paraId="2A95F525" w14:textId="41D50DD5" w:rsidR="11EC9EF3" w:rsidRPr="00AB463E" w:rsidRDefault="6BCA8D27" w:rsidP="00AB463E">
            <w:pPr>
              <w:spacing w:after="0"/>
              <w:jc w:val="center"/>
              <w:rPr>
                <w:rFonts w:eastAsia="Arial" w:cs="Arial"/>
                <w:color w:val="FFFFFF" w:themeColor="background1"/>
                <w:szCs w:val="20"/>
              </w:rPr>
            </w:pPr>
            <w:r w:rsidRPr="00AB463E">
              <w:rPr>
                <w:rFonts w:eastAsia="Arial" w:cs="Arial"/>
                <w:color w:val="FFFFFF" w:themeColor="background1"/>
                <w:szCs w:val="20"/>
              </w:rPr>
              <w:t>Proškolené osoby</w:t>
            </w:r>
          </w:p>
        </w:tc>
        <w:tc>
          <w:tcPr>
            <w:tcW w:w="1722" w:type="dxa"/>
            <w:shd w:val="clear" w:color="auto" w:fill="00AF3F"/>
          </w:tcPr>
          <w:p w14:paraId="5D2E83FB" w14:textId="6A8983ED" w:rsidR="11EC9EF3" w:rsidRPr="00AB463E" w:rsidRDefault="6BCA8D27" w:rsidP="00AB463E">
            <w:pPr>
              <w:spacing w:after="0"/>
              <w:jc w:val="center"/>
              <w:rPr>
                <w:rFonts w:eastAsia="Arial" w:cs="Arial"/>
                <w:color w:val="FFFFFF" w:themeColor="background1"/>
                <w:szCs w:val="20"/>
              </w:rPr>
            </w:pPr>
            <w:r w:rsidRPr="00AB463E">
              <w:rPr>
                <w:rFonts w:eastAsia="Arial" w:cs="Arial"/>
                <w:color w:val="FFFFFF" w:themeColor="background1"/>
                <w:szCs w:val="20"/>
              </w:rPr>
              <w:t>Aktualizační kurzy</w:t>
            </w:r>
          </w:p>
        </w:tc>
      </w:tr>
      <w:tr w:rsidR="01AD683A" w14:paraId="7332ED2C" w14:textId="77777777" w:rsidTr="00A013AF">
        <w:tc>
          <w:tcPr>
            <w:tcW w:w="1316" w:type="dxa"/>
            <w:tcBorders>
              <w:top w:val="nil"/>
              <w:left w:val="nil"/>
              <w:bottom w:val="single" w:sz="4" w:space="0" w:color="auto"/>
              <w:right w:val="single" w:sz="4" w:space="0" w:color="auto"/>
            </w:tcBorders>
          </w:tcPr>
          <w:p w14:paraId="2D1D36FE" w14:textId="510E47FF" w:rsidR="01AD683A" w:rsidRDefault="01AD683A" w:rsidP="00AB463E">
            <w:pPr>
              <w:spacing w:after="0"/>
              <w:rPr>
                <w:rFonts w:eastAsia="Arial" w:cs="Arial"/>
                <w:color w:val="000000" w:themeColor="text1"/>
                <w:szCs w:val="20"/>
              </w:rPr>
            </w:pPr>
          </w:p>
        </w:tc>
        <w:tc>
          <w:tcPr>
            <w:tcW w:w="1245" w:type="dxa"/>
            <w:tcBorders>
              <w:left w:val="single" w:sz="4" w:space="0" w:color="auto"/>
            </w:tcBorders>
          </w:tcPr>
          <w:p w14:paraId="3223F9A4" w14:textId="45A5DEC5" w:rsidR="11EC9EF3" w:rsidRDefault="0CA1C5BE" w:rsidP="00AB463E">
            <w:pPr>
              <w:spacing w:after="0"/>
              <w:jc w:val="center"/>
              <w:rPr>
                <w:rFonts w:eastAsia="Arial" w:cs="Arial"/>
                <w:color w:val="000000" w:themeColor="text1"/>
                <w:szCs w:val="20"/>
              </w:rPr>
            </w:pPr>
            <w:r w:rsidRPr="23B75F47">
              <w:rPr>
                <w:rFonts w:eastAsia="Arial" w:cs="Arial"/>
                <w:color w:val="000000" w:themeColor="text1"/>
                <w:szCs w:val="20"/>
              </w:rPr>
              <w:t>I. stupeň</w:t>
            </w:r>
          </w:p>
        </w:tc>
        <w:tc>
          <w:tcPr>
            <w:tcW w:w="1387" w:type="dxa"/>
          </w:tcPr>
          <w:p w14:paraId="4938A6AC" w14:textId="52EAFCE4" w:rsidR="11EC9EF3" w:rsidRDefault="0CA1C5BE" w:rsidP="00AB463E">
            <w:pPr>
              <w:pStyle w:val="Odstavecseseznamem"/>
              <w:spacing w:after="0"/>
              <w:ind w:left="0"/>
              <w:jc w:val="center"/>
              <w:rPr>
                <w:rFonts w:eastAsia="Arial" w:cs="Arial"/>
                <w:color w:val="000000" w:themeColor="text1"/>
                <w:szCs w:val="20"/>
              </w:rPr>
            </w:pPr>
            <w:r w:rsidRPr="23B75F47">
              <w:rPr>
                <w:rFonts w:eastAsia="Arial" w:cs="Arial"/>
                <w:color w:val="000000" w:themeColor="text1"/>
                <w:szCs w:val="20"/>
              </w:rPr>
              <w:t>II. stupeň</w:t>
            </w:r>
          </w:p>
        </w:tc>
        <w:tc>
          <w:tcPr>
            <w:tcW w:w="1722" w:type="dxa"/>
          </w:tcPr>
          <w:p w14:paraId="0199D4E2" w14:textId="3020465A" w:rsidR="11EC9EF3" w:rsidRDefault="0A168AC3" w:rsidP="00AB463E">
            <w:pPr>
              <w:pStyle w:val="Odstavecseseznamem"/>
              <w:spacing w:after="0"/>
              <w:ind w:left="0"/>
              <w:jc w:val="center"/>
              <w:rPr>
                <w:rFonts w:eastAsia="Arial" w:cs="Arial"/>
                <w:color w:val="000000" w:themeColor="text1"/>
                <w:szCs w:val="20"/>
              </w:rPr>
            </w:pPr>
            <w:r w:rsidRPr="23B75F47">
              <w:rPr>
                <w:rFonts w:eastAsia="Arial" w:cs="Arial"/>
                <w:color w:val="000000" w:themeColor="text1"/>
                <w:szCs w:val="20"/>
              </w:rPr>
              <w:t>Celkem</w:t>
            </w:r>
            <w:r w:rsidR="266430FC" w:rsidRPr="23B75F47">
              <w:rPr>
                <w:rFonts w:eastAsia="Arial" w:cs="Arial"/>
                <w:color w:val="000000" w:themeColor="text1"/>
                <w:szCs w:val="20"/>
              </w:rPr>
              <w:t xml:space="preserve"> osob</w:t>
            </w:r>
          </w:p>
        </w:tc>
      </w:tr>
      <w:tr w:rsidR="01AD683A" w14:paraId="3AD632F8" w14:textId="77777777" w:rsidTr="00A013AF">
        <w:tc>
          <w:tcPr>
            <w:tcW w:w="1316" w:type="dxa"/>
            <w:tcBorders>
              <w:top w:val="single" w:sz="4" w:space="0" w:color="auto"/>
            </w:tcBorders>
          </w:tcPr>
          <w:p w14:paraId="6DF8617E" w14:textId="44B5F96A" w:rsidR="11EC9EF3" w:rsidRDefault="6BCA8D27" w:rsidP="00AB463E">
            <w:pPr>
              <w:spacing w:after="0"/>
              <w:rPr>
                <w:rFonts w:eastAsia="Arial" w:cs="Arial"/>
                <w:color w:val="000000" w:themeColor="text1"/>
                <w:szCs w:val="20"/>
              </w:rPr>
            </w:pPr>
            <w:r w:rsidRPr="23B75F47">
              <w:rPr>
                <w:rFonts w:eastAsia="Arial" w:cs="Arial"/>
                <w:color w:val="000000" w:themeColor="text1"/>
                <w:szCs w:val="20"/>
              </w:rPr>
              <w:t>2016</w:t>
            </w:r>
          </w:p>
        </w:tc>
        <w:tc>
          <w:tcPr>
            <w:tcW w:w="1245" w:type="dxa"/>
          </w:tcPr>
          <w:p w14:paraId="79359689" w14:textId="5DF381C1" w:rsidR="01AD683A" w:rsidRDefault="34C9B612" w:rsidP="00AB463E">
            <w:pPr>
              <w:spacing w:after="0"/>
              <w:jc w:val="right"/>
              <w:rPr>
                <w:rFonts w:eastAsia="Arial" w:cs="Arial"/>
                <w:color w:val="000000" w:themeColor="text1"/>
                <w:szCs w:val="20"/>
              </w:rPr>
            </w:pPr>
            <w:r w:rsidRPr="23B75F47">
              <w:rPr>
                <w:rFonts w:eastAsia="Arial" w:cs="Arial"/>
                <w:color w:val="000000" w:themeColor="text1"/>
                <w:szCs w:val="20"/>
              </w:rPr>
              <w:t>40</w:t>
            </w:r>
          </w:p>
        </w:tc>
        <w:tc>
          <w:tcPr>
            <w:tcW w:w="1387" w:type="dxa"/>
          </w:tcPr>
          <w:p w14:paraId="45DDAEA2" w14:textId="216186AC" w:rsidR="01AD683A" w:rsidRDefault="34C9B612" w:rsidP="00AB463E">
            <w:pPr>
              <w:spacing w:after="0"/>
              <w:jc w:val="right"/>
              <w:rPr>
                <w:rFonts w:eastAsia="Arial" w:cs="Arial"/>
                <w:color w:val="000000" w:themeColor="text1"/>
                <w:szCs w:val="20"/>
              </w:rPr>
            </w:pPr>
            <w:r w:rsidRPr="23B75F47">
              <w:rPr>
                <w:rFonts w:eastAsia="Arial" w:cs="Arial"/>
                <w:color w:val="000000" w:themeColor="text1"/>
                <w:szCs w:val="20"/>
              </w:rPr>
              <w:t>-</w:t>
            </w:r>
          </w:p>
        </w:tc>
        <w:tc>
          <w:tcPr>
            <w:tcW w:w="1722" w:type="dxa"/>
          </w:tcPr>
          <w:p w14:paraId="5DF66E5C" w14:textId="473079C3" w:rsidR="01AD683A" w:rsidRDefault="34C9B612" w:rsidP="00AB463E">
            <w:pPr>
              <w:spacing w:after="0"/>
              <w:jc w:val="right"/>
              <w:rPr>
                <w:rFonts w:eastAsia="Arial" w:cs="Arial"/>
                <w:color w:val="000000" w:themeColor="text1"/>
                <w:szCs w:val="20"/>
              </w:rPr>
            </w:pPr>
            <w:r w:rsidRPr="23B75F47">
              <w:rPr>
                <w:rFonts w:eastAsia="Arial" w:cs="Arial"/>
                <w:color w:val="000000" w:themeColor="text1"/>
                <w:szCs w:val="20"/>
              </w:rPr>
              <w:t>-</w:t>
            </w:r>
          </w:p>
        </w:tc>
      </w:tr>
      <w:tr w:rsidR="01AD683A" w14:paraId="65A59BE1" w14:textId="77777777" w:rsidTr="00A013AF">
        <w:tc>
          <w:tcPr>
            <w:tcW w:w="1316" w:type="dxa"/>
          </w:tcPr>
          <w:p w14:paraId="6A8B682B" w14:textId="2EBAE3C8" w:rsidR="11EC9EF3" w:rsidRDefault="6BCA8D27" w:rsidP="00AB463E">
            <w:pPr>
              <w:spacing w:after="0"/>
              <w:rPr>
                <w:rFonts w:eastAsia="Arial" w:cs="Arial"/>
                <w:color w:val="000000" w:themeColor="text1"/>
                <w:szCs w:val="20"/>
              </w:rPr>
            </w:pPr>
            <w:r w:rsidRPr="23B75F47">
              <w:rPr>
                <w:rFonts w:eastAsia="Arial" w:cs="Arial"/>
                <w:color w:val="000000" w:themeColor="text1"/>
                <w:szCs w:val="20"/>
              </w:rPr>
              <w:t>2017</w:t>
            </w:r>
          </w:p>
        </w:tc>
        <w:tc>
          <w:tcPr>
            <w:tcW w:w="1245" w:type="dxa"/>
          </w:tcPr>
          <w:p w14:paraId="6C5425D8" w14:textId="2F11DCBA" w:rsidR="47F8EA45" w:rsidRDefault="7F3E38DB" w:rsidP="00AB463E">
            <w:pPr>
              <w:spacing w:after="0"/>
              <w:jc w:val="right"/>
              <w:rPr>
                <w:rFonts w:eastAsia="Arial" w:cs="Arial"/>
                <w:color w:val="000000" w:themeColor="text1"/>
                <w:szCs w:val="20"/>
              </w:rPr>
            </w:pPr>
            <w:r w:rsidRPr="23B75F47">
              <w:rPr>
                <w:rFonts w:eastAsia="Arial" w:cs="Arial"/>
                <w:color w:val="000000" w:themeColor="text1"/>
                <w:szCs w:val="20"/>
              </w:rPr>
              <w:t>1</w:t>
            </w:r>
            <w:r w:rsidR="5B2A3352" w:rsidRPr="23B75F47">
              <w:rPr>
                <w:rFonts w:eastAsia="Arial" w:cs="Arial"/>
                <w:color w:val="000000" w:themeColor="text1"/>
                <w:szCs w:val="20"/>
              </w:rPr>
              <w:t>91</w:t>
            </w:r>
          </w:p>
        </w:tc>
        <w:tc>
          <w:tcPr>
            <w:tcW w:w="1387" w:type="dxa"/>
          </w:tcPr>
          <w:p w14:paraId="381A7B1C" w14:textId="51FD0E01" w:rsidR="47F8EA45" w:rsidRDefault="7F3E38DB" w:rsidP="00AB463E">
            <w:pPr>
              <w:spacing w:after="0"/>
              <w:jc w:val="right"/>
              <w:rPr>
                <w:rFonts w:eastAsia="Arial" w:cs="Arial"/>
                <w:color w:val="000000" w:themeColor="text1"/>
                <w:szCs w:val="20"/>
              </w:rPr>
            </w:pPr>
            <w:r w:rsidRPr="23B75F47">
              <w:rPr>
                <w:rFonts w:eastAsia="Arial" w:cs="Arial"/>
                <w:color w:val="000000" w:themeColor="text1"/>
                <w:szCs w:val="20"/>
              </w:rPr>
              <w:t>16</w:t>
            </w:r>
          </w:p>
        </w:tc>
        <w:tc>
          <w:tcPr>
            <w:tcW w:w="1722" w:type="dxa"/>
          </w:tcPr>
          <w:p w14:paraId="16C13862" w14:textId="066E2D0D" w:rsidR="01AD683A" w:rsidRDefault="54A8F1BC" w:rsidP="00AB463E">
            <w:pPr>
              <w:spacing w:after="0"/>
              <w:jc w:val="right"/>
              <w:rPr>
                <w:rFonts w:eastAsia="Arial" w:cs="Arial"/>
                <w:color w:val="000000" w:themeColor="text1"/>
                <w:szCs w:val="20"/>
              </w:rPr>
            </w:pPr>
            <w:r w:rsidRPr="23B75F47">
              <w:rPr>
                <w:rFonts w:eastAsia="Arial" w:cs="Arial"/>
                <w:color w:val="000000" w:themeColor="text1"/>
                <w:szCs w:val="20"/>
              </w:rPr>
              <w:t>72</w:t>
            </w:r>
          </w:p>
        </w:tc>
      </w:tr>
      <w:tr w:rsidR="01AD683A" w14:paraId="5B758B08" w14:textId="77777777" w:rsidTr="00A013AF">
        <w:tc>
          <w:tcPr>
            <w:tcW w:w="1316" w:type="dxa"/>
          </w:tcPr>
          <w:p w14:paraId="679A5081" w14:textId="2B88DE50" w:rsidR="11EC9EF3" w:rsidRDefault="6BCA8D27" w:rsidP="00AB463E">
            <w:pPr>
              <w:spacing w:after="0"/>
              <w:rPr>
                <w:rFonts w:eastAsia="Arial" w:cs="Arial"/>
                <w:color w:val="000000" w:themeColor="text1"/>
                <w:szCs w:val="20"/>
              </w:rPr>
            </w:pPr>
            <w:r w:rsidRPr="23B75F47">
              <w:rPr>
                <w:rFonts w:eastAsia="Arial" w:cs="Arial"/>
                <w:color w:val="000000" w:themeColor="text1"/>
                <w:szCs w:val="20"/>
              </w:rPr>
              <w:t>2018</w:t>
            </w:r>
          </w:p>
        </w:tc>
        <w:tc>
          <w:tcPr>
            <w:tcW w:w="1245" w:type="dxa"/>
          </w:tcPr>
          <w:p w14:paraId="1F039F91" w14:textId="4BEA07E3" w:rsidR="01AD683A" w:rsidRDefault="182ED2F6" w:rsidP="00AB463E">
            <w:pPr>
              <w:spacing w:after="0"/>
              <w:jc w:val="right"/>
              <w:rPr>
                <w:rFonts w:eastAsia="Arial" w:cs="Arial"/>
                <w:color w:val="000000" w:themeColor="text1"/>
                <w:szCs w:val="20"/>
              </w:rPr>
            </w:pPr>
            <w:r w:rsidRPr="23B75F47">
              <w:rPr>
                <w:rFonts w:eastAsia="Arial" w:cs="Arial"/>
                <w:color w:val="000000" w:themeColor="text1"/>
                <w:szCs w:val="20"/>
              </w:rPr>
              <w:t>102</w:t>
            </w:r>
          </w:p>
        </w:tc>
        <w:tc>
          <w:tcPr>
            <w:tcW w:w="1387" w:type="dxa"/>
          </w:tcPr>
          <w:p w14:paraId="30352991" w14:textId="3CF034B1" w:rsidR="01AD683A" w:rsidRDefault="182ED2F6" w:rsidP="00AB463E">
            <w:pPr>
              <w:spacing w:after="0"/>
              <w:jc w:val="right"/>
              <w:rPr>
                <w:rFonts w:eastAsia="Arial" w:cs="Arial"/>
                <w:color w:val="000000" w:themeColor="text1"/>
                <w:szCs w:val="20"/>
              </w:rPr>
            </w:pPr>
            <w:r w:rsidRPr="23B75F47">
              <w:rPr>
                <w:rFonts w:eastAsia="Arial" w:cs="Arial"/>
                <w:color w:val="000000" w:themeColor="text1"/>
                <w:szCs w:val="20"/>
              </w:rPr>
              <w:t>9</w:t>
            </w:r>
          </w:p>
        </w:tc>
        <w:tc>
          <w:tcPr>
            <w:tcW w:w="1722" w:type="dxa"/>
          </w:tcPr>
          <w:p w14:paraId="574BE994" w14:textId="63BE2F2F" w:rsidR="01AD683A" w:rsidRDefault="182ED2F6" w:rsidP="00AB463E">
            <w:pPr>
              <w:spacing w:after="0"/>
              <w:jc w:val="right"/>
              <w:rPr>
                <w:rFonts w:eastAsia="Arial" w:cs="Arial"/>
                <w:color w:val="000000" w:themeColor="text1"/>
                <w:szCs w:val="20"/>
              </w:rPr>
            </w:pPr>
            <w:r w:rsidRPr="23B75F47">
              <w:rPr>
                <w:rFonts w:eastAsia="Arial" w:cs="Arial"/>
                <w:color w:val="000000" w:themeColor="text1"/>
                <w:szCs w:val="20"/>
              </w:rPr>
              <w:t>24</w:t>
            </w:r>
          </w:p>
        </w:tc>
      </w:tr>
      <w:tr w:rsidR="01AD683A" w14:paraId="10125F5E" w14:textId="77777777" w:rsidTr="00A013AF">
        <w:tc>
          <w:tcPr>
            <w:tcW w:w="1316" w:type="dxa"/>
          </w:tcPr>
          <w:p w14:paraId="65E9D759" w14:textId="1BE067E4" w:rsidR="11EC9EF3" w:rsidRDefault="6BCA8D27" w:rsidP="00AB463E">
            <w:pPr>
              <w:spacing w:after="0"/>
              <w:rPr>
                <w:rFonts w:eastAsia="Arial" w:cs="Arial"/>
                <w:color w:val="000000" w:themeColor="text1"/>
                <w:szCs w:val="20"/>
              </w:rPr>
            </w:pPr>
            <w:r w:rsidRPr="23B75F47">
              <w:rPr>
                <w:rFonts w:eastAsia="Arial" w:cs="Arial"/>
                <w:color w:val="000000" w:themeColor="text1"/>
                <w:szCs w:val="20"/>
              </w:rPr>
              <w:t>2019</w:t>
            </w:r>
          </w:p>
        </w:tc>
        <w:tc>
          <w:tcPr>
            <w:tcW w:w="1245" w:type="dxa"/>
          </w:tcPr>
          <w:p w14:paraId="11795E08" w14:textId="6EE5D842" w:rsidR="01AD683A" w:rsidRDefault="1CA847DE" w:rsidP="00AB463E">
            <w:pPr>
              <w:spacing w:after="0"/>
              <w:jc w:val="right"/>
              <w:rPr>
                <w:rFonts w:eastAsia="Arial" w:cs="Arial"/>
                <w:color w:val="000000" w:themeColor="text1"/>
                <w:szCs w:val="20"/>
              </w:rPr>
            </w:pPr>
            <w:r w:rsidRPr="23B75F47">
              <w:rPr>
                <w:rFonts w:eastAsia="Arial" w:cs="Arial"/>
                <w:color w:val="000000" w:themeColor="text1"/>
                <w:szCs w:val="20"/>
              </w:rPr>
              <w:t>120</w:t>
            </w:r>
          </w:p>
        </w:tc>
        <w:tc>
          <w:tcPr>
            <w:tcW w:w="1387" w:type="dxa"/>
          </w:tcPr>
          <w:p w14:paraId="7CBF1810" w14:textId="2F52FFF7" w:rsidR="01AD683A" w:rsidRDefault="1CA847DE" w:rsidP="00AB463E">
            <w:pPr>
              <w:spacing w:after="0"/>
              <w:jc w:val="right"/>
              <w:rPr>
                <w:rFonts w:eastAsia="Arial" w:cs="Arial"/>
                <w:color w:val="000000" w:themeColor="text1"/>
                <w:szCs w:val="20"/>
              </w:rPr>
            </w:pPr>
            <w:r w:rsidRPr="23B75F47">
              <w:rPr>
                <w:rFonts w:eastAsia="Arial" w:cs="Arial"/>
                <w:color w:val="000000" w:themeColor="text1"/>
                <w:szCs w:val="20"/>
              </w:rPr>
              <w:t>-</w:t>
            </w:r>
          </w:p>
        </w:tc>
        <w:tc>
          <w:tcPr>
            <w:tcW w:w="1722" w:type="dxa"/>
          </w:tcPr>
          <w:p w14:paraId="434CAA9C" w14:textId="77540D11" w:rsidR="01AD683A" w:rsidRDefault="1CA847DE" w:rsidP="00AB463E">
            <w:pPr>
              <w:spacing w:after="0"/>
              <w:jc w:val="right"/>
              <w:rPr>
                <w:rFonts w:eastAsia="Arial" w:cs="Arial"/>
                <w:color w:val="000000" w:themeColor="text1"/>
                <w:szCs w:val="20"/>
              </w:rPr>
            </w:pPr>
            <w:r w:rsidRPr="23B75F47">
              <w:rPr>
                <w:rFonts w:eastAsia="Arial" w:cs="Arial"/>
                <w:color w:val="000000" w:themeColor="text1"/>
                <w:szCs w:val="20"/>
              </w:rPr>
              <w:t>35</w:t>
            </w:r>
          </w:p>
        </w:tc>
      </w:tr>
      <w:tr w:rsidR="01AD683A" w14:paraId="5A6206CE" w14:textId="77777777" w:rsidTr="00A013AF">
        <w:tc>
          <w:tcPr>
            <w:tcW w:w="1316" w:type="dxa"/>
          </w:tcPr>
          <w:p w14:paraId="6E033309" w14:textId="08FCF7A5" w:rsidR="11EC9EF3" w:rsidRDefault="6BCA8D27" w:rsidP="00AB463E">
            <w:pPr>
              <w:spacing w:after="0"/>
              <w:rPr>
                <w:rFonts w:eastAsia="Calibri" w:cs="Arial"/>
                <w:color w:val="000000" w:themeColor="text1"/>
                <w:szCs w:val="20"/>
              </w:rPr>
            </w:pPr>
            <w:r w:rsidRPr="23B75F47">
              <w:rPr>
                <w:rFonts w:eastAsia="Calibri" w:cs="Arial"/>
                <w:color w:val="000000" w:themeColor="text1"/>
                <w:szCs w:val="20"/>
              </w:rPr>
              <w:t>2020</w:t>
            </w:r>
          </w:p>
        </w:tc>
        <w:tc>
          <w:tcPr>
            <w:tcW w:w="1245" w:type="dxa"/>
          </w:tcPr>
          <w:p w14:paraId="60BF0FDE" w14:textId="16184B4C" w:rsidR="01AD683A" w:rsidRDefault="6948DF6E" w:rsidP="00AB463E">
            <w:pPr>
              <w:spacing w:after="0"/>
              <w:jc w:val="right"/>
              <w:rPr>
                <w:rFonts w:eastAsia="Calibri" w:cs="Arial"/>
                <w:color w:val="000000" w:themeColor="text1"/>
                <w:szCs w:val="20"/>
              </w:rPr>
            </w:pPr>
            <w:r w:rsidRPr="23B75F47">
              <w:rPr>
                <w:rFonts w:eastAsia="Calibri" w:cs="Arial"/>
                <w:color w:val="000000" w:themeColor="text1"/>
                <w:szCs w:val="20"/>
              </w:rPr>
              <w:t>20</w:t>
            </w:r>
          </w:p>
        </w:tc>
        <w:tc>
          <w:tcPr>
            <w:tcW w:w="1387" w:type="dxa"/>
          </w:tcPr>
          <w:p w14:paraId="5AC0E263" w14:textId="5728D528" w:rsidR="01AD683A" w:rsidRDefault="6948DF6E" w:rsidP="00AB463E">
            <w:pPr>
              <w:spacing w:after="0"/>
              <w:jc w:val="right"/>
              <w:rPr>
                <w:rFonts w:eastAsia="Calibri" w:cs="Arial"/>
                <w:color w:val="000000" w:themeColor="text1"/>
                <w:szCs w:val="20"/>
              </w:rPr>
            </w:pPr>
            <w:r w:rsidRPr="23B75F47">
              <w:rPr>
                <w:rFonts w:eastAsia="Calibri" w:cs="Arial"/>
                <w:color w:val="000000" w:themeColor="text1"/>
                <w:szCs w:val="20"/>
              </w:rPr>
              <w:t>0</w:t>
            </w:r>
          </w:p>
        </w:tc>
        <w:tc>
          <w:tcPr>
            <w:tcW w:w="1722" w:type="dxa"/>
          </w:tcPr>
          <w:p w14:paraId="51689127" w14:textId="459316C5" w:rsidR="01AD683A" w:rsidRDefault="6948DF6E" w:rsidP="00AB463E">
            <w:pPr>
              <w:spacing w:after="0"/>
              <w:jc w:val="right"/>
              <w:rPr>
                <w:rFonts w:eastAsia="Calibri" w:cs="Arial"/>
                <w:color w:val="000000" w:themeColor="text1"/>
                <w:szCs w:val="20"/>
              </w:rPr>
            </w:pPr>
            <w:r w:rsidRPr="23B75F47">
              <w:rPr>
                <w:rFonts w:eastAsia="Calibri" w:cs="Arial"/>
                <w:color w:val="000000" w:themeColor="text1"/>
                <w:szCs w:val="20"/>
              </w:rPr>
              <w:t>0</w:t>
            </w:r>
          </w:p>
        </w:tc>
      </w:tr>
    </w:tbl>
    <w:p w14:paraId="03AF0F7A" w14:textId="52AA848C" w:rsidR="00117B41" w:rsidRPr="009E131E" w:rsidRDefault="03ACA9C6" w:rsidP="00AB463E">
      <w:pPr>
        <w:rPr>
          <w:rFonts w:eastAsia="Arial" w:cs="Arial"/>
          <w:szCs w:val="20"/>
        </w:rPr>
      </w:pPr>
      <w:r w:rsidRPr="23B75F47">
        <w:rPr>
          <w:rFonts w:eastAsia="Arial" w:cs="Arial"/>
          <w:color w:val="000000" w:themeColor="text1"/>
          <w:szCs w:val="20"/>
        </w:rPr>
        <w:t>*</w:t>
      </w:r>
      <w:r w:rsidR="1E3B01B7" w:rsidRPr="23B75F47">
        <w:rPr>
          <w:rFonts w:eastAsia="Arial" w:cs="Arial"/>
          <w:color w:val="000000" w:themeColor="text1"/>
          <w:szCs w:val="20"/>
        </w:rPr>
        <w:t xml:space="preserve"> </w:t>
      </w:r>
      <w:r w:rsidR="7F6AC939" w:rsidRPr="23B75F47">
        <w:rPr>
          <w:rFonts w:eastAsia="Arial" w:cs="Arial"/>
          <w:color w:val="000000" w:themeColor="text1"/>
          <w:szCs w:val="20"/>
        </w:rPr>
        <w:t>V</w:t>
      </w:r>
      <w:r w:rsidR="2F469C21" w:rsidRPr="23B75F47">
        <w:rPr>
          <w:rFonts w:eastAsia="Arial" w:cs="Arial"/>
          <w:color w:val="000000" w:themeColor="text1"/>
          <w:szCs w:val="20"/>
        </w:rPr>
        <w:t xml:space="preserve"> roce 2020 byla realizace školení trenérů kvality i realizace aktualiz</w:t>
      </w:r>
      <w:r w:rsidR="62862828" w:rsidRPr="23B75F47">
        <w:rPr>
          <w:rFonts w:eastAsia="Arial" w:cs="Arial"/>
          <w:color w:val="000000" w:themeColor="text1"/>
          <w:szCs w:val="20"/>
        </w:rPr>
        <w:t xml:space="preserve">ačních kurzů pozastavena z důvodu </w:t>
      </w:r>
      <w:r w:rsidR="62862828" w:rsidRPr="23B75F47">
        <w:rPr>
          <w:rFonts w:eastAsia="Arial" w:cs="Arial"/>
          <w:szCs w:val="20"/>
        </w:rPr>
        <w:t>šíření pandemie COVID-19 a platnosti vládních protiepidemických opatření.</w:t>
      </w:r>
    </w:p>
    <w:p w14:paraId="317649BF" w14:textId="4F320F65" w:rsidR="00117B41" w:rsidRPr="009E131E" w:rsidRDefault="6A0CA95C" w:rsidP="006645BE">
      <w:pPr>
        <w:rPr>
          <w:rFonts w:eastAsia="Arial" w:cs="Arial"/>
          <w:b/>
          <w:bCs/>
          <w:color w:val="000000" w:themeColor="text1"/>
          <w:szCs w:val="20"/>
        </w:rPr>
      </w:pPr>
      <w:r w:rsidRPr="23B75F47">
        <w:rPr>
          <w:rFonts w:eastAsia="Arial" w:cs="Arial"/>
          <w:b/>
          <w:bCs/>
          <w:color w:val="000000" w:themeColor="text1"/>
          <w:szCs w:val="20"/>
        </w:rPr>
        <w:t>Marketingové kampaně ČSKS</w:t>
      </w:r>
    </w:p>
    <w:p w14:paraId="30A166BF" w14:textId="61387B59" w:rsidR="00117B41" w:rsidRPr="00AB463E" w:rsidRDefault="5D26650B" w:rsidP="006645BE">
      <w:pPr>
        <w:pStyle w:val="Odstavecseseznamem"/>
        <w:numPr>
          <w:ilvl w:val="0"/>
          <w:numId w:val="94"/>
        </w:numPr>
        <w:contextualSpacing w:val="0"/>
        <w:rPr>
          <w:rFonts w:asciiTheme="minorHAnsi" w:eastAsiaTheme="minorEastAsia" w:hAnsiTheme="minorHAnsi"/>
          <w:b/>
          <w:color w:val="000000" w:themeColor="text1"/>
          <w:szCs w:val="20"/>
        </w:rPr>
      </w:pPr>
      <w:r w:rsidRPr="00AB463E">
        <w:rPr>
          <w:rFonts w:eastAsia="Arial" w:cs="Arial"/>
          <w:b/>
          <w:color w:val="000000" w:themeColor="text1"/>
          <w:szCs w:val="20"/>
        </w:rPr>
        <w:t>Rok 2018</w:t>
      </w:r>
    </w:p>
    <w:p w14:paraId="34426531" w14:textId="3455E998" w:rsidR="00117B41" w:rsidRPr="009E131E" w:rsidRDefault="6A0CA95C" w:rsidP="006645BE">
      <w:pPr>
        <w:rPr>
          <w:rFonts w:eastAsia="Arial" w:cs="Arial"/>
          <w:color w:val="000000" w:themeColor="text1"/>
          <w:szCs w:val="20"/>
        </w:rPr>
      </w:pPr>
      <w:r w:rsidRPr="23B75F47">
        <w:rPr>
          <w:rFonts w:eastAsiaTheme="minorEastAsia"/>
          <w:color w:val="000000" w:themeColor="text1"/>
          <w:szCs w:val="20"/>
        </w:rPr>
        <w:t>Pro propagaci značky „Q“ byly vytvořeny nové webové stránky</w:t>
      </w:r>
      <w:r w:rsidRPr="23B75F47">
        <w:rPr>
          <w:rFonts w:ascii="Calibri" w:eastAsia="Calibri" w:hAnsi="Calibri" w:cs="Calibri"/>
          <w:color w:val="000000" w:themeColor="text1"/>
          <w:sz w:val="22"/>
        </w:rPr>
        <w:t xml:space="preserve"> </w:t>
      </w:r>
      <w:hyperlink r:id="rId35">
        <w:r w:rsidRPr="23B75F47">
          <w:rPr>
            <w:rStyle w:val="Hypertextovodkaz"/>
            <w:rFonts w:eastAsia="Arial" w:cs="Arial"/>
            <w:szCs w:val="20"/>
          </w:rPr>
          <w:t>www.sluzbyQ.cz</w:t>
        </w:r>
      </w:hyperlink>
      <w:r w:rsidRPr="23B75F47">
        <w:rPr>
          <w:rFonts w:eastAsia="Arial" w:cs="Arial"/>
          <w:color w:val="000000" w:themeColor="text1"/>
          <w:szCs w:val="20"/>
        </w:rPr>
        <w:t>,</w:t>
      </w:r>
      <w:r w:rsidRPr="23B75F47">
        <w:rPr>
          <w:rFonts w:ascii="Calibri" w:eastAsia="Calibri" w:hAnsi="Calibri" w:cs="Calibri"/>
          <w:color w:val="000000" w:themeColor="text1"/>
          <w:sz w:val="22"/>
        </w:rPr>
        <w:t xml:space="preserve"> </w:t>
      </w:r>
      <w:r w:rsidRPr="23B75F47">
        <w:rPr>
          <w:rFonts w:eastAsiaTheme="minorEastAsia"/>
          <w:color w:val="000000" w:themeColor="text1"/>
          <w:szCs w:val="20"/>
        </w:rPr>
        <w:t xml:space="preserve">na kterých </w:t>
      </w:r>
      <w:r w:rsidR="0A7A5E09" w:rsidRPr="23B75F47">
        <w:rPr>
          <w:rFonts w:eastAsiaTheme="minorEastAsia"/>
          <w:color w:val="000000" w:themeColor="text1"/>
          <w:szCs w:val="20"/>
        </w:rPr>
        <w:t xml:space="preserve">byly </w:t>
      </w:r>
      <w:r w:rsidRPr="23B75F47">
        <w:rPr>
          <w:rFonts w:eastAsiaTheme="minorEastAsia"/>
          <w:color w:val="000000" w:themeColor="text1"/>
          <w:szCs w:val="20"/>
        </w:rPr>
        <w:t>prezentovány profily všech certifikovaných organizací vč. přehledné mapy. Taktéž zde</w:t>
      </w:r>
      <w:r w:rsidR="104DE6C7" w:rsidRPr="23B75F47">
        <w:rPr>
          <w:rFonts w:eastAsiaTheme="minorEastAsia"/>
          <w:color w:val="000000" w:themeColor="text1"/>
          <w:szCs w:val="20"/>
        </w:rPr>
        <w:t xml:space="preserve"> byly</w:t>
      </w:r>
      <w:r w:rsidRPr="23B75F47">
        <w:rPr>
          <w:rFonts w:eastAsiaTheme="minorEastAsia"/>
          <w:color w:val="000000" w:themeColor="text1"/>
          <w:szCs w:val="20"/>
        </w:rPr>
        <w:t xml:space="preserve"> umisťovány články o nově certifikovaných subjektech a zajímavosti ze světa kvality.</w:t>
      </w:r>
    </w:p>
    <w:p w14:paraId="692F02DB" w14:textId="54880A06" w:rsidR="00117B41" w:rsidRPr="009E131E" w:rsidRDefault="358F176E" w:rsidP="006645BE">
      <w:pPr>
        <w:rPr>
          <w:rFonts w:eastAsia="Arial" w:cs="Arial"/>
          <w:color w:val="000000" w:themeColor="text1"/>
          <w:szCs w:val="20"/>
        </w:rPr>
      </w:pPr>
      <w:r w:rsidRPr="341BD83F">
        <w:rPr>
          <w:rFonts w:eastAsiaTheme="minorEastAsia"/>
          <w:color w:val="000000" w:themeColor="text1"/>
          <w:szCs w:val="20"/>
        </w:rPr>
        <w:t>B</w:t>
      </w:r>
      <w:r w:rsidR="3343AE86" w:rsidRPr="341BD83F">
        <w:rPr>
          <w:rFonts w:eastAsiaTheme="minorEastAsia"/>
          <w:color w:val="000000" w:themeColor="text1"/>
          <w:szCs w:val="20"/>
        </w:rPr>
        <w:t xml:space="preserve">yla </w:t>
      </w:r>
      <w:r w:rsidR="410E81F6" w:rsidRPr="341BD83F">
        <w:rPr>
          <w:rFonts w:eastAsiaTheme="minorEastAsia"/>
          <w:color w:val="000000" w:themeColor="text1"/>
          <w:szCs w:val="20"/>
        </w:rPr>
        <w:t xml:space="preserve">rovněž </w:t>
      </w:r>
      <w:r w:rsidR="3343AE86" w:rsidRPr="341BD83F">
        <w:rPr>
          <w:rFonts w:eastAsiaTheme="minorEastAsia"/>
          <w:color w:val="000000" w:themeColor="text1"/>
          <w:szCs w:val="20"/>
        </w:rPr>
        <w:t>připravována a částečně realizována veřejná zakázka na nákup mediálního prostoru pro</w:t>
      </w:r>
      <w:r w:rsidR="00AB463E">
        <w:rPr>
          <w:rFonts w:eastAsiaTheme="minorEastAsia"/>
          <w:color w:val="000000" w:themeColor="text1"/>
          <w:szCs w:val="20"/>
        </w:rPr>
        <w:t> </w:t>
      </w:r>
      <w:r w:rsidR="3343AE86" w:rsidRPr="341BD83F">
        <w:rPr>
          <w:rFonts w:eastAsiaTheme="minorEastAsia"/>
          <w:color w:val="000000" w:themeColor="text1"/>
          <w:szCs w:val="20"/>
        </w:rPr>
        <w:t xml:space="preserve">realizaci marketingové kampaně ČSKS. Navazující kampaň zaměřená na propagaci značky „Q“ mezi širokou veřejností </w:t>
      </w:r>
      <w:r w:rsidR="12AAB853" w:rsidRPr="341BD83F">
        <w:rPr>
          <w:rFonts w:eastAsiaTheme="minorEastAsia"/>
          <w:color w:val="000000" w:themeColor="text1"/>
          <w:szCs w:val="20"/>
        </w:rPr>
        <w:t>proběhla ve druhém pololetí 2018</w:t>
      </w:r>
      <w:r w:rsidR="163AA975" w:rsidRPr="341BD83F">
        <w:rPr>
          <w:rStyle w:val="Znakapoznpodarou"/>
          <w:rFonts w:eastAsiaTheme="minorEastAsia"/>
          <w:color w:val="000000" w:themeColor="text1"/>
          <w:szCs w:val="20"/>
        </w:rPr>
        <w:footnoteReference w:id="29"/>
      </w:r>
      <w:r w:rsidR="58313D26" w:rsidRPr="341BD83F">
        <w:rPr>
          <w:rFonts w:eastAsiaTheme="minorEastAsia"/>
          <w:color w:val="000000" w:themeColor="text1"/>
          <w:szCs w:val="20"/>
        </w:rPr>
        <w:t>.</w:t>
      </w:r>
      <w:r w:rsidR="3343AE86" w:rsidRPr="341BD83F">
        <w:rPr>
          <w:rFonts w:eastAsiaTheme="minorEastAsia"/>
          <w:color w:val="000000" w:themeColor="text1"/>
          <w:szCs w:val="20"/>
        </w:rPr>
        <w:t xml:space="preserve"> </w:t>
      </w:r>
      <w:r w:rsidR="290F5F88" w:rsidRPr="341BD83F">
        <w:rPr>
          <w:rFonts w:eastAsiaTheme="minorEastAsia"/>
          <w:color w:val="000000" w:themeColor="text1"/>
          <w:szCs w:val="20"/>
        </w:rPr>
        <w:t>Součástí kampaně byly</w:t>
      </w:r>
      <w:r w:rsidR="3343AE86" w:rsidRPr="341BD83F">
        <w:rPr>
          <w:rFonts w:eastAsiaTheme="minorEastAsia"/>
          <w:color w:val="000000" w:themeColor="text1"/>
          <w:szCs w:val="20"/>
        </w:rPr>
        <w:t xml:space="preserve"> bannerové reklamy, mobilní reklamy, Facebookové reklamy, PR článků na internetu, PR článků v tištěných médiích a</w:t>
      </w:r>
      <w:r w:rsidR="00AB463E">
        <w:rPr>
          <w:rFonts w:eastAsiaTheme="minorEastAsia"/>
          <w:color w:val="000000" w:themeColor="text1"/>
          <w:szCs w:val="20"/>
        </w:rPr>
        <w:t> </w:t>
      </w:r>
      <w:r w:rsidR="3343AE86" w:rsidRPr="341BD83F">
        <w:rPr>
          <w:rFonts w:eastAsiaTheme="minorEastAsia"/>
          <w:color w:val="000000" w:themeColor="text1"/>
          <w:szCs w:val="20"/>
        </w:rPr>
        <w:t xml:space="preserve">outdoorové reklamy (rámečky ve vlacích). V rámci kampaně </w:t>
      </w:r>
      <w:r w:rsidR="71CDC2C2" w:rsidRPr="341BD83F">
        <w:rPr>
          <w:rFonts w:eastAsiaTheme="minorEastAsia"/>
          <w:color w:val="000000" w:themeColor="text1"/>
          <w:szCs w:val="20"/>
        </w:rPr>
        <w:t>byl</w:t>
      </w:r>
      <w:r w:rsidR="3343AE86" w:rsidRPr="341BD83F">
        <w:rPr>
          <w:rFonts w:eastAsiaTheme="minorEastAsia"/>
          <w:color w:val="000000" w:themeColor="text1"/>
          <w:szCs w:val="20"/>
        </w:rPr>
        <w:t xml:space="preserve"> stále využíván web</w:t>
      </w:r>
      <w:r w:rsidR="3343AE86" w:rsidRPr="23B75F47">
        <w:rPr>
          <w:rFonts w:ascii="Calibri" w:eastAsia="Calibri" w:hAnsi="Calibri" w:cs="Calibri"/>
          <w:color w:val="000000" w:themeColor="text1"/>
          <w:sz w:val="22"/>
        </w:rPr>
        <w:t xml:space="preserve"> </w:t>
      </w:r>
      <w:hyperlink r:id="rId36">
        <w:r w:rsidR="3343AE86" w:rsidRPr="23B75F47">
          <w:rPr>
            <w:rStyle w:val="Hypertextovodkaz"/>
            <w:rFonts w:eastAsia="Arial" w:cs="Arial"/>
            <w:szCs w:val="20"/>
          </w:rPr>
          <w:t>www.sluzbyQ.cz</w:t>
        </w:r>
      </w:hyperlink>
      <w:r w:rsidR="3343AE86" w:rsidRPr="23B75F47">
        <w:rPr>
          <w:rFonts w:eastAsia="Arial" w:cs="Arial"/>
          <w:color w:val="000000" w:themeColor="text1"/>
          <w:szCs w:val="20"/>
        </w:rPr>
        <w:t>.</w:t>
      </w:r>
    </w:p>
    <w:p w14:paraId="45B715F7" w14:textId="119598E2" w:rsidR="00117B41" w:rsidRPr="00AB463E" w:rsidRDefault="5D26650B" w:rsidP="006645BE">
      <w:pPr>
        <w:pStyle w:val="Odstavecseseznamem"/>
        <w:numPr>
          <w:ilvl w:val="0"/>
          <w:numId w:val="94"/>
        </w:numPr>
        <w:contextualSpacing w:val="0"/>
        <w:rPr>
          <w:rFonts w:eastAsia="Arial" w:cs="Arial"/>
          <w:b/>
          <w:color w:val="000000" w:themeColor="text1"/>
          <w:szCs w:val="20"/>
        </w:rPr>
      </w:pPr>
      <w:r w:rsidRPr="00AB463E">
        <w:rPr>
          <w:rFonts w:eastAsia="Arial" w:cs="Arial"/>
          <w:b/>
          <w:color w:val="000000" w:themeColor="text1"/>
          <w:szCs w:val="20"/>
        </w:rPr>
        <w:t xml:space="preserve"> Rok 2019</w:t>
      </w:r>
    </w:p>
    <w:p w14:paraId="65064E50" w14:textId="493A1223" w:rsidR="00117B41" w:rsidRPr="009E131E" w:rsidRDefault="3ED37D2A" w:rsidP="006645BE">
      <w:r w:rsidRPr="23B75F47">
        <w:rPr>
          <w:rFonts w:eastAsia="Arial" w:cs="Arial"/>
          <w:color w:val="000000" w:themeColor="text1"/>
          <w:szCs w:val="20"/>
        </w:rPr>
        <w:t>V říjnu 2019</w:t>
      </w:r>
      <w:r w:rsidR="6A0CA95C" w:rsidRPr="23B75F47">
        <w:rPr>
          <w:rFonts w:eastAsia="Arial" w:cs="Arial"/>
          <w:color w:val="000000" w:themeColor="text1"/>
          <w:szCs w:val="20"/>
        </w:rPr>
        <w:t xml:space="preserve"> byla realizována kampaň v rádiu Frekvence 1. Konkrétně šlo o odvysílání spotů, realizaci víkendové soutěže a rozhovor</w:t>
      </w:r>
      <w:r w:rsidR="36B5AC9F" w:rsidRPr="23B75F47">
        <w:rPr>
          <w:rFonts w:eastAsia="Arial" w:cs="Arial"/>
          <w:color w:val="000000" w:themeColor="text1"/>
          <w:szCs w:val="20"/>
        </w:rPr>
        <w:t>u</w:t>
      </w:r>
      <w:r w:rsidR="6A0CA95C" w:rsidRPr="23B75F47">
        <w:rPr>
          <w:rFonts w:eastAsia="Arial" w:cs="Arial"/>
          <w:color w:val="000000" w:themeColor="text1"/>
          <w:szCs w:val="20"/>
        </w:rPr>
        <w:t>. V kampani byla promována značka „Q“ a Český systém kvality služeb.</w:t>
      </w:r>
      <w:r w:rsidR="7F9E96CC" w:rsidRPr="23B75F47">
        <w:rPr>
          <w:rFonts w:eastAsia="Arial" w:cs="Arial"/>
          <w:color w:val="000000" w:themeColor="text1"/>
          <w:szCs w:val="20"/>
        </w:rPr>
        <w:t xml:space="preserve"> Z</w:t>
      </w:r>
      <w:r w:rsidR="6A0CA95C" w:rsidRPr="23B75F47">
        <w:rPr>
          <w:rFonts w:eastAsia="Arial" w:cs="Arial"/>
          <w:color w:val="000000" w:themeColor="text1"/>
          <w:szCs w:val="20"/>
        </w:rPr>
        <w:t xml:space="preserve">ároveň probíhala příprava kampaně ČSKS pro období listopad </w:t>
      </w:r>
      <w:r w:rsidR="0BEF1EA2" w:rsidRPr="23B75F47">
        <w:rPr>
          <w:rFonts w:eastAsia="Arial" w:cs="Arial"/>
          <w:color w:val="000000" w:themeColor="text1"/>
          <w:szCs w:val="20"/>
        </w:rPr>
        <w:t>2019–únor</w:t>
      </w:r>
      <w:r w:rsidR="6A0CA95C" w:rsidRPr="23B75F47">
        <w:rPr>
          <w:rFonts w:eastAsia="Arial" w:cs="Arial"/>
          <w:color w:val="000000" w:themeColor="text1"/>
          <w:szCs w:val="20"/>
        </w:rPr>
        <w:t xml:space="preserve"> 2020. Konkrétně se jedn</w:t>
      </w:r>
      <w:r w:rsidR="450253DA" w:rsidRPr="23B75F47">
        <w:rPr>
          <w:rFonts w:eastAsia="Arial" w:cs="Arial"/>
          <w:color w:val="000000" w:themeColor="text1"/>
          <w:szCs w:val="20"/>
        </w:rPr>
        <w:t xml:space="preserve">alo </w:t>
      </w:r>
      <w:r w:rsidR="6A0CA95C" w:rsidRPr="23B75F47">
        <w:rPr>
          <w:rFonts w:eastAsia="Arial" w:cs="Arial"/>
          <w:color w:val="000000" w:themeColor="text1"/>
          <w:szCs w:val="20"/>
        </w:rPr>
        <w:t xml:space="preserve">o propagaci značky „Q“ a projektu </w:t>
      </w:r>
      <w:r w:rsidR="7B70D3B2" w:rsidRPr="23B75F47">
        <w:rPr>
          <w:rFonts w:eastAsia="Arial" w:cs="Arial"/>
          <w:color w:val="000000" w:themeColor="text1"/>
          <w:szCs w:val="20"/>
        </w:rPr>
        <w:t xml:space="preserve">ČSKS </w:t>
      </w:r>
      <w:r w:rsidR="6A0CA95C" w:rsidRPr="23B75F47">
        <w:rPr>
          <w:rFonts w:eastAsia="Arial" w:cs="Arial"/>
          <w:color w:val="000000" w:themeColor="text1"/>
          <w:szCs w:val="20"/>
        </w:rPr>
        <w:t>v rádiu Evropa 2, vybraných televizních stanicích a outdooru.</w:t>
      </w:r>
    </w:p>
    <w:p w14:paraId="0F01CE13" w14:textId="0D88B7A0" w:rsidR="00117B41" w:rsidRPr="00AB463E" w:rsidRDefault="5D26650B" w:rsidP="006645BE">
      <w:pPr>
        <w:pStyle w:val="Odstavecseseznamem"/>
        <w:numPr>
          <w:ilvl w:val="0"/>
          <w:numId w:val="94"/>
        </w:numPr>
        <w:contextualSpacing w:val="0"/>
        <w:rPr>
          <w:rFonts w:eastAsia="Arial" w:cs="Arial"/>
          <w:b/>
          <w:color w:val="000000" w:themeColor="text1"/>
          <w:szCs w:val="20"/>
        </w:rPr>
      </w:pPr>
      <w:r w:rsidRPr="00AB463E">
        <w:rPr>
          <w:rFonts w:eastAsia="Arial" w:cs="Arial"/>
          <w:b/>
          <w:color w:val="000000" w:themeColor="text1"/>
          <w:szCs w:val="20"/>
        </w:rPr>
        <w:t xml:space="preserve"> Rok 2020</w:t>
      </w:r>
    </w:p>
    <w:p w14:paraId="15415650" w14:textId="084AA3E5" w:rsidR="00117B41" w:rsidRPr="009E131E" w:rsidRDefault="6A0CA95C" w:rsidP="006645BE">
      <w:r w:rsidRPr="23B75F47">
        <w:rPr>
          <w:rFonts w:eastAsia="Arial" w:cs="Arial"/>
          <w:color w:val="000000" w:themeColor="text1"/>
          <w:szCs w:val="20"/>
        </w:rPr>
        <w:t xml:space="preserve">Od listopadu 2019 do února 2020 byla realizována </w:t>
      </w:r>
      <w:r w:rsidR="42D3169C" w:rsidRPr="23B75F47">
        <w:rPr>
          <w:rFonts w:eastAsia="Arial" w:cs="Arial"/>
          <w:color w:val="000000" w:themeColor="text1"/>
          <w:szCs w:val="20"/>
        </w:rPr>
        <w:t xml:space="preserve">kampaň </w:t>
      </w:r>
      <w:r w:rsidRPr="23B75F47">
        <w:rPr>
          <w:rFonts w:eastAsia="Arial" w:cs="Arial"/>
          <w:color w:val="000000" w:themeColor="text1"/>
          <w:szCs w:val="20"/>
        </w:rPr>
        <w:t>v TV, rádiích a v online prostoru. V České televizi byly umístěny sponzorské vzkazy a v pořadu Toulavá kamera byly odvysílány reportáže a soutěže ve spolupráci s certifikovanými subjekty. V pořadu Sama doma a Dobré ráno proběhly soutěže o</w:t>
      </w:r>
      <w:r w:rsidR="00AB463E">
        <w:rPr>
          <w:rFonts w:eastAsia="Arial" w:cs="Arial"/>
          <w:color w:val="000000" w:themeColor="text1"/>
          <w:szCs w:val="20"/>
        </w:rPr>
        <w:t> </w:t>
      </w:r>
      <w:r w:rsidRPr="23B75F47">
        <w:rPr>
          <w:rFonts w:eastAsia="Arial" w:cs="Arial"/>
          <w:color w:val="000000" w:themeColor="text1"/>
          <w:szCs w:val="20"/>
        </w:rPr>
        <w:t xml:space="preserve">vstupenky od certifikovaných subjektů a rozhovor s představitelem CzechTourism o ČSKS. Na ČT sport vznikl pořad </w:t>
      </w:r>
      <w:r w:rsidR="46D868CB" w:rsidRPr="23B75F47">
        <w:rPr>
          <w:rFonts w:eastAsia="Arial" w:cs="Arial"/>
          <w:color w:val="000000" w:themeColor="text1"/>
          <w:szCs w:val="20"/>
        </w:rPr>
        <w:t>“</w:t>
      </w:r>
      <w:r w:rsidRPr="23B75F47">
        <w:rPr>
          <w:rFonts w:eastAsia="Arial" w:cs="Arial"/>
          <w:color w:val="000000" w:themeColor="text1"/>
          <w:szCs w:val="20"/>
        </w:rPr>
        <w:t>Hory horem pádem</w:t>
      </w:r>
      <w:r w:rsidR="3522006D" w:rsidRPr="23B75F47">
        <w:rPr>
          <w:rFonts w:eastAsia="Arial" w:cs="Arial"/>
          <w:color w:val="000000" w:themeColor="text1"/>
          <w:szCs w:val="20"/>
        </w:rPr>
        <w:t>”</w:t>
      </w:r>
      <w:r w:rsidRPr="23B75F47">
        <w:rPr>
          <w:rFonts w:eastAsia="Arial" w:cs="Arial"/>
          <w:color w:val="000000" w:themeColor="text1"/>
          <w:szCs w:val="20"/>
        </w:rPr>
        <w:t>, který mapoval sportovní lyžařská a trialová střediska po ČR, jejichž součástí byly i sponzorské vzkazy. V Seznam TV byla umístěna animovaná videa ČSKS. V TV Nova v</w:t>
      </w:r>
      <w:r w:rsidR="00AB463E">
        <w:rPr>
          <w:rFonts w:eastAsia="Arial" w:cs="Arial"/>
          <w:color w:val="000000" w:themeColor="text1"/>
          <w:szCs w:val="20"/>
        </w:rPr>
        <w:t> </w:t>
      </w:r>
      <w:r w:rsidRPr="23B75F47">
        <w:rPr>
          <w:rFonts w:eastAsia="Arial" w:cs="Arial"/>
          <w:color w:val="000000" w:themeColor="text1"/>
          <w:szCs w:val="20"/>
        </w:rPr>
        <w:t>pořadu Snídaně s Novou byly umístěny jednodenní a týdenní soutěže o ceny od certifikovaných subjektů. Dále byly natočeny reportáže o vybraných subjektech. V rádiu Frekvence 1 byly umístěny spoty ČSKS, víkendové soutěže a rozhovor s ředitelem CzechTourism. V rádiu Evropa 2 byly umístěny reklamní spoty ČSKS a soutěže v Ranní show. Na portále seznam.cz běžela animovaná videa ČSKS.</w:t>
      </w:r>
    </w:p>
    <w:p w14:paraId="061B85AF" w14:textId="430FB91C" w:rsidR="00117B41" w:rsidRPr="009E131E" w:rsidRDefault="5D26650B" w:rsidP="006645BE">
      <w:r w:rsidRPr="01AD683A">
        <w:rPr>
          <w:rFonts w:eastAsia="Arial" w:cs="Arial"/>
          <w:color w:val="000000" w:themeColor="text1"/>
          <w:szCs w:val="20"/>
        </w:rPr>
        <w:t xml:space="preserve">Od června do prosince 2020 byla kampaň realizována v TV a rádiu. V TV Nova byl vytvořen speciální pořad Loskuták na výletě o 11 dílech, přičemž v každém bylo odvysíláno 5 reportáží ve spolupráci </w:t>
      </w:r>
      <w:r w:rsidRPr="01AD683A">
        <w:rPr>
          <w:rFonts w:eastAsia="Arial" w:cs="Arial"/>
          <w:color w:val="000000" w:themeColor="text1"/>
          <w:szCs w:val="20"/>
        </w:rPr>
        <w:lastRenderedPageBreak/>
        <w:t>s</w:t>
      </w:r>
      <w:r w:rsidR="00AB463E">
        <w:rPr>
          <w:rFonts w:eastAsia="Arial" w:cs="Arial"/>
          <w:color w:val="000000" w:themeColor="text1"/>
          <w:szCs w:val="20"/>
        </w:rPr>
        <w:t> </w:t>
      </w:r>
      <w:r w:rsidRPr="01AD683A">
        <w:rPr>
          <w:rFonts w:eastAsia="Arial" w:cs="Arial"/>
          <w:color w:val="000000" w:themeColor="text1"/>
          <w:szCs w:val="20"/>
        </w:rPr>
        <w:t>certifikovanými organizacemi. Dále byly ve Snídani s Novou odvysílány reportáže, denní a týdenní soutěže. Na České televizi v pořadu Toulavá kamera bylo odvysíláno 14 reportáží z regionů ve spolupráci s certifikovanými organizacemi. V Seznam TV byly umístěny spoty a sponzorské vzkazy. V rádiu Evropa</w:t>
      </w:r>
      <w:r w:rsidR="00463515">
        <w:rPr>
          <w:rFonts w:eastAsia="Arial" w:cs="Arial"/>
          <w:color w:val="000000" w:themeColor="text1"/>
          <w:szCs w:val="20"/>
        </w:rPr>
        <w:t> </w:t>
      </w:r>
      <w:r w:rsidRPr="01AD683A">
        <w:rPr>
          <w:rFonts w:eastAsia="Arial" w:cs="Arial"/>
          <w:color w:val="000000" w:themeColor="text1"/>
          <w:szCs w:val="20"/>
        </w:rPr>
        <w:t xml:space="preserve">2 a Frekvence 1 byly umístěny reklamní spoty ČSKS a soutěže o ceny ve spolupráci s certifikovanými subjekty. </w:t>
      </w:r>
    </w:p>
    <w:p w14:paraId="68BEF3A8" w14:textId="60580DFC" w:rsidR="00117B41" w:rsidRPr="009E131E" w:rsidRDefault="6A0CA95C" w:rsidP="006645BE">
      <w:r w:rsidRPr="23B75F47">
        <w:rPr>
          <w:rFonts w:eastAsia="Arial" w:cs="Arial"/>
          <w:color w:val="000000" w:themeColor="text1"/>
          <w:szCs w:val="20"/>
        </w:rPr>
        <w:t xml:space="preserve">Od října do prosince </w:t>
      </w:r>
      <w:r w:rsidR="76EDAC5A" w:rsidRPr="23B75F47">
        <w:rPr>
          <w:rFonts w:eastAsia="Arial" w:cs="Arial"/>
          <w:color w:val="000000" w:themeColor="text1"/>
          <w:szCs w:val="20"/>
        </w:rPr>
        <w:t xml:space="preserve">2020 </w:t>
      </w:r>
      <w:r w:rsidRPr="23B75F47">
        <w:rPr>
          <w:rFonts w:eastAsia="Arial" w:cs="Arial"/>
          <w:color w:val="000000" w:themeColor="text1"/>
          <w:szCs w:val="20"/>
        </w:rPr>
        <w:t>byla realizována outdoorová reklamní kampaň. Na nádražích ČR byly umístěny variapostery, ve vlacích reklamní rámečky, na vybraných místech odvysílány spoty na LED obrazovkách a umístěny bigboardy propagující ČSKS. V online prostoru a tištěných médiích byly umístěny cestovatelské PR články promující značku „Q“. V odborných médiích byly umístěny články a vizuály s</w:t>
      </w:r>
      <w:r w:rsidR="00AB463E">
        <w:rPr>
          <w:rFonts w:eastAsia="Arial" w:cs="Arial"/>
          <w:color w:val="000000" w:themeColor="text1"/>
          <w:szCs w:val="20"/>
        </w:rPr>
        <w:t> </w:t>
      </w:r>
      <w:r w:rsidRPr="23B75F47">
        <w:rPr>
          <w:rFonts w:eastAsia="Arial" w:cs="Arial"/>
          <w:color w:val="000000" w:themeColor="text1"/>
          <w:szCs w:val="20"/>
        </w:rPr>
        <w:t>propagací ČSKS.</w:t>
      </w:r>
      <w:r>
        <w:t xml:space="preserve"> </w:t>
      </w:r>
    </w:p>
    <w:p w14:paraId="0E6EF0B0" w14:textId="3F9F9E43" w:rsidR="00117B41" w:rsidRPr="009E131E" w:rsidRDefault="52D96E32" w:rsidP="006645BE">
      <w:r>
        <w:t xml:space="preserve">Rozvoj </w:t>
      </w:r>
      <w:r w:rsidRPr="23B75F47">
        <w:rPr>
          <w:rFonts w:eastAsiaTheme="minorEastAsia"/>
          <w:szCs w:val="20"/>
        </w:rPr>
        <w:t>ČSKS</w:t>
      </w:r>
      <w:r w:rsidR="7E5033D4" w:rsidRPr="23B75F47">
        <w:rPr>
          <w:rFonts w:eastAsiaTheme="minorEastAsia"/>
          <w:szCs w:val="20"/>
        </w:rPr>
        <w:t xml:space="preserve"> </w:t>
      </w:r>
      <w:r w:rsidR="3E366E60" w:rsidRPr="23B75F47">
        <w:rPr>
          <w:rFonts w:eastAsiaTheme="minorEastAsia"/>
          <w:szCs w:val="20"/>
        </w:rPr>
        <w:t>byl</w:t>
      </w:r>
      <w:r w:rsidRPr="23B75F47">
        <w:rPr>
          <w:rFonts w:eastAsiaTheme="minorEastAsia"/>
          <w:szCs w:val="20"/>
        </w:rPr>
        <w:t xml:space="preserve"> podporován i prostřednictvím aktivit krajů</w:t>
      </w:r>
      <w:r w:rsidR="50E60F65" w:rsidRPr="23B75F47">
        <w:rPr>
          <w:rFonts w:eastAsiaTheme="minorEastAsia"/>
          <w:szCs w:val="20"/>
        </w:rPr>
        <w:t>. N</w:t>
      </w:r>
      <w:r w:rsidRPr="23B75F47">
        <w:rPr>
          <w:rFonts w:eastAsiaTheme="minorEastAsia"/>
          <w:szCs w:val="20"/>
        </w:rPr>
        <w:t xml:space="preserve">ěkolik krajských oddělení cestovního ruchu nebo krajských DMO </w:t>
      </w:r>
      <w:r w:rsidR="45B0DEBD" w:rsidRPr="23B75F47">
        <w:rPr>
          <w:rFonts w:eastAsiaTheme="minorEastAsia"/>
          <w:szCs w:val="20"/>
        </w:rPr>
        <w:t>bylo</w:t>
      </w:r>
      <w:r w:rsidR="7929AD74">
        <w:t> </w:t>
      </w:r>
      <w:r>
        <w:t>držitelem certifikátu ČSKS</w:t>
      </w:r>
      <w:r w:rsidR="22C42354">
        <w:t>.</w:t>
      </w:r>
      <w:r>
        <w:t xml:space="preserve"> </w:t>
      </w:r>
      <w:r w:rsidR="5CCBF80B">
        <w:t>K</w:t>
      </w:r>
      <w:r>
        <w:t>raje zpravidla poskyt</w:t>
      </w:r>
      <w:r w:rsidR="11481178">
        <w:t>ovaly</w:t>
      </w:r>
      <w:r>
        <w:t xml:space="preserve"> prostory pro realizaci školení trenérů kvality</w:t>
      </w:r>
      <w:r w:rsidR="158DF9AD">
        <w:t xml:space="preserve"> a</w:t>
      </w:r>
      <w:r>
        <w:t xml:space="preserve"> v rámci svých aktivit propag</w:t>
      </w:r>
      <w:r w:rsidR="4DF3D420">
        <w:t>ovaly</w:t>
      </w:r>
      <w:r>
        <w:t xml:space="preserve"> ČSKS </w:t>
      </w:r>
      <w:r w:rsidR="66EEB709">
        <w:t>na</w:t>
      </w:r>
      <w:r w:rsidR="4BD1A7A5">
        <w:t xml:space="preserve"> svém území</w:t>
      </w:r>
      <w:r>
        <w:t>.</w:t>
      </w:r>
    </w:p>
    <w:p w14:paraId="25C8EE52" w14:textId="5803ED75" w:rsidR="6A57C8F2" w:rsidRDefault="1271D604" w:rsidP="006645BE">
      <w:pPr>
        <w:rPr>
          <w:rFonts w:eastAsia="Calibri"/>
        </w:rPr>
      </w:pPr>
      <w:r w:rsidRPr="23B75F47">
        <w:rPr>
          <w:rFonts w:eastAsia="Calibri"/>
        </w:rPr>
        <w:t xml:space="preserve">Jednotlivé profesní svazy a asociace podporovaly a propagovaly tuto značku </w:t>
      </w:r>
      <w:r w:rsidR="6DDE8BAA" w:rsidRPr="23B75F47">
        <w:rPr>
          <w:rFonts w:eastAsia="Calibri"/>
        </w:rPr>
        <w:t xml:space="preserve">v rámci své členské základny, </w:t>
      </w:r>
      <w:r w:rsidRPr="23B75F47">
        <w:rPr>
          <w:rFonts w:eastAsia="Calibri"/>
        </w:rPr>
        <w:t>na svých webových stránkách, na konferencích</w:t>
      </w:r>
      <w:r w:rsidR="630FE223" w:rsidRPr="23B75F47">
        <w:rPr>
          <w:rFonts w:eastAsia="Calibri"/>
        </w:rPr>
        <w:t xml:space="preserve">, </w:t>
      </w:r>
      <w:r w:rsidRPr="23B75F47">
        <w:rPr>
          <w:rFonts w:eastAsia="Calibri"/>
        </w:rPr>
        <w:t>různých eventech</w:t>
      </w:r>
      <w:r w:rsidR="1AE09ADE" w:rsidRPr="23B75F47">
        <w:rPr>
          <w:rFonts w:eastAsia="Calibri"/>
        </w:rPr>
        <w:t xml:space="preserve"> a akcích.</w:t>
      </w:r>
    </w:p>
    <w:p w14:paraId="6A09484A" w14:textId="51400A14" w:rsidR="0EF77C83" w:rsidRDefault="0EF77C83" w:rsidP="006645BE">
      <w:pPr>
        <w:keepNext/>
        <w:rPr>
          <w:rFonts w:eastAsia="Calibri"/>
        </w:rPr>
      </w:pPr>
      <w:r w:rsidRPr="23B75F47">
        <w:rPr>
          <w:rFonts w:eastAsia="Calibri"/>
        </w:rPr>
        <w:t>I přes značné úsilí agentury CzechTourism a regionálních partnerů bylo povědomí mezi provozovateli služeb CR</w:t>
      </w:r>
      <w:r w:rsidR="003C4A00">
        <w:rPr>
          <w:rFonts w:eastAsia="Calibri"/>
        </w:rPr>
        <w:t>,</w:t>
      </w:r>
      <w:r w:rsidRPr="23B75F47">
        <w:rPr>
          <w:rFonts w:eastAsia="Calibri"/>
        </w:rPr>
        <w:t xml:space="preserve"> a hlavně širokou veřejností poměrně nízké. Realizace projektu byla provázena problémy s</w:t>
      </w:r>
      <w:r w:rsidR="00AB463E">
        <w:rPr>
          <w:rFonts w:eastAsia="Calibri"/>
        </w:rPr>
        <w:t> </w:t>
      </w:r>
      <w:r w:rsidRPr="23B75F47">
        <w:rPr>
          <w:rFonts w:eastAsia="Calibri"/>
        </w:rPr>
        <w:t>administrací</w:t>
      </w:r>
      <w:r w:rsidR="19A89C3D" w:rsidRPr="23B75F47">
        <w:rPr>
          <w:rFonts w:eastAsia="Calibri"/>
        </w:rPr>
        <w:t xml:space="preserve">. </w:t>
      </w:r>
    </w:p>
    <w:p w14:paraId="74C584BD" w14:textId="5EA07F54" w:rsidR="001372C8" w:rsidRPr="001372C8" w:rsidRDefault="2D78CC0C" w:rsidP="006645BE">
      <w:pPr>
        <w:keepNext/>
        <w:keepLines/>
        <w:rPr>
          <w:rFonts w:eastAsia="Calibri" w:cs="Arial"/>
          <w:szCs w:val="20"/>
        </w:rPr>
      </w:pPr>
      <w:r w:rsidRPr="23B75F47">
        <w:rPr>
          <w:rFonts w:eastAsia="Calibri"/>
        </w:rPr>
        <w:t xml:space="preserve">Do konce roku 2020 se nepodařilo nastavit pokračování projektu ČSKS po ukončení jeho udržitelnosti, jednání agentury CzT </w:t>
      </w:r>
      <w:r w:rsidR="1EC9AA38" w:rsidRPr="23B75F47">
        <w:rPr>
          <w:rFonts w:eastAsia="Calibri"/>
        </w:rPr>
        <w:t xml:space="preserve">ohledně nastavení transformace pro zabezpečení podpory kvality v dalším období </w:t>
      </w:r>
      <w:r w:rsidRPr="23B75F47">
        <w:rPr>
          <w:rFonts w:eastAsia="Calibri"/>
        </w:rPr>
        <w:t>probíhalo i v roce 2021.</w:t>
      </w:r>
      <w:r w:rsidR="5510E914" w:rsidRPr="23B75F47">
        <w:rPr>
          <w:rFonts w:eastAsia="Calibri"/>
        </w:rPr>
        <w:t xml:space="preserve"> </w:t>
      </w:r>
    </w:p>
    <w:p w14:paraId="78DA1DE1" w14:textId="4CC4FC9A" w:rsidR="001372C8" w:rsidRPr="001372C8" w:rsidRDefault="538571FA" w:rsidP="006645BE">
      <w:pPr>
        <w:pStyle w:val="Odstavecseseznamem"/>
        <w:keepNext/>
        <w:keepLines/>
        <w:numPr>
          <w:ilvl w:val="0"/>
          <w:numId w:val="46"/>
        </w:numPr>
        <w:contextualSpacing w:val="0"/>
        <w:rPr>
          <w:rFonts w:asciiTheme="minorHAnsi" w:eastAsiaTheme="minorEastAsia" w:hAnsiTheme="minorHAnsi"/>
          <w:b/>
          <w:bCs/>
          <w:szCs w:val="20"/>
        </w:rPr>
      </w:pPr>
      <w:r w:rsidRPr="23B75F47">
        <w:rPr>
          <w:rFonts w:eastAsia="Calibri"/>
          <w:b/>
          <w:bCs/>
        </w:rPr>
        <w:t>Pro zajištění konkurenceschopnosti je</w:t>
      </w:r>
      <w:r w:rsidR="42A49290" w:rsidRPr="23B75F47">
        <w:rPr>
          <w:rFonts w:eastAsia="Calibri"/>
          <w:b/>
          <w:bCs/>
        </w:rPr>
        <w:t xml:space="preserve"> důležité </w:t>
      </w:r>
      <w:r w:rsidR="6790B3D1" w:rsidRPr="23B75F47">
        <w:rPr>
          <w:rFonts w:eastAsia="Calibri"/>
          <w:b/>
          <w:bCs/>
        </w:rPr>
        <w:t xml:space="preserve">systematicky </w:t>
      </w:r>
      <w:r w:rsidR="42A49290" w:rsidRPr="23B75F47">
        <w:rPr>
          <w:rFonts w:eastAsia="Calibri"/>
          <w:b/>
          <w:bCs/>
        </w:rPr>
        <w:t xml:space="preserve">rozvíjet </w:t>
      </w:r>
      <w:r w:rsidR="7E140972" w:rsidRPr="23B75F47">
        <w:rPr>
          <w:rFonts w:eastAsia="Calibri"/>
          <w:b/>
          <w:bCs/>
        </w:rPr>
        <w:t>kvalit</w:t>
      </w:r>
      <w:r w:rsidR="7F9FA20E" w:rsidRPr="23B75F47">
        <w:rPr>
          <w:rFonts w:eastAsia="Calibri"/>
          <w:b/>
          <w:bCs/>
        </w:rPr>
        <w:t>u</w:t>
      </w:r>
      <w:r w:rsidR="7E140972" w:rsidRPr="23B75F47">
        <w:rPr>
          <w:rFonts w:eastAsia="Calibri"/>
          <w:b/>
          <w:bCs/>
        </w:rPr>
        <w:t xml:space="preserve"> služeb v CR v dalších letech</w:t>
      </w:r>
      <w:r w:rsidR="4F3B14B0" w:rsidRPr="23B75F47">
        <w:rPr>
          <w:rFonts w:eastAsia="Calibri"/>
          <w:b/>
          <w:bCs/>
        </w:rPr>
        <w:t xml:space="preserve">, stejně </w:t>
      </w:r>
      <w:r w:rsidR="0FA69DE2" w:rsidRPr="23B75F47">
        <w:rPr>
          <w:rFonts w:eastAsia="Calibri"/>
          <w:b/>
          <w:bCs/>
        </w:rPr>
        <w:t>zásadní je zvýšení povědo</w:t>
      </w:r>
      <w:r w:rsidR="0FA69DE2" w:rsidRPr="23B75F47">
        <w:rPr>
          <w:rFonts w:eastAsiaTheme="minorEastAsia"/>
          <w:b/>
          <w:bCs/>
          <w:szCs w:val="20"/>
        </w:rPr>
        <w:t xml:space="preserve">mí o standardech a certifikačních systémech u široké veřejnosti prostřednictvím medializace. </w:t>
      </w:r>
      <w:r w:rsidR="1CBDFF43" w:rsidRPr="23B75F47">
        <w:rPr>
          <w:rFonts w:eastAsiaTheme="minorEastAsia"/>
          <w:b/>
          <w:bCs/>
          <w:szCs w:val="20"/>
        </w:rPr>
        <w:t xml:space="preserve">Úkolem pro další období je vytvořit ve spolupráci MMR/CzT s profesními spolky model systematické podpory rozvoje kvality služeb a kvalitativních standardů. </w:t>
      </w:r>
    </w:p>
    <w:p w14:paraId="51144476" w14:textId="6D1C1B22" w:rsidR="001372C8" w:rsidRPr="00AB463E" w:rsidRDefault="171DDAE9" w:rsidP="0088117C">
      <w:pPr>
        <w:pStyle w:val="Nadpis3"/>
        <w:numPr>
          <w:ilvl w:val="0"/>
          <w:numId w:val="91"/>
        </w:numPr>
        <w:jc w:val="both"/>
      </w:pPr>
      <w:bookmarkStart w:id="49" w:name="_Toc98743953"/>
      <w:r w:rsidRPr="00AB463E">
        <w:t>Podpora a rozvoj specifických produktových certifikačních systémů</w:t>
      </w:r>
      <w:bookmarkEnd w:id="49"/>
    </w:p>
    <w:p w14:paraId="1A4EDBE2" w14:textId="59FB0247" w:rsidR="001372C8" w:rsidRPr="00A013AF" w:rsidRDefault="60FAC87A" w:rsidP="00A013AF">
      <w:pPr>
        <w:keepNext/>
        <w:rPr>
          <w:rFonts w:cs="Arial"/>
          <w:szCs w:val="20"/>
        </w:rPr>
      </w:pPr>
      <w:r w:rsidRPr="00A013AF">
        <w:rPr>
          <w:rFonts w:cs="Arial"/>
          <w:szCs w:val="20"/>
        </w:rPr>
        <w:t>Specifické certifikační systémy jsou zaměřené na podporu místní produkce (regionální produkt, regionální potravina atd.).</w:t>
      </w:r>
      <w:r w:rsidR="14A3AFD8" w:rsidRPr="00A013AF">
        <w:rPr>
          <w:rStyle w:val="Znakapoznpodarou"/>
          <w:rFonts w:cs="Arial"/>
          <w:szCs w:val="20"/>
        </w:rPr>
        <w:footnoteReference w:id="30"/>
      </w:r>
      <w:r w:rsidRPr="00A013AF">
        <w:rPr>
          <w:rFonts w:cs="Arial"/>
          <w:szCs w:val="20"/>
        </w:rPr>
        <w:t xml:space="preserve"> </w:t>
      </w:r>
      <w:r w:rsidR="3D032FF4" w:rsidRPr="00A013AF">
        <w:rPr>
          <w:rFonts w:cs="Arial"/>
          <w:szCs w:val="20"/>
        </w:rPr>
        <w:t>Nejrozšířenější je tvorba certifikačních schémat pro oblast gastronomie, regionálních potravin a regionálních produktů</w:t>
      </w:r>
      <w:r w:rsidR="57A5A17C" w:rsidRPr="00A013AF">
        <w:rPr>
          <w:rFonts w:eastAsiaTheme="minorEastAsia"/>
          <w:szCs w:val="20"/>
        </w:rPr>
        <w:t xml:space="preserve"> a v současné době i ubytovacích služeb a zážitků</w:t>
      </w:r>
      <w:r w:rsidR="3D032FF4" w:rsidRPr="00A013AF">
        <w:rPr>
          <w:rFonts w:eastAsiaTheme="minorEastAsia"/>
          <w:szCs w:val="20"/>
        </w:rPr>
        <w:t>.</w:t>
      </w:r>
      <w:r w:rsidR="29A9E806" w:rsidRPr="00A013AF">
        <w:rPr>
          <w:rFonts w:eastAsiaTheme="minorEastAsia"/>
          <w:szCs w:val="20"/>
        </w:rPr>
        <w:t xml:space="preserve">  Specifickým certifikačním systémem je např</w:t>
      </w:r>
      <w:r w:rsidR="65751D33" w:rsidRPr="00A013AF">
        <w:rPr>
          <w:rFonts w:eastAsiaTheme="minorEastAsia"/>
          <w:szCs w:val="20"/>
        </w:rPr>
        <w:t>.</w:t>
      </w:r>
      <w:r w:rsidR="29A9E806" w:rsidRPr="00A013AF">
        <w:rPr>
          <w:rFonts w:eastAsiaTheme="minorEastAsia"/>
          <w:szCs w:val="20"/>
        </w:rPr>
        <w:t xml:space="preserve"> Certifikace vinařské turistiky (Vinařský fond - </w:t>
      </w:r>
      <w:hyperlink r:id="rId37">
        <w:r w:rsidR="21C7800E" w:rsidRPr="00A013AF">
          <w:rPr>
            <w:rStyle w:val="Hypertextovodkaz"/>
            <w:rFonts w:eastAsia="Arial" w:cs="Arial"/>
            <w:szCs w:val="20"/>
          </w:rPr>
          <w:t>Certifikace vinařské turistiky - kompletní certifikační kritéria | Vína z Moravy a vína z Čech (vinazmoravyvinazcech.cz)</w:t>
        </w:r>
      </w:hyperlink>
      <w:r w:rsidR="29A9E806" w:rsidRPr="00A013AF">
        <w:rPr>
          <w:rFonts w:eastAsiaTheme="minorEastAsia"/>
          <w:szCs w:val="20"/>
        </w:rPr>
        <w:t>).</w:t>
      </w:r>
      <w:r w:rsidR="2589BC08" w:rsidRPr="00A013AF">
        <w:rPr>
          <w:rFonts w:eastAsiaTheme="minorEastAsia"/>
          <w:szCs w:val="20"/>
        </w:rPr>
        <w:t xml:space="preserve"> Podstatná část existujících regionálních značek je sdružena v Asociaci regionálních značek (ARZ) - aktuálně je v ARZ</w:t>
      </w:r>
      <w:r w:rsidR="001372C8" w:rsidRPr="00A013AF">
        <w:rPr>
          <w:rStyle w:val="Znakapoznpodarou"/>
          <w:rFonts w:cs="Arial"/>
          <w:szCs w:val="20"/>
        </w:rPr>
        <w:footnoteReference w:id="31"/>
      </w:r>
      <w:r w:rsidR="2589BC08" w:rsidRPr="00A013AF">
        <w:rPr>
          <w:rFonts w:cs="Arial"/>
          <w:szCs w:val="20"/>
        </w:rPr>
        <w:t xml:space="preserve"> 27 značek. </w:t>
      </w:r>
      <w:r w:rsidR="46866FCE" w:rsidRPr="00A013AF">
        <w:rPr>
          <w:rFonts w:cs="Arial"/>
          <w:szCs w:val="20"/>
        </w:rPr>
        <w:t>Výhodou přidružení je jednotný vizuální styl značek a přehlednost pro návštěvníka regionálních destinací.</w:t>
      </w:r>
    </w:p>
    <w:p w14:paraId="7182FD08" w14:textId="5E7E15F0" w:rsidR="001372C8" w:rsidRPr="00A013AF" w:rsidRDefault="0BB00B3A" w:rsidP="00A013AF">
      <w:pPr>
        <w:spacing w:line="257" w:lineRule="auto"/>
        <w:rPr>
          <w:rFonts w:cs="Arial"/>
          <w:szCs w:val="20"/>
        </w:rPr>
      </w:pPr>
      <w:r w:rsidRPr="00A013AF">
        <w:rPr>
          <w:rFonts w:cs="Arial"/>
          <w:szCs w:val="20"/>
        </w:rPr>
        <w:t xml:space="preserve">Na národní úrovni realizuje agentura CzechTourism </w:t>
      </w:r>
      <w:r w:rsidR="54DD6CCD" w:rsidRPr="00A013AF">
        <w:rPr>
          <w:rFonts w:cs="Arial"/>
          <w:szCs w:val="20"/>
        </w:rPr>
        <w:t>systém CzechSpecials</w:t>
      </w:r>
      <w:r w:rsidR="00303F1A" w:rsidRPr="00A013AF">
        <w:rPr>
          <w:rStyle w:val="Znakapoznpodarou"/>
          <w:rFonts w:cs="Arial"/>
          <w:i/>
          <w:iCs/>
          <w:szCs w:val="20"/>
        </w:rPr>
        <w:footnoteReference w:id="32"/>
      </w:r>
      <w:r w:rsidR="10D752B7" w:rsidRPr="00A013AF">
        <w:rPr>
          <w:rFonts w:cs="Arial"/>
          <w:szCs w:val="20"/>
        </w:rPr>
        <w:t>.</w:t>
      </w:r>
      <w:r w:rsidR="54DD6CCD" w:rsidRPr="00A013AF">
        <w:rPr>
          <w:rFonts w:cs="Arial"/>
          <w:szCs w:val="20"/>
        </w:rPr>
        <w:t xml:space="preserve"> </w:t>
      </w:r>
      <w:r w:rsidR="7A4EDEB9" w:rsidRPr="00A013AF">
        <w:rPr>
          <w:rFonts w:cs="Arial"/>
          <w:szCs w:val="20"/>
        </w:rPr>
        <w:t xml:space="preserve">Reakcí na ztížené podmínky pro podnikání v gastronomii z důvodu epidemie COVID-19 bylo dočasné snížení certifikačního poplatku pro žadatele o certifikaci CzechSpecials od května 2020. </w:t>
      </w:r>
    </w:p>
    <w:p w14:paraId="5C0462E0" w14:textId="0A569928" w:rsidR="001372C8" w:rsidRPr="00A013AF" w:rsidRDefault="328D4CB4" w:rsidP="00A013AF">
      <w:pPr>
        <w:rPr>
          <w:rFonts w:cs="Arial"/>
          <w:szCs w:val="20"/>
        </w:rPr>
      </w:pPr>
      <w:r w:rsidRPr="00A013AF">
        <w:rPr>
          <w:rFonts w:eastAsia="Calibri" w:cs="Arial"/>
          <w:szCs w:val="20"/>
        </w:rPr>
        <w:t xml:space="preserve">Na regionální úrovni probíhá spolupráce na nastavení a rozvoji certifikačních systémů samospráv, DMO, MAS s profesními organizacemi, či pobočkami profesních organizací v regionech (např. AHR ČR, A.T.I.C. ČR). </w:t>
      </w:r>
      <w:r w:rsidR="51058257" w:rsidRPr="00A013AF">
        <w:rPr>
          <w:rFonts w:cs="Arial"/>
          <w:szCs w:val="20"/>
        </w:rPr>
        <w:t>Jako příklady regionálních systémů lze uvést ”</w:t>
      </w:r>
      <w:r w:rsidR="54DD6CCD" w:rsidRPr="00A013AF">
        <w:rPr>
          <w:rFonts w:cs="Arial"/>
          <w:szCs w:val="20"/>
        </w:rPr>
        <w:t>Ochutnejte Jeseníky</w:t>
      </w:r>
      <w:r w:rsidR="1ED7F5B3" w:rsidRPr="00A013AF">
        <w:rPr>
          <w:rFonts w:cs="Arial"/>
          <w:szCs w:val="20"/>
        </w:rPr>
        <w:t>”</w:t>
      </w:r>
      <w:r w:rsidR="032980A7" w:rsidRPr="00A013AF">
        <w:rPr>
          <w:rFonts w:cs="Arial"/>
          <w:szCs w:val="20"/>
        </w:rPr>
        <w:t xml:space="preserve">, </w:t>
      </w:r>
      <w:r w:rsidR="7D089FA7" w:rsidRPr="00A013AF">
        <w:rPr>
          <w:rFonts w:cs="Arial"/>
          <w:szCs w:val="20"/>
        </w:rPr>
        <w:t>”</w:t>
      </w:r>
      <w:r w:rsidR="032980A7" w:rsidRPr="00A013AF">
        <w:rPr>
          <w:rFonts w:cs="Arial"/>
          <w:szCs w:val="20"/>
        </w:rPr>
        <w:t>Ochutnejte Slovácko</w:t>
      </w:r>
      <w:r w:rsidR="02485C4E" w:rsidRPr="00A013AF">
        <w:rPr>
          <w:rFonts w:cs="Arial"/>
          <w:szCs w:val="20"/>
        </w:rPr>
        <w:t>” apod.</w:t>
      </w:r>
      <w:r w:rsidR="54DD6CCD" w:rsidRPr="00A013AF">
        <w:rPr>
          <w:rFonts w:cs="Arial"/>
          <w:szCs w:val="20"/>
        </w:rPr>
        <w:t xml:space="preserve"> </w:t>
      </w:r>
      <w:r w:rsidR="7E502E47" w:rsidRPr="00A013AF">
        <w:rPr>
          <w:rFonts w:cs="Arial"/>
          <w:szCs w:val="20"/>
        </w:rPr>
        <w:t>V</w:t>
      </w:r>
      <w:r w:rsidR="0038218F">
        <w:rPr>
          <w:rFonts w:cs="Arial"/>
          <w:szCs w:val="20"/>
        </w:rPr>
        <w:t> </w:t>
      </w:r>
      <w:r w:rsidR="7E502E47" w:rsidRPr="00A013AF">
        <w:rPr>
          <w:rFonts w:cs="Arial"/>
          <w:szCs w:val="20"/>
        </w:rPr>
        <w:t>některých regionech probíhají i soutěže regionálních výrobků (např. Perla Zlínska</w:t>
      </w:r>
      <w:r w:rsidR="3900DF9E" w:rsidRPr="00A013AF">
        <w:rPr>
          <w:rFonts w:cs="Arial"/>
          <w:szCs w:val="20"/>
        </w:rPr>
        <w:t xml:space="preserve"> </w:t>
      </w:r>
      <w:r w:rsidR="0B5C5A43" w:rsidRPr="00A013AF">
        <w:rPr>
          <w:rFonts w:eastAsia="Arial" w:cs="Arial"/>
          <w:szCs w:val="20"/>
        </w:rPr>
        <w:t xml:space="preserve">– </w:t>
      </w:r>
      <w:r w:rsidR="3900DF9E" w:rsidRPr="00A013AF">
        <w:rPr>
          <w:rFonts w:cs="Arial"/>
          <w:szCs w:val="20"/>
        </w:rPr>
        <w:t>výrobek Zlínského kraje</w:t>
      </w:r>
      <w:r w:rsidR="0BDD9458" w:rsidRPr="00A013AF">
        <w:rPr>
          <w:rFonts w:cs="Arial"/>
          <w:szCs w:val="20"/>
        </w:rPr>
        <w:t>, Zlatá chuť jižní Moravy aj.</w:t>
      </w:r>
      <w:r w:rsidR="3900DF9E" w:rsidRPr="00A013AF">
        <w:rPr>
          <w:rFonts w:cs="Arial"/>
          <w:szCs w:val="20"/>
        </w:rPr>
        <w:t>).</w:t>
      </w:r>
    </w:p>
    <w:p w14:paraId="680AC567" w14:textId="7A629947" w:rsidR="004C3864" w:rsidRPr="001522A5" w:rsidRDefault="00CE0F0D" w:rsidP="00A013AF">
      <w:pPr>
        <w:rPr>
          <w:rFonts w:cs="Arial"/>
        </w:rPr>
      </w:pPr>
      <w:r w:rsidRPr="01AD683A">
        <w:rPr>
          <w:rFonts w:cs="Arial"/>
        </w:rPr>
        <w:t xml:space="preserve">V rámci implementace certifikačních systémů je možné dále zmínit např. Metodiku pro mapování přístupnosti objektů, která se využívá pro mapování přístupnosti objektů pro osoby s omezenou hybností </w:t>
      </w:r>
      <w:r w:rsidRPr="01AD683A">
        <w:rPr>
          <w:rFonts w:cs="Arial"/>
        </w:rPr>
        <w:lastRenderedPageBreak/>
        <w:t xml:space="preserve">(hendikepovaní, osoby na vozíku, senioři, </w:t>
      </w:r>
      <w:r w:rsidR="00A862BB" w:rsidRPr="01AD683A">
        <w:rPr>
          <w:rFonts w:cs="Arial"/>
        </w:rPr>
        <w:t xml:space="preserve">rodiny s kočárky atd.). Výstupem je databáze přístupnosti objektů, prostředků MHD, parků a vybraných turistických tras, bližší podrobnosti </w:t>
      </w:r>
      <w:hyperlink r:id="rId38">
        <w:r w:rsidR="00A862BB" w:rsidRPr="01AD683A">
          <w:rPr>
            <w:rStyle w:val="Hypertextovodkaz"/>
            <w:rFonts w:cs="Arial"/>
          </w:rPr>
          <w:t>www.presbariery.cz</w:t>
        </w:r>
      </w:hyperlink>
      <w:r w:rsidR="00A862BB" w:rsidRPr="01AD683A">
        <w:rPr>
          <w:rFonts w:cs="Arial"/>
        </w:rPr>
        <w:t xml:space="preserve">. </w:t>
      </w:r>
      <w:r w:rsidRPr="01AD683A">
        <w:rPr>
          <w:rFonts w:cs="Arial"/>
        </w:rPr>
        <w:t xml:space="preserve"> </w:t>
      </w:r>
    </w:p>
    <w:p w14:paraId="687C337C" w14:textId="41BA6459" w:rsidR="005E3C47" w:rsidRDefault="6C75D687" w:rsidP="00A013AF">
      <w:pPr>
        <w:rPr>
          <w:rFonts w:eastAsia="Calibri" w:cs="Arial"/>
          <w:szCs w:val="20"/>
        </w:rPr>
      </w:pPr>
      <w:r w:rsidRPr="0D4CF2B7">
        <w:rPr>
          <w:rFonts w:cs="Arial"/>
        </w:rPr>
        <w:t>D</w:t>
      </w:r>
      <w:r w:rsidRPr="01AD683A">
        <w:rPr>
          <w:rFonts w:eastAsiaTheme="minorEastAsia"/>
          <w:szCs w:val="20"/>
        </w:rPr>
        <w:t xml:space="preserve">o této aktivity je možné zařadit i ekologické certifikace služeb cestovního ruchu. </w:t>
      </w:r>
      <w:r w:rsidR="6FAB703E" w:rsidRPr="01AD683A">
        <w:rPr>
          <w:rFonts w:eastAsiaTheme="minorEastAsia"/>
          <w:szCs w:val="20"/>
        </w:rPr>
        <w:t>MŽP je hlavním garantem programů ekoznačení v ČR (Národní program EŠV i Ekoznačky EU). V rámci obou systémů je</w:t>
      </w:r>
      <w:r w:rsidR="008901F7">
        <w:rPr>
          <w:rFonts w:eastAsiaTheme="minorEastAsia"/>
          <w:szCs w:val="20"/>
        </w:rPr>
        <w:t> </w:t>
      </w:r>
      <w:r w:rsidR="6FAB703E" w:rsidRPr="01AD683A">
        <w:rPr>
          <w:rFonts w:eastAsiaTheme="minorEastAsia"/>
          <w:szCs w:val="20"/>
        </w:rPr>
        <w:t xml:space="preserve">možné získat ekoznačku pro „ubytovací turistické služby“. Informace o možnosti označit ubytovací služby je průběžně v rámci daných okolností komunikována, a to jak vůči partnerům v rámci veřejné správy, tak i potencionálním držitelům a veřejnosti. </w:t>
      </w:r>
      <w:r w:rsidR="59067062" w:rsidRPr="01AD683A">
        <w:rPr>
          <w:rFonts w:eastAsiaTheme="minorEastAsia"/>
          <w:szCs w:val="20"/>
        </w:rPr>
        <w:t xml:space="preserve">Podpora </w:t>
      </w:r>
      <w:r w:rsidR="2AE3A299" w:rsidRPr="01AD683A">
        <w:rPr>
          <w:rFonts w:eastAsiaTheme="minorEastAsia"/>
          <w:szCs w:val="20"/>
        </w:rPr>
        <w:t xml:space="preserve">rozvoje </w:t>
      </w:r>
      <w:r w:rsidR="59067062" w:rsidRPr="01AD683A">
        <w:rPr>
          <w:rFonts w:eastAsiaTheme="minorEastAsia"/>
          <w:szCs w:val="20"/>
        </w:rPr>
        <w:t>zavádění ekologických certifikací v</w:t>
      </w:r>
      <w:r w:rsidR="008901F7">
        <w:rPr>
          <w:rFonts w:eastAsiaTheme="minorEastAsia"/>
          <w:szCs w:val="20"/>
        </w:rPr>
        <w:t> </w:t>
      </w:r>
      <w:r w:rsidR="59067062" w:rsidRPr="01AD683A">
        <w:rPr>
          <w:rFonts w:eastAsiaTheme="minorEastAsia"/>
          <w:szCs w:val="20"/>
        </w:rPr>
        <w:t xml:space="preserve">ČR byla </w:t>
      </w:r>
      <w:r w:rsidR="576F25D6" w:rsidRPr="01AD683A">
        <w:rPr>
          <w:rFonts w:eastAsiaTheme="minorEastAsia"/>
          <w:szCs w:val="20"/>
        </w:rPr>
        <w:t>zbrzděna</w:t>
      </w:r>
      <w:r w:rsidR="59067062" w:rsidRPr="01AD683A">
        <w:rPr>
          <w:rFonts w:eastAsiaTheme="minorEastAsia"/>
          <w:szCs w:val="20"/>
        </w:rPr>
        <w:t xml:space="preserve"> </w:t>
      </w:r>
      <w:r w:rsidR="38A84510" w:rsidRPr="01AD683A">
        <w:rPr>
          <w:rFonts w:eastAsiaTheme="minorEastAsia"/>
          <w:szCs w:val="20"/>
        </w:rPr>
        <w:t>vlivem</w:t>
      </w:r>
      <w:r w:rsidR="59067062" w:rsidRPr="01AD683A">
        <w:rPr>
          <w:rFonts w:eastAsiaTheme="minorEastAsia"/>
          <w:szCs w:val="20"/>
        </w:rPr>
        <w:t xml:space="preserve"> pandemie COVID-19. Ve sledovaném </w:t>
      </w:r>
      <w:r w:rsidR="2327C162" w:rsidRPr="01AD683A">
        <w:rPr>
          <w:rFonts w:eastAsiaTheme="minorEastAsia"/>
          <w:szCs w:val="20"/>
        </w:rPr>
        <w:t xml:space="preserve">období klasifikaci EU Ecolabel </w:t>
      </w:r>
      <w:r w:rsidR="13DA1493" w:rsidRPr="01AD683A">
        <w:rPr>
          <w:rFonts w:eastAsiaTheme="minorEastAsia"/>
          <w:szCs w:val="20"/>
        </w:rPr>
        <w:t>splňovalo</w:t>
      </w:r>
      <w:r w:rsidR="2327C162" w:rsidRPr="01AD683A">
        <w:rPr>
          <w:rFonts w:eastAsiaTheme="minorEastAsia"/>
          <w:szCs w:val="20"/>
        </w:rPr>
        <w:t xml:space="preserve"> pouze jedno ubytovací </w:t>
      </w:r>
      <w:r w:rsidR="2327C162" w:rsidRPr="23B75F47">
        <w:rPr>
          <w:rFonts w:eastAsiaTheme="minorEastAsia"/>
          <w:szCs w:val="20"/>
        </w:rPr>
        <w:t>zařízení v ČR</w:t>
      </w:r>
      <w:r w:rsidR="005E3C47" w:rsidRPr="0D4CF2B7">
        <w:rPr>
          <w:rStyle w:val="Znakapoznpodarou"/>
          <w:rFonts w:cs="Arial"/>
        </w:rPr>
        <w:footnoteReference w:id="33"/>
      </w:r>
      <w:r w:rsidR="2327C162" w:rsidRPr="0D4CF2B7">
        <w:rPr>
          <w:rFonts w:cs="Arial"/>
        </w:rPr>
        <w:t xml:space="preserve">. </w:t>
      </w:r>
    </w:p>
    <w:p w14:paraId="0CFDF12A" w14:textId="5790AA7F" w:rsidR="005E3C47" w:rsidRDefault="4A0E0940" w:rsidP="0088117C">
      <w:pPr>
        <w:pStyle w:val="Odstavecseseznamem"/>
        <w:numPr>
          <w:ilvl w:val="0"/>
          <w:numId w:val="47"/>
        </w:numPr>
        <w:rPr>
          <w:rFonts w:asciiTheme="minorHAnsi" w:eastAsiaTheme="minorEastAsia" w:hAnsiTheme="minorHAnsi"/>
          <w:szCs w:val="20"/>
        </w:rPr>
      </w:pPr>
      <w:r w:rsidRPr="01AD683A">
        <w:rPr>
          <w:rFonts w:cs="Arial"/>
          <w:b/>
          <w:bCs/>
        </w:rPr>
        <w:t xml:space="preserve">V následující období je třeba zintenzivnit aktivity ke zvyšování povědomí o globálních eko certifikacích a o trendech v ”ozelenění” provozoven CR. </w:t>
      </w:r>
      <w:r w:rsidR="71A65F2D" w:rsidRPr="01AD683A">
        <w:rPr>
          <w:rFonts w:eastAsia="Calibri"/>
          <w:b/>
          <w:bCs/>
        </w:rPr>
        <w:t xml:space="preserve">Zvyšování povědomí je však nutné i u obyvatel ČR a potenciálních návštěvníků. </w:t>
      </w:r>
    </w:p>
    <w:p w14:paraId="798949EA" w14:textId="2C3B5751" w:rsidR="005E3C47" w:rsidRPr="00A013AF" w:rsidRDefault="14EDCF4F" w:rsidP="0088117C">
      <w:pPr>
        <w:pStyle w:val="Nadpis3"/>
        <w:numPr>
          <w:ilvl w:val="0"/>
          <w:numId w:val="91"/>
        </w:numPr>
        <w:jc w:val="both"/>
      </w:pPr>
      <w:bookmarkStart w:id="50" w:name="_Toc98743954"/>
      <w:r w:rsidRPr="00A013AF">
        <w:t>Podpora a rozvoj dopravních a naváděcích informačních systémů v turistických destinacích</w:t>
      </w:r>
      <w:bookmarkEnd w:id="50"/>
    </w:p>
    <w:p w14:paraId="22E589D9" w14:textId="7C1A03E9" w:rsidR="0044080A" w:rsidRPr="001372C8" w:rsidRDefault="4D255A29" w:rsidP="00A013AF">
      <w:pPr>
        <w:rPr>
          <w:rFonts w:cs="Arial"/>
        </w:rPr>
      </w:pPr>
      <w:r>
        <w:t>Realizace této aktivity úzce souvisí s</w:t>
      </w:r>
      <w:r w:rsidR="748A1234">
        <w:t xml:space="preserve"> aktivitou 1.2 Podpora infrastruktury pro rozvoj nemotorové dopravy. </w:t>
      </w:r>
      <w:r w:rsidR="3BB8C86B">
        <w:t>M</w:t>
      </w:r>
      <w:r w:rsidR="748A1234">
        <w:t xml:space="preserve">ezi nejčastěji realizované aktivity patřila: realizace dotačních titulů na podporu TIC, </w:t>
      </w:r>
      <w:r w:rsidR="2B835D7D">
        <w:t xml:space="preserve">vyznačení nových a </w:t>
      </w:r>
      <w:r w:rsidR="748A1234">
        <w:t xml:space="preserve">obnova značení turistických tras, dotace KČT na obnovu a rozvoj značení turistických tras, regionální značení turistických a kulturních cílů, </w:t>
      </w:r>
      <w:r w:rsidR="18640DB1">
        <w:t xml:space="preserve">budování informačně naváděcích systémů (elektronické tabule), </w:t>
      </w:r>
      <w:r w:rsidR="24845249">
        <w:t xml:space="preserve">značení přístupových cest, </w:t>
      </w:r>
      <w:r w:rsidR="65E07AFC">
        <w:t xml:space="preserve">umísťování sčítačů návštěvnosti na turistických trasách </w:t>
      </w:r>
      <w:r w:rsidR="748A1234">
        <w:t>a</w:t>
      </w:r>
      <w:r w:rsidR="18640DB1">
        <w:t> </w:t>
      </w:r>
      <w:r w:rsidR="748A1234">
        <w:t>další.</w:t>
      </w:r>
      <w:r w:rsidR="2B835D7D">
        <w:t xml:space="preserve"> V rámci této aktivity lze zmínit i účast agentury CzechTourism v komisi </w:t>
      </w:r>
      <w:r w:rsidR="2B835D7D" w:rsidRPr="23B75F47">
        <w:rPr>
          <w:rFonts w:cs="Arial"/>
        </w:rPr>
        <w:t>Jednotného značení kulturních a turistických cílů na dálnicích a silnicíc</w:t>
      </w:r>
      <w:r w:rsidR="2B835D7D" w:rsidRPr="23B75F47">
        <w:rPr>
          <w:rFonts w:eastAsiaTheme="minorEastAsia"/>
          <w:szCs w:val="20"/>
        </w:rPr>
        <w:t xml:space="preserve">h I. </w:t>
      </w:r>
      <w:r w:rsidR="65E07AFC" w:rsidRPr="23B75F47">
        <w:rPr>
          <w:rFonts w:eastAsiaTheme="minorEastAsia"/>
          <w:szCs w:val="20"/>
        </w:rPr>
        <w:t>t</w:t>
      </w:r>
      <w:r w:rsidR="2B835D7D" w:rsidRPr="23B75F47">
        <w:rPr>
          <w:rFonts w:eastAsiaTheme="minorEastAsia"/>
          <w:szCs w:val="20"/>
        </w:rPr>
        <w:t>řídy.</w:t>
      </w:r>
      <w:r w:rsidR="65E07AFC" w:rsidRPr="23B75F47">
        <w:rPr>
          <w:rFonts w:eastAsiaTheme="minorEastAsia"/>
          <w:szCs w:val="20"/>
        </w:rPr>
        <w:t xml:space="preserve"> </w:t>
      </w:r>
    </w:p>
    <w:p w14:paraId="7EB42B85" w14:textId="26A8896B" w:rsidR="7397D5BD" w:rsidRDefault="3CE8235E" w:rsidP="00A013AF">
      <w:pPr>
        <w:rPr>
          <w:rFonts w:eastAsia="Calibri"/>
        </w:rPr>
      </w:pPr>
      <w:r w:rsidRPr="23B75F47">
        <w:rPr>
          <w:rFonts w:eastAsia="Calibri" w:cs="Arial"/>
        </w:rPr>
        <w:t xml:space="preserve">Z dalších aktivit MD lze v souvislosti s touto oblastí </w:t>
      </w:r>
      <w:r w:rsidR="3EC0285B" w:rsidRPr="23B75F47">
        <w:rPr>
          <w:rFonts w:eastAsia="Calibri" w:cs="Arial"/>
        </w:rPr>
        <w:t>lze uvést</w:t>
      </w:r>
      <w:r w:rsidR="614C4C3A" w:rsidRPr="23B75F47">
        <w:rPr>
          <w:rFonts w:eastAsia="Calibri" w:cs="Arial"/>
        </w:rPr>
        <w:t xml:space="preserve"> z</w:t>
      </w:r>
      <w:r w:rsidR="445A7479" w:rsidRPr="23B75F47">
        <w:rPr>
          <w:rFonts w:eastAsia="Arial" w:cs="Arial"/>
        </w:rPr>
        <w:t>kvalitňování dopravní dostupnosti turistických destinací</w:t>
      </w:r>
      <w:r w:rsidR="5975943B" w:rsidRPr="23B75F47">
        <w:rPr>
          <w:rFonts w:eastAsia="Arial" w:cs="Arial"/>
        </w:rPr>
        <w:t>. Např</w:t>
      </w:r>
      <w:r w:rsidR="00A013AF">
        <w:rPr>
          <w:rFonts w:eastAsia="Arial" w:cs="Arial"/>
        </w:rPr>
        <w:t>.</w:t>
      </w:r>
      <w:r w:rsidR="5975943B" w:rsidRPr="23B75F47">
        <w:rPr>
          <w:rFonts w:eastAsia="Arial" w:cs="Arial"/>
        </w:rPr>
        <w:t xml:space="preserve"> se jedná o realizaci projektu</w:t>
      </w:r>
      <w:r w:rsidR="445A7479" w:rsidRPr="23B75F47">
        <w:rPr>
          <w:rFonts w:eastAsia="Arial" w:cs="Arial"/>
        </w:rPr>
        <w:t xml:space="preserve"> Podpora alternativních řešení mobility v</w:t>
      </w:r>
      <w:r w:rsidR="00A013AF">
        <w:rPr>
          <w:rFonts w:eastAsia="Arial" w:cs="Arial"/>
        </w:rPr>
        <w:t> </w:t>
      </w:r>
      <w:r w:rsidR="445A7479" w:rsidRPr="23B75F47">
        <w:rPr>
          <w:rFonts w:eastAsia="Arial" w:cs="Arial"/>
        </w:rPr>
        <w:t>environmentálně citlivých oblastech, jehož řešení začalo v roce 2020. Cílem projektu je efektivně řešit problémy spojené s nadměrnou dopravní zátěží a jak zahrnout plánování rozvoje udržitelné mobility do</w:t>
      </w:r>
      <w:r w:rsidR="008901F7">
        <w:rPr>
          <w:rFonts w:eastAsia="Arial" w:cs="Arial"/>
        </w:rPr>
        <w:t> </w:t>
      </w:r>
      <w:r w:rsidR="445A7479" w:rsidRPr="23B75F47">
        <w:rPr>
          <w:rFonts w:eastAsia="Arial" w:cs="Arial"/>
        </w:rPr>
        <w:t>jejich strategických dokumentů a rozhodovací praxe. Hlavními výstupy projektu jsou certifikovaná metodika na tvorbu plánů mobility pro environmentálně citlivá území doplněná databází příkladů dobré praxe řešení dopravy do/na a po chráněných oblastech. Konec řešení projektu je plánován na polovinu rou 2023.</w:t>
      </w:r>
    </w:p>
    <w:p w14:paraId="5BFD45E3" w14:textId="48DA941A" w:rsidR="56F69ED2" w:rsidRDefault="56F69ED2" w:rsidP="00A013AF">
      <w:pPr>
        <w:pStyle w:val="Textpoznpodarou"/>
        <w:spacing w:after="120"/>
        <w:jc w:val="both"/>
        <w:rPr>
          <w:rFonts w:eastAsia="Calibri"/>
        </w:rPr>
      </w:pPr>
      <w:r w:rsidRPr="01AD683A">
        <w:rPr>
          <w:rFonts w:eastAsia="Arial" w:cs="Arial"/>
        </w:rPr>
        <w:t>Prostřednictvím krajských dotačních titulů byly poskytovány</w:t>
      </w:r>
      <w:r w:rsidR="151AAB97" w:rsidRPr="01AD683A">
        <w:rPr>
          <w:rFonts w:eastAsia="Arial" w:cs="Arial"/>
        </w:rPr>
        <w:t xml:space="preserve"> dotace na zavádění informačních i</w:t>
      </w:r>
      <w:r w:rsidR="00A013AF">
        <w:rPr>
          <w:rFonts w:eastAsia="Arial" w:cs="Arial"/>
        </w:rPr>
        <w:t> </w:t>
      </w:r>
      <w:r w:rsidR="151AAB97" w:rsidRPr="01AD683A">
        <w:rPr>
          <w:rFonts w:eastAsia="Arial" w:cs="Arial"/>
        </w:rPr>
        <w:t xml:space="preserve">naváděcích systémů. Kraje se také podílely na kofinancování projektu KČT na obnovu značení turistických tras. </w:t>
      </w:r>
      <w:r w:rsidR="151AAB97" w:rsidRPr="01AD683A">
        <w:rPr>
          <w:rFonts w:eastAsia="Calibri"/>
        </w:rPr>
        <w:t>Celkové náklady na obnovu a údržbu značení přesahují 15 mil. Kč</w:t>
      </w:r>
      <w:r w:rsidR="3FED6F50" w:rsidRPr="01AD683A">
        <w:rPr>
          <w:rFonts w:eastAsia="Calibri"/>
        </w:rPr>
        <w:t xml:space="preserve">, </w:t>
      </w:r>
      <w:r w:rsidR="151AAB97" w:rsidRPr="01AD683A">
        <w:rPr>
          <w:rFonts w:eastAsia="Calibri"/>
        </w:rPr>
        <w:t>podíl krajů představuje cca 41 % celkových uznatelných nákladů.</w:t>
      </w:r>
    </w:p>
    <w:p w14:paraId="7AFA188A" w14:textId="77777777" w:rsidR="00A013AF" w:rsidRDefault="721966B8" w:rsidP="0088117C">
      <w:pPr>
        <w:pStyle w:val="Odstavecseseznamem"/>
        <w:numPr>
          <w:ilvl w:val="0"/>
          <w:numId w:val="47"/>
        </w:numPr>
        <w:rPr>
          <w:rFonts w:cs="Arial"/>
          <w:b/>
          <w:bCs/>
        </w:rPr>
        <w:sectPr w:rsidR="00A013AF" w:rsidSect="00C0139C">
          <w:pgSz w:w="11906" w:h="16838"/>
          <w:pgMar w:top="1417" w:right="1417" w:bottom="1417" w:left="1276" w:header="708" w:footer="708" w:gutter="0"/>
          <w:cols w:space="708"/>
          <w:docGrid w:linePitch="360"/>
        </w:sectPr>
      </w:pPr>
      <w:r w:rsidRPr="23B75F47">
        <w:rPr>
          <w:rFonts w:cs="Arial"/>
          <w:b/>
          <w:bCs/>
        </w:rPr>
        <w:t>Informační a navigační systémy mají stále větší význam pro usměrňování návštěvnosti destinací</w:t>
      </w:r>
      <w:r w:rsidR="6251D734" w:rsidRPr="23B75F47">
        <w:rPr>
          <w:rFonts w:cs="Arial"/>
          <w:b/>
          <w:bCs/>
        </w:rPr>
        <w:t>, zejména aby nedocházelo k “přelidnění” a možnému poškození citlivých oblastí.</w:t>
      </w:r>
      <w:r w:rsidRPr="23B75F47">
        <w:rPr>
          <w:rFonts w:cs="Arial"/>
          <w:b/>
          <w:bCs/>
        </w:rPr>
        <w:t xml:space="preserve"> Tento trend se potvrdil i v </w:t>
      </w:r>
      <w:r w:rsidR="4F9F5679" w:rsidRPr="23B75F47">
        <w:rPr>
          <w:rFonts w:cs="Arial"/>
          <w:b/>
          <w:bCs/>
        </w:rPr>
        <w:t>průběhu pandemie COVID-19</w:t>
      </w:r>
      <w:r w:rsidR="2FF717E4" w:rsidRPr="23B75F47">
        <w:rPr>
          <w:rFonts w:cs="Arial"/>
          <w:b/>
          <w:bCs/>
        </w:rPr>
        <w:t xml:space="preserve">. </w:t>
      </w:r>
      <w:r w:rsidR="4F9F5679" w:rsidRPr="23B75F47">
        <w:rPr>
          <w:rFonts w:cs="Arial"/>
          <w:b/>
          <w:bCs/>
        </w:rPr>
        <w:t xml:space="preserve"> </w:t>
      </w:r>
      <w:r w:rsidR="49266E7E" w:rsidRPr="23B75F47">
        <w:rPr>
          <w:rFonts w:cs="Arial"/>
          <w:b/>
          <w:bCs/>
        </w:rPr>
        <w:t>P</w:t>
      </w:r>
      <w:r w:rsidR="0FABEDB1" w:rsidRPr="23B75F47">
        <w:rPr>
          <w:rFonts w:cs="Arial"/>
          <w:b/>
          <w:bCs/>
        </w:rPr>
        <w:t>odpor</w:t>
      </w:r>
      <w:r w:rsidR="13300479" w:rsidRPr="23B75F47">
        <w:rPr>
          <w:rFonts w:cs="Arial"/>
          <w:b/>
          <w:bCs/>
        </w:rPr>
        <w:t>a</w:t>
      </w:r>
      <w:r w:rsidR="0FABEDB1" w:rsidRPr="23B75F47">
        <w:rPr>
          <w:rFonts w:cs="Arial"/>
          <w:b/>
          <w:bCs/>
        </w:rPr>
        <w:t xml:space="preserve"> rozvoje </w:t>
      </w:r>
      <w:r w:rsidR="1272E146" w:rsidRPr="23B75F47">
        <w:rPr>
          <w:rFonts w:cs="Arial"/>
          <w:b/>
          <w:bCs/>
        </w:rPr>
        <w:t>doprav</w:t>
      </w:r>
      <w:r w:rsidR="312A81B9" w:rsidRPr="23B75F47">
        <w:rPr>
          <w:rFonts w:cs="Arial"/>
          <w:b/>
          <w:bCs/>
        </w:rPr>
        <w:t>ních i</w:t>
      </w:r>
      <w:r w:rsidR="00A013AF">
        <w:rPr>
          <w:rFonts w:cs="Arial"/>
          <w:b/>
          <w:bCs/>
        </w:rPr>
        <w:t> </w:t>
      </w:r>
      <w:r w:rsidR="312A81B9" w:rsidRPr="23B75F47">
        <w:rPr>
          <w:rFonts w:cs="Arial"/>
          <w:b/>
          <w:bCs/>
        </w:rPr>
        <w:t xml:space="preserve">naváděcích informačních systémů pro návštěvníky </w:t>
      </w:r>
      <w:r w:rsidR="2DB42C2B" w:rsidRPr="23B75F47">
        <w:rPr>
          <w:rFonts w:cs="Arial"/>
          <w:b/>
          <w:bCs/>
        </w:rPr>
        <w:t xml:space="preserve">je z hlediska udržitelného rozvoje CR nutná </w:t>
      </w:r>
      <w:r w:rsidR="312A81B9" w:rsidRPr="23B75F47">
        <w:rPr>
          <w:rFonts w:cs="Arial"/>
          <w:b/>
          <w:bCs/>
        </w:rPr>
        <w:t>i v dalších letech.</w:t>
      </w:r>
    </w:p>
    <w:p w14:paraId="5AE61CC7" w14:textId="77777777" w:rsidR="00DE03DC" w:rsidRPr="00F264FB" w:rsidRDefault="0935664E" w:rsidP="001522A5">
      <w:pPr>
        <w:pStyle w:val="Nadpis3"/>
        <w:numPr>
          <w:ilvl w:val="2"/>
          <w:numId w:val="0"/>
        </w:numPr>
        <w:ind w:left="720" w:hanging="720"/>
        <w:jc w:val="both"/>
      </w:pPr>
      <w:bookmarkStart w:id="51" w:name="_Toc98743955"/>
      <w:r>
        <w:lastRenderedPageBreak/>
        <w:t>1.4 Zkvalitnění nabídky primárního potenciálu cestovního ruchu</w:t>
      </w:r>
      <w:bookmarkEnd w:id="51"/>
    </w:p>
    <w:p w14:paraId="48EADB0E" w14:textId="77777777" w:rsidR="00DE03DC" w:rsidRPr="00A013AF" w:rsidRDefault="3C2DC66E" w:rsidP="0088117C">
      <w:pPr>
        <w:pStyle w:val="Nadpis3"/>
        <w:numPr>
          <w:ilvl w:val="0"/>
          <w:numId w:val="91"/>
        </w:numPr>
        <w:jc w:val="both"/>
      </w:pPr>
      <w:bookmarkStart w:id="52" w:name="_Toc98743956"/>
      <w:r w:rsidRPr="00A013AF">
        <w:t>Podpora rekonstrukce nejvýznamnějších kulturně-historických a technických památek využívaných pro cestovní ruch</w:t>
      </w:r>
      <w:bookmarkEnd w:id="52"/>
    </w:p>
    <w:p w14:paraId="1CD971DA" w14:textId="3350AB37" w:rsidR="007F50F6" w:rsidRPr="00E56F8B" w:rsidRDefault="7ED36A55" w:rsidP="00A013AF">
      <w:pPr>
        <w:keepNext/>
        <w:keepLines/>
        <w:widowControl w:val="0"/>
        <w:rPr>
          <w:rFonts w:eastAsia="Times New Roman" w:cs="Arial"/>
          <w:lang w:eastAsia="cs-CZ"/>
        </w:rPr>
      </w:pPr>
      <w:r w:rsidRPr="0D4CF2B7">
        <w:rPr>
          <w:rFonts w:cs="Arial"/>
        </w:rPr>
        <w:t xml:space="preserve">Na národní úrovni </w:t>
      </w:r>
      <w:r w:rsidR="66C1C6BF" w:rsidRPr="5E72AEFB">
        <w:rPr>
          <w:rFonts w:cs="Arial"/>
        </w:rPr>
        <w:t>byla</w:t>
      </w:r>
      <w:r w:rsidRPr="0D4CF2B7">
        <w:rPr>
          <w:rFonts w:cs="Arial"/>
        </w:rPr>
        <w:t xml:space="preserve"> tato aktivita naplňována primárně činnost</w:t>
      </w:r>
      <w:r w:rsidR="036A7DB9" w:rsidRPr="0D4CF2B7">
        <w:rPr>
          <w:rFonts w:cs="Arial"/>
        </w:rPr>
        <w:t>í</w:t>
      </w:r>
      <w:r w:rsidR="495C3C1E" w:rsidRPr="0D4CF2B7">
        <w:rPr>
          <w:rFonts w:cs="Arial"/>
        </w:rPr>
        <w:t xml:space="preserve"> ministerstva kultury</w:t>
      </w:r>
      <w:r w:rsidRPr="0D4CF2B7">
        <w:rPr>
          <w:rFonts w:cs="Arial"/>
        </w:rPr>
        <w:t xml:space="preserve"> </w:t>
      </w:r>
      <w:r w:rsidR="495C3C1E" w:rsidRPr="0D4CF2B7">
        <w:rPr>
          <w:rFonts w:cs="Arial"/>
        </w:rPr>
        <w:t>(</w:t>
      </w:r>
      <w:r w:rsidRPr="0D4CF2B7">
        <w:rPr>
          <w:rFonts w:cs="Arial"/>
        </w:rPr>
        <w:t>MK</w:t>
      </w:r>
      <w:r w:rsidR="495C3C1E" w:rsidRPr="0D4CF2B7">
        <w:rPr>
          <w:rFonts w:cs="Arial"/>
        </w:rPr>
        <w:t>)</w:t>
      </w:r>
      <w:r w:rsidR="00A013AF">
        <w:rPr>
          <w:rFonts w:cs="Arial"/>
        </w:rPr>
        <w:t>, z </w:t>
      </w:r>
      <w:r w:rsidR="73013BA5" w:rsidRPr="0D4CF2B7">
        <w:rPr>
          <w:rFonts w:cs="Arial"/>
        </w:rPr>
        <w:t>jehož</w:t>
      </w:r>
      <w:r w:rsidRPr="0D4CF2B7">
        <w:rPr>
          <w:rFonts w:eastAsia="Times New Roman" w:cs="Arial"/>
          <w:lang w:eastAsia="cs-CZ"/>
        </w:rPr>
        <w:t xml:space="preserve"> rozpočtu </w:t>
      </w:r>
      <w:r w:rsidR="23E15815" w:rsidRPr="5E72AEFB">
        <w:rPr>
          <w:rFonts w:eastAsia="Times New Roman" w:cs="Arial"/>
          <w:lang w:eastAsia="cs-CZ"/>
        </w:rPr>
        <w:t>byl</w:t>
      </w:r>
      <w:r w:rsidR="2836507B" w:rsidRPr="5E72AEFB">
        <w:rPr>
          <w:rFonts w:eastAsia="Times New Roman" w:cs="Arial"/>
          <w:lang w:eastAsia="cs-CZ"/>
        </w:rPr>
        <w:t xml:space="preserve">y realizovány následující </w:t>
      </w:r>
      <w:r w:rsidRPr="0D4CF2B7">
        <w:rPr>
          <w:rFonts w:eastAsia="Times New Roman" w:cs="Arial"/>
          <w:lang w:eastAsia="cs-CZ"/>
        </w:rPr>
        <w:t>specificky zaměřen</w:t>
      </w:r>
      <w:r w:rsidR="689EB2AF" w:rsidRPr="0D4CF2B7">
        <w:rPr>
          <w:rFonts w:eastAsia="Times New Roman" w:cs="Arial"/>
          <w:lang w:eastAsia="cs-CZ"/>
        </w:rPr>
        <w:t>é</w:t>
      </w:r>
      <w:r w:rsidRPr="0D4CF2B7">
        <w:rPr>
          <w:rFonts w:eastAsia="Times New Roman" w:cs="Arial"/>
          <w:lang w:eastAsia="cs-CZ"/>
        </w:rPr>
        <w:t xml:space="preserve"> dotační titul</w:t>
      </w:r>
      <w:r w:rsidR="426CFBA4" w:rsidRPr="0D4CF2B7">
        <w:rPr>
          <w:rFonts w:eastAsia="Times New Roman" w:cs="Arial"/>
          <w:lang w:eastAsia="cs-CZ"/>
        </w:rPr>
        <w:t>y</w:t>
      </w:r>
      <w:r w:rsidRPr="0D4CF2B7">
        <w:rPr>
          <w:rFonts w:eastAsia="Times New Roman" w:cs="Arial"/>
          <w:lang w:eastAsia="cs-CZ"/>
        </w:rPr>
        <w:t xml:space="preserve"> umožňující rekonstrukci kulturně-historických památek</w:t>
      </w:r>
      <w:r w:rsidR="007F50F6" w:rsidRPr="0D4CF2B7">
        <w:rPr>
          <w:rStyle w:val="Znakapoznpodarou"/>
          <w:rFonts w:eastAsia="Times New Roman" w:cs="Arial"/>
          <w:lang w:eastAsia="cs-CZ"/>
        </w:rPr>
        <w:footnoteReference w:id="34"/>
      </w:r>
      <w:r w:rsidRPr="0D4CF2B7">
        <w:rPr>
          <w:rFonts w:eastAsia="Times New Roman" w:cs="Arial"/>
          <w:lang w:eastAsia="cs-CZ"/>
        </w:rPr>
        <w:t>:</w:t>
      </w:r>
    </w:p>
    <w:tbl>
      <w:tblPr>
        <w:tblStyle w:val="Mkatabulky"/>
        <w:tblW w:w="14034" w:type="dxa"/>
        <w:tblInd w:w="-5" w:type="dxa"/>
        <w:tblLook w:val="05A0" w:firstRow="1" w:lastRow="0" w:firstColumn="1" w:lastColumn="1" w:noHBand="0" w:noVBand="1"/>
      </w:tblPr>
      <w:tblGrid>
        <w:gridCol w:w="4111"/>
        <w:gridCol w:w="1418"/>
        <w:gridCol w:w="1417"/>
        <w:gridCol w:w="1418"/>
        <w:gridCol w:w="1417"/>
        <w:gridCol w:w="1418"/>
        <w:gridCol w:w="1417"/>
        <w:gridCol w:w="1418"/>
      </w:tblGrid>
      <w:tr w:rsidR="00A013AF" w:rsidRPr="00A013AF" w14:paraId="01E95CDC" w14:textId="77777777" w:rsidTr="003C4A00">
        <w:trPr>
          <w:trHeight w:val="163"/>
        </w:trPr>
        <w:tc>
          <w:tcPr>
            <w:tcW w:w="4111" w:type="dxa"/>
            <w:shd w:val="clear" w:color="auto" w:fill="00B050"/>
          </w:tcPr>
          <w:p w14:paraId="5CF16E38" w14:textId="77777777" w:rsidR="007D38CE" w:rsidRPr="00A013AF" w:rsidRDefault="00BA7F96" w:rsidP="00A013AF">
            <w:pPr>
              <w:keepNext/>
              <w:keepLines/>
              <w:widowControl w:val="0"/>
              <w:spacing w:after="0"/>
              <w:jc w:val="center"/>
              <w:rPr>
                <w:rFonts w:eastAsia="Times New Roman" w:cs="Arial"/>
                <w:color w:val="FFFFFF" w:themeColor="background1"/>
                <w:sz w:val="18"/>
                <w:szCs w:val="18"/>
                <w:lang w:eastAsia="cs-CZ"/>
              </w:rPr>
            </w:pPr>
            <w:r w:rsidRPr="00A013AF">
              <w:rPr>
                <w:rFonts w:eastAsia="Times New Roman" w:cs="Arial"/>
                <w:b/>
                <w:color w:val="FFFFFF" w:themeColor="background1"/>
                <w:sz w:val="18"/>
                <w:szCs w:val="18"/>
                <w:lang w:eastAsia="cs-CZ"/>
              </w:rPr>
              <w:t>Program</w:t>
            </w:r>
          </w:p>
        </w:tc>
        <w:tc>
          <w:tcPr>
            <w:tcW w:w="1418" w:type="dxa"/>
            <w:shd w:val="clear" w:color="auto" w:fill="00B050"/>
          </w:tcPr>
          <w:p w14:paraId="0A4EB86C" w14:textId="17E80CCE" w:rsidR="72BD4D2E" w:rsidRPr="00A013AF" w:rsidRDefault="07EEF288" w:rsidP="00A013AF">
            <w:pPr>
              <w:spacing w:after="0"/>
              <w:jc w:val="center"/>
              <w:rPr>
                <w:rFonts w:eastAsia="Calibri" w:cs="Arial"/>
                <w:b/>
                <w:bCs/>
                <w:color w:val="FFFFFF" w:themeColor="background1"/>
                <w:sz w:val="18"/>
                <w:szCs w:val="18"/>
                <w:lang w:eastAsia="cs-CZ"/>
              </w:rPr>
            </w:pPr>
            <w:r w:rsidRPr="00A013AF">
              <w:rPr>
                <w:rFonts w:eastAsia="Calibri" w:cs="Arial"/>
                <w:b/>
                <w:bCs/>
                <w:color w:val="FFFFFF" w:themeColor="background1"/>
                <w:sz w:val="18"/>
                <w:szCs w:val="18"/>
                <w:lang w:eastAsia="cs-CZ"/>
              </w:rPr>
              <w:t>2014</w:t>
            </w:r>
          </w:p>
        </w:tc>
        <w:tc>
          <w:tcPr>
            <w:tcW w:w="1417" w:type="dxa"/>
            <w:shd w:val="clear" w:color="auto" w:fill="00B050"/>
          </w:tcPr>
          <w:p w14:paraId="6C8DFA4A" w14:textId="0ABE7391" w:rsidR="1805F65E" w:rsidRPr="00A013AF" w:rsidRDefault="7C7210CD" w:rsidP="00A013AF">
            <w:pPr>
              <w:spacing w:after="0"/>
              <w:jc w:val="center"/>
              <w:rPr>
                <w:rFonts w:eastAsia="Calibri" w:cs="Arial"/>
                <w:b/>
                <w:bCs/>
                <w:color w:val="FFFFFF" w:themeColor="background1"/>
                <w:sz w:val="18"/>
                <w:szCs w:val="18"/>
                <w:lang w:eastAsia="cs-CZ"/>
              </w:rPr>
            </w:pPr>
            <w:r w:rsidRPr="00A013AF">
              <w:rPr>
                <w:rFonts w:eastAsia="Calibri" w:cs="Arial"/>
                <w:b/>
                <w:bCs/>
                <w:color w:val="FFFFFF" w:themeColor="background1"/>
                <w:sz w:val="18"/>
                <w:szCs w:val="18"/>
                <w:lang w:eastAsia="cs-CZ"/>
              </w:rPr>
              <w:t>2015</w:t>
            </w:r>
          </w:p>
        </w:tc>
        <w:tc>
          <w:tcPr>
            <w:tcW w:w="1418" w:type="dxa"/>
            <w:shd w:val="clear" w:color="auto" w:fill="00B050"/>
          </w:tcPr>
          <w:p w14:paraId="351E32C3" w14:textId="77777777" w:rsidR="007D38CE" w:rsidRPr="00A013AF" w:rsidRDefault="00BA7F96" w:rsidP="00A013AF">
            <w:pPr>
              <w:keepNext/>
              <w:keepLines/>
              <w:widowControl w:val="0"/>
              <w:spacing w:after="0"/>
              <w:jc w:val="center"/>
              <w:rPr>
                <w:rFonts w:eastAsia="Times New Roman" w:cs="Arial"/>
                <w:b/>
                <w:color w:val="FFFFFF" w:themeColor="background1"/>
                <w:sz w:val="18"/>
                <w:szCs w:val="18"/>
                <w:lang w:eastAsia="cs-CZ"/>
              </w:rPr>
            </w:pPr>
            <w:r w:rsidRPr="00A013AF">
              <w:rPr>
                <w:rFonts w:eastAsia="Times New Roman" w:cs="Arial"/>
                <w:b/>
                <w:color w:val="FFFFFF" w:themeColor="background1"/>
                <w:sz w:val="18"/>
                <w:szCs w:val="18"/>
                <w:lang w:eastAsia="cs-CZ"/>
              </w:rPr>
              <w:t>2016</w:t>
            </w:r>
          </w:p>
        </w:tc>
        <w:tc>
          <w:tcPr>
            <w:tcW w:w="1417" w:type="dxa"/>
            <w:shd w:val="clear" w:color="auto" w:fill="00B050"/>
          </w:tcPr>
          <w:p w14:paraId="628E2334" w14:textId="77777777" w:rsidR="007D38CE" w:rsidRPr="00A013AF" w:rsidRDefault="00BA7F96" w:rsidP="00A013AF">
            <w:pPr>
              <w:keepNext/>
              <w:keepLines/>
              <w:widowControl w:val="0"/>
              <w:spacing w:after="0"/>
              <w:jc w:val="center"/>
              <w:rPr>
                <w:rFonts w:eastAsia="Times New Roman" w:cs="Arial"/>
                <w:b/>
                <w:color w:val="FFFFFF" w:themeColor="background1"/>
                <w:sz w:val="18"/>
                <w:szCs w:val="18"/>
                <w:lang w:eastAsia="cs-CZ"/>
              </w:rPr>
            </w:pPr>
            <w:r w:rsidRPr="00A013AF">
              <w:rPr>
                <w:rFonts w:eastAsia="Times New Roman" w:cs="Arial"/>
                <w:b/>
                <w:color w:val="FFFFFF" w:themeColor="background1"/>
                <w:sz w:val="18"/>
                <w:szCs w:val="18"/>
                <w:lang w:eastAsia="cs-CZ"/>
              </w:rPr>
              <w:t>2017</w:t>
            </w:r>
          </w:p>
        </w:tc>
        <w:tc>
          <w:tcPr>
            <w:tcW w:w="1418" w:type="dxa"/>
            <w:shd w:val="clear" w:color="auto" w:fill="00B050"/>
          </w:tcPr>
          <w:p w14:paraId="0E1A6419" w14:textId="691031D8" w:rsidR="3C542BFC" w:rsidRPr="00A013AF" w:rsidRDefault="3E763314" w:rsidP="00A013AF">
            <w:pPr>
              <w:spacing w:after="0"/>
              <w:jc w:val="center"/>
              <w:rPr>
                <w:rFonts w:eastAsia="Calibri" w:cs="Arial"/>
                <w:b/>
                <w:bCs/>
                <w:color w:val="FFFFFF" w:themeColor="background1"/>
                <w:sz w:val="18"/>
                <w:szCs w:val="18"/>
                <w:lang w:eastAsia="cs-CZ"/>
              </w:rPr>
            </w:pPr>
            <w:r w:rsidRPr="00A013AF">
              <w:rPr>
                <w:rFonts w:eastAsia="Calibri" w:cs="Arial"/>
                <w:b/>
                <w:bCs/>
                <w:color w:val="FFFFFF" w:themeColor="background1"/>
                <w:sz w:val="18"/>
                <w:szCs w:val="18"/>
                <w:lang w:eastAsia="cs-CZ"/>
              </w:rPr>
              <w:t>2018</w:t>
            </w:r>
          </w:p>
        </w:tc>
        <w:tc>
          <w:tcPr>
            <w:tcW w:w="1417" w:type="dxa"/>
            <w:shd w:val="clear" w:color="auto" w:fill="00B050"/>
          </w:tcPr>
          <w:p w14:paraId="467D84FB" w14:textId="4EACD1D5" w:rsidR="3C542BFC" w:rsidRPr="00A013AF" w:rsidRDefault="3E763314" w:rsidP="00A013AF">
            <w:pPr>
              <w:spacing w:after="0"/>
              <w:jc w:val="center"/>
              <w:rPr>
                <w:rFonts w:eastAsia="Calibri" w:cs="Arial"/>
                <w:b/>
                <w:bCs/>
                <w:color w:val="FFFFFF" w:themeColor="background1"/>
                <w:sz w:val="18"/>
                <w:szCs w:val="18"/>
                <w:lang w:eastAsia="cs-CZ"/>
              </w:rPr>
            </w:pPr>
            <w:r w:rsidRPr="00A013AF">
              <w:rPr>
                <w:rFonts w:eastAsia="Calibri" w:cs="Arial"/>
                <w:b/>
                <w:bCs/>
                <w:color w:val="FFFFFF" w:themeColor="background1"/>
                <w:sz w:val="18"/>
                <w:szCs w:val="18"/>
                <w:lang w:eastAsia="cs-CZ"/>
              </w:rPr>
              <w:t>2019</w:t>
            </w:r>
          </w:p>
        </w:tc>
        <w:tc>
          <w:tcPr>
            <w:tcW w:w="1418" w:type="dxa"/>
            <w:shd w:val="clear" w:color="auto" w:fill="00B050"/>
          </w:tcPr>
          <w:p w14:paraId="48A2FCCC" w14:textId="6068CD9B" w:rsidR="3C542BFC" w:rsidRPr="00A013AF" w:rsidRDefault="3E763314" w:rsidP="00A013AF">
            <w:pPr>
              <w:spacing w:after="0"/>
              <w:jc w:val="center"/>
              <w:rPr>
                <w:rFonts w:eastAsia="Calibri" w:cs="Arial"/>
                <w:b/>
                <w:bCs/>
                <w:color w:val="FFFFFF" w:themeColor="background1"/>
                <w:sz w:val="18"/>
                <w:szCs w:val="18"/>
                <w:lang w:eastAsia="cs-CZ"/>
              </w:rPr>
            </w:pPr>
            <w:r w:rsidRPr="00A013AF">
              <w:rPr>
                <w:rFonts w:eastAsia="Calibri" w:cs="Arial"/>
                <w:b/>
                <w:bCs/>
                <w:color w:val="FFFFFF" w:themeColor="background1"/>
                <w:sz w:val="18"/>
                <w:szCs w:val="18"/>
                <w:lang w:eastAsia="cs-CZ"/>
              </w:rPr>
              <w:t>2020</w:t>
            </w:r>
          </w:p>
        </w:tc>
      </w:tr>
      <w:tr w:rsidR="00C564E8" w:rsidRPr="00A013AF" w14:paraId="57826611" w14:textId="77777777" w:rsidTr="003C4A00">
        <w:trPr>
          <w:trHeight w:val="314"/>
        </w:trPr>
        <w:tc>
          <w:tcPr>
            <w:tcW w:w="4111" w:type="dxa"/>
          </w:tcPr>
          <w:p w14:paraId="709C04AA" w14:textId="77777777" w:rsidR="00C564E8" w:rsidRPr="00A013AF" w:rsidRDefault="00C564E8" w:rsidP="00A013AF">
            <w:pPr>
              <w:keepNext/>
              <w:keepLines/>
              <w:widowControl w:val="0"/>
              <w:spacing w:after="0"/>
              <w:jc w:val="left"/>
              <w:rPr>
                <w:rFonts w:eastAsia="Times New Roman" w:cs="Arial"/>
                <w:sz w:val="18"/>
                <w:szCs w:val="18"/>
                <w:lang w:eastAsia="cs-CZ"/>
              </w:rPr>
            </w:pPr>
            <w:r w:rsidRPr="00A013AF">
              <w:rPr>
                <w:rFonts w:eastAsia="Times New Roman" w:cs="Arial"/>
                <w:sz w:val="18"/>
                <w:szCs w:val="18"/>
                <w:lang w:eastAsia="cs-CZ"/>
              </w:rPr>
              <w:t>Program záchrany architektonického dědictví</w:t>
            </w:r>
          </w:p>
        </w:tc>
        <w:tc>
          <w:tcPr>
            <w:tcW w:w="1418" w:type="dxa"/>
          </w:tcPr>
          <w:p w14:paraId="045AD625" w14:textId="11DB906D" w:rsidR="709C14D1" w:rsidRPr="00A013AF" w:rsidRDefault="362FF00A" w:rsidP="00A013AF">
            <w:pPr>
              <w:spacing w:after="0"/>
              <w:jc w:val="right"/>
              <w:rPr>
                <w:rFonts w:eastAsia="Calibri" w:cs="Arial"/>
                <w:sz w:val="18"/>
                <w:szCs w:val="18"/>
              </w:rPr>
            </w:pPr>
            <w:r w:rsidRPr="00A013AF">
              <w:rPr>
                <w:rFonts w:eastAsia="Arial" w:cs="Arial"/>
                <w:sz w:val="18"/>
                <w:szCs w:val="18"/>
              </w:rPr>
              <w:t>150 537 000</w:t>
            </w:r>
          </w:p>
        </w:tc>
        <w:tc>
          <w:tcPr>
            <w:tcW w:w="1417" w:type="dxa"/>
          </w:tcPr>
          <w:p w14:paraId="4CDC9CB9" w14:textId="4B1463F1" w:rsidR="709C14D1" w:rsidRPr="00A013AF" w:rsidRDefault="362FF00A" w:rsidP="00A013AF">
            <w:pPr>
              <w:spacing w:after="0"/>
              <w:jc w:val="right"/>
              <w:rPr>
                <w:rFonts w:eastAsia="Calibri" w:cs="Arial"/>
                <w:sz w:val="18"/>
                <w:szCs w:val="18"/>
              </w:rPr>
            </w:pPr>
            <w:r w:rsidRPr="00A013AF">
              <w:rPr>
                <w:rFonts w:eastAsia="Arial" w:cs="Arial"/>
                <w:sz w:val="18"/>
                <w:szCs w:val="18"/>
              </w:rPr>
              <w:t>177 775 000</w:t>
            </w:r>
          </w:p>
        </w:tc>
        <w:tc>
          <w:tcPr>
            <w:tcW w:w="1418" w:type="dxa"/>
          </w:tcPr>
          <w:p w14:paraId="2C6BD610" w14:textId="77777777" w:rsidR="00C564E8" w:rsidRPr="00A013AF" w:rsidRDefault="00C564E8" w:rsidP="00A013AF">
            <w:pPr>
              <w:keepNext/>
              <w:keepLines/>
              <w:widowControl w:val="0"/>
              <w:spacing w:after="0"/>
              <w:jc w:val="right"/>
              <w:rPr>
                <w:rFonts w:eastAsia="Times New Roman" w:cs="Arial"/>
                <w:sz w:val="18"/>
                <w:szCs w:val="18"/>
                <w:lang w:eastAsia="cs-CZ"/>
              </w:rPr>
            </w:pPr>
            <w:r w:rsidRPr="00A013AF">
              <w:rPr>
                <w:rFonts w:cs="Arial"/>
                <w:color w:val="000000"/>
                <w:sz w:val="18"/>
                <w:szCs w:val="18"/>
              </w:rPr>
              <w:t>216 069 000</w:t>
            </w:r>
          </w:p>
        </w:tc>
        <w:tc>
          <w:tcPr>
            <w:tcW w:w="1417" w:type="dxa"/>
          </w:tcPr>
          <w:p w14:paraId="3FFFE85F" w14:textId="77777777" w:rsidR="00C564E8" w:rsidRPr="00A013AF" w:rsidRDefault="00C564E8" w:rsidP="00A013AF">
            <w:pPr>
              <w:keepNext/>
              <w:keepLines/>
              <w:widowControl w:val="0"/>
              <w:spacing w:after="0"/>
              <w:jc w:val="right"/>
              <w:rPr>
                <w:rFonts w:eastAsia="Times New Roman" w:cs="Arial"/>
                <w:sz w:val="18"/>
                <w:szCs w:val="18"/>
                <w:lang w:eastAsia="cs-CZ"/>
              </w:rPr>
            </w:pPr>
            <w:r w:rsidRPr="00A013AF">
              <w:rPr>
                <w:rFonts w:cs="Arial"/>
                <w:color w:val="000000"/>
                <w:sz w:val="18"/>
                <w:szCs w:val="18"/>
              </w:rPr>
              <w:t>223 450 000</w:t>
            </w:r>
          </w:p>
        </w:tc>
        <w:tc>
          <w:tcPr>
            <w:tcW w:w="1418" w:type="dxa"/>
          </w:tcPr>
          <w:p w14:paraId="15AA1B0F" w14:textId="26C88B9F" w:rsidR="7E8215B2" w:rsidRPr="00A013AF" w:rsidRDefault="7C089C82" w:rsidP="00A013AF">
            <w:pPr>
              <w:spacing w:after="0"/>
              <w:jc w:val="right"/>
              <w:rPr>
                <w:rFonts w:eastAsia="Calibri" w:cs="Arial"/>
                <w:sz w:val="18"/>
                <w:szCs w:val="18"/>
              </w:rPr>
            </w:pPr>
            <w:r w:rsidRPr="00A013AF">
              <w:rPr>
                <w:rFonts w:eastAsia="Arial" w:cs="Arial"/>
                <w:sz w:val="18"/>
                <w:szCs w:val="18"/>
              </w:rPr>
              <w:t>227 709 780</w:t>
            </w:r>
          </w:p>
        </w:tc>
        <w:tc>
          <w:tcPr>
            <w:tcW w:w="1417" w:type="dxa"/>
          </w:tcPr>
          <w:p w14:paraId="3681C394" w14:textId="292BBF72" w:rsidR="7E8215B2" w:rsidRPr="00A013AF" w:rsidRDefault="7C089C82" w:rsidP="00A013AF">
            <w:pPr>
              <w:spacing w:after="0"/>
              <w:jc w:val="right"/>
              <w:rPr>
                <w:rFonts w:eastAsia="Calibri" w:cs="Arial"/>
                <w:sz w:val="18"/>
                <w:szCs w:val="18"/>
              </w:rPr>
            </w:pPr>
            <w:r w:rsidRPr="00A013AF">
              <w:rPr>
                <w:rFonts w:eastAsia="Arial" w:cs="Arial"/>
                <w:sz w:val="18"/>
                <w:szCs w:val="18"/>
              </w:rPr>
              <w:t>245 831 034</w:t>
            </w:r>
          </w:p>
        </w:tc>
        <w:tc>
          <w:tcPr>
            <w:tcW w:w="1418" w:type="dxa"/>
          </w:tcPr>
          <w:p w14:paraId="0594C487" w14:textId="5017C6FC" w:rsidR="7E8215B2" w:rsidRPr="00A013AF" w:rsidRDefault="7C089C82" w:rsidP="00A013AF">
            <w:pPr>
              <w:spacing w:after="0"/>
              <w:jc w:val="right"/>
              <w:rPr>
                <w:rFonts w:eastAsia="Calibri" w:cs="Arial"/>
                <w:sz w:val="18"/>
                <w:szCs w:val="18"/>
              </w:rPr>
            </w:pPr>
            <w:r w:rsidRPr="00A013AF">
              <w:rPr>
                <w:rFonts w:eastAsia="Arial" w:cs="Arial"/>
                <w:sz w:val="18"/>
                <w:szCs w:val="18"/>
              </w:rPr>
              <w:t>234 606 456</w:t>
            </w:r>
          </w:p>
        </w:tc>
      </w:tr>
      <w:tr w:rsidR="00C564E8" w:rsidRPr="00A013AF" w14:paraId="18B0332F" w14:textId="77777777" w:rsidTr="003C4A00">
        <w:trPr>
          <w:trHeight w:val="268"/>
        </w:trPr>
        <w:tc>
          <w:tcPr>
            <w:tcW w:w="4111" w:type="dxa"/>
          </w:tcPr>
          <w:p w14:paraId="4092870C" w14:textId="77777777" w:rsidR="00C564E8" w:rsidRPr="00A013AF" w:rsidRDefault="00C564E8" w:rsidP="00A013AF">
            <w:pPr>
              <w:keepNext/>
              <w:keepLines/>
              <w:widowControl w:val="0"/>
              <w:spacing w:after="0"/>
              <w:jc w:val="left"/>
              <w:rPr>
                <w:rFonts w:eastAsia="Times New Roman" w:cs="Arial"/>
                <w:sz w:val="18"/>
                <w:szCs w:val="18"/>
                <w:lang w:eastAsia="cs-CZ"/>
              </w:rPr>
            </w:pPr>
            <w:r w:rsidRPr="00A013AF">
              <w:rPr>
                <w:rFonts w:eastAsia="Times New Roman" w:cs="Arial"/>
                <w:sz w:val="18"/>
                <w:szCs w:val="18"/>
                <w:lang w:eastAsia="cs-CZ"/>
              </w:rPr>
              <w:t>Havarijní program</w:t>
            </w:r>
          </w:p>
        </w:tc>
        <w:tc>
          <w:tcPr>
            <w:tcW w:w="1418" w:type="dxa"/>
          </w:tcPr>
          <w:p w14:paraId="199EB419" w14:textId="2D07E2B2" w:rsidR="652D0A0E" w:rsidRPr="00A013AF" w:rsidRDefault="4941D930" w:rsidP="00A013AF">
            <w:pPr>
              <w:spacing w:after="0"/>
              <w:jc w:val="right"/>
              <w:rPr>
                <w:rFonts w:eastAsia="Calibri" w:cs="Arial"/>
                <w:sz w:val="18"/>
                <w:szCs w:val="18"/>
              </w:rPr>
            </w:pPr>
            <w:r w:rsidRPr="00A013AF">
              <w:rPr>
                <w:rFonts w:eastAsia="Arial" w:cs="Arial"/>
                <w:sz w:val="18"/>
                <w:szCs w:val="18"/>
              </w:rPr>
              <w:t>55 800 000</w:t>
            </w:r>
          </w:p>
        </w:tc>
        <w:tc>
          <w:tcPr>
            <w:tcW w:w="1417" w:type="dxa"/>
          </w:tcPr>
          <w:p w14:paraId="268C1377" w14:textId="70B625CF" w:rsidR="652D0A0E" w:rsidRPr="00A013AF" w:rsidRDefault="4941D930" w:rsidP="00A013AF">
            <w:pPr>
              <w:spacing w:after="0"/>
              <w:jc w:val="right"/>
              <w:rPr>
                <w:rFonts w:eastAsia="Calibri" w:cs="Arial"/>
                <w:sz w:val="18"/>
                <w:szCs w:val="18"/>
              </w:rPr>
            </w:pPr>
            <w:r w:rsidRPr="00A013AF">
              <w:rPr>
                <w:rFonts w:eastAsia="Arial" w:cs="Arial"/>
                <w:sz w:val="18"/>
                <w:szCs w:val="18"/>
              </w:rPr>
              <w:t>55 500 000</w:t>
            </w:r>
          </w:p>
        </w:tc>
        <w:tc>
          <w:tcPr>
            <w:tcW w:w="1418" w:type="dxa"/>
          </w:tcPr>
          <w:p w14:paraId="5053AE47" w14:textId="77777777" w:rsidR="00C564E8" w:rsidRPr="00A013AF" w:rsidRDefault="00C564E8" w:rsidP="00A013AF">
            <w:pPr>
              <w:keepNext/>
              <w:keepLines/>
              <w:widowControl w:val="0"/>
              <w:spacing w:after="0"/>
              <w:jc w:val="right"/>
              <w:rPr>
                <w:rFonts w:eastAsia="Times New Roman" w:cs="Arial"/>
                <w:sz w:val="18"/>
                <w:szCs w:val="18"/>
                <w:lang w:eastAsia="cs-CZ"/>
              </w:rPr>
            </w:pPr>
            <w:r w:rsidRPr="00A013AF">
              <w:rPr>
                <w:rFonts w:cs="Arial"/>
                <w:color w:val="000000"/>
                <w:sz w:val="18"/>
                <w:szCs w:val="18"/>
              </w:rPr>
              <w:t>76 059 453</w:t>
            </w:r>
          </w:p>
        </w:tc>
        <w:tc>
          <w:tcPr>
            <w:tcW w:w="1417" w:type="dxa"/>
          </w:tcPr>
          <w:p w14:paraId="3551A83E" w14:textId="77777777" w:rsidR="00C564E8" w:rsidRPr="00A013AF" w:rsidRDefault="00C564E8" w:rsidP="00A013AF">
            <w:pPr>
              <w:keepNext/>
              <w:keepLines/>
              <w:widowControl w:val="0"/>
              <w:spacing w:after="0"/>
              <w:jc w:val="right"/>
              <w:rPr>
                <w:rFonts w:eastAsia="Times New Roman" w:cs="Arial"/>
                <w:sz w:val="18"/>
                <w:szCs w:val="18"/>
                <w:lang w:eastAsia="cs-CZ"/>
              </w:rPr>
            </w:pPr>
            <w:r w:rsidRPr="00A013AF">
              <w:rPr>
                <w:rFonts w:cs="Arial"/>
                <w:color w:val="000000"/>
                <w:sz w:val="18"/>
                <w:szCs w:val="18"/>
              </w:rPr>
              <w:t>84 884 000</w:t>
            </w:r>
          </w:p>
        </w:tc>
        <w:tc>
          <w:tcPr>
            <w:tcW w:w="1418" w:type="dxa"/>
          </w:tcPr>
          <w:p w14:paraId="4C45C440" w14:textId="430CCA6B" w:rsidR="065EC998" w:rsidRPr="00A013AF" w:rsidRDefault="422994FC" w:rsidP="00A013AF">
            <w:pPr>
              <w:spacing w:after="0"/>
              <w:jc w:val="right"/>
              <w:rPr>
                <w:rFonts w:eastAsia="Calibri" w:cs="Arial"/>
                <w:sz w:val="18"/>
                <w:szCs w:val="18"/>
              </w:rPr>
            </w:pPr>
            <w:r w:rsidRPr="00A013AF">
              <w:rPr>
                <w:rFonts w:eastAsia="Arial" w:cs="Arial"/>
                <w:sz w:val="18"/>
                <w:szCs w:val="18"/>
              </w:rPr>
              <w:t>82 023 462</w:t>
            </w:r>
          </w:p>
        </w:tc>
        <w:tc>
          <w:tcPr>
            <w:tcW w:w="1417" w:type="dxa"/>
          </w:tcPr>
          <w:p w14:paraId="5F477093" w14:textId="51EA0BD5" w:rsidR="065EC998" w:rsidRPr="00A013AF" w:rsidRDefault="422994FC" w:rsidP="00A013AF">
            <w:pPr>
              <w:spacing w:after="0"/>
              <w:jc w:val="right"/>
              <w:rPr>
                <w:rFonts w:eastAsia="Calibri" w:cs="Arial"/>
                <w:sz w:val="18"/>
                <w:szCs w:val="18"/>
              </w:rPr>
            </w:pPr>
            <w:r w:rsidRPr="00A013AF">
              <w:rPr>
                <w:rFonts w:eastAsia="Arial" w:cs="Arial"/>
                <w:sz w:val="18"/>
                <w:szCs w:val="18"/>
              </w:rPr>
              <w:t>83 682 677</w:t>
            </w:r>
          </w:p>
        </w:tc>
        <w:tc>
          <w:tcPr>
            <w:tcW w:w="1418" w:type="dxa"/>
          </w:tcPr>
          <w:p w14:paraId="7DDCCAD5" w14:textId="6C60CCFE" w:rsidR="065EC998" w:rsidRPr="00A013AF" w:rsidRDefault="422994FC" w:rsidP="00A013AF">
            <w:pPr>
              <w:spacing w:after="0"/>
              <w:jc w:val="right"/>
              <w:rPr>
                <w:rFonts w:eastAsia="Calibri" w:cs="Arial"/>
                <w:sz w:val="18"/>
                <w:szCs w:val="18"/>
              </w:rPr>
            </w:pPr>
            <w:r w:rsidRPr="00A013AF">
              <w:rPr>
                <w:rFonts w:eastAsia="Arial" w:cs="Arial"/>
                <w:sz w:val="18"/>
                <w:szCs w:val="18"/>
              </w:rPr>
              <w:t>82 143 402</w:t>
            </w:r>
          </w:p>
        </w:tc>
      </w:tr>
      <w:tr w:rsidR="00C564E8" w:rsidRPr="00A013AF" w14:paraId="774E8033" w14:textId="77777777" w:rsidTr="003C4A00">
        <w:trPr>
          <w:trHeight w:val="268"/>
        </w:trPr>
        <w:tc>
          <w:tcPr>
            <w:tcW w:w="4111" w:type="dxa"/>
          </w:tcPr>
          <w:p w14:paraId="3AA851B0" w14:textId="7113460B" w:rsidR="00C564E8" w:rsidRPr="00A013AF" w:rsidRDefault="4C919C27" w:rsidP="00A013AF">
            <w:pPr>
              <w:keepNext/>
              <w:keepLines/>
              <w:widowControl w:val="0"/>
              <w:spacing w:after="0"/>
              <w:jc w:val="left"/>
              <w:rPr>
                <w:rFonts w:eastAsia="Times New Roman" w:cs="Arial"/>
                <w:sz w:val="18"/>
                <w:szCs w:val="18"/>
                <w:lang w:eastAsia="cs-CZ"/>
              </w:rPr>
            </w:pPr>
            <w:r w:rsidRPr="00A013AF">
              <w:rPr>
                <w:rFonts w:eastAsia="Times New Roman" w:cs="Arial"/>
                <w:sz w:val="18"/>
                <w:szCs w:val="18"/>
                <w:lang w:eastAsia="cs-CZ"/>
              </w:rPr>
              <w:t>Program regenerace MPR a</w:t>
            </w:r>
            <w:r w:rsidR="00A013AF">
              <w:rPr>
                <w:rFonts w:eastAsia="Times New Roman" w:cs="Arial"/>
                <w:sz w:val="18"/>
                <w:szCs w:val="18"/>
                <w:lang w:eastAsia="cs-CZ"/>
              </w:rPr>
              <w:t> </w:t>
            </w:r>
            <w:r w:rsidRPr="00A013AF">
              <w:rPr>
                <w:rFonts w:eastAsia="Times New Roman" w:cs="Arial"/>
                <w:sz w:val="18"/>
                <w:szCs w:val="18"/>
                <w:lang w:eastAsia="cs-CZ"/>
              </w:rPr>
              <w:t>MPZ</w:t>
            </w:r>
            <w:r w:rsidR="00C564E8" w:rsidRPr="00A013AF">
              <w:rPr>
                <w:rStyle w:val="Znakapoznpodarou"/>
                <w:rFonts w:eastAsia="Times New Roman" w:cs="Arial"/>
                <w:sz w:val="18"/>
                <w:szCs w:val="18"/>
                <w:lang w:eastAsia="cs-CZ"/>
              </w:rPr>
              <w:footnoteReference w:id="35"/>
            </w:r>
          </w:p>
        </w:tc>
        <w:tc>
          <w:tcPr>
            <w:tcW w:w="1418" w:type="dxa"/>
          </w:tcPr>
          <w:p w14:paraId="37BB31CB" w14:textId="5277D6C8" w:rsidR="2C71B97D" w:rsidRPr="00A013AF" w:rsidRDefault="22B04C22" w:rsidP="00A013AF">
            <w:pPr>
              <w:spacing w:after="0"/>
              <w:jc w:val="right"/>
              <w:rPr>
                <w:rFonts w:eastAsia="Calibri" w:cs="Arial"/>
                <w:sz w:val="18"/>
                <w:szCs w:val="18"/>
              </w:rPr>
            </w:pPr>
            <w:r w:rsidRPr="00A013AF">
              <w:rPr>
                <w:rFonts w:eastAsia="Arial" w:cs="Arial"/>
                <w:sz w:val="18"/>
                <w:szCs w:val="18"/>
              </w:rPr>
              <w:t>142 398 000</w:t>
            </w:r>
          </w:p>
        </w:tc>
        <w:tc>
          <w:tcPr>
            <w:tcW w:w="1417" w:type="dxa"/>
          </w:tcPr>
          <w:p w14:paraId="55DB429D" w14:textId="26ACE7A5" w:rsidR="2C71B97D" w:rsidRPr="00A013AF" w:rsidRDefault="22B04C22" w:rsidP="00A013AF">
            <w:pPr>
              <w:spacing w:after="0"/>
              <w:jc w:val="right"/>
              <w:rPr>
                <w:rFonts w:eastAsia="Calibri" w:cs="Arial"/>
                <w:sz w:val="18"/>
                <w:szCs w:val="18"/>
              </w:rPr>
            </w:pPr>
            <w:r w:rsidRPr="00A013AF">
              <w:rPr>
                <w:rFonts w:eastAsia="Arial" w:cs="Arial"/>
                <w:sz w:val="18"/>
                <w:szCs w:val="18"/>
              </w:rPr>
              <w:t>148 232 822</w:t>
            </w:r>
          </w:p>
        </w:tc>
        <w:tc>
          <w:tcPr>
            <w:tcW w:w="1418" w:type="dxa"/>
          </w:tcPr>
          <w:p w14:paraId="6652AEF1" w14:textId="77777777" w:rsidR="00C564E8" w:rsidRPr="00A013AF" w:rsidRDefault="00C564E8" w:rsidP="00A013AF">
            <w:pPr>
              <w:keepNext/>
              <w:keepLines/>
              <w:widowControl w:val="0"/>
              <w:spacing w:after="0"/>
              <w:jc w:val="right"/>
              <w:rPr>
                <w:rFonts w:eastAsia="Times New Roman" w:cs="Arial"/>
                <w:sz w:val="18"/>
                <w:szCs w:val="18"/>
                <w:lang w:eastAsia="cs-CZ"/>
              </w:rPr>
            </w:pPr>
            <w:r w:rsidRPr="00A013AF">
              <w:rPr>
                <w:rFonts w:cs="Arial"/>
                <w:color w:val="000000"/>
                <w:sz w:val="18"/>
                <w:szCs w:val="18"/>
              </w:rPr>
              <w:t>182 679 940</w:t>
            </w:r>
          </w:p>
        </w:tc>
        <w:tc>
          <w:tcPr>
            <w:tcW w:w="1417" w:type="dxa"/>
          </w:tcPr>
          <w:p w14:paraId="0D0E43DF" w14:textId="77777777" w:rsidR="00C564E8" w:rsidRPr="00A013AF" w:rsidRDefault="00C564E8" w:rsidP="00A013AF">
            <w:pPr>
              <w:keepNext/>
              <w:keepLines/>
              <w:widowControl w:val="0"/>
              <w:spacing w:after="0"/>
              <w:jc w:val="right"/>
              <w:rPr>
                <w:rFonts w:eastAsia="Times New Roman" w:cs="Arial"/>
                <w:sz w:val="18"/>
                <w:szCs w:val="18"/>
                <w:lang w:eastAsia="cs-CZ"/>
              </w:rPr>
            </w:pPr>
            <w:r w:rsidRPr="00A013AF">
              <w:rPr>
                <w:rFonts w:cs="Arial"/>
                <w:color w:val="000000"/>
                <w:sz w:val="18"/>
                <w:szCs w:val="18"/>
              </w:rPr>
              <w:t>200 111 878</w:t>
            </w:r>
          </w:p>
        </w:tc>
        <w:tc>
          <w:tcPr>
            <w:tcW w:w="1418" w:type="dxa"/>
          </w:tcPr>
          <w:p w14:paraId="7363E850" w14:textId="540B7656" w:rsidR="180D26BC" w:rsidRPr="00A013AF" w:rsidRDefault="1F5E5EE0" w:rsidP="00A013AF">
            <w:pPr>
              <w:spacing w:after="0"/>
              <w:jc w:val="right"/>
              <w:rPr>
                <w:rFonts w:eastAsia="Calibri" w:cs="Arial"/>
                <w:sz w:val="18"/>
                <w:szCs w:val="18"/>
              </w:rPr>
            </w:pPr>
            <w:r w:rsidRPr="00A013AF">
              <w:rPr>
                <w:rFonts w:eastAsia="Arial" w:cs="Arial"/>
                <w:sz w:val="18"/>
                <w:szCs w:val="18"/>
              </w:rPr>
              <w:t>184 799 260</w:t>
            </w:r>
          </w:p>
        </w:tc>
        <w:tc>
          <w:tcPr>
            <w:tcW w:w="1417" w:type="dxa"/>
          </w:tcPr>
          <w:p w14:paraId="6B5CA256" w14:textId="29DA889D" w:rsidR="180D26BC" w:rsidRPr="00A013AF" w:rsidRDefault="1F5E5EE0" w:rsidP="00A013AF">
            <w:pPr>
              <w:spacing w:after="0"/>
              <w:jc w:val="right"/>
              <w:rPr>
                <w:rFonts w:eastAsia="Calibri" w:cs="Arial"/>
                <w:sz w:val="18"/>
                <w:szCs w:val="18"/>
              </w:rPr>
            </w:pPr>
            <w:r w:rsidRPr="00A013AF">
              <w:rPr>
                <w:rFonts w:eastAsia="Arial" w:cs="Arial"/>
                <w:sz w:val="18"/>
                <w:szCs w:val="18"/>
              </w:rPr>
              <w:t>188 162 000</w:t>
            </w:r>
          </w:p>
        </w:tc>
        <w:tc>
          <w:tcPr>
            <w:tcW w:w="1418" w:type="dxa"/>
          </w:tcPr>
          <w:p w14:paraId="4AB30628" w14:textId="0E886946" w:rsidR="180D26BC" w:rsidRPr="00A013AF" w:rsidRDefault="1F5E5EE0" w:rsidP="00A013AF">
            <w:pPr>
              <w:spacing w:after="0"/>
              <w:jc w:val="right"/>
              <w:rPr>
                <w:rFonts w:eastAsia="Calibri" w:cs="Arial"/>
                <w:sz w:val="18"/>
                <w:szCs w:val="18"/>
              </w:rPr>
            </w:pPr>
            <w:r w:rsidRPr="00A013AF">
              <w:rPr>
                <w:rFonts w:eastAsia="Arial" w:cs="Arial"/>
                <w:sz w:val="18"/>
                <w:szCs w:val="18"/>
              </w:rPr>
              <w:t>164 439 400</w:t>
            </w:r>
          </w:p>
        </w:tc>
      </w:tr>
      <w:tr w:rsidR="00C564E8" w:rsidRPr="00A013AF" w14:paraId="60E63C67" w14:textId="77777777" w:rsidTr="003C4A00">
        <w:trPr>
          <w:trHeight w:val="314"/>
        </w:trPr>
        <w:tc>
          <w:tcPr>
            <w:tcW w:w="4111" w:type="dxa"/>
          </w:tcPr>
          <w:p w14:paraId="19991B97" w14:textId="7AB6BBC0" w:rsidR="00C564E8" w:rsidRPr="00A013AF" w:rsidRDefault="4C919C27" w:rsidP="00A013AF">
            <w:pPr>
              <w:keepNext/>
              <w:keepLines/>
              <w:widowControl w:val="0"/>
              <w:spacing w:after="0"/>
              <w:jc w:val="left"/>
              <w:rPr>
                <w:rFonts w:eastAsia="Times New Roman" w:cs="Arial"/>
                <w:sz w:val="18"/>
                <w:szCs w:val="18"/>
                <w:lang w:eastAsia="cs-CZ"/>
              </w:rPr>
            </w:pPr>
            <w:r w:rsidRPr="00A013AF">
              <w:rPr>
                <w:rFonts w:eastAsia="Times New Roman" w:cs="Arial"/>
                <w:sz w:val="18"/>
                <w:szCs w:val="18"/>
                <w:lang w:eastAsia="cs-CZ"/>
              </w:rPr>
              <w:t>Program péče o vesnické PR a PZ a krajinné PZ</w:t>
            </w:r>
            <w:r w:rsidR="00C564E8" w:rsidRPr="00A013AF">
              <w:rPr>
                <w:rStyle w:val="Znakapoznpodarou"/>
                <w:rFonts w:eastAsia="Times New Roman" w:cs="Arial"/>
                <w:sz w:val="18"/>
                <w:szCs w:val="18"/>
                <w:lang w:eastAsia="cs-CZ"/>
              </w:rPr>
              <w:footnoteReference w:id="36"/>
            </w:r>
          </w:p>
        </w:tc>
        <w:tc>
          <w:tcPr>
            <w:tcW w:w="1418" w:type="dxa"/>
          </w:tcPr>
          <w:p w14:paraId="7C2AA5FC" w14:textId="61020FF1" w:rsidR="211BB9A3" w:rsidRPr="00A013AF" w:rsidRDefault="4DBA90A7" w:rsidP="00A013AF">
            <w:pPr>
              <w:spacing w:after="0"/>
              <w:jc w:val="right"/>
              <w:rPr>
                <w:rFonts w:eastAsia="Calibri" w:cs="Arial"/>
                <w:sz w:val="18"/>
                <w:szCs w:val="18"/>
              </w:rPr>
            </w:pPr>
            <w:r w:rsidRPr="00A013AF">
              <w:rPr>
                <w:rFonts w:eastAsia="Arial" w:cs="Arial"/>
                <w:sz w:val="18"/>
                <w:szCs w:val="18"/>
              </w:rPr>
              <w:t>20 000 000</w:t>
            </w:r>
          </w:p>
        </w:tc>
        <w:tc>
          <w:tcPr>
            <w:tcW w:w="1417" w:type="dxa"/>
          </w:tcPr>
          <w:p w14:paraId="5B778167" w14:textId="24005BC4" w:rsidR="211BB9A3" w:rsidRPr="00A013AF" w:rsidRDefault="4DBA90A7" w:rsidP="00A013AF">
            <w:pPr>
              <w:spacing w:after="0"/>
              <w:jc w:val="right"/>
              <w:rPr>
                <w:rFonts w:eastAsia="Calibri" w:cs="Arial"/>
                <w:sz w:val="18"/>
                <w:szCs w:val="18"/>
              </w:rPr>
            </w:pPr>
            <w:r w:rsidRPr="00A013AF">
              <w:rPr>
                <w:rFonts w:eastAsia="Arial" w:cs="Arial"/>
                <w:sz w:val="18"/>
                <w:szCs w:val="18"/>
              </w:rPr>
              <w:t>20 000 000</w:t>
            </w:r>
          </w:p>
        </w:tc>
        <w:tc>
          <w:tcPr>
            <w:tcW w:w="1418" w:type="dxa"/>
          </w:tcPr>
          <w:p w14:paraId="21C43B76" w14:textId="77777777" w:rsidR="00C564E8" w:rsidRPr="00A013AF" w:rsidRDefault="00C564E8" w:rsidP="00A013AF">
            <w:pPr>
              <w:keepNext/>
              <w:keepLines/>
              <w:widowControl w:val="0"/>
              <w:spacing w:after="0"/>
              <w:jc w:val="right"/>
              <w:rPr>
                <w:rFonts w:eastAsia="Times New Roman" w:cs="Arial"/>
                <w:sz w:val="18"/>
                <w:szCs w:val="18"/>
                <w:lang w:eastAsia="cs-CZ"/>
              </w:rPr>
            </w:pPr>
            <w:r w:rsidRPr="00A013AF">
              <w:rPr>
                <w:rFonts w:cs="Arial"/>
                <w:color w:val="000000"/>
                <w:sz w:val="18"/>
                <w:szCs w:val="18"/>
              </w:rPr>
              <w:t>32 000 000</w:t>
            </w:r>
          </w:p>
        </w:tc>
        <w:tc>
          <w:tcPr>
            <w:tcW w:w="1417" w:type="dxa"/>
          </w:tcPr>
          <w:p w14:paraId="0029DBE9" w14:textId="77777777" w:rsidR="00C564E8" w:rsidRPr="00A013AF" w:rsidRDefault="00C564E8" w:rsidP="00A013AF">
            <w:pPr>
              <w:keepNext/>
              <w:keepLines/>
              <w:widowControl w:val="0"/>
              <w:spacing w:after="0"/>
              <w:jc w:val="right"/>
              <w:rPr>
                <w:rFonts w:eastAsia="Times New Roman" w:cs="Arial"/>
                <w:sz w:val="18"/>
                <w:szCs w:val="18"/>
                <w:lang w:eastAsia="cs-CZ"/>
              </w:rPr>
            </w:pPr>
            <w:r w:rsidRPr="00A013AF">
              <w:rPr>
                <w:rFonts w:cs="Arial"/>
                <w:color w:val="000000"/>
                <w:sz w:val="18"/>
                <w:szCs w:val="18"/>
              </w:rPr>
              <w:t>36 000 000</w:t>
            </w:r>
          </w:p>
        </w:tc>
        <w:tc>
          <w:tcPr>
            <w:tcW w:w="1418" w:type="dxa"/>
          </w:tcPr>
          <w:p w14:paraId="572746CD" w14:textId="2F838522" w:rsidR="68632CD2" w:rsidRPr="00A013AF" w:rsidRDefault="346E7EA3" w:rsidP="00A013AF">
            <w:pPr>
              <w:spacing w:after="0"/>
              <w:jc w:val="right"/>
              <w:rPr>
                <w:rFonts w:eastAsia="Calibri" w:cs="Arial"/>
                <w:sz w:val="18"/>
                <w:szCs w:val="18"/>
              </w:rPr>
            </w:pPr>
            <w:r w:rsidRPr="00A013AF">
              <w:rPr>
                <w:rFonts w:eastAsia="Arial" w:cs="Arial"/>
                <w:sz w:val="18"/>
                <w:szCs w:val="18"/>
              </w:rPr>
              <w:t>40 267 089</w:t>
            </w:r>
          </w:p>
        </w:tc>
        <w:tc>
          <w:tcPr>
            <w:tcW w:w="1417" w:type="dxa"/>
          </w:tcPr>
          <w:p w14:paraId="3E213093" w14:textId="5622EE12" w:rsidR="68632CD2" w:rsidRPr="00A013AF" w:rsidRDefault="346E7EA3" w:rsidP="00A013AF">
            <w:pPr>
              <w:spacing w:after="0"/>
              <w:jc w:val="right"/>
              <w:rPr>
                <w:rFonts w:eastAsia="Calibri" w:cs="Arial"/>
                <w:sz w:val="18"/>
                <w:szCs w:val="18"/>
              </w:rPr>
            </w:pPr>
            <w:r w:rsidRPr="00A013AF">
              <w:rPr>
                <w:rFonts w:eastAsia="Arial" w:cs="Arial"/>
                <w:sz w:val="18"/>
                <w:szCs w:val="18"/>
              </w:rPr>
              <w:t>39 478 200</w:t>
            </w:r>
          </w:p>
        </w:tc>
        <w:tc>
          <w:tcPr>
            <w:tcW w:w="1418" w:type="dxa"/>
          </w:tcPr>
          <w:p w14:paraId="325B0807" w14:textId="4F09B199" w:rsidR="68632CD2" w:rsidRPr="00A013AF" w:rsidRDefault="346E7EA3" w:rsidP="00A013AF">
            <w:pPr>
              <w:spacing w:after="0"/>
              <w:jc w:val="right"/>
              <w:rPr>
                <w:rFonts w:eastAsia="Calibri" w:cs="Arial"/>
                <w:sz w:val="18"/>
                <w:szCs w:val="18"/>
              </w:rPr>
            </w:pPr>
            <w:r w:rsidRPr="00A013AF">
              <w:rPr>
                <w:rFonts w:eastAsia="Arial" w:cs="Arial"/>
                <w:sz w:val="18"/>
                <w:szCs w:val="18"/>
              </w:rPr>
              <w:t>39 980 000</w:t>
            </w:r>
          </w:p>
        </w:tc>
      </w:tr>
      <w:tr w:rsidR="00C564E8" w:rsidRPr="00A013AF" w14:paraId="70C4883B" w14:textId="77777777" w:rsidTr="003C4A00">
        <w:trPr>
          <w:trHeight w:val="314"/>
        </w:trPr>
        <w:tc>
          <w:tcPr>
            <w:tcW w:w="4111" w:type="dxa"/>
          </w:tcPr>
          <w:p w14:paraId="7BA8358D" w14:textId="77777777" w:rsidR="00C564E8" w:rsidRPr="00A013AF" w:rsidRDefault="00C564E8" w:rsidP="00A013AF">
            <w:pPr>
              <w:keepNext/>
              <w:keepLines/>
              <w:widowControl w:val="0"/>
              <w:spacing w:after="0"/>
              <w:jc w:val="left"/>
              <w:rPr>
                <w:rFonts w:eastAsia="Times New Roman" w:cs="Arial"/>
                <w:sz w:val="18"/>
                <w:szCs w:val="18"/>
                <w:lang w:eastAsia="cs-CZ"/>
              </w:rPr>
            </w:pPr>
            <w:r w:rsidRPr="00A013AF">
              <w:rPr>
                <w:rFonts w:eastAsia="Times New Roman" w:cs="Arial"/>
                <w:sz w:val="18"/>
                <w:szCs w:val="18"/>
                <w:lang w:eastAsia="cs-CZ"/>
              </w:rPr>
              <w:t>Program restaurování movitých kulturních památek</w:t>
            </w:r>
          </w:p>
        </w:tc>
        <w:tc>
          <w:tcPr>
            <w:tcW w:w="1418" w:type="dxa"/>
          </w:tcPr>
          <w:p w14:paraId="31320D18" w14:textId="550D3D1D" w:rsidR="5E2E998C" w:rsidRPr="00A013AF" w:rsidRDefault="18BBE1F4" w:rsidP="00A013AF">
            <w:pPr>
              <w:spacing w:after="0"/>
              <w:jc w:val="right"/>
              <w:rPr>
                <w:rFonts w:eastAsia="Calibri" w:cs="Arial"/>
                <w:sz w:val="18"/>
                <w:szCs w:val="18"/>
              </w:rPr>
            </w:pPr>
            <w:r w:rsidRPr="00A013AF">
              <w:rPr>
                <w:rFonts w:eastAsia="Arial" w:cs="Arial"/>
                <w:sz w:val="18"/>
                <w:szCs w:val="18"/>
              </w:rPr>
              <w:t>14 000 000</w:t>
            </w:r>
          </w:p>
        </w:tc>
        <w:tc>
          <w:tcPr>
            <w:tcW w:w="1417" w:type="dxa"/>
          </w:tcPr>
          <w:p w14:paraId="6D4D6087" w14:textId="595DC847" w:rsidR="5E2E998C" w:rsidRPr="00A013AF" w:rsidRDefault="18BBE1F4" w:rsidP="00A013AF">
            <w:pPr>
              <w:spacing w:after="0"/>
              <w:jc w:val="right"/>
              <w:rPr>
                <w:rFonts w:eastAsia="Calibri" w:cs="Arial"/>
                <w:sz w:val="18"/>
                <w:szCs w:val="18"/>
              </w:rPr>
            </w:pPr>
            <w:r w:rsidRPr="00A013AF">
              <w:rPr>
                <w:rFonts w:eastAsia="Arial" w:cs="Arial"/>
                <w:sz w:val="18"/>
                <w:szCs w:val="18"/>
              </w:rPr>
              <w:t>14 000 000</w:t>
            </w:r>
          </w:p>
        </w:tc>
        <w:tc>
          <w:tcPr>
            <w:tcW w:w="1418" w:type="dxa"/>
          </w:tcPr>
          <w:p w14:paraId="7F1B4D4B" w14:textId="77777777" w:rsidR="00C564E8" w:rsidRPr="00A013AF" w:rsidRDefault="00C564E8" w:rsidP="00A013AF">
            <w:pPr>
              <w:keepNext/>
              <w:keepLines/>
              <w:widowControl w:val="0"/>
              <w:spacing w:after="0"/>
              <w:jc w:val="right"/>
              <w:rPr>
                <w:rFonts w:eastAsia="Times New Roman" w:cs="Arial"/>
                <w:sz w:val="18"/>
                <w:szCs w:val="18"/>
                <w:lang w:eastAsia="cs-CZ"/>
              </w:rPr>
            </w:pPr>
            <w:r w:rsidRPr="00A013AF">
              <w:rPr>
                <w:rFonts w:cs="Arial"/>
                <w:color w:val="000000"/>
                <w:sz w:val="18"/>
                <w:szCs w:val="18"/>
              </w:rPr>
              <w:t>23 993 000</w:t>
            </w:r>
          </w:p>
        </w:tc>
        <w:tc>
          <w:tcPr>
            <w:tcW w:w="1417" w:type="dxa"/>
          </w:tcPr>
          <w:p w14:paraId="557125D0" w14:textId="77777777" w:rsidR="00C564E8" w:rsidRPr="00A013AF" w:rsidRDefault="00C564E8" w:rsidP="00A013AF">
            <w:pPr>
              <w:keepNext/>
              <w:keepLines/>
              <w:widowControl w:val="0"/>
              <w:spacing w:after="0"/>
              <w:jc w:val="right"/>
              <w:rPr>
                <w:rFonts w:eastAsia="Times New Roman" w:cs="Arial"/>
                <w:sz w:val="18"/>
                <w:szCs w:val="18"/>
                <w:lang w:eastAsia="cs-CZ"/>
              </w:rPr>
            </w:pPr>
            <w:r w:rsidRPr="00A013AF">
              <w:rPr>
                <w:rFonts w:cs="Arial"/>
                <w:color w:val="000000"/>
                <w:sz w:val="18"/>
                <w:szCs w:val="18"/>
              </w:rPr>
              <w:t>29 995 000</w:t>
            </w:r>
          </w:p>
        </w:tc>
        <w:tc>
          <w:tcPr>
            <w:tcW w:w="1418" w:type="dxa"/>
          </w:tcPr>
          <w:p w14:paraId="211C7D14" w14:textId="25DF2FCC" w:rsidR="3FBA3FFE" w:rsidRPr="00A013AF" w:rsidRDefault="59C892AA" w:rsidP="00A013AF">
            <w:pPr>
              <w:spacing w:after="0"/>
              <w:jc w:val="right"/>
              <w:rPr>
                <w:rFonts w:eastAsia="Calibri" w:cs="Arial"/>
                <w:sz w:val="18"/>
                <w:szCs w:val="18"/>
              </w:rPr>
            </w:pPr>
            <w:r w:rsidRPr="00A013AF">
              <w:rPr>
                <w:rFonts w:eastAsia="Arial" w:cs="Arial"/>
                <w:sz w:val="18"/>
                <w:szCs w:val="18"/>
              </w:rPr>
              <w:t>30 000 000</w:t>
            </w:r>
          </w:p>
        </w:tc>
        <w:tc>
          <w:tcPr>
            <w:tcW w:w="1417" w:type="dxa"/>
          </w:tcPr>
          <w:p w14:paraId="3DF47406" w14:textId="20E35BC8" w:rsidR="3FBA3FFE" w:rsidRPr="00A013AF" w:rsidRDefault="59C892AA" w:rsidP="00A013AF">
            <w:pPr>
              <w:spacing w:after="0"/>
              <w:jc w:val="right"/>
              <w:rPr>
                <w:rFonts w:eastAsia="Calibri" w:cs="Arial"/>
                <w:sz w:val="18"/>
                <w:szCs w:val="18"/>
              </w:rPr>
            </w:pPr>
            <w:r w:rsidRPr="00A013AF">
              <w:rPr>
                <w:rFonts w:eastAsia="Arial" w:cs="Arial"/>
                <w:sz w:val="18"/>
                <w:szCs w:val="18"/>
              </w:rPr>
              <w:t>34 349 000</w:t>
            </w:r>
          </w:p>
        </w:tc>
        <w:tc>
          <w:tcPr>
            <w:tcW w:w="1418" w:type="dxa"/>
          </w:tcPr>
          <w:p w14:paraId="04C74F57" w14:textId="47C2BA93" w:rsidR="3FBA3FFE" w:rsidRPr="00A013AF" w:rsidRDefault="59C892AA" w:rsidP="00A013AF">
            <w:pPr>
              <w:spacing w:after="0"/>
              <w:jc w:val="right"/>
              <w:rPr>
                <w:rFonts w:eastAsia="Calibri" w:cs="Arial"/>
                <w:sz w:val="18"/>
                <w:szCs w:val="18"/>
              </w:rPr>
            </w:pPr>
            <w:r w:rsidRPr="00A013AF">
              <w:rPr>
                <w:rFonts w:eastAsia="Arial" w:cs="Arial"/>
                <w:sz w:val="18"/>
                <w:szCs w:val="18"/>
              </w:rPr>
              <w:t>32 868 000</w:t>
            </w:r>
          </w:p>
        </w:tc>
      </w:tr>
      <w:tr w:rsidR="00C564E8" w:rsidRPr="00A013AF" w14:paraId="0E44A39D" w14:textId="77777777" w:rsidTr="003C4A00">
        <w:trPr>
          <w:trHeight w:val="314"/>
        </w:trPr>
        <w:tc>
          <w:tcPr>
            <w:tcW w:w="4111" w:type="dxa"/>
          </w:tcPr>
          <w:p w14:paraId="3EAB4050" w14:textId="19C88077" w:rsidR="00C564E8" w:rsidRPr="00A013AF" w:rsidRDefault="4C919C27" w:rsidP="00A013AF">
            <w:pPr>
              <w:keepNext/>
              <w:keepLines/>
              <w:widowControl w:val="0"/>
              <w:spacing w:after="0"/>
              <w:jc w:val="left"/>
              <w:rPr>
                <w:rFonts w:eastAsia="Times New Roman" w:cs="Arial"/>
                <w:sz w:val="18"/>
                <w:szCs w:val="18"/>
                <w:lang w:eastAsia="cs-CZ"/>
              </w:rPr>
            </w:pPr>
            <w:r w:rsidRPr="00A013AF">
              <w:rPr>
                <w:rFonts w:eastAsia="Times New Roman" w:cs="Arial"/>
                <w:sz w:val="18"/>
                <w:szCs w:val="18"/>
                <w:lang w:eastAsia="cs-CZ"/>
              </w:rPr>
              <w:t>Podpora obnovy kulturních památek prostřednictvím ORP</w:t>
            </w:r>
            <w:r w:rsidR="00C564E8" w:rsidRPr="00A013AF">
              <w:rPr>
                <w:rStyle w:val="Znakapoznpodarou"/>
                <w:rFonts w:eastAsia="Times New Roman" w:cs="Arial"/>
                <w:sz w:val="18"/>
                <w:szCs w:val="18"/>
                <w:lang w:eastAsia="cs-CZ"/>
              </w:rPr>
              <w:footnoteReference w:id="37"/>
            </w:r>
          </w:p>
        </w:tc>
        <w:tc>
          <w:tcPr>
            <w:tcW w:w="1418" w:type="dxa"/>
          </w:tcPr>
          <w:p w14:paraId="06B232A3" w14:textId="0F6DE93E" w:rsidR="7E5F252F" w:rsidRPr="00A013AF" w:rsidRDefault="17647F3B" w:rsidP="00A013AF">
            <w:pPr>
              <w:spacing w:after="0"/>
              <w:jc w:val="right"/>
              <w:rPr>
                <w:rFonts w:eastAsia="Calibri" w:cs="Arial"/>
                <w:sz w:val="18"/>
                <w:szCs w:val="18"/>
              </w:rPr>
            </w:pPr>
            <w:r w:rsidRPr="00A013AF">
              <w:rPr>
                <w:rFonts w:eastAsia="Arial" w:cs="Arial"/>
                <w:sz w:val="18"/>
                <w:szCs w:val="18"/>
              </w:rPr>
              <w:t>124 713 000</w:t>
            </w:r>
          </w:p>
        </w:tc>
        <w:tc>
          <w:tcPr>
            <w:tcW w:w="1417" w:type="dxa"/>
          </w:tcPr>
          <w:p w14:paraId="45962405" w14:textId="2CE2B401" w:rsidR="7E5F252F" w:rsidRPr="00A013AF" w:rsidRDefault="17647F3B" w:rsidP="00A013AF">
            <w:pPr>
              <w:spacing w:after="0"/>
              <w:jc w:val="right"/>
              <w:rPr>
                <w:rFonts w:eastAsia="Calibri" w:cs="Arial"/>
                <w:sz w:val="18"/>
                <w:szCs w:val="18"/>
              </w:rPr>
            </w:pPr>
            <w:r w:rsidRPr="00A013AF">
              <w:rPr>
                <w:rFonts w:eastAsia="Arial" w:cs="Arial"/>
                <w:sz w:val="18"/>
                <w:szCs w:val="18"/>
              </w:rPr>
              <w:t>129 525 000</w:t>
            </w:r>
          </w:p>
        </w:tc>
        <w:tc>
          <w:tcPr>
            <w:tcW w:w="1418" w:type="dxa"/>
          </w:tcPr>
          <w:p w14:paraId="4ACF00B9" w14:textId="77777777" w:rsidR="00C564E8" w:rsidRPr="00A013AF" w:rsidRDefault="00C564E8" w:rsidP="00A013AF">
            <w:pPr>
              <w:keepNext/>
              <w:keepLines/>
              <w:widowControl w:val="0"/>
              <w:spacing w:after="0"/>
              <w:jc w:val="right"/>
              <w:rPr>
                <w:rFonts w:eastAsia="Times New Roman" w:cs="Arial"/>
                <w:sz w:val="18"/>
                <w:szCs w:val="18"/>
                <w:lang w:eastAsia="cs-CZ"/>
              </w:rPr>
            </w:pPr>
            <w:r w:rsidRPr="00A013AF">
              <w:rPr>
                <w:rFonts w:cs="Arial"/>
                <w:color w:val="000000"/>
                <w:sz w:val="18"/>
                <w:szCs w:val="18"/>
              </w:rPr>
              <w:t>146 212 000</w:t>
            </w:r>
          </w:p>
        </w:tc>
        <w:tc>
          <w:tcPr>
            <w:tcW w:w="1417" w:type="dxa"/>
          </w:tcPr>
          <w:p w14:paraId="025B93E0" w14:textId="77777777" w:rsidR="00C564E8" w:rsidRPr="00A013AF" w:rsidRDefault="00C564E8" w:rsidP="00A013AF">
            <w:pPr>
              <w:keepNext/>
              <w:keepLines/>
              <w:widowControl w:val="0"/>
              <w:spacing w:after="0"/>
              <w:jc w:val="right"/>
              <w:rPr>
                <w:rFonts w:eastAsia="Times New Roman" w:cs="Arial"/>
                <w:sz w:val="18"/>
                <w:szCs w:val="18"/>
                <w:lang w:eastAsia="cs-CZ"/>
              </w:rPr>
            </w:pPr>
            <w:r w:rsidRPr="00A013AF">
              <w:rPr>
                <w:rFonts w:cs="Arial"/>
                <w:color w:val="000000"/>
                <w:sz w:val="18"/>
                <w:szCs w:val="18"/>
              </w:rPr>
              <w:t>114 631 000</w:t>
            </w:r>
          </w:p>
        </w:tc>
        <w:tc>
          <w:tcPr>
            <w:tcW w:w="1418" w:type="dxa"/>
          </w:tcPr>
          <w:p w14:paraId="239FDB4D" w14:textId="59863415" w:rsidR="0B16E880" w:rsidRPr="00A013AF" w:rsidRDefault="6872CA1E" w:rsidP="00A013AF">
            <w:pPr>
              <w:spacing w:after="0"/>
              <w:jc w:val="right"/>
              <w:rPr>
                <w:rFonts w:eastAsia="Calibri" w:cs="Arial"/>
                <w:sz w:val="18"/>
                <w:szCs w:val="18"/>
              </w:rPr>
            </w:pPr>
            <w:r w:rsidRPr="00A013AF">
              <w:rPr>
                <w:rFonts w:eastAsia="Arial" w:cs="Arial"/>
                <w:sz w:val="18"/>
                <w:szCs w:val="18"/>
              </w:rPr>
              <w:t>140 081 345</w:t>
            </w:r>
          </w:p>
        </w:tc>
        <w:tc>
          <w:tcPr>
            <w:tcW w:w="1417" w:type="dxa"/>
          </w:tcPr>
          <w:p w14:paraId="1B4963AF" w14:textId="5356491D" w:rsidR="0B16E880" w:rsidRPr="00A013AF" w:rsidRDefault="6872CA1E" w:rsidP="00A013AF">
            <w:pPr>
              <w:spacing w:after="0"/>
              <w:jc w:val="right"/>
              <w:rPr>
                <w:rFonts w:eastAsia="Calibri" w:cs="Arial"/>
                <w:sz w:val="18"/>
                <w:szCs w:val="18"/>
              </w:rPr>
            </w:pPr>
            <w:r w:rsidRPr="00A013AF">
              <w:rPr>
                <w:rFonts w:eastAsia="Arial" w:cs="Arial"/>
                <w:sz w:val="18"/>
                <w:szCs w:val="18"/>
              </w:rPr>
              <w:t>137 676 077</w:t>
            </w:r>
          </w:p>
        </w:tc>
        <w:tc>
          <w:tcPr>
            <w:tcW w:w="1418" w:type="dxa"/>
          </w:tcPr>
          <w:p w14:paraId="5D84A5BE" w14:textId="7FA62471" w:rsidR="0B16E880" w:rsidRPr="00A013AF" w:rsidRDefault="6872CA1E" w:rsidP="00A013AF">
            <w:pPr>
              <w:spacing w:after="0"/>
              <w:jc w:val="right"/>
              <w:rPr>
                <w:rFonts w:eastAsia="Calibri" w:cs="Arial"/>
                <w:sz w:val="18"/>
                <w:szCs w:val="18"/>
              </w:rPr>
            </w:pPr>
            <w:r w:rsidRPr="00A013AF">
              <w:rPr>
                <w:rFonts w:eastAsia="Arial" w:cs="Arial"/>
                <w:sz w:val="18"/>
                <w:szCs w:val="18"/>
              </w:rPr>
              <w:t>121 126 082</w:t>
            </w:r>
          </w:p>
        </w:tc>
      </w:tr>
      <w:tr w:rsidR="00C564E8" w:rsidRPr="00A013AF" w14:paraId="25238343" w14:textId="77777777" w:rsidTr="003C4A00">
        <w:trPr>
          <w:trHeight w:val="431"/>
        </w:trPr>
        <w:tc>
          <w:tcPr>
            <w:tcW w:w="4111" w:type="dxa"/>
          </w:tcPr>
          <w:p w14:paraId="7A456A18" w14:textId="77777777" w:rsidR="00C564E8" w:rsidRPr="00A013AF" w:rsidRDefault="00C564E8" w:rsidP="00A013AF">
            <w:pPr>
              <w:widowControl w:val="0"/>
              <w:spacing w:after="0"/>
              <w:jc w:val="left"/>
              <w:rPr>
                <w:rFonts w:eastAsia="Times New Roman" w:cs="Arial"/>
                <w:sz w:val="18"/>
                <w:szCs w:val="18"/>
                <w:lang w:eastAsia="cs-CZ"/>
              </w:rPr>
            </w:pPr>
            <w:r w:rsidRPr="00A013AF">
              <w:rPr>
                <w:rFonts w:eastAsia="Times New Roman" w:cs="Arial"/>
                <w:sz w:val="18"/>
                <w:szCs w:val="18"/>
                <w:lang w:eastAsia="cs-CZ"/>
              </w:rPr>
              <w:t>Program Podpora pro památky UNESCO</w:t>
            </w:r>
          </w:p>
        </w:tc>
        <w:tc>
          <w:tcPr>
            <w:tcW w:w="1418" w:type="dxa"/>
          </w:tcPr>
          <w:p w14:paraId="1C917081" w14:textId="2DB85DB2" w:rsidR="57FC3FCA" w:rsidRPr="00A013AF" w:rsidRDefault="199B68EC" w:rsidP="00A013AF">
            <w:pPr>
              <w:spacing w:after="0"/>
              <w:jc w:val="right"/>
              <w:rPr>
                <w:rFonts w:eastAsia="Calibri" w:cs="Arial"/>
                <w:color w:val="000000" w:themeColor="text1"/>
                <w:sz w:val="18"/>
                <w:szCs w:val="18"/>
              </w:rPr>
            </w:pPr>
            <w:r w:rsidRPr="00A013AF">
              <w:rPr>
                <w:rFonts w:eastAsia="Calibri" w:cs="Arial"/>
                <w:color w:val="000000" w:themeColor="text1"/>
                <w:sz w:val="18"/>
                <w:szCs w:val="18"/>
              </w:rPr>
              <w:t>5 998 000</w:t>
            </w:r>
          </w:p>
          <w:p w14:paraId="3AC479E6" w14:textId="491E6109" w:rsidR="31259E72" w:rsidRPr="00A013AF" w:rsidRDefault="31259E72" w:rsidP="00A013AF">
            <w:pPr>
              <w:spacing w:after="0"/>
              <w:jc w:val="right"/>
              <w:rPr>
                <w:rFonts w:eastAsia="Calibri" w:cs="Arial"/>
                <w:color w:val="000000" w:themeColor="text1"/>
                <w:sz w:val="18"/>
                <w:szCs w:val="18"/>
              </w:rPr>
            </w:pPr>
          </w:p>
        </w:tc>
        <w:tc>
          <w:tcPr>
            <w:tcW w:w="1417" w:type="dxa"/>
          </w:tcPr>
          <w:p w14:paraId="5B9B8E7C" w14:textId="7DF8D934" w:rsidR="57FC3FCA" w:rsidRPr="00A013AF" w:rsidRDefault="199B68EC" w:rsidP="00A013AF">
            <w:pPr>
              <w:spacing w:after="0"/>
              <w:jc w:val="right"/>
              <w:rPr>
                <w:rFonts w:eastAsia="Calibri" w:cs="Arial"/>
                <w:color w:val="000000" w:themeColor="text1"/>
                <w:sz w:val="18"/>
                <w:szCs w:val="18"/>
              </w:rPr>
            </w:pPr>
            <w:r w:rsidRPr="00A013AF">
              <w:rPr>
                <w:rFonts w:eastAsia="Calibri" w:cs="Arial"/>
                <w:color w:val="000000" w:themeColor="text1"/>
                <w:sz w:val="18"/>
                <w:szCs w:val="18"/>
              </w:rPr>
              <w:t>4 330 000</w:t>
            </w:r>
          </w:p>
          <w:p w14:paraId="72A55548" w14:textId="11619620" w:rsidR="31259E72" w:rsidRPr="00A013AF" w:rsidRDefault="31259E72" w:rsidP="00A013AF">
            <w:pPr>
              <w:spacing w:after="0"/>
              <w:jc w:val="right"/>
              <w:rPr>
                <w:rFonts w:eastAsia="Calibri" w:cs="Arial"/>
                <w:color w:val="000000" w:themeColor="text1"/>
                <w:sz w:val="18"/>
                <w:szCs w:val="18"/>
              </w:rPr>
            </w:pPr>
          </w:p>
        </w:tc>
        <w:tc>
          <w:tcPr>
            <w:tcW w:w="1418" w:type="dxa"/>
          </w:tcPr>
          <w:p w14:paraId="54040411" w14:textId="77777777" w:rsidR="00C564E8" w:rsidRPr="00A013AF" w:rsidRDefault="00C564E8" w:rsidP="00A013AF">
            <w:pPr>
              <w:widowControl w:val="0"/>
              <w:spacing w:after="0"/>
              <w:jc w:val="right"/>
              <w:rPr>
                <w:rFonts w:eastAsia="Times New Roman" w:cs="Arial"/>
                <w:sz w:val="18"/>
                <w:szCs w:val="18"/>
                <w:lang w:eastAsia="cs-CZ"/>
              </w:rPr>
            </w:pPr>
            <w:r w:rsidRPr="00A013AF">
              <w:rPr>
                <w:rFonts w:cs="Arial"/>
                <w:color w:val="000000"/>
                <w:sz w:val="18"/>
                <w:szCs w:val="18"/>
              </w:rPr>
              <w:t>5 323 000</w:t>
            </w:r>
          </w:p>
        </w:tc>
        <w:tc>
          <w:tcPr>
            <w:tcW w:w="1417" w:type="dxa"/>
          </w:tcPr>
          <w:p w14:paraId="391CE900" w14:textId="77777777" w:rsidR="00C564E8" w:rsidRPr="00A013AF" w:rsidRDefault="00C564E8" w:rsidP="00A013AF">
            <w:pPr>
              <w:spacing w:after="0"/>
              <w:jc w:val="right"/>
              <w:rPr>
                <w:rFonts w:cs="Arial"/>
                <w:color w:val="000000"/>
                <w:sz w:val="18"/>
                <w:szCs w:val="18"/>
              </w:rPr>
            </w:pPr>
            <w:r w:rsidRPr="00A013AF">
              <w:rPr>
                <w:rFonts w:cs="Arial"/>
                <w:color w:val="000000"/>
                <w:sz w:val="18"/>
                <w:szCs w:val="18"/>
              </w:rPr>
              <w:t>5 937 000</w:t>
            </w:r>
          </w:p>
        </w:tc>
        <w:tc>
          <w:tcPr>
            <w:tcW w:w="1418" w:type="dxa"/>
          </w:tcPr>
          <w:p w14:paraId="0AC30612" w14:textId="75C78900" w:rsidR="6D53CD57" w:rsidRPr="00A013AF" w:rsidRDefault="04A37768" w:rsidP="00A013AF">
            <w:pPr>
              <w:spacing w:after="0"/>
              <w:jc w:val="right"/>
              <w:rPr>
                <w:rFonts w:eastAsia="Calibri" w:cs="Arial"/>
                <w:color w:val="000000" w:themeColor="text1"/>
                <w:sz w:val="18"/>
                <w:szCs w:val="18"/>
              </w:rPr>
            </w:pPr>
            <w:r w:rsidRPr="00A013AF">
              <w:rPr>
                <w:rFonts w:eastAsia="Calibri" w:cs="Arial"/>
                <w:color w:val="000000" w:themeColor="text1"/>
                <w:sz w:val="18"/>
                <w:szCs w:val="18"/>
              </w:rPr>
              <w:t>4 965 150</w:t>
            </w:r>
          </w:p>
          <w:p w14:paraId="0D96555C" w14:textId="2BDF3790" w:rsidR="31259E72" w:rsidRPr="00A013AF" w:rsidRDefault="31259E72" w:rsidP="00A013AF">
            <w:pPr>
              <w:spacing w:after="0"/>
              <w:jc w:val="right"/>
              <w:rPr>
                <w:rFonts w:eastAsia="Calibri" w:cs="Arial"/>
                <w:color w:val="000000" w:themeColor="text1"/>
                <w:sz w:val="18"/>
                <w:szCs w:val="18"/>
              </w:rPr>
            </w:pPr>
          </w:p>
        </w:tc>
        <w:tc>
          <w:tcPr>
            <w:tcW w:w="1417" w:type="dxa"/>
          </w:tcPr>
          <w:p w14:paraId="1100531A" w14:textId="1631ED16" w:rsidR="4D15089A" w:rsidRPr="00A013AF" w:rsidRDefault="05FFDE8F" w:rsidP="00A013AF">
            <w:pPr>
              <w:spacing w:after="0"/>
              <w:jc w:val="right"/>
              <w:rPr>
                <w:rFonts w:eastAsia="Calibri" w:cs="Arial"/>
                <w:color w:val="000000" w:themeColor="text1"/>
                <w:sz w:val="18"/>
                <w:szCs w:val="18"/>
              </w:rPr>
            </w:pPr>
            <w:r w:rsidRPr="00A013AF">
              <w:rPr>
                <w:rFonts w:eastAsia="Calibri" w:cs="Arial"/>
                <w:color w:val="000000" w:themeColor="text1"/>
                <w:sz w:val="18"/>
                <w:szCs w:val="18"/>
              </w:rPr>
              <w:t xml:space="preserve"> 4 910 121    </w:t>
            </w:r>
          </w:p>
          <w:p w14:paraId="355F7104" w14:textId="5A15B871" w:rsidR="31259E72" w:rsidRPr="00A013AF" w:rsidRDefault="31259E72" w:rsidP="00A013AF">
            <w:pPr>
              <w:spacing w:after="0"/>
              <w:jc w:val="right"/>
              <w:rPr>
                <w:rFonts w:eastAsia="Calibri" w:cs="Arial"/>
                <w:color w:val="000000" w:themeColor="text1"/>
                <w:sz w:val="18"/>
                <w:szCs w:val="18"/>
              </w:rPr>
            </w:pPr>
          </w:p>
        </w:tc>
        <w:tc>
          <w:tcPr>
            <w:tcW w:w="1418" w:type="dxa"/>
          </w:tcPr>
          <w:p w14:paraId="2ACFDC1C" w14:textId="33D15B45" w:rsidR="267C2AF8" w:rsidRPr="00A013AF" w:rsidRDefault="05DD9AD5" w:rsidP="00A013AF">
            <w:pPr>
              <w:spacing w:after="0"/>
              <w:jc w:val="right"/>
              <w:rPr>
                <w:rFonts w:eastAsia="Calibri" w:cs="Arial"/>
                <w:color w:val="000000" w:themeColor="text1"/>
                <w:sz w:val="18"/>
                <w:szCs w:val="18"/>
              </w:rPr>
            </w:pPr>
            <w:r w:rsidRPr="00A013AF">
              <w:rPr>
                <w:rFonts w:eastAsia="Calibri" w:cs="Arial"/>
                <w:color w:val="000000" w:themeColor="text1"/>
                <w:sz w:val="18"/>
                <w:szCs w:val="18"/>
              </w:rPr>
              <w:t>5 993 000</w:t>
            </w:r>
          </w:p>
        </w:tc>
      </w:tr>
      <w:tr w:rsidR="00C564E8" w:rsidRPr="00A013AF" w14:paraId="2FC90012" w14:textId="77777777" w:rsidTr="003C4A00">
        <w:trPr>
          <w:trHeight w:val="235"/>
        </w:trPr>
        <w:tc>
          <w:tcPr>
            <w:tcW w:w="4111" w:type="dxa"/>
          </w:tcPr>
          <w:p w14:paraId="5E6F6825" w14:textId="77777777" w:rsidR="00C564E8" w:rsidRPr="00A013AF" w:rsidRDefault="00C564E8" w:rsidP="00A013AF">
            <w:pPr>
              <w:widowControl w:val="0"/>
              <w:spacing w:after="0"/>
              <w:jc w:val="left"/>
              <w:rPr>
                <w:rFonts w:eastAsia="Times New Roman" w:cs="Arial"/>
                <w:b/>
                <w:sz w:val="18"/>
                <w:szCs w:val="18"/>
                <w:lang w:eastAsia="cs-CZ"/>
              </w:rPr>
            </w:pPr>
            <w:r w:rsidRPr="00A013AF">
              <w:rPr>
                <w:rFonts w:eastAsia="Times New Roman" w:cs="Arial"/>
                <w:b/>
                <w:sz w:val="18"/>
                <w:szCs w:val="18"/>
                <w:lang w:eastAsia="cs-CZ"/>
              </w:rPr>
              <w:t>Celkem</w:t>
            </w:r>
          </w:p>
        </w:tc>
        <w:tc>
          <w:tcPr>
            <w:tcW w:w="1418" w:type="dxa"/>
          </w:tcPr>
          <w:p w14:paraId="59A99788" w14:textId="5E441384" w:rsidR="32283A70" w:rsidRPr="00A013AF" w:rsidRDefault="14B5A87B" w:rsidP="00A013AF">
            <w:pPr>
              <w:spacing w:after="0"/>
              <w:jc w:val="right"/>
              <w:rPr>
                <w:rFonts w:eastAsia="Calibri" w:cs="Arial"/>
                <w:b/>
                <w:bCs/>
                <w:color w:val="000000" w:themeColor="text1"/>
                <w:sz w:val="18"/>
                <w:szCs w:val="18"/>
              </w:rPr>
            </w:pPr>
            <w:r w:rsidRPr="00A013AF">
              <w:rPr>
                <w:rFonts w:eastAsia="Calibri" w:cs="Arial"/>
                <w:b/>
                <w:bCs/>
                <w:color w:val="000000" w:themeColor="text1"/>
                <w:sz w:val="18"/>
                <w:szCs w:val="18"/>
              </w:rPr>
              <w:t>513 446 000</w:t>
            </w:r>
          </w:p>
        </w:tc>
        <w:tc>
          <w:tcPr>
            <w:tcW w:w="1417" w:type="dxa"/>
          </w:tcPr>
          <w:p w14:paraId="76DA0032" w14:textId="6E9EDC95" w:rsidR="31259E72" w:rsidRPr="00A013AF" w:rsidRDefault="14B5A87B" w:rsidP="00A013AF">
            <w:pPr>
              <w:spacing w:after="0"/>
              <w:jc w:val="right"/>
              <w:rPr>
                <w:rFonts w:eastAsia="Calibri" w:cs="Arial"/>
                <w:b/>
                <w:bCs/>
                <w:color w:val="000000" w:themeColor="text1"/>
                <w:sz w:val="18"/>
                <w:szCs w:val="18"/>
              </w:rPr>
            </w:pPr>
            <w:r w:rsidRPr="00A013AF">
              <w:rPr>
                <w:rFonts w:eastAsia="Calibri" w:cs="Arial"/>
                <w:b/>
                <w:bCs/>
                <w:color w:val="000000" w:themeColor="text1"/>
                <w:sz w:val="18"/>
                <w:szCs w:val="18"/>
              </w:rPr>
              <w:t xml:space="preserve"> 549 362 822</w:t>
            </w:r>
          </w:p>
        </w:tc>
        <w:tc>
          <w:tcPr>
            <w:tcW w:w="1418" w:type="dxa"/>
          </w:tcPr>
          <w:p w14:paraId="72FB463B" w14:textId="77777777" w:rsidR="00C564E8" w:rsidRPr="00A013AF" w:rsidRDefault="00C564E8" w:rsidP="00A013AF">
            <w:pPr>
              <w:widowControl w:val="0"/>
              <w:spacing w:after="0"/>
              <w:jc w:val="right"/>
              <w:rPr>
                <w:rFonts w:eastAsia="Times New Roman" w:cs="Arial"/>
                <w:sz w:val="18"/>
                <w:szCs w:val="18"/>
                <w:lang w:eastAsia="cs-CZ"/>
              </w:rPr>
            </w:pPr>
            <w:r w:rsidRPr="00A013AF">
              <w:rPr>
                <w:rFonts w:cs="Arial"/>
                <w:b/>
                <w:bCs/>
                <w:color w:val="000000"/>
                <w:sz w:val="18"/>
                <w:szCs w:val="18"/>
              </w:rPr>
              <w:t>682 336 393</w:t>
            </w:r>
          </w:p>
        </w:tc>
        <w:tc>
          <w:tcPr>
            <w:tcW w:w="1417" w:type="dxa"/>
          </w:tcPr>
          <w:p w14:paraId="2CC229C4" w14:textId="77777777" w:rsidR="00C564E8" w:rsidRPr="00A013AF" w:rsidRDefault="00C564E8" w:rsidP="00A013AF">
            <w:pPr>
              <w:spacing w:after="0"/>
              <w:jc w:val="right"/>
              <w:rPr>
                <w:rFonts w:cs="Arial"/>
                <w:color w:val="000000"/>
                <w:sz w:val="18"/>
                <w:szCs w:val="18"/>
              </w:rPr>
            </w:pPr>
            <w:r w:rsidRPr="00A013AF">
              <w:rPr>
                <w:rFonts w:cs="Arial"/>
                <w:b/>
                <w:bCs/>
                <w:color w:val="000000"/>
                <w:sz w:val="18"/>
                <w:szCs w:val="18"/>
              </w:rPr>
              <w:t>695 008 878</w:t>
            </w:r>
          </w:p>
        </w:tc>
        <w:tc>
          <w:tcPr>
            <w:tcW w:w="1418" w:type="dxa"/>
          </w:tcPr>
          <w:p w14:paraId="16F82E61" w14:textId="0ADC15CB" w:rsidR="31259E72" w:rsidRPr="00A013AF" w:rsidRDefault="41CD1432" w:rsidP="00A013AF">
            <w:pPr>
              <w:spacing w:after="0"/>
              <w:jc w:val="right"/>
              <w:rPr>
                <w:rFonts w:eastAsia="Calibri" w:cs="Arial"/>
                <w:b/>
                <w:bCs/>
                <w:color w:val="000000" w:themeColor="text1"/>
                <w:sz w:val="18"/>
                <w:szCs w:val="18"/>
              </w:rPr>
            </w:pPr>
            <w:r w:rsidRPr="00A013AF">
              <w:rPr>
                <w:rFonts w:eastAsia="Calibri" w:cs="Arial"/>
                <w:b/>
                <w:bCs/>
                <w:color w:val="000000" w:themeColor="text1"/>
                <w:sz w:val="18"/>
                <w:szCs w:val="18"/>
              </w:rPr>
              <w:t>709 846 086</w:t>
            </w:r>
          </w:p>
        </w:tc>
        <w:tc>
          <w:tcPr>
            <w:tcW w:w="1417" w:type="dxa"/>
          </w:tcPr>
          <w:p w14:paraId="3F942C90" w14:textId="5F0D7930" w:rsidR="31259E72" w:rsidRPr="00A013AF" w:rsidRDefault="41CD1432" w:rsidP="00A013AF">
            <w:pPr>
              <w:spacing w:after="0"/>
              <w:jc w:val="right"/>
              <w:rPr>
                <w:rFonts w:eastAsia="Calibri" w:cs="Arial"/>
                <w:b/>
                <w:bCs/>
                <w:color w:val="000000" w:themeColor="text1"/>
                <w:sz w:val="18"/>
                <w:szCs w:val="18"/>
              </w:rPr>
            </w:pPr>
            <w:r w:rsidRPr="00A013AF">
              <w:rPr>
                <w:rFonts w:eastAsia="Calibri" w:cs="Arial"/>
                <w:b/>
                <w:bCs/>
                <w:color w:val="000000" w:themeColor="text1"/>
                <w:sz w:val="18"/>
                <w:szCs w:val="18"/>
              </w:rPr>
              <w:t>734 089 109</w:t>
            </w:r>
          </w:p>
        </w:tc>
        <w:tc>
          <w:tcPr>
            <w:tcW w:w="1418" w:type="dxa"/>
          </w:tcPr>
          <w:p w14:paraId="79A05F51" w14:textId="4688F0D0" w:rsidR="31259E72" w:rsidRPr="00A013AF" w:rsidRDefault="41CD1432" w:rsidP="00A013AF">
            <w:pPr>
              <w:spacing w:after="0"/>
              <w:jc w:val="right"/>
              <w:rPr>
                <w:rFonts w:eastAsia="Calibri" w:cs="Arial"/>
                <w:b/>
                <w:bCs/>
                <w:color w:val="000000" w:themeColor="text1"/>
                <w:sz w:val="18"/>
                <w:szCs w:val="18"/>
              </w:rPr>
            </w:pPr>
            <w:r w:rsidRPr="00A013AF">
              <w:rPr>
                <w:rFonts w:eastAsia="Calibri" w:cs="Arial"/>
                <w:b/>
                <w:bCs/>
                <w:color w:val="000000" w:themeColor="text1"/>
                <w:sz w:val="18"/>
                <w:szCs w:val="18"/>
              </w:rPr>
              <w:t>681 156 340</w:t>
            </w:r>
          </w:p>
        </w:tc>
      </w:tr>
    </w:tbl>
    <w:p w14:paraId="5DC0DE5F" w14:textId="1709FA49" w:rsidR="00BA7F96" w:rsidRPr="00A013AF" w:rsidRDefault="00BA7F96" w:rsidP="01AD683A">
      <w:pPr>
        <w:ind w:left="142"/>
        <w:rPr>
          <w:rFonts w:eastAsia="Calibri"/>
          <w:sz w:val="18"/>
          <w:szCs w:val="18"/>
        </w:rPr>
      </w:pPr>
      <w:r w:rsidRPr="00A013AF">
        <w:rPr>
          <w:rFonts w:eastAsia="Times New Roman" w:cs="Arial"/>
          <w:sz w:val="18"/>
          <w:szCs w:val="18"/>
          <w:lang w:eastAsia="cs-CZ"/>
        </w:rPr>
        <w:t xml:space="preserve">Zdroj: </w:t>
      </w:r>
      <w:hyperlink r:id="rId39">
        <w:r w:rsidR="6B17A1CD" w:rsidRPr="00A013AF">
          <w:rPr>
            <w:rStyle w:val="Hypertextovodkaz"/>
            <w:rFonts w:eastAsia="Arial" w:cs="Arial"/>
            <w:sz w:val="18"/>
            <w:szCs w:val="18"/>
          </w:rPr>
          <w:t>Dotační programy Ministerstva kultury a jejich vyhodnocení - mkcr.cz</w:t>
        </w:r>
      </w:hyperlink>
      <w:r w:rsidR="122AC27A" w:rsidRPr="00A013AF">
        <w:rPr>
          <w:rFonts w:eastAsiaTheme="minorEastAsia"/>
          <w:sz w:val="18"/>
          <w:szCs w:val="18"/>
        </w:rPr>
        <w:t xml:space="preserve"> (4. 11. 2021)</w:t>
      </w:r>
    </w:p>
    <w:p w14:paraId="2913AD5E" w14:textId="77777777" w:rsidR="00A013AF" w:rsidRPr="00A013AF" w:rsidRDefault="00A013AF" w:rsidP="01AD683A">
      <w:pPr>
        <w:rPr>
          <w:rFonts w:cs="Arial"/>
          <w:sz w:val="18"/>
          <w:szCs w:val="18"/>
        </w:rPr>
        <w:sectPr w:rsidR="00A013AF" w:rsidRPr="00A013AF" w:rsidSect="00A013AF">
          <w:pgSz w:w="16838" w:h="11906" w:orient="landscape"/>
          <w:pgMar w:top="1276" w:right="1417" w:bottom="1417" w:left="1417" w:header="708" w:footer="708" w:gutter="0"/>
          <w:cols w:space="708"/>
          <w:docGrid w:linePitch="360"/>
        </w:sectPr>
      </w:pPr>
    </w:p>
    <w:p w14:paraId="68E91732" w14:textId="2AAC949B" w:rsidR="00BA7F96" w:rsidRPr="00A013AF" w:rsidRDefault="77C6603A" w:rsidP="00A013AF">
      <w:pPr>
        <w:rPr>
          <w:rFonts w:eastAsia="Calibri"/>
          <w:szCs w:val="20"/>
        </w:rPr>
      </w:pPr>
      <w:r w:rsidRPr="00A013AF">
        <w:rPr>
          <w:rFonts w:cs="Arial"/>
          <w:szCs w:val="20"/>
        </w:rPr>
        <w:lastRenderedPageBreak/>
        <w:t xml:space="preserve">Podpora </w:t>
      </w:r>
      <w:r w:rsidR="00D114EA" w:rsidRPr="00A013AF">
        <w:rPr>
          <w:rFonts w:cs="Arial"/>
          <w:szCs w:val="20"/>
        </w:rPr>
        <w:t xml:space="preserve">obnovy kulturních památek </w:t>
      </w:r>
      <w:r w:rsidR="7C4E3164" w:rsidRPr="00A013AF">
        <w:rPr>
          <w:rFonts w:cs="Arial"/>
          <w:szCs w:val="20"/>
        </w:rPr>
        <w:t>je řešena</w:t>
      </w:r>
      <w:r w:rsidR="7C15B15F" w:rsidRPr="00A013AF">
        <w:rPr>
          <w:rFonts w:cs="Arial"/>
          <w:szCs w:val="20"/>
        </w:rPr>
        <w:t xml:space="preserve"> i na </w:t>
      </w:r>
      <w:r w:rsidR="00D114EA" w:rsidRPr="00A013AF">
        <w:rPr>
          <w:rFonts w:cs="Arial"/>
          <w:szCs w:val="20"/>
        </w:rPr>
        <w:t>regionální úrovni</w:t>
      </w:r>
      <w:r w:rsidR="5E4648A2" w:rsidRPr="00A013AF">
        <w:rPr>
          <w:rFonts w:cs="Arial"/>
          <w:szCs w:val="20"/>
        </w:rPr>
        <w:t>, např. formou</w:t>
      </w:r>
      <w:r w:rsidR="00D114EA" w:rsidRPr="00A013AF">
        <w:rPr>
          <w:rFonts w:cs="Arial"/>
          <w:szCs w:val="20"/>
        </w:rPr>
        <w:t xml:space="preserve"> realizace krajských dotačních titulů zaměřených na financování fondu kultury a obnovy památek, podporu rekonstrukce národních kulturních památek, programů na obnovu movitých a nemovitých památek, program</w:t>
      </w:r>
      <w:r w:rsidR="23D11DDA" w:rsidRPr="00A013AF">
        <w:rPr>
          <w:rFonts w:cs="Arial"/>
          <w:szCs w:val="20"/>
        </w:rPr>
        <w:t>ů</w:t>
      </w:r>
      <w:r w:rsidR="00D114EA" w:rsidRPr="00A013AF">
        <w:rPr>
          <w:rFonts w:cs="Arial"/>
          <w:szCs w:val="20"/>
        </w:rPr>
        <w:t xml:space="preserve"> na</w:t>
      </w:r>
      <w:r w:rsidR="008901F7">
        <w:rPr>
          <w:rFonts w:cs="Arial"/>
          <w:szCs w:val="20"/>
        </w:rPr>
        <w:t> </w:t>
      </w:r>
      <w:r w:rsidR="00D114EA" w:rsidRPr="00A013AF">
        <w:rPr>
          <w:rFonts w:cs="Arial"/>
          <w:szCs w:val="20"/>
        </w:rPr>
        <w:t>záchranu a obnovu drobných památek a architektury dotvářející</w:t>
      </w:r>
      <w:r w:rsidR="009943AC" w:rsidRPr="00A013AF">
        <w:rPr>
          <w:rFonts w:cs="Arial"/>
          <w:szCs w:val="20"/>
        </w:rPr>
        <w:t>ch</w:t>
      </w:r>
      <w:r w:rsidR="00D114EA" w:rsidRPr="00A013AF">
        <w:rPr>
          <w:rFonts w:cs="Arial"/>
          <w:szCs w:val="20"/>
        </w:rPr>
        <w:t xml:space="preserve"> kulturní krajinu a další. </w:t>
      </w:r>
      <w:r w:rsidR="4D103C64" w:rsidRPr="00A013AF">
        <w:rPr>
          <w:rFonts w:eastAsia="Calibri" w:cs="Arial"/>
          <w:szCs w:val="20"/>
        </w:rPr>
        <w:t>Prostřednictvím těchto dotačních titulů je podporována obnova místních dominant, ale i drobných historických objektů dotvářejících ráz daného místa či drobných památek přispívajících ke kultivaci prostředí CR na venkově</w:t>
      </w:r>
      <w:r w:rsidR="002E4EBC">
        <w:rPr>
          <w:rFonts w:eastAsia="Calibri" w:cs="Arial"/>
          <w:szCs w:val="20"/>
        </w:rPr>
        <w:t>.</w:t>
      </w:r>
    </w:p>
    <w:p w14:paraId="291ACE3F" w14:textId="274C8FDF" w:rsidR="00BA7F96" w:rsidRPr="00A013AF" w:rsidRDefault="6F5278D9" w:rsidP="00A013AF">
      <w:pPr>
        <w:rPr>
          <w:szCs w:val="20"/>
        </w:rPr>
      </w:pPr>
      <w:r w:rsidRPr="00A013AF">
        <w:rPr>
          <w:rFonts w:cs="Arial"/>
          <w:szCs w:val="20"/>
        </w:rPr>
        <w:t xml:space="preserve">Důležitým zdrojem financování této problematiky byl Integrovaný regionální operační program (dále též “IROP”), </w:t>
      </w:r>
      <w:r w:rsidR="10E78066" w:rsidRPr="00A013AF">
        <w:rPr>
          <w:rFonts w:cs="Arial"/>
          <w:szCs w:val="20"/>
        </w:rPr>
        <w:t xml:space="preserve">např. </w:t>
      </w:r>
      <w:r w:rsidR="67D591AA" w:rsidRPr="00A013AF">
        <w:rPr>
          <w:rFonts w:cs="Arial"/>
          <w:szCs w:val="20"/>
        </w:rPr>
        <w:t>projekt</w:t>
      </w:r>
      <w:r w:rsidR="4DFAC694" w:rsidRPr="00A013AF">
        <w:rPr>
          <w:rFonts w:cs="Arial"/>
          <w:szCs w:val="20"/>
        </w:rPr>
        <w:t>y</w:t>
      </w:r>
      <w:r w:rsidR="67D591AA" w:rsidRPr="00A013AF">
        <w:rPr>
          <w:rFonts w:cs="Arial"/>
          <w:szCs w:val="20"/>
        </w:rPr>
        <w:t xml:space="preserve"> </w:t>
      </w:r>
      <w:r w:rsidR="67D591AA" w:rsidRPr="00A013AF">
        <w:rPr>
          <w:szCs w:val="20"/>
        </w:rPr>
        <w:t>Hrad Roštejn – zpřístupnění nových expozic</w:t>
      </w:r>
      <w:r w:rsidR="4DFAC694" w:rsidRPr="00A013AF">
        <w:rPr>
          <w:szCs w:val="20"/>
        </w:rPr>
        <w:t xml:space="preserve">, Zámek Dobříš </w:t>
      </w:r>
      <w:r w:rsidR="3F80B86F" w:rsidRPr="00A013AF">
        <w:rPr>
          <w:rFonts w:eastAsia="Arial" w:cs="Arial"/>
          <w:szCs w:val="20"/>
        </w:rPr>
        <w:t xml:space="preserve">– </w:t>
      </w:r>
      <w:r w:rsidR="4DFAC694" w:rsidRPr="00A013AF">
        <w:rPr>
          <w:szCs w:val="20"/>
        </w:rPr>
        <w:t>Revitalizace zámecké oranžérie a Francouzského parku, Revitalizace Národní kulturní památky Vlašský dvůr v Kutné Hoře</w:t>
      </w:r>
      <w:r w:rsidR="465FB2B0" w:rsidRPr="00A013AF">
        <w:rPr>
          <w:szCs w:val="20"/>
        </w:rPr>
        <w:t xml:space="preserve"> atd.</w:t>
      </w:r>
    </w:p>
    <w:p w14:paraId="1097312F" w14:textId="39CDC3C5" w:rsidR="007F50F6" w:rsidRPr="00A013AF" w:rsidRDefault="074C45CC" w:rsidP="00A013AF">
      <w:pPr>
        <w:rPr>
          <w:rFonts w:eastAsia="Calibri" w:cs="Arial"/>
          <w:szCs w:val="20"/>
        </w:rPr>
      </w:pPr>
      <w:r w:rsidRPr="00A013AF">
        <w:rPr>
          <w:rFonts w:cs="Arial"/>
          <w:szCs w:val="20"/>
        </w:rPr>
        <w:t xml:space="preserve">Mezi </w:t>
      </w:r>
      <w:r w:rsidR="61286F98" w:rsidRPr="00A013AF">
        <w:rPr>
          <w:rFonts w:cs="Arial"/>
          <w:szCs w:val="20"/>
        </w:rPr>
        <w:t>nejvýznamnější</w:t>
      </w:r>
      <w:r w:rsidRPr="00A013AF">
        <w:rPr>
          <w:rFonts w:cs="Arial"/>
          <w:szCs w:val="20"/>
        </w:rPr>
        <w:t xml:space="preserve"> </w:t>
      </w:r>
      <w:r w:rsidR="2332495B" w:rsidRPr="00A013AF">
        <w:rPr>
          <w:rFonts w:cs="Arial"/>
          <w:szCs w:val="20"/>
        </w:rPr>
        <w:t>realizované</w:t>
      </w:r>
      <w:r w:rsidRPr="00A013AF">
        <w:rPr>
          <w:rFonts w:cs="Arial"/>
          <w:szCs w:val="20"/>
        </w:rPr>
        <w:t xml:space="preserve"> regionální projekty </w:t>
      </w:r>
      <w:r w:rsidR="7F43EC99" w:rsidRPr="00A013AF">
        <w:rPr>
          <w:rFonts w:cs="Arial"/>
          <w:szCs w:val="20"/>
        </w:rPr>
        <w:t xml:space="preserve">lze </w:t>
      </w:r>
      <w:r w:rsidR="6F81259F" w:rsidRPr="00A013AF">
        <w:rPr>
          <w:rFonts w:cs="Arial"/>
          <w:szCs w:val="20"/>
        </w:rPr>
        <w:t xml:space="preserve">zařadit </w:t>
      </w:r>
      <w:r w:rsidR="7F43EC99" w:rsidRPr="00A013AF">
        <w:rPr>
          <w:rFonts w:cs="Arial"/>
          <w:szCs w:val="20"/>
        </w:rPr>
        <w:t xml:space="preserve">např. </w:t>
      </w:r>
      <w:r w:rsidR="002E4EBC">
        <w:rPr>
          <w:rFonts w:cs="Arial"/>
          <w:szCs w:val="20"/>
        </w:rPr>
        <w:t>p</w:t>
      </w:r>
      <w:r w:rsidR="7F43EC99" w:rsidRPr="00A013AF">
        <w:rPr>
          <w:rFonts w:cs="Arial"/>
          <w:szCs w:val="20"/>
        </w:rPr>
        <w:t>odporu turistických areálů spadajících pod Dolní oblast Vítkovice</w:t>
      </w:r>
      <w:r w:rsidRPr="00A013AF">
        <w:rPr>
          <w:rFonts w:cs="Arial"/>
          <w:szCs w:val="20"/>
        </w:rPr>
        <w:t>.</w:t>
      </w:r>
      <w:r w:rsidR="53BA3852" w:rsidRPr="00A013AF">
        <w:rPr>
          <w:rFonts w:cs="Arial"/>
          <w:szCs w:val="20"/>
        </w:rPr>
        <w:t xml:space="preserve"> </w:t>
      </w:r>
    </w:p>
    <w:p w14:paraId="4F1EEE2A" w14:textId="56CBD8BF" w:rsidR="007F50F6" w:rsidRPr="00A013AF" w:rsidRDefault="158FCDA8" w:rsidP="00A013AF">
      <w:pPr>
        <w:rPr>
          <w:rFonts w:eastAsia="Calibri" w:cs="Arial"/>
          <w:szCs w:val="20"/>
        </w:rPr>
      </w:pPr>
      <w:r w:rsidRPr="00A013AF">
        <w:rPr>
          <w:rFonts w:eastAsia="Calibri" w:cs="Arial"/>
          <w:szCs w:val="20"/>
        </w:rPr>
        <w:t xml:space="preserve">Na podporu rekonstrukce památek a jejich zpřístupnění přispívají ze svých rozpočtů </w:t>
      </w:r>
      <w:r w:rsidR="75D22AED" w:rsidRPr="00A013AF">
        <w:rPr>
          <w:rFonts w:eastAsia="Calibri" w:cs="Arial"/>
          <w:szCs w:val="20"/>
        </w:rPr>
        <w:t xml:space="preserve">vedle krajů </w:t>
      </w:r>
      <w:r w:rsidRPr="00A013AF">
        <w:rPr>
          <w:rFonts w:eastAsia="Calibri" w:cs="Arial"/>
          <w:szCs w:val="20"/>
        </w:rPr>
        <w:t>i města (např. rekonstrukce Černé věže a Rabštejnské věže v Českých Budějovicích,</w:t>
      </w:r>
      <w:r w:rsidR="2E292EA4" w:rsidRPr="00A013AF">
        <w:rPr>
          <w:rFonts w:eastAsia="Calibri" w:cs="Arial"/>
          <w:szCs w:val="20"/>
        </w:rPr>
        <w:t xml:space="preserve"> zprůchodnění a propojení zahrad vily</w:t>
      </w:r>
      <w:r w:rsidRPr="00A013AF">
        <w:rPr>
          <w:rFonts w:eastAsia="Calibri" w:cs="Arial"/>
          <w:szCs w:val="20"/>
        </w:rPr>
        <w:t xml:space="preserve"> </w:t>
      </w:r>
      <w:r w:rsidRPr="00A013AF">
        <w:rPr>
          <w:rFonts w:eastAsia="Arial" w:cs="Arial"/>
          <w:szCs w:val="20"/>
        </w:rPr>
        <w:t xml:space="preserve">Löw-Beer a vily Tugendhat </w:t>
      </w:r>
      <w:r w:rsidRPr="00A013AF">
        <w:rPr>
          <w:rFonts w:eastAsia="Calibri" w:cs="Arial"/>
          <w:szCs w:val="20"/>
        </w:rPr>
        <w:t>v Brně aj.).</w:t>
      </w:r>
    </w:p>
    <w:p w14:paraId="2E461A78" w14:textId="04B87622" w:rsidR="00D114EA" w:rsidRPr="00A013AF" w:rsidRDefault="7AD3A9F5" w:rsidP="0088117C">
      <w:pPr>
        <w:pStyle w:val="Odstavecseseznamem"/>
        <w:numPr>
          <w:ilvl w:val="0"/>
          <w:numId w:val="45"/>
        </w:numPr>
        <w:contextualSpacing w:val="0"/>
        <w:rPr>
          <w:rFonts w:asciiTheme="minorHAnsi" w:eastAsiaTheme="minorEastAsia" w:hAnsiTheme="minorHAnsi"/>
          <w:szCs w:val="20"/>
        </w:rPr>
      </w:pPr>
      <w:r w:rsidRPr="00A013AF">
        <w:rPr>
          <w:rFonts w:eastAsia="Calibri" w:cs="Arial"/>
          <w:b/>
          <w:bCs/>
          <w:szCs w:val="20"/>
        </w:rPr>
        <w:t>Poznávání kulturně-historického dědictví a technických památek býv</w:t>
      </w:r>
      <w:r w:rsidR="326B6D51" w:rsidRPr="00A013AF">
        <w:rPr>
          <w:rFonts w:eastAsia="Calibri" w:cs="Arial"/>
          <w:b/>
          <w:bCs/>
          <w:szCs w:val="20"/>
        </w:rPr>
        <w:t>á</w:t>
      </w:r>
      <w:r w:rsidRPr="00A013AF">
        <w:rPr>
          <w:rFonts w:eastAsia="Calibri" w:cs="Arial"/>
          <w:b/>
          <w:bCs/>
          <w:szCs w:val="20"/>
        </w:rPr>
        <w:t xml:space="preserve"> významnou motivací pro návštěvu</w:t>
      </w:r>
      <w:r w:rsidRPr="00A013AF">
        <w:rPr>
          <w:rFonts w:eastAsiaTheme="minorEastAsia"/>
          <w:b/>
          <w:bCs/>
          <w:szCs w:val="20"/>
        </w:rPr>
        <w:t xml:space="preserve"> regionů. </w:t>
      </w:r>
      <w:r w:rsidR="59A96DE2" w:rsidRPr="00A013AF">
        <w:rPr>
          <w:rFonts w:eastAsiaTheme="minorEastAsia"/>
          <w:b/>
          <w:bCs/>
          <w:szCs w:val="20"/>
        </w:rPr>
        <w:t>ČR navíc disponuje unikátním množstvím kulturních památek s různým stupněm ochrany, které buď vyžadují rekonstru</w:t>
      </w:r>
      <w:r w:rsidR="346CD0D1" w:rsidRPr="00A013AF">
        <w:rPr>
          <w:rFonts w:eastAsiaTheme="minorEastAsia"/>
          <w:b/>
          <w:bCs/>
          <w:szCs w:val="20"/>
        </w:rPr>
        <w:t>k</w:t>
      </w:r>
      <w:r w:rsidR="59A96DE2" w:rsidRPr="00A013AF">
        <w:rPr>
          <w:rFonts w:eastAsiaTheme="minorEastAsia"/>
          <w:b/>
          <w:bCs/>
          <w:szCs w:val="20"/>
        </w:rPr>
        <w:t>ci, n</w:t>
      </w:r>
      <w:r w:rsidR="59A96DE2" w:rsidRPr="00A013AF">
        <w:rPr>
          <w:rFonts w:eastAsia="Calibri" w:cs="Arial"/>
          <w:b/>
          <w:bCs/>
          <w:szCs w:val="20"/>
        </w:rPr>
        <w:t>e</w:t>
      </w:r>
      <w:r w:rsidR="67172A1F" w:rsidRPr="00A013AF">
        <w:rPr>
          <w:rFonts w:eastAsia="Calibri" w:cs="Arial"/>
          <w:b/>
          <w:bCs/>
          <w:szCs w:val="20"/>
        </w:rPr>
        <w:t xml:space="preserve">bo </w:t>
      </w:r>
      <w:r w:rsidR="225E8CEA" w:rsidRPr="00A013AF">
        <w:rPr>
          <w:rFonts w:eastAsia="Calibri" w:cs="Arial"/>
          <w:b/>
          <w:bCs/>
          <w:szCs w:val="20"/>
        </w:rPr>
        <w:t xml:space="preserve">revitalizaci a čekají na nové využití. </w:t>
      </w:r>
      <w:r w:rsidRPr="00A013AF">
        <w:rPr>
          <w:rFonts w:eastAsia="Calibri" w:cs="Arial"/>
          <w:b/>
          <w:bCs/>
          <w:szCs w:val="20"/>
        </w:rPr>
        <w:t xml:space="preserve">Je </w:t>
      </w:r>
      <w:r w:rsidR="1F712DFE" w:rsidRPr="00A013AF">
        <w:rPr>
          <w:rFonts w:eastAsia="Calibri" w:cs="Arial"/>
          <w:b/>
          <w:bCs/>
          <w:szCs w:val="20"/>
        </w:rPr>
        <w:t xml:space="preserve">proto </w:t>
      </w:r>
      <w:r w:rsidRPr="00A013AF">
        <w:rPr>
          <w:rFonts w:eastAsia="Calibri" w:cs="Arial"/>
          <w:b/>
          <w:bCs/>
          <w:szCs w:val="20"/>
        </w:rPr>
        <w:t>nu</w:t>
      </w:r>
      <w:r w:rsidR="385C4BC6" w:rsidRPr="00A013AF">
        <w:rPr>
          <w:rFonts w:eastAsia="Calibri" w:cs="Arial"/>
          <w:b/>
          <w:bCs/>
          <w:szCs w:val="20"/>
        </w:rPr>
        <w:t>tné toto opatření rozvíjet i v dalších letech.</w:t>
      </w:r>
    </w:p>
    <w:p w14:paraId="022BBF16" w14:textId="342B4725" w:rsidR="00D114EA" w:rsidRPr="00A013AF" w:rsidRDefault="15BF3143" w:rsidP="0088117C">
      <w:pPr>
        <w:pStyle w:val="Nadpis3"/>
        <w:numPr>
          <w:ilvl w:val="0"/>
          <w:numId w:val="91"/>
        </w:numPr>
        <w:jc w:val="both"/>
      </w:pPr>
      <w:bookmarkStart w:id="53" w:name="_Toc98743957"/>
      <w:r w:rsidRPr="00A013AF">
        <w:t>Zpřístupnění a interpretace atraktivního přírodního a kulturního dědictví pro rozvoj cestovního ruchu</w:t>
      </w:r>
      <w:bookmarkEnd w:id="53"/>
    </w:p>
    <w:p w14:paraId="6C3A6E31" w14:textId="02A837CF" w:rsidR="00A86F90" w:rsidRPr="00EC4062" w:rsidRDefault="3642B368" w:rsidP="00A013AF">
      <w:pPr>
        <w:widowControl w:val="0"/>
        <w:rPr>
          <w:rFonts w:cs="Arial"/>
          <w:b/>
          <w:bCs/>
        </w:rPr>
      </w:pPr>
      <w:r w:rsidRPr="23B75F47">
        <w:rPr>
          <w:rFonts w:cs="Arial"/>
          <w:b/>
          <w:bCs/>
        </w:rPr>
        <w:t>Zpřístupnění a interpretace přírodního dědictví</w:t>
      </w:r>
    </w:p>
    <w:p w14:paraId="634E4E9C" w14:textId="09D94464" w:rsidR="00A86F90" w:rsidRPr="00EC4062" w:rsidRDefault="518298B9" w:rsidP="00A013AF">
      <w:pPr>
        <w:widowControl w:val="0"/>
        <w:rPr>
          <w:rFonts w:cs="Arial"/>
        </w:rPr>
      </w:pPr>
      <w:r w:rsidRPr="23B75F47">
        <w:rPr>
          <w:rFonts w:cs="Arial"/>
        </w:rPr>
        <w:t xml:space="preserve">Interpretací </w:t>
      </w:r>
      <w:r w:rsidR="555AFF0F" w:rsidRPr="23B75F47">
        <w:rPr>
          <w:rFonts w:cs="Arial"/>
        </w:rPr>
        <w:t xml:space="preserve">a zpřístupňováním </w:t>
      </w:r>
      <w:r w:rsidRPr="23B75F47">
        <w:rPr>
          <w:rFonts w:cs="Arial"/>
        </w:rPr>
        <w:t xml:space="preserve">přírodního dědictví se zabývá </w:t>
      </w:r>
      <w:r w:rsidR="3717A513" w:rsidRPr="23B75F47">
        <w:rPr>
          <w:rFonts w:cs="Arial"/>
        </w:rPr>
        <w:t>Agentura ochrany přírody a krajiny ČR (</w:t>
      </w:r>
      <w:r w:rsidRPr="23B75F47">
        <w:rPr>
          <w:rFonts w:cs="Arial"/>
        </w:rPr>
        <w:t>AOPK ČR</w:t>
      </w:r>
      <w:r w:rsidR="3717A513" w:rsidRPr="23B75F47">
        <w:rPr>
          <w:rFonts w:cs="Arial"/>
        </w:rPr>
        <w:t>)</w:t>
      </w:r>
      <w:r w:rsidRPr="23B75F47">
        <w:rPr>
          <w:rFonts w:cs="Arial"/>
        </w:rPr>
        <w:t xml:space="preserve"> a správy </w:t>
      </w:r>
      <w:r w:rsidR="3717A513" w:rsidRPr="23B75F47">
        <w:rPr>
          <w:rFonts w:cs="Arial"/>
        </w:rPr>
        <w:t>národních parků (</w:t>
      </w:r>
      <w:r w:rsidRPr="23B75F47">
        <w:rPr>
          <w:rFonts w:cs="Arial"/>
        </w:rPr>
        <w:t>NP</w:t>
      </w:r>
      <w:r w:rsidR="3717A513" w:rsidRPr="23B75F47">
        <w:rPr>
          <w:rFonts w:cs="Arial"/>
        </w:rPr>
        <w:t>)</w:t>
      </w:r>
      <w:r w:rsidRPr="23B75F47">
        <w:rPr>
          <w:rFonts w:cs="Arial"/>
        </w:rPr>
        <w:t xml:space="preserve"> s cílem zvýšit povědomí veřejnosti o přírodních a krajinných hodnotách </w:t>
      </w:r>
      <w:r w:rsidR="3717A513" w:rsidRPr="23B75F47">
        <w:rPr>
          <w:rFonts w:cs="Arial"/>
        </w:rPr>
        <w:t>zvláště chráněných územích (</w:t>
      </w:r>
      <w:r w:rsidRPr="23B75F47">
        <w:rPr>
          <w:rFonts w:cs="Arial"/>
        </w:rPr>
        <w:t>ZCHÚ</w:t>
      </w:r>
      <w:r w:rsidR="3717A513" w:rsidRPr="23B75F47">
        <w:rPr>
          <w:rFonts w:cs="Arial"/>
        </w:rPr>
        <w:t>)</w:t>
      </w:r>
      <w:r w:rsidRPr="23B75F47">
        <w:rPr>
          <w:rFonts w:cs="Arial"/>
        </w:rPr>
        <w:t xml:space="preserve"> a ve vazbě na cestovní ruch podporovat a vytvářet pro návštěvníky daných území nové turisticky atraktivní cíle.</w:t>
      </w:r>
    </w:p>
    <w:p w14:paraId="4E2AA98A" w14:textId="25DC1EA8" w:rsidR="00A86F90" w:rsidRPr="00EC4062" w:rsidRDefault="36BC7CEC" w:rsidP="00A013AF">
      <w:pPr>
        <w:widowControl w:val="0"/>
        <w:rPr>
          <w:rFonts w:cs="Arial"/>
        </w:rPr>
      </w:pPr>
      <w:r w:rsidRPr="23B75F47">
        <w:rPr>
          <w:rFonts w:eastAsiaTheme="minorEastAsia"/>
          <w:szCs w:val="20"/>
        </w:rPr>
        <w:t>Zároveň AOPK</w:t>
      </w:r>
      <w:r w:rsidR="518298B9" w:rsidRPr="23B75F47">
        <w:rPr>
          <w:rFonts w:eastAsiaTheme="minorEastAsia"/>
          <w:szCs w:val="20"/>
        </w:rPr>
        <w:t xml:space="preserve"> ČR a správy NP pořádají různé tematické terénní exkurze za účelem seznámit laickou i odbornou veřejnost s</w:t>
      </w:r>
      <w:r w:rsidR="16024A63" w:rsidRPr="23B75F47">
        <w:rPr>
          <w:rFonts w:eastAsiaTheme="minorEastAsia"/>
          <w:szCs w:val="20"/>
        </w:rPr>
        <w:t> </w:t>
      </w:r>
      <w:r w:rsidR="518298B9" w:rsidRPr="23B75F47">
        <w:rPr>
          <w:rFonts w:eastAsiaTheme="minorEastAsia"/>
          <w:szCs w:val="20"/>
        </w:rPr>
        <w:t>přírodními hodnotami daných území a vydávají informační materiály a publikace o</w:t>
      </w:r>
      <w:r w:rsidR="00A013AF">
        <w:rPr>
          <w:rFonts w:eastAsiaTheme="minorEastAsia"/>
          <w:szCs w:val="20"/>
        </w:rPr>
        <w:t> </w:t>
      </w:r>
      <w:r w:rsidR="518298B9" w:rsidRPr="23B75F47">
        <w:rPr>
          <w:rFonts w:eastAsiaTheme="minorEastAsia"/>
          <w:szCs w:val="20"/>
        </w:rPr>
        <w:t>těchto hodnotách,</w:t>
      </w:r>
      <w:r w:rsidR="518298B9" w:rsidRPr="23B75F47">
        <w:rPr>
          <w:rFonts w:cs="Arial"/>
        </w:rPr>
        <w:t xml:space="preserve"> včetně průvodců a materiálů souvisejících s pořádanými akcemi.</w:t>
      </w:r>
      <w:r w:rsidR="16024A63" w:rsidRPr="23B75F47">
        <w:rPr>
          <w:rFonts w:cs="Arial"/>
        </w:rPr>
        <w:t xml:space="preserve"> </w:t>
      </w:r>
      <w:r w:rsidR="518298B9" w:rsidRPr="23B75F47">
        <w:rPr>
          <w:rFonts w:cs="Arial"/>
        </w:rPr>
        <w:t>Kromě těchto činností AOPK ČR a</w:t>
      </w:r>
      <w:r w:rsidR="16024A63" w:rsidRPr="23B75F47">
        <w:rPr>
          <w:rFonts w:cs="Arial"/>
        </w:rPr>
        <w:t> </w:t>
      </w:r>
      <w:r w:rsidR="518298B9" w:rsidRPr="23B75F47">
        <w:rPr>
          <w:rFonts w:cs="Arial"/>
        </w:rPr>
        <w:t>správy NP podporují vytváření nových turisticky atraktivních cílů (pozorovací místa, vyhlídky, rozhledny) a realizují projekty zaměřené na prezentaci konkrétních druhů veřejnosti (soví voliéry, rybí líheň apod.).</w:t>
      </w:r>
    </w:p>
    <w:p w14:paraId="55B6EF12" w14:textId="6990036D" w:rsidR="00600FE1" w:rsidRDefault="518298B9" w:rsidP="00A013AF">
      <w:pPr>
        <w:rPr>
          <w:rFonts w:cs="Arial"/>
        </w:rPr>
      </w:pPr>
      <w:r w:rsidRPr="23B75F47">
        <w:rPr>
          <w:rFonts w:cs="Arial"/>
        </w:rPr>
        <w:t>Z</w:t>
      </w:r>
      <w:r w:rsidR="3717A513" w:rsidRPr="23B75F47">
        <w:rPr>
          <w:rFonts w:cs="Arial"/>
        </w:rPr>
        <w:t> Operačního programu životní prostředí (</w:t>
      </w:r>
      <w:r w:rsidRPr="23B75F47">
        <w:rPr>
          <w:rFonts w:cs="Arial"/>
        </w:rPr>
        <w:t>OPŽP</w:t>
      </w:r>
      <w:r w:rsidR="3717A513" w:rsidRPr="23B75F47">
        <w:rPr>
          <w:rFonts w:cs="Arial"/>
        </w:rPr>
        <w:t>)</w:t>
      </w:r>
      <w:r w:rsidRPr="23B75F47">
        <w:rPr>
          <w:rFonts w:cs="Arial"/>
        </w:rPr>
        <w:t xml:space="preserve"> 2014-2020 prioritní oblasti 4, specifického cíle 4.1 a částečně 4.2 </w:t>
      </w:r>
      <w:r w:rsidR="110D592B" w:rsidRPr="23B75F47">
        <w:rPr>
          <w:rFonts w:cs="Arial"/>
        </w:rPr>
        <w:t>byla</w:t>
      </w:r>
      <w:r w:rsidRPr="23B75F47">
        <w:rPr>
          <w:rFonts w:cs="Arial"/>
        </w:rPr>
        <w:t>, mimo jiné, podporována opatření k usměrnění návštěvníků z důvodu eliminace negativního dopadu na předmět ochrany způsobovaného návštěvníky (ve formě opravy a vytváření dřevěných a povalových chodníků, úpravy povrchu cest, budování lávek, zábradlí, schodů atd.) a</w:t>
      </w:r>
      <w:r w:rsidR="3717A513" w:rsidRPr="23B75F47">
        <w:rPr>
          <w:rFonts w:cs="Arial"/>
        </w:rPr>
        <w:t> </w:t>
      </w:r>
      <w:r w:rsidRPr="23B75F47">
        <w:rPr>
          <w:rFonts w:cs="Arial"/>
        </w:rPr>
        <w:t>budování a obnova prvků pro interpretaci chráněných území (naučné stezky, informační panely, návštěvnická středis</w:t>
      </w:r>
      <w:r w:rsidR="415A41BA" w:rsidRPr="23B75F47">
        <w:rPr>
          <w:rFonts w:cs="Arial"/>
        </w:rPr>
        <w:t>k</w:t>
      </w:r>
      <w:r w:rsidRPr="23B75F47">
        <w:rPr>
          <w:rFonts w:cs="Arial"/>
        </w:rPr>
        <w:t xml:space="preserve">a, apod.). Na tyto dva specifické cíle </w:t>
      </w:r>
      <w:r w:rsidR="12CC97A0" w:rsidRPr="23B75F47">
        <w:rPr>
          <w:rFonts w:cs="Arial"/>
        </w:rPr>
        <w:t>bylo</w:t>
      </w:r>
      <w:r w:rsidRPr="23B75F47">
        <w:rPr>
          <w:rFonts w:cs="Arial"/>
        </w:rPr>
        <w:t xml:space="preserve"> alokováno 3,5 mld. Kč. Doplňkově </w:t>
      </w:r>
      <w:r w:rsidR="0A431009" w:rsidRPr="23B75F47">
        <w:rPr>
          <w:rFonts w:cs="Arial"/>
        </w:rPr>
        <w:t>bylo možné</w:t>
      </w:r>
      <w:r w:rsidRPr="23B75F47">
        <w:rPr>
          <w:rFonts w:cs="Arial"/>
        </w:rPr>
        <w:t xml:space="preserve"> hradit obdobná opatření menšího rozsahu z národních programů v gesci MŽP (Program péče o</w:t>
      </w:r>
      <w:r w:rsidR="00A013AF">
        <w:rPr>
          <w:rFonts w:cs="Arial"/>
        </w:rPr>
        <w:t> </w:t>
      </w:r>
      <w:r w:rsidRPr="23B75F47">
        <w:rPr>
          <w:rFonts w:cs="Arial"/>
        </w:rPr>
        <w:t>krajinu a program Podpory obnovy přirozených funkcí krajině).</w:t>
      </w:r>
    </w:p>
    <w:p w14:paraId="65FE5A81" w14:textId="6FF28794" w:rsidR="000B1A1B" w:rsidRPr="00497B4D" w:rsidRDefault="72FF5E5A" w:rsidP="00A013AF">
      <w:pPr>
        <w:rPr>
          <w:rFonts w:cs="Arial"/>
        </w:rPr>
      </w:pPr>
      <w:r w:rsidRPr="23B75F47">
        <w:rPr>
          <w:rFonts w:cs="Arial"/>
        </w:rPr>
        <w:t xml:space="preserve">Ve sledovaném období byly podpořeny tři projekty: Obnova návštěvnické infrastruktury v NPR Jizerskohorské bučiny, Usměrňování návštěvníků v NP České </w:t>
      </w:r>
      <w:r w:rsidR="3EB7D613" w:rsidRPr="23B75F47">
        <w:rPr>
          <w:rFonts w:eastAsiaTheme="minorEastAsia"/>
          <w:szCs w:val="20"/>
        </w:rPr>
        <w:t>Švýcarsko – Divoká</w:t>
      </w:r>
      <w:r w:rsidRPr="23B75F47">
        <w:rPr>
          <w:rFonts w:eastAsiaTheme="minorEastAsia"/>
          <w:szCs w:val="20"/>
        </w:rPr>
        <w:t xml:space="preserve"> Soutěska, Revitalizace </w:t>
      </w:r>
      <w:r w:rsidRPr="23B75F47">
        <w:rPr>
          <w:rFonts w:cs="Arial"/>
        </w:rPr>
        <w:t>Perninského rašeliniště.</w:t>
      </w:r>
      <w:r w:rsidR="48218639" w:rsidRPr="23B75F47">
        <w:rPr>
          <w:rFonts w:cs="Arial"/>
        </w:rPr>
        <w:t xml:space="preserve"> </w:t>
      </w:r>
    </w:p>
    <w:tbl>
      <w:tblPr>
        <w:tblStyle w:val="Mkatabulky"/>
        <w:tblW w:w="0" w:type="auto"/>
        <w:tblLook w:val="04A0" w:firstRow="1" w:lastRow="0" w:firstColumn="1" w:lastColumn="0" w:noHBand="0" w:noVBand="1"/>
      </w:tblPr>
      <w:tblGrid>
        <w:gridCol w:w="2300"/>
        <w:gridCol w:w="2301"/>
        <w:gridCol w:w="2301"/>
        <w:gridCol w:w="2301"/>
      </w:tblGrid>
      <w:tr w:rsidR="00C747F8" w:rsidRPr="00497B4D" w14:paraId="2ADC80E3" w14:textId="77777777" w:rsidTr="00A013AF">
        <w:tc>
          <w:tcPr>
            <w:tcW w:w="2300" w:type="dxa"/>
            <w:tcBorders>
              <w:top w:val="nil"/>
              <w:left w:val="nil"/>
              <w:bottom w:val="single" w:sz="4" w:space="0" w:color="auto"/>
              <w:right w:val="single" w:sz="4" w:space="0" w:color="auto"/>
            </w:tcBorders>
            <w:shd w:val="clear" w:color="auto" w:fill="auto"/>
          </w:tcPr>
          <w:p w14:paraId="69E30650" w14:textId="77777777" w:rsidR="00C747F8" w:rsidRPr="00497B4D" w:rsidRDefault="00C747F8" w:rsidP="00497B4D">
            <w:pPr>
              <w:rPr>
                <w:rFonts w:cs="Arial"/>
                <w:szCs w:val="20"/>
              </w:rPr>
            </w:pPr>
          </w:p>
        </w:tc>
        <w:tc>
          <w:tcPr>
            <w:tcW w:w="2301" w:type="dxa"/>
            <w:tcBorders>
              <w:left w:val="single" w:sz="4" w:space="0" w:color="auto"/>
            </w:tcBorders>
            <w:shd w:val="clear" w:color="auto" w:fill="00B050"/>
            <w:vAlign w:val="bottom"/>
          </w:tcPr>
          <w:p w14:paraId="45762A24" w14:textId="77777777" w:rsidR="00C747F8" w:rsidRPr="00A013AF" w:rsidRDefault="00C747F8" w:rsidP="00C747F8">
            <w:pPr>
              <w:jc w:val="center"/>
              <w:rPr>
                <w:rFonts w:cs="Arial"/>
                <w:b/>
                <w:bCs/>
                <w:color w:val="FFFFFF" w:themeColor="background1"/>
                <w:szCs w:val="20"/>
              </w:rPr>
            </w:pPr>
            <w:r w:rsidRPr="00A013AF">
              <w:rPr>
                <w:rFonts w:cs="Arial"/>
                <w:b/>
                <w:bCs/>
                <w:color w:val="FFFFFF" w:themeColor="background1"/>
                <w:szCs w:val="20"/>
              </w:rPr>
              <w:t>Výdaje celkem</w:t>
            </w:r>
          </w:p>
        </w:tc>
        <w:tc>
          <w:tcPr>
            <w:tcW w:w="2301" w:type="dxa"/>
            <w:shd w:val="clear" w:color="auto" w:fill="00B050"/>
            <w:vAlign w:val="bottom"/>
          </w:tcPr>
          <w:p w14:paraId="613B8350" w14:textId="77777777" w:rsidR="00C747F8" w:rsidRPr="00A013AF" w:rsidRDefault="00C747F8" w:rsidP="00C747F8">
            <w:pPr>
              <w:jc w:val="center"/>
              <w:rPr>
                <w:rFonts w:cs="Arial"/>
                <w:b/>
                <w:bCs/>
                <w:color w:val="FFFFFF" w:themeColor="background1"/>
                <w:szCs w:val="20"/>
              </w:rPr>
            </w:pPr>
            <w:r w:rsidRPr="00A013AF">
              <w:rPr>
                <w:rFonts w:cs="Arial"/>
                <w:b/>
                <w:bCs/>
                <w:color w:val="FFFFFF" w:themeColor="background1"/>
                <w:szCs w:val="20"/>
              </w:rPr>
              <w:t>Dotace</w:t>
            </w:r>
          </w:p>
        </w:tc>
        <w:tc>
          <w:tcPr>
            <w:tcW w:w="2301" w:type="dxa"/>
            <w:shd w:val="clear" w:color="auto" w:fill="00B050"/>
            <w:vAlign w:val="bottom"/>
          </w:tcPr>
          <w:p w14:paraId="432984E8" w14:textId="77777777" w:rsidR="00C747F8" w:rsidRPr="00A013AF" w:rsidRDefault="00C747F8" w:rsidP="00C747F8">
            <w:pPr>
              <w:jc w:val="center"/>
              <w:rPr>
                <w:rFonts w:cs="Arial"/>
                <w:b/>
                <w:bCs/>
                <w:color w:val="FFFFFF" w:themeColor="background1"/>
                <w:szCs w:val="20"/>
              </w:rPr>
            </w:pPr>
            <w:r w:rsidRPr="00A013AF">
              <w:rPr>
                <w:rFonts w:cs="Arial"/>
                <w:b/>
                <w:bCs/>
                <w:color w:val="FFFFFF" w:themeColor="background1"/>
                <w:szCs w:val="20"/>
              </w:rPr>
              <w:t>Spolufinancování</w:t>
            </w:r>
          </w:p>
        </w:tc>
      </w:tr>
      <w:tr w:rsidR="00497B4D" w:rsidRPr="00497B4D" w14:paraId="2B0FE34D" w14:textId="77777777" w:rsidTr="00A013AF">
        <w:tc>
          <w:tcPr>
            <w:tcW w:w="2300" w:type="dxa"/>
            <w:tcBorders>
              <w:top w:val="single" w:sz="4" w:space="0" w:color="auto"/>
            </w:tcBorders>
          </w:tcPr>
          <w:p w14:paraId="68495EAD" w14:textId="19FA4916" w:rsidR="00497B4D" w:rsidRPr="00497B4D" w:rsidRDefault="00497B4D" w:rsidP="00994C32">
            <w:pPr>
              <w:rPr>
                <w:rFonts w:cs="Arial"/>
                <w:szCs w:val="20"/>
              </w:rPr>
            </w:pPr>
            <w:r w:rsidRPr="00497B4D">
              <w:rPr>
                <w:rFonts w:cs="Arial"/>
                <w:szCs w:val="20"/>
              </w:rPr>
              <w:t>OPŽP SC 4.1 a 4.2</w:t>
            </w:r>
          </w:p>
        </w:tc>
        <w:tc>
          <w:tcPr>
            <w:tcW w:w="2301" w:type="dxa"/>
            <w:vAlign w:val="bottom"/>
          </w:tcPr>
          <w:p w14:paraId="61C2075C" w14:textId="77777777" w:rsidR="00497B4D" w:rsidRPr="00497B4D" w:rsidRDefault="00497B4D" w:rsidP="006B5E5B">
            <w:pPr>
              <w:jc w:val="right"/>
              <w:rPr>
                <w:rFonts w:cs="Arial"/>
                <w:szCs w:val="20"/>
              </w:rPr>
            </w:pPr>
            <w:r w:rsidRPr="00EC4062">
              <w:rPr>
                <w:rFonts w:cs="Arial"/>
                <w:b/>
                <w:bCs/>
                <w:color w:val="000000"/>
                <w:szCs w:val="20"/>
              </w:rPr>
              <w:t>11 326 765,35</w:t>
            </w:r>
          </w:p>
        </w:tc>
        <w:tc>
          <w:tcPr>
            <w:tcW w:w="2301" w:type="dxa"/>
            <w:vAlign w:val="bottom"/>
          </w:tcPr>
          <w:p w14:paraId="6BA13F91" w14:textId="77777777" w:rsidR="00497B4D" w:rsidRPr="00497B4D" w:rsidRDefault="00497B4D" w:rsidP="006B5E5B">
            <w:pPr>
              <w:jc w:val="right"/>
              <w:rPr>
                <w:rFonts w:cs="Arial"/>
                <w:szCs w:val="20"/>
              </w:rPr>
            </w:pPr>
            <w:r w:rsidRPr="00EC4062">
              <w:rPr>
                <w:rFonts w:cs="Arial"/>
                <w:b/>
                <w:bCs/>
                <w:color w:val="000000"/>
                <w:szCs w:val="20"/>
              </w:rPr>
              <w:t>9 752 420,15</w:t>
            </w:r>
          </w:p>
        </w:tc>
        <w:tc>
          <w:tcPr>
            <w:tcW w:w="2301" w:type="dxa"/>
            <w:vAlign w:val="bottom"/>
          </w:tcPr>
          <w:p w14:paraId="24109424" w14:textId="77777777" w:rsidR="00497B4D" w:rsidRPr="00497B4D" w:rsidRDefault="00497B4D" w:rsidP="006B5E5B">
            <w:pPr>
              <w:jc w:val="right"/>
              <w:rPr>
                <w:rFonts w:cs="Arial"/>
                <w:szCs w:val="20"/>
              </w:rPr>
            </w:pPr>
            <w:r w:rsidRPr="00EC4062">
              <w:rPr>
                <w:rFonts w:cs="Arial"/>
                <w:b/>
                <w:bCs/>
                <w:color w:val="000000"/>
                <w:szCs w:val="20"/>
              </w:rPr>
              <w:t>1 574 345,20</w:t>
            </w:r>
          </w:p>
        </w:tc>
      </w:tr>
    </w:tbl>
    <w:p w14:paraId="1B8FB99F" w14:textId="0B364EFA" w:rsidR="00486AFB" w:rsidRPr="00A013AF" w:rsidRDefault="2B2A1EA4" w:rsidP="006645BE">
      <w:pPr>
        <w:spacing w:before="120"/>
        <w:rPr>
          <w:rFonts w:cs="Arial"/>
          <w:szCs w:val="20"/>
        </w:rPr>
      </w:pPr>
      <w:r w:rsidRPr="23B75F47">
        <w:rPr>
          <w:rFonts w:cs="Arial"/>
        </w:rPr>
        <w:t xml:space="preserve">MŽP se dále podílí i na intepretaci geologického dědictví prostřednictvím projektů realizovaných </w:t>
      </w:r>
      <w:r w:rsidRPr="23B75F47">
        <w:rPr>
          <w:rFonts w:eastAsiaTheme="minorEastAsia"/>
          <w:szCs w:val="20"/>
        </w:rPr>
        <w:t>s Českou geologickou službou</w:t>
      </w:r>
      <w:r w:rsidR="00C747F8" w:rsidRPr="23B75F47">
        <w:rPr>
          <w:rStyle w:val="Znakapoznpodarou"/>
          <w:rFonts w:eastAsiaTheme="minorEastAsia"/>
          <w:szCs w:val="20"/>
        </w:rPr>
        <w:footnoteReference w:id="38"/>
      </w:r>
      <w:r w:rsidRPr="23B75F47">
        <w:rPr>
          <w:rFonts w:cs="Arial"/>
        </w:rPr>
        <w:t xml:space="preserve"> a dalšími partnery, např. česko-německý projekt GECON</w:t>
      </w:r>
      <w:r w:rsidR="00C747F8" w:rsidRPr="23B75F47">
        <w:rPr>
          <w:rStyle w:val="Znakapoznpodarou"/>
          <w:rFonts w:cs="Arial"/>
        </w:rPr>
        <w:footnoteReference w:id="39"/>
      </w:r>
      <w:r w:rsidRPr="23B75F47">
        <w:rPr>
          <w:rFonts w:cs="Arial"/>
        </w:rPr>
        <w:t xml:space="preserve">, interaktivní výstava </w:t>
      </w:r>
      <w:r w:rsidRPr="00A013AF">
        <w:rPr>
          <w:rFonts w:cs="Arial"/>
          <w:szCs w:val="20"/>
        </w:rPr>
        <w:lastRenderedPageBreak/>
        <w:t>v</w:t>
      </w:r>
      <w:r w:rsidR="00A013AF" w:rsidRPr="00A013AF">
        <w:rPr>
          <w:rFonts w:cs="Arial"/>
          <w:szCs w:val="20"/>
        </w:rPr>
        <w:t> </w:t>
      </w:r>
      <w:r w:rsidRPr="00A013AF">
        <w:rPr>
          <w:rFonts w:cs="Arial"/>
          <w:szCs w:val="20"/>
        </w:rPr>
        <w:t>muzeu Českého ráje (Nová Paka), projekty interpretačních center v geoparku Železné hory, geoparku Egeria (Horní Slavkov) a další.</w:t>
      </w:r>
    </w:p>
    <w:p w14:paraId="28720B1D" w14:textId="7E84F5FF" w:rsidR="63A26271" w:rsidRPr="00A013AF" w:rsidRDefault="63A26271" w:rsidP="00A013AF">
      <w:pPr>
        <w:rPr>
          <w:rFonts w:eastAsia="Times New Roman" w:cs="Arial"/>
          <w:szCs w:val="20"/>
        </w:rPr>
      </w:pPr>
      <w:r w:rsidRPr="00A013AF">
        <w:rPr>
          <w:rFonts w:cs="Arial"/>
          <w:szCs w:val="20"/>
        </w:rPr>
        <w:t>Do</w:t>
      </w:r>
      <w:r w:rsidR="502B3541" w:rsidRPr="00A013AF">
        <w:rPr>
          <w:rFonts w:cs="Arial"/>
          <w:szCs w:val="20"/>
        </w:rPr>
        <w:t xml:space="preserve"> této aktivity </w:t>
      </w:r>
      <w:r w:rsidR="3F836DC5" w:rsidRPr="00A013AF">
        <w:rPr>
          <w:rFonts w:cs="Arial"/>
          <w:szCs w:val="20"/>
        </w:rPr>
        <w:t>patří</w:t>
      </w:r>
      <w:r w:rsidR="502B3541" w:rsidRPr="00A013AF">
        <w:rPr>
          <w:rFonts w:cs="Arial"/>
          <w:szCs w:val="20"/>
        </w:rPr>
        <w:t xml:space="preserve"> i</w:t>
      </w:r>
      <w:r w:rsidR="3D8720B4" w:rsidRPr="00A013AF">
        <w:rPr>
          <w:rFonts w:cs="Arial"/>
          <w:szCs w:val="20"/>
        </w:rPr>
        <w:t xml:space="preserve"> </w:t>
      </w:r>
      <w:r w:rsidR="502B3541" w:rsidRPr="00A013AF">
        <w:rPr>
          <w:rFonts w:eastAsia="Arial" w:cs="Arial"/>
          <w:szCs w:val="20"/>
        </w:rPr>
        <w:t>Domy přírody</w:t>
      </w:r>
      <w:r w:rsidR="07DA5642" w:rsidRPr="00A013AF">
        <w:rPr>
          <w:rFonts w:eastAsia="Arial" w:cs="Arial"/>
          <w:szCs w:val="20"/>
        </w:rPr>
        <w:t>,</w:t>
      </w:r>
      <w:r w:rsidR="502B3541" w:rsidRPr="00A013AF">
        <w:rPr>
          <w:rFonts w:eastAsia="Arial" w:cs="Arial"/>
          <w:szCs w:val="20"/>
        </w:rPr>
        <w:t xml:space="preserve"> budované v rámci programu A</w:t>
      </w:r>
      <w:r w:rsidR="488DB607" w:rsidRPr="00A013AF">
        <w:rPr>
          <w:rFonts w:eastAsia="Arial" w:cs="Arial"/>
          <w:szCs w:val="20"/>
        </w:rPr>
        <w:t>OPK</w:t>
      </w:r>
      <w:r w:rsidR="502B3541" w:rsidRPr="00A013AF">
        <w:rPr>
          <w:rFonts w:eastAsia="Arial" w:cs="Arial"/>
          <w:szCs w:val="20"/>
        </w:rPr>
        <w:t xml:space="preserve"> ČR ve spolupráci se státními institucemi, kraji, obcemi a </w:t>
      </w:r>
      <w:r w:rsidR="45057E5D" w:rsidRPr="00A013AF">
        <w:rPr>
          <w:rFonts w:eastAsia="Arial" w:cs="Arial"/>
          <w:szCs w:val="20"/>
        </w:rPr>
        <w:t>NNO.</w:t>
      </w:r>
      <w:r w:rsidR="502B3541" w:rsidRPr="00A013AF">
        <w:rPr>
          <w:rFonts w:eastAsia="Arial" w:cs="Arial"/>
          <w:szCs w:val="20"/>
        </w:rPr>
        <w:t xml:space="preserve"> </w:t>
      </w:r>
      <w:r w:rsidR="5569DFE0" w:rsidRPr="00A013AF">
        <w:rPr>
          <w:rFonts w:eastAsia="Arial" w:cs="Arial"/>
          <w:szCs w:val="20"/>
        </w:rPr>
        <w:t>J</w:t>
      </w:r>
      <w:r w:rsidR="502B3541" w:rsidRPr="00A013AF">
        <w:rPr>
          <w:rFonts w:eastAsia="Arial" w:cs="Arial"/>
          <w:szCs w:val="20"/>
        </w:rPr>
        <w:t>sou</w:t>
      </w:r>
      <w:r w:rsidR="50F3711B" w:rsidRPr="00A013AF">
        <w:rPr>
          <w:rFonts w:eastAsia="Arial" w:cs="Arial"/>
          <w:szCs w:val="20"/>
        </w:rPr>
        <w:t xml:space="preserve"> to</w:t>
      </w:r>
      <w:r w:rsidR="502B3541" w:rsidRPr="00A013AF">
        <w:rPr>
          <w:rFonts w:eastAsia="Arial" w:cs="Arial"/>
          <w:szCs w:val="20"/>
        </w:rPr>
        <w:t xml:space="preserve"> návštěvnick</w:t>
      </w:r>
      <w:r w:rsidR="0DA11CE7" w:rsidRPr="00A013AF">
        <w:rPr>
          <w:rFonts w:eastAsia="Arial" w:cs="Arial"/>
          <w:szCs w:val="20"/>
        </w:rPr>
        <w:t>á</w:t>
      </w:r>
      <w:r w:rsidR="502B3541" w:rsidRPr="00A013AF">
        <w:rPr>
          <w:rFonts w:eastAsia="Arial" w:cs="Arial"/>
          <w:szCs w:val="20"/>
        </w:rPr>
        <w:t xml:space="preserve"> středisk</w:t>
      </w:r>
      <w:r w:rsidR="18D14964" w:rsidRPr="00A013AF">
        <w:rPr>
          <w:rFonts w:eastAsia="Arial" w:cs="Arial"/>
          <w:szCs w:val="20"/>
        </w:rPr>
        <w:t>a</w:t>
      </w:r>
      <w:r w:rsidR="502B3541" w:rsidRPr="00A013AF">
        <w:rPr>
          <w:rFonts w:eastAsia="Arial" w:cs="Arial"/>
          <w:szCs w:val="20"/>
        </w:rPr>
        <w:t xml:space="preserve"> v </w:t>
      </w:r>
      <w:r w:rsidR="1366C385" w:rsidRPr="00A013AF">
        <w:rPr>
          <w:rFonts w:eastAsia="Arial" w:cs="Arial"/>
          <w:szCs w:val="20"/>
        </w:rPr>
        <w:t>CHKO</w:t>
      </w:r>
      <w:r w:rsidR="502B3541" w:rsidRPr="00A013AF">
        <w:rPr>
          <w:rFonts w:eastAsia="Arial" w:cs="Arial"/>
          <w:szCs w:val="20"/>
        </w:rPr>
        <w:t xml:space="preserve"> a ve vybraných národních přírodních rezervacích a památkách. Síť návštěvnických středisek doplňují menší informační střediska. </w:t>
      </w:r>
      <w:r w:rsidRPr="00A013AF">
        <w:rPr>
          <w:rFonts w:cs="Arial"/>
          <w:szCs w:val="20"/>
        </w:rPr>
        <w:br/>
      </w:r>
      <w:r w:rsidR="502B3541" w:rsidRPr="00A013AF">
        <w:rPr>
          <w:rFonts w:eastAsia="Arial" w:cs="Arial"/>
          <w:szCs w:val="20"/>
        </w:rPr>
        <w:t xml:space="preserve">Hlavním cílem je zajištění kvalitní interpretace a prezentace ochrany přírody a krajiny místně specifické pomocí trvalých vnitřních a venkovních expozic, filmů a speciálních programů včetně tradičních přednášek a exkurzí nejen pro návštěvníky, ale i pro školy. </w:t>
      </w:r>
    </w:p>
    <w:p w14:paraId="4B734288" w14:textId="30F9B29A" w:rsidR="0DB28D53" w:rsidRPr="00A013AF" w:rsidRDefault="38F4CFCC" w:rsidP="00A013AF">
      <w:pPr>
        <w:rPr>
          <w:rFonts w:eastAsia="Times New Roman" w:cs="Arial"/>
          <w:szCs w:val="20"/>
        </w:rPr>
      </w:pPr>
      <w:r w:rsidRPr="00A013AF">
        <w:rPr>
          <w:rFonts w:eastAsia="Arial" w:cs="Arial"/>
          <w:szCs w:val="20"/>
        </w:rPr>
        <w:t xml:space="preserve">K 31. 12. 2020 bylo </w:t>
      </w:r>
      <w:r w:rsidR="2FFF2FB2" w:rsidRPr="00A013AF">
        <w:rPr>
          <w:rFonts w:eastAsia="Arial" w:cs="Arial"/>
          <w:szCs w:val="20"/>
        </w:rPr>
        <w:t>v provozu 8</w:t>
      </w:r>
      <w:r w:rsidRPr="00A013AF">
        <w:rPr>
          <w:rFonts w:eastAsia="Arial" w:cs="Arial"/>
          <w:szCs w:val="20"/>
        </w:rPr>
        <w:t xml:space="preserve"> domů přírody (DP Třeboňska, DP Slavkovského lesa, DP Poodří,</w:t>
      </w:r>
      <w:r w:rsidR="1DCCA06C" w:rsidRPr="00A013AF">
        <w:rPr>
          <w:rFonts w:eastAsia="Arial" w:cs="Arial"/>
          <w:szCs w:val="20"/>
        </w:rPr>
        <w:t xml:space="preserve"> DP Litovelského Pomoraví, DP Moravského krasu</w:t>
      </w:r>
      <w:r w:rsidR="49D75E0B" w:rsidRPr="00A013AF">
        <w:rPr>
          <w:rFonts w:eastAsia="Arial" w:cs="Arial"/>
          <w:szCs w:val="20"/>
        </w:rPr>
        <w:t>, DP Českého lesa, DP Českého ráje</w:t>
      </w:r>
      <w:r w:rsidR="2998994E" w:rsidRPr="00A013AF">
        <w:rPr>
          <w:rFonts w:eastAsia="Arial" w:cs="Arial"/>
          <w:szCs w:val="20"/>
        </w:rPr>
        <w:t>, DP Žďárských vrchů</w:t>
      </w:r>
      <w:r w:rsidRPr="00A013AF">
        <w:rPr>
          <w:rFonts w:eastAsia="Arial" w:cs="Arial"/>
          <w:szCs w:val="20"/>
        </w:rPr>
        <w:t xml:space="preserve">) a </w:t>
      </w:r>
      <w:r w:rsidR="66044AA6" w:rsidRPr="00A013AF">
        <w:rPr>
          <w:rFonts w:eastAsia="Arial" w:cs="Arial"/>
          <w:szCs w:val="20"/>
        </w:rPr>
        <w:t>8</w:t>
      </w:r>
      <w:r w:rsidRPr="00A013AF">
        <w:rPr>
          <w:rFonts w:eastAsia="Arial" w:cs="Arial"/>
          <w:szCs w:val="20"/>
        </w:rPr>
        <w:t xml:space="preserve"> informačních středisek (IS </w:t>
      </w:r>
      <w:r w:rsidR="0E577721" w:rsidRPr="00A013AF">
        <w:rPr>
          <w:rFonts w:eastAsia="Arial" w:cs="Arial"/>
          <w:szCs w:val="20"/>
        </w:rPr>
        <w:t xml:space="preserve">CHKO Bílé Karpaty – Veselí nad Moravou, IS CHKO Blanský les – Holubov, IS CHKO Český ráj – Bukovina, </w:t>
      </w:r>
      <w:r w:rsidR="14BE0D85" w:rsidRPr="00A013AF">
        <w:rPr>
          <w:rFonts w:eastAsia="Arial" w:cs="Arial"/>
          <w:szCs w:val="20"/>
        </w:rPr>
        <w:t xml:space="preserve">IS CHKO Křivoklátsko – Křivoklát, IS CHKO Litovelské Pomoraví - Šargoun, </w:t>
      </w:r>
      <w:r w:rsidR="1723F468" w:rsidRPr="00A013AF">
        <w:rPr>
          <w:rFonts w:eastAsia="Arial" w:cs="Arial"/>
          <w:szCs w:val="20"/>
        </w:rPr>
        <w:t xml:space="preserve">IS CHKO Beskydy – Dolní Lomná, </w:t>
      </w:r>
      <w:r w:rsidR="70D6185E" w:rsidRPr="00A013AF">
        <w:rPr>
          <w:rFonts w:eastAsia="Arial" w:cs="Arial"/>
          <w:szCs w:val="20"/>
        </w:rPr>
        <w:t>IS CHKO Moravský kras – Macocha</w:t>
      </w:r>
      <w:r w:rsidR="5B01890D" w:rsidRPr="00A013AF">
        <w:rPr>
          <w:rFonts w:eastAsia="Arial" w:cs="Arial"/>
          <w:szCs w:val="20"/>
        </w:rPr>
        <w:t>, IS CHKO Jeseníky – Karlova Studánka)</w:t>
      </w:r>
      <w:r w:rsidR="002E4EBC">
        <w:rPr>
          <w:rFonts w:eastAsia="Arial" w:cs="Arial"/>
          <w:szCs w:val="20"/>
        </w:rPr>
        <w:t>.</w:t>
      </w:r>
      <w:r w:rsidR="0E577721" w:rsidRPr="00A013AF">
        <w:rPr>
          <w:rFonts w:eastAsia="Arial" w:cs="Arial"/>
          <w:szCs w:val="20"/>
        </w:rPr>
        <w:t xml:space="preserve"> </w:t>
      </w:r>
      <w:r w:rsidR="0E813542" w:rsidRPr="00A013AF">
        <w:rPr>
          <w:rFonts w:eastAsia="Arial" w:cs="Arial"/>
          <w:szCs w:val="20"/>
        </w:rPr>
        <w:t xml:space="preserve">Přehled </w:t>
      </w:r>
      <w:r w:rsidR="70DD48BC" w:rsidRPr="00A013AF">
        <w:rPr>
          <w:rFonts w:eastAsia="Arial" w:cs="Arial"/>
          <w:szCs w:val="20"/>
        </w:rPr>
        <w:t>dopadu COVID-19 na návštěvnost DP a IS viz samostatná příloha</w:t>
      </w:r>
      <w:r w:rsidR="6F856674" w:rsidRPr="00A013AF">
        <w:rPr>
          <w:rFonts w:eastAsia="Arial" w:cs="Arial"/>
          <w:szCs w:val="20"/>
        </w:rPr>
        <w:t>.</w:t>
      </w:r>
      <w:r w:rsidR="2C06BFE0" w:rsidRPr="00A013AF">
        <w:rPr>
          <w:rFonts w:eastAsia="Arial" w:cs="Arial"/>
          <w:szCs w:val="20"/>
        </w:rPr>
        <w:t xml:space="preserve"> V roce 2020 byly zahájeny realizační práce na dalších 5 domech přírody (Bílých Karpat, Brd, Českého krasu, Hodonínské Dúbravy, Pálavy) a 2 informačních středisek. Od roku 2018 mohou návštěvníci využívat návštěvnický pas, který získal zvláštní cenu v soutěži T</w:t>
      </w:r>
      <w:r w:rsidR="62AA9A32" w:rsidRPr="00A013AF">
        <w:rPr>
          <w:rFonts w:eastAsia="Arial" w:cs="Arial"/>
          <w:szCs w:val="20"/>
        </w:rPr>
        <w:t>o</w:t>
      </w:r>
      <w:r w:rsidR="2C06BFE0" w:rsidRPr="00A013AF">
        <w:rPr>
          <w:rFonts w:eastAsia="Arial" w:cs="Arial"/>
          <w:szCs w:val="20"/>
        </w:rPr>
        <w:t>uristPropag 2020. Aktuální informace jsou umístěné na</w:t>
      </w:r>
      <w:r w:rsidR="2C06BFE0" w:rsidRPr="00A013AF">
        <w:rPr>
          <w:rFonts w:eastAsia="Arial" w:cs="Arial"/>
          <w:color w:val="4181C0"/>
          <w:szCs w:val="20"/>
        </w:rPr>
        <w:t xml:space="preserve"> </w:t>
      </w:r>
      <w:hyperlink r:id="rId40">
        <w:r w:rsidR="2C06BFE0" w:rsidRPr="00A013AF">
          <w:rPr>
            <w:rStyle w:val="Hypertextovodkaz"/>
            <w:rFonts w:eastAsia="Arial" w:cs="Arial"/>
            <w:szCs w:val="20"/>
          </w:rPr>
          <w:t>Dům přírody (dumprirody.cz)</w:t>
        </w:r>
      </w:hyperlink>
      <w:r w:rsidR="2C06BFE0" w:rsidRPr="00A013AF">
        <w:rPr>
          <w:rFonts w:eastAsia="Arial" w:cs="Arial"/>
          <w:color w:val="4181C0"/>
          <w:szCs w:val="20"/>
        </w:rPr>
        <w:t>.</w:t>
      </w:r>
      <w:r w:rsidR="2C06BFE0" w:rsidRPr="00A013AF">
        <w:rPr>
          <w:rFonts w:eastAsia="Times New Roman" w:cs="Arial"/>
          <w:szCs w:val="20"/>
        </w:rPr>
        <w:t xml:space="preserve"> </w:t>
      </w:r>
    </w:p>
    <w:p w14:paraId="1A0E3E5C" w14:textId="0360C22E" w:rsidR="0B269B7A" w:rsidRPr="00A013AF" w:rsidRDefault="0B269B7A" w:rsidP="00A013AF">
      <w:pPr>
        <w:rPr>
          <w:rFonts w:eastAsia="Calibri" w:cs="Arial"/>
          <w:b/>
          <w:bCs/>
          <w:color w:val="000000" w:themeColor="text1"/>
          <w:szCs w:val="20"/>
        </w:rPr>
      </w:pPr>
      <w:r w:rsidRPr="00A013AF">
        <w:rPr>
          <w:rFonts w:eastAsia="Arial" w:cs="Arial"/>
          <w:b/>
          <w:bCs/>
          <w:color w:val="000000" w:themeColor="text1"/>
          <w:szCs w:val="20"/>
        </w:rPr>
        <w:t>Zpřístupnění a interpretace</w:t>
      </w:r>
      <w:r w:rsidR="50021220" w:rsidRPr="00A013AF">
        <w:rPr>
          <w:rFonts w:eastAsia="Arial" w:cs="Arial"/>
          <w:b/>
          <w:bCs/>
          <w:color w:val="000000" w:themeColor="text1"/>
          <w:szCs w:val="20"/>
        </w:rPr>
        <w:t xml:space="preserve"> kulturního dědictví</w:t>
      </w:r>
    </w:p>
    <w:p w14:paraId="0D4906A5" w14:textId="62E0CB89" w:rsidR="00DD3F99" w:rsidRPr="00A013AF" w:rsidRDefault="50DA755B" w:rsidP="00A013AF">
      <w:pPr>
        <w:keepNext/>
        <w:keepLines/>
        <w:widowControl w:val="0"/>
        <w:rPr>
          <w:rFonts w:cs="Arial"/>
          <w:szCs w:val="20"/>
        </w:rPr>
      </w:pPr>
      <w:r w:rsidRPr="00A013AF">
        <w:rPr>
          <w:rFonts w:eastAsia="Times New Roman" w:cs="Arial"/>
          <w:szCs w:val="20"/>
          <w:lang w:eastAsia="cs-CZ"/>
        </w:rPr>
        <w:t>V oblasti interpretace kulturního dědictví nejvýznamnější roli plní MK.</w:t>
      </w:r>
      <w:r w:rsidR="31A6D5B1" w:rsidRPr="00A013AF">
        <w:rPr>
          <w:rFonts w:eastAsia="Times New Roman" w:cs="Arial"/>
          <w:szCs w:val="20"/>
          <w:lang w:eastAsia="cs-CZ"/>
        </w:rPr>
        <w:t xml:space="preserve"> </w:t>
      </w:r>
      <w:r w:rsidR="4BC80D24" w:rsidRPr="00A013AF">
        <w:rPr>
          <w:rFonts w:cs="Arial"/>
          <w:szCs w:val="20"/>
        </w:rPr>
        <w:t>Zpřístupněné státní památkové objekty, zejména hrady a zámky, spravuje především Národní památkový ústav</w:t>
      </w:r>
      <w:r w:rsidR="3D34117E" w:rsidRPr="00A013AF">
        <w:rPr>
          <w:rFonts w:cs="Arial"/>
          <w:szCs w:val="20"/>
        </w:rPr>
        <w:t xml:space="preserve"> (dále též “NPÚ”)</w:t>
      </w:r>
      <w:r w:rsidR="75C9ACF4" w:rsidRPr="00A013AF">
        <w:rPr>
          <w:rFonts w:cs="Arial"/>
          <w:szCs w:val="20"/>
        </w:rPr>
        <w:t>, kulturní památky ovšem zpřístupňují i města a obce, případně nestátní neziskové organizace, jako jsou církve</w:t>
      </w:r>
      <w:r w:rsidR="4BC80D24" w:rsidRPr="00A013AF">
        <w:rPr>
          <w:rFonts w:cs="Arial"/>
          <w:szCs w:val="20"/>
        </w:rPr>
        <w:t xml:space="preserve">. </w:t>
      </w:r>
      <w:r w:rsidR="48C10FAB" w:rsidRPr="00A013AF">
        <w:rPr>
          <w:rFonts w:cs="Arial"/>
          <w:szCs w:val="20"/>
        </w:rPr>
        <w:t>Mnoho památkově chráněných objektů je spravováno a zpřístupňováno i soukromými vlastníky</w:t>
      </w:r>
      <w:r w:rsidR="00DD3F99" w:rsidRPr="00A013AF">
        <w:rPr>
          <w:rStyle w:val="Znakapoznpodarou"/>
          <w:rFonts w:cs="Arial"/>
          <w:szCs w:val="20"/>
        </w:rPr>
        <w:footnoteReference w:id="40"/>
      </w:r>
      <w:r w:rsidR="48C10FAB" w:rsidRPr="00A013AF">
        <w:rPr>
          <w:rFonts w:cs="Arial"/>
          <w:szCs w:val="20"/>
        </w:rPr>
        <w:t xml:space="preserve">, např. Hrad Český Šternberk, zámek Jemniště, hrad Kost </w:t>
      </w:r>
      <w:r w:rsidR="2FD305B6" w:rsidRPr="00A013AF">
        <w:rPr>
          <w:rFonts w:cs="Arial"/>
          <w:szCs w:val="20"/>
        </w:rPr>
        <w:t xml:space="preserve">či areál </w:t>
      </w:r>
      <w:r w:rsidR="0DDE2ABE" w:rsidRPr="00A013AF">
        <w:rPr>
          <w:rFonts w:cs="Arial"/>
          <w:szCs w:val="20"/>
        </w:rPr>
        <w:t xml:space="preserve">zážitkový areál v Dětenicích apod. </w:t>
      </w:r>
      <w:r w:rsidR="688849D7" w:rsidRPr="00A013AF">
        <w:rPr>
          <w:rFonts w:cs="Arial"/>
          <w:szCs w:val="20"/>
        </w:rPr>
        <w:t>Soukromí vlastníci často investují do obnovy a rozvoje historických památkově chráněných objektů vlastní prostředky, proto není možné uvést k</w:t>
      </w:r>
      <w:r w:rsidR="4103583A" w:rsidRPr="00A013AF">
        <w:rPr>
          <w:rFonts w:cs="Arial"/>
          <w:szCs w:val="20"/>
        </w:rPr>
        <w:t xml:space="preserve">onkrétní částky, které byly v monitorovaném období investovány. </w:t>
      </w:r>
    </w:p>
    <w:p w14:paraId="59C03344" w14:textId="7A5FBE0A" w:rsidR="00DD3F99" w:rsidRPr="00A013AF" w:rsidRDefault="3CE9D9D4" w:rsidP="00A013AF">
      <w:pPr>
        <w:keepNext/>
        <w:keepLines/>
        <w:widowControl w:val="0"/>
        <w:rPr>
          <w:rFonts w:cs="Arial"/>
          <w:szCs w:val="20"/>
        </w:rPr>
      </w:pPr>
      <w:r w:rsidRPr="00A013AF">
        <w:rPr>
          <w:rFonts w:cs="Arial"/>
          <w:szCs w:val="20"/>
        </w:rPr>
        <w:t>N</w:t>
      </w:r>
      <w:r w:rsidR="7695852C" w:rsidRPr="00A013AF">
        <w:rPr>
          <w:rFonts w:cs="Arial"/>
          <w:szCs w:val="20"/>
        </w:rPr>
        <w:t xml:space="preserve">PÚ </w:t>
      </w:r>
      <w:r w:rsidRPr="00A013AF">
        <w:rPr>
          <w:rFonts w:cs="Arial"/>
          <w:szCs w:val="20"/>
        </w:rPr>
        <w:t>realizuje věrnostní program, k němuž se</w:t>
      </w:r>
      <w:r w:rsidR="7B2BA7E9" w:rsidRPr="00A013AF">
        <w:rPr>
          <w:rFonts w:cs="Arial"/>
          <w:szCs w:val="20"/>
        </w:rPr>
        <w:t> </w:t>
      </w:r>
      <w:r w:rsidRPr="00A013AF">
        <w:rPr>
          <w:rFonts w:cs="Arial"/>
          <w:szCs w:val="20"/>
        </w:rPr>
        <w:t>připojilo množství dalších státních, městských i soukromých památek. Princip věrnostního programu je ten, že za pět vstupenek může každý návštěvník získat šestý vstup zdarma. V rámci tohoto programu také od</w:t>
      </w:r>
      <w:r w:rsidR="4E9361ED" w:rsidRPr="00A013AF">
        <w:rPr>
          <w:rFonts w:cs="Arial"/>
          <w:szCs w:val="20"/>
        </w:rPr>
        <w:t> </w:t>
      </w:r>
      <w:r w:rsidRPr="00A013AF">
        <w:rPr>
          <w:rFonts w:cs="Arial"/>
          <w:szCs w:val="20"/>
        </w:rPr>
        <w:t>sezony 2016 běž</w:t>
      </w:r>
      <w:r w:rsidR="5F91D27B" w:rsidRPr="00A013AF">
        <w:rPr>
          <w:rFonts w:cs="Arial"/>
          <w:szCs w:val="20"/>
        </w:rPr>
        <w:t>el</w:t>
      </w:r>
      <w:r w:rsidRPr="00A013AF">
        <w:rPr>
          <w:rFonts w:cs="Arial"/>
          <w:szCs w:val="20"/>
        </w:rPr>
        <w:t xml:space="preserve"> projekt Klíč pro školy, kdy Ministerstv</w:t>
      </w:r>
      <w:r w:rsidR="4577C9C5" w:rsidRPr="00A013AF">
        <w:rPr>
          <w:rFonts w:cs="Arial"/>
          <w:szCs w:val="20"/>
        </w:rPr>
        <w:t>o</w:t>
      </w:r>
      <w:r w:rsidRPr="00A013AF">
        <w:rPr>
          <w:rFonts w:cs="Arial"/>
          <w:szCs w:val="20"/>
        </w:rPr>
        <w:t xml:space="preserve"> kultury</w:t>
      </w:r>
      <w:r w:rsidR="4FE14ADB" w:rsidRPr="00A013AF">
        <w:rPr>
          <w:rFonts w:cs="Arial"/>
          <w:szCs w:val="20"/>
        </w:rPr>
        <w:t xml:space="preserve"> rozeslalo všem školám</w:t>
      </w:r>
      <w:r w:rsidRPr="00A013AF">
        <w:rPr>
          <w:rFonts w:cs="Arial"/>
          <w:szCs w:val="20"/>
        </w:rPr>
        <w:t xml:space="preserve"> v</w:t>
      </w:r>
      <w:r w:rsidR="7B2BA7E9" w:rsidRPr="00A013AF">
        <w:rPr>
          <w:rFonts w:eastAsiaTheme="minorEastAsia" w:cs="Arial"/>
          <w:szCs w:val="20"/>
        </w:rPr>
        <w:t> </w:t>
      </w:r>
      <w:r w:rsidR="588B349F" w:rsidRPr="00A013AF">
        <w:rPr>
          <w:rFonts w:eastAsiaTheme="minorEastAsia" w:cs="Arial"/>
          <w:szCs w:val="20"/>
        </w:rPr>
        <w:t>ČR</w:t>
      </w:r>
      <w:r w:rsidRPr="00A013AF">
        <w:rPr>
          <w:rFonts w:eastAsiaTheme="minorEastAsia" w:cs="Arial"/>
          <w:szCs w:val="20"/>
        </w:rPr>
        <w:t xml:space="preserve"> karty opravňující k získání 50</w:t>
      </w:r>
      <w:r w:rsidR="52166067" w:rsidRPr="00A013AF">
        <w:rPr>
          <w:rFonts w:cs="Arial"/>
          <w:szCs w:val="20"/>
        </w:rPr>
        <w:t xml:space="preserve"> </w:t>
      </w:r>
      <w:r w:rsidRPr="00A013AF">
        <w:rPr>
          <w:rFonts w:cs="Arial"/>
          <w:szCs w:val="20"/>
        </w:rPr>
        <w:t>% slevy ze vstupného pro předem rezervované školní výpravy</w:t>
      </w:r>
      <w:r w:rsidR="17B8132C" w:rsidRPr="00A013AF">
        <w:rPr>
          <w:rFonts w:cs="Arial"/>
          <w:szCs w:val="20"/>
        </w:rPr>
        <w:t>.</w:t>
      </w:r>
      <w:r w:rsidR="6DFE1FB5" w:rsidRPr="00A013AF">
        <w:rPr>
          <w:rFonts w:cs="Arial"/>
          <w:szCs w:val="20"/>
        </w:rPr>
        <w:t xml:space="preserve"> </w:t>
      </w:r>
      <w:r w:rsidRPr="00A013AF">
        <w:rPr>
          <w:rFonts w:cs="Arial"/>
          <w:szCs w:val="20"/>
        </w:rPr>
        <w:t xml:space="preserve">V posledních třech letech u objektů, které to dovolují, dochází k rozšíření nabídky, a to nejen v rámci prohlídkových okruhů, ale i v prodloužení návštěvní doby v rámci dne i sezony. </w:t>
      </w:r>
    </w:p>
    <w:p w14:paraId="57B2B976" w14:textId="3E20C057" w:rsidR="00DD3F99" w:rsidRPr="00A013AF" w:rsidRDefault="3CE9D9D4" w:rsidP="00A013AF">
      <w:pPr>
        <w:keepNext/>
        <w:keepLines/>
        <w:widowControl w:val="0"/>
        <w:rPr>
          <w:rFonts w:cs="Arial"/>
          <w:szCs w:val="20"/>
        </w:rPr>
      </w:pPr>
      <w:r w:rsidRPr="00A013AF">
        <w:rPr>
          <w:rFonts w:cs="Arial"/>
          <w:szCs w:val="20"/>
        </w:rPr>
        <w:t>Návštěvnost se u zpřístupněných objektů ve</w:t>
      </w:r>
      <w:r w:rsidR="7104B3A0" w:rsidRPr="00A013AF">
        <w:rPr>
          <w:rFonts w:cs="Arial"/>
          <w:szCs w:val="20"/>
        </w:rPr>
        <w:t> </w:t>
      </w:r>
      <w:r w:rsidRPr="00A013AF">
        <w:rPr>
          <w:rFonts w:cs="Arial"/>
          <w:szCs w:val="20"/>
        </w:rPr>
        <w:t>správě N</w:t>
      </w:r>
      <w:r w:rsidR="5034A0B8" w:rsidRPr="00A013AF">
        <w:rPr>
          <w:rFonts w:cs="Arial"/>
          <w:szCs w:val="20"/>
        </w:rPr>
        <w:t>PÚ</w:t>
      </w:r>
      <w:r w:rsidRPr="00A013AF">
        <w:rPr>
          <w:rFonts w:cs="Arial"/>
          <w:szCs w:val="20"/>
        </w:rPr>
        <w:t xml:space="preserve"> </w:t>
      </w:r>
      <w:r w:rsidR="2A6BF2AC" w:rsidRPr="00A013AF">
        <w:rPr>
          <w:rFonts w:cs="Arial"/>
          <w:szCs w:val="20"/>
        </w:rPr>
        <w:t xml:space="preserve">do vypuknutí pandemie </w:t>
      </w:r>
      <w:r w:rsidR="4E46A06F" w:rsidRPr="00A013AF">
        <w:rPr>
          <w:rFonts w:cs="Arial"/>
          <w:szCs w:val="20"/>
        </w:rPr>
        <w:t>pohybovala okolo 5</w:t>
      </w:r>
      <w:r w:rsidR="00080158">
        <w:rPr>
          <w:rFonts w:cs="Arial"/>
          <w:szCs w:val="20"/>
        </w:rPr>
        <w:t> </w:t>
      </w:r>
      <w:r w:rsidR="4E46A06F" w:rsidRPr="00A013AF">
        <w:rPr>
          <w:rFonts w:cs="Arial"/>
          <w:szCs w:val="20"/>
        </w:rPr>
        <w:t>milionové hranice:</w:t>
      </w:r>
    </w:p>
    <w:tbl>
      <w:tblPr>
        <w:tblStyle w:val="Mkatabulky"/>
        <w:tblW w:w="0" w:type="auto"/>
        <w:tblLayout w:type="fixed"/>
        <w:tblLook w:val="06A0" w:firstRow="1" w:lastRow="0" w:firstColumn="1" w:lastColumn="0" w:noHBand="1" w:noVBand="1"/>
      </w:tblPr>
      <w:tblGrid>
        <w:gridCol w:w="1316"/>
        <w:gridCol w:w="1316"/>
        <w:gridCol w:w="1316"/>
        <w:gridCol w:w="1316"/>
        <w:gridCol w:w="1316"/>
        <w:gridCol w:w="1316"/>
        <w:gridCol w:w="1316"/>
      </w:tblGrid>
      <w:tr w:rsidR="23B75F47" w14:paraId="323122C8" w14:textId="77777777" w:rsidTr="006645BE">
        <w:tc>
          <w:tcPr>
            <w:tcW w:w="1316" w:type="dxa"/>
            <w:shd w:val="clear" w:color="auto" w:fill="00AF3F"/>
          </w:tcPr>
          <w:p w14:paraId="46AA4EFF" w14:textId="0B803452" w:rsidR="4E46A06F" w:rsidRPr="006645BE" w:rsidRDefault="4E46A06F" w:rsidP="006645BE">
            <w:pPr>
              <w:jc w:val="center"/>
              <w:rPr>
                <w:rFonts w:eastAsia="Calibri" w:cs="Arial"/>
                <w:color w:val="FFFFFF" w:themeColor="background1"/>
                <w:szCs w:val="20"/>
              </w:rPr>
            </w:pPr>
            <w:r w:rsidRPr="006645BE">
              <w:rPr>
                <w:rFonts w:eastAsia="Calibri" w:cs="Arial"/>
                <w:color w:val="FFFFFF" w:themeColor="background1"/>
                <w:szCs w:val="20"/>
              </w:rPr>
              <w:t>2020</w:t>
            </w:r>
          </w:p>
        </w:tc>
        <w:tc>
          <w:tcPr>
            <w:tcW w:w="1316" w:type="dxa"/>
            <w:shd w:val="clear" w:color="auto" w:fill="00AF3F"/>
          </w:tcPr>
          <w:p w14:paraId="74A26556" w14:textId="314EF49F" w:rsidR="4E46A06F" w:rsidRPr="006645BE" w:rsidRDefault="4E46A06F" w:rsidP="006645BE">
            <w:pPr>
              <w:jc w:val="center"/>
              <w:rPr>
                <w:rFonts w:eastAsia="Calibri" w:cs="Arial"/>
                <w:color w:val="FFFFFF" w:themeColor="background1"/>
                <w:szCs w:val="20"/>
              </w:rPr>
            </w:pPr>
            <w:r w:rsidRPr="006645BE">
              <w:rPr>
                <w:rFonts w:eastAsia="Calibri" w:cs="Arial"/>
                <w:color w:val="FFFFFF" w:themeColor="background1"/>
                <w:szCs w:val="20"/>
              </w:rPr>
              <w:t>2019</w:t>
            </w:r>
          </w:p>
        </w:tc>
        <w:tc>
          <w:tcPr>
            <w:tcW w:w="1316" w:type="dxa"/>
            <w:shd w:val="clear" w:color="auto" w:fill="00AF3F"/>
          </w:tcPr>
          <w:p w14:paraId="02D2D916" w14:textId="1CB85F2D" w:rsidR="4E46A06F" w:rsidRPr="006645BE" w:rsidRDefault="4E46A06F" w:rsidP="006645BE">
            <w:pPr>
              <w:jc w:val="center"/>
              <w:rPr>
                <w:rFonts w:eastAsia="Calibri" w:cs="Arial"/>
                <w:color w:val="FFFFFF" w:themeColor="background1"/>
                <w:szCs w:val="20"/>
              </w:rPr>
            </w:pPr>
            <w:r w:rsidRPr="006645BE">
              <w:rPr>
                <w:rFonts w:eastAsia="Calibri" w:cs="Arial"/>
                <w:color w:val="FFFFFF" w:themeColor="background1"/>
                <w:szCs w:val="20"/>
              </w:rPr>
              <w:t>2018</w:t>
            </w:r>
          </w:p>
        </w:tc>
        <w:tc>
          <w:tcPr>
            <w:tcW w:w="1316" w:type="dxa"/>
            <w:shd w:val="clear" w:color="auto" w:fill="00AF3F"/>
          </w:tcPr>
          <w:p w14:paraId="03DA20C6" w14:textId="19232DB8" w:rsidR="4E46A06F" w:rsidRPr="006645BE" w:rsidRDefault="4E46A06F" w:rsidP="006645BE">
            <w:pPr>
              <w:jc w:val="center"/>
              <w:rPr>
                <w:rFonts w:eastAsia="Calibri" w:cs="Arial"/>
                <w:color w:val="FFFFFF" w:themeColor="background1"/>
                <w:szCs w:val="20"/>
              </w:rPr>
            </w:pPr>
            <w:r w:rsidRPr="006645BE">
              <w:rPr>
                <w:rFonts w:eastAsia="Calibri" w:cs="Arial"/>
                <w:color w:val="FFFFFF" w:themeColor="background1"/>
                <w:szCs w:val="20"/>
              </w:rPr>
              <w:t>2017</w:t>
            </w:r>
          </w:p>
        </w:tc>
        <w:tc>
          <w:tcPr>
            <w:tcW w:w="1316" w:type="dxa"/>
            <w:shd w:val="clear" w:color="auto" w:fill="00AF3F"/>
          </w:tcPr>
          <w:p w14:paraId="74704FEB" w14:textId="27C4D9BB" w:rsidR="4E46A06F" w:rsidRPr="006645BE" w:rsidRDefault="4E46A06F" w:rsidP="006645BE">
            <w:pPr>
              <w:jc w:val="center"/>
              <w:rPr>
                <w:rFonts w:eastAsia="Calibri" w:cs="Arial"/>
                <w:color w:val="FFFFFF" w:themeColor="background1"/>
                <w:szCs w:val="20"/>
              </w:rPr>
            </w:pPr>
            <w:r w:rsidRPr="006645BE">
              <w:rPr>
                <w:rFonts w:eastAsia="Calibri" w:cs="Arial"/>
                <w:color w:val="FFFFFF" w:themeColor="background1"/>
                <w:szCs w:val="20"/>
              </w:rPr>
              <w:t>2016</w:t>
            </w:r>
          </w:p>
        </w:tc>
        <w:tc>
          <w:tcPr>
            <w:tcW w:w="1316" w:type="dxa"/>
            <w:shd w:val="clear" w:color="auto" w:fill="00AF3F"/>
          </w:tcPr>
          <w:p w14:paraId="1F2DCBD1" w14:textId="2A6BDF87" w:rsidR="4E46A06F" w:rsidRPr="006645BE" w:rsidRDefault="4E46A06F" w:rsidP="006645BE">
            <w:pPr>
              <w:jc w:val="center"/>
              <w:rPr>
                <w:rFonts w:eastAsia="Calibri" w:cs="Arial"/>
                <w:color w:val="FFFFFF" w:themeColor="background1"/>
                <w:szCs w:val="20"/>
              </w:rPr>
            </w:pPr>
            <w:r w:rsidRPr="006645BE">
              <w:rPr>
                <w:rFonts w:eastAsia="Calibri" w:cs="Arial"/>
                <w:color w:val="FFFFFF" w:themeColor="background1"/>
                <w:szCs w:val="20"/>
              </w:rPr>
              <w:t>2015</w:t>
            </w:r>
          </w:p>
        </w:tc>
        <w:tc>
          <w:tcPr>
            <w:tcW w:w="1316" w:type="dxa"/>
            <w:shd w:val="clear" w:color="auto" w:fill="00AF3F"/>
          </w:tcPr>
          <w:p w14:paraId="06C3C5DC" w14:textId="3F280C02" w:rsidR="4E46A06F" w:rsidRPr="006645BE" w:rsidRDefault="4E46A06F" w:rsidP="006645BE">
            <w:pPr>
              <w:jc w:val="center"/>
              <w:rPr>
                <w:rFonts w:eastAsia="Calibri" w:cs="Arial"/>
                <w:color w:val="FFFFFF" w:themeColor="background1"/>
                <w:szCs w:val="20"/>
              </w:rPr>
            </w:pPr>
            <w:r w:rsidRPr="006645BE">
              <w:rPr>
                <w:rFonts w:eastAsia="Calibri" w:cs="Arial"/>
                <w:color w:val="FFFFFF" w:themeColor="background1"/>
                <w:szCs w:val="20"/>
              </w:rPr>
              <w:t>2014</w:t>
            </w:r>
          </w:p>
        </w:tc>
      </w:tr>
      <w:tr w:rsidR="23B75F47" w14:paraId="0BE7E879" w14:textId="77777777" w:rsidTr="23B75F47">
        <w:tc>
          <w:tcPr>
            <w:tcW w:w="1316" w:type="dxa"/>
          </w:tcPr>
          <w:p w14:paraId="15F24E19" w14:textId="1BAC4E5E" w:rsidR="4E46A06F" w:rsidRDefault="4E46A06F" w:rsidP="23B75F47">
            <w:pPr>
              <w:rPr>
                <w:rFonts w:eastAsia="Calibri" w:cs="Arial"/>
                <w:szCs w:val="20"/>
              </w:rPr>
            </w:pPr>
            <w:r w:rsidRPr="23B75F47">
              <w:rPr>
                <w:rFonts w:eastAsia="Calibri" w:cs="Arial"/>
                <w:szCs w:val="20"/>
              </w:rPr>
              <w:t>3 615 000</w:t>
            </w:r>
          </w:p>
        </w:tc>
        <w:tc>
          <w:tcPr>
            <w:tcW w:w="1316" w:type="dxa"/>
          </w:tcPr>
          <w:p w14:paraId="5C62A49E" w14:textId="6BC4DC3F" w:rsidR="4E46A06F" w:rsidRDefault="4E46A06F" w:rsidP="23B75F47">
            <w:pPr>
              <w:rPr>
                <w:rFonts w:eastAsia="Calibri" w:cs="Arial"/>
                <w:szCs w:val="20"/>
              </w:rPr>
            </w:pPr>
            <w:r w:rsidRPr="23B75F47">
              <w:rPr>
                <w:rFonts w:eastAsia="Calibri" w:cs="Arial"/>
                <w:szCs w:val="20"/>
              </w:rPr>
              <w:t>5 273 000</w:t>
            </w:r>
          </w:p>
        </w:tc>
        <w:tc>
          <w:tcPr>
            <w:tcW w:w="1316" w:type="dxa"/>
          </w:tcPr>
          <w:p w14:paraId="02F28697" w14:textId="39BDFAAF" w:rsidR="4E46A06F" w:rsidRDefault="4E46A06F" w:rsidP="23B75F47">
            <w:pPr>
              <w:rPr>
                <w:rFonts w:eastAsia="Calibri" w:cs="Arial"/>
                <w:szCs w:val="20"/>
              </w:rPr>
            </w:pPr>
            <w:r w:rsidRPr="23B75F47">
              <w:rPr>
                <w:rFonts w:eastAsia="Calibri" w:cs="Arial"/>
                <w:szCs w:val="20"/>
              </w:rPr>
              <w:t>5 502 000</w:t>
            </w:r>
          </w:p>
        </w:tc>
        <w:tc>
          <w:tcPr>
            <w:tcW w:w="1316" w:type="dxa"/>
          </w:tcPr>
          <w:p w14:paraId="0B16A3AB" w14:textId="5B7DB920" w:rsidR="4E46A06F" w:rsidRDefault="4E46A06F" w:rsidP="23B75F47">
            <w:pPr>
              <w:rPr>
                <w:rFonts w:eastAsia="Calibri" w:cs="Arial"/>
                <w:szCs w:val="20"/>
              </w:rPr>
            </w:pPr>
            <w:r w:rsidRPr="23B75F47">
              <w:rPr>
                <w:rFonts w:eastAsia="Calibri" w:cs="Arial"/>
                <w:szCs w:val="20"/>
              </w:rPr>
              <w:t>5 490 000</w:t>
            </w:r>
          </w:p>
        </w:tc>
        <w:tc>
          <w:tcPr>
            <w:tcW w:w="1316" w:type="dxa"/>
          </w:tcPr>
          <w:p w14:paraId="6432C0DB" w14:textId="6F257AE8" w:rsidR="4E46A06F" w:rsidRDefault="4E46A06F" w:rsidP="23B75F47">
            <w:pPr>
              <w:rPr>
                <w:rFonts w:eastAsia="Calibri" w:cs="Arial"/>
                <w:szCs w:val="20"/>
              </w:rPr>
            </w:pPr>
            <w:r w:rsidRPr="23B75F47">
              <w:rPr>
                <w:rFonts w:eastAsia="Calibri" w:cs="Arial"/>
                <w:szCs w:val="20"/>
              </w:rPr>
              <w:t>5 584 000</w:t>
            </w:r>
          </w:p>
        </w:tc>
        <w:tc>
          <w:tcPr>
            <w:tcW w:w="1316" w:type="dxa"/>
          </w:tcPr>
          <w:p w14:paraId="11259DFC" w14:textId="0CBEC2E4" w:rsidR="4E46A06F" w:rsidRDefault="4E46A06F" w:rsidP="23B75F47">
            <w:pPr>
              <w:rPr>
                <w:rFonts w:eastAsia="Calibri" w:cs="Arial"/>
                <w:szCs w:val="20"/>
              </w:rPr>
            </w:pPr>
            <w:r w:rsidRPr="23B75F47">
              <w:rPr>
                <w:rFonts w:eastAsia="Calibri" w:cs="Arial"/>
                <w:szCs w:val="20"/>
              </w:rPr>
              <w:t>5 087 000</w:t>
            </w:r>
          </w:p>
        </w:tc>
        <w:tc>
          <w:tcPr>
            <w:tcW w:w="1316" w:type="dxa"/>
          </w:tcPr>
          <w:p w14:paraId="7CFB1613" w14:textId="5A79A4EB" w:rsidR="4E46A06F" w:rsidRDefault="4E46A06F" w:rsidP="23B75F47">
            <w:pPr>
              <w:rPr>
                <w:rFonts w:eastAsia="Calibri" w:cs="Arial"/>
                <w:szCs w:val="20"/>
              </w:rPr>
            </w:pPr>
            <w:r w:rsidRPr="23B75F47">
              <w:rPr>
                <w:rFonts w:eastAsia="Calibri" w:cs="Arial"/>
                <w:szCs w:val="20"/>
              </w:rPr>
              <w:t>4 800 000</w:t>
            </w:r>
          </w:p>
        </w:tc>
      </w:tr>
    </w:tbl>
    <w:p w14:paraId="0FFF98F4" w14:textId="0890CE74" w:rsidR="00DD3F99" w:rsidRPr="006828BB" w:rsidRDefault="4E46A06F" w:rsidP="23B75F47">
      <w:pPr>
        <w:keepNext/>
        <w:keepLines/>
        <w:widowControl w:val="0"/>
        <w:rPr>
          <w:rFonts w:eastAsia="Calibri" w:cs="Arial"/>
          <w:szCs w:val="20"/>
        </w:rPr>
      </w:pPr>
      <w:r w:rsidRPr="23B75F47">
        <w:rPr>
          <w:rFonts w:cs="Arial"/>
        </w:rPr>
        <w:t xml:space="preserve">(Zpracováno dle výročních zpráv </w:t>
      </w:r>
      <w:r w:rsidR="00D9713B" w:rsidRPr="23B75F47">
        <w:rPr>
          <w:rFonts w:cs="Arial"/>
        </w:rPr>
        <w:t>N</w:t>
      </w:r>
      <w:r w:rsidR="00D9713B">
        <w:rPr>
          <w:rFonts w:cs="Arial"/>
        </w:rPr>
        <w:t>P</w:t>
      </w:r>
      <w:r w:rsidR="00D9713B" w:rsidRPr="23B75F47">
        <w:rPr>
          <w:rFonts w:cs="Arial"/>
        </w:rPr>
        <w:t>Ú</w:t>
      </w:r>
      <w:r w:rsidRPr="23B75F47">
        <w:rPr>
          <w:rFonts w:cs="Arial"/>
        </w:rPr>
        <w:t xml:space="preserve">, dostupné na </w:t>
      </w:r>
      <w:hyperlink r:id="rId41">
        <w:r w:rsidRPr="23B75F47">
          <w:rPr>
            <w:rStyle w:val="Hypertextovodkaz"/>
            <w:rFonts w:eastAsia="Arial" w:cs="Arial"/>
            <w:szCs w:val="20"/>
          </w:rPr>
          <w:t>Výroční zprávy - Národní památkový ústav (npu.cz))</w:t>
        </w:r>
      </w:hyperlink>
    </w:p>
    <w:p w14:paraId="01C0BDCF" w14:textId="77777777" w:rsidR="00080158" w:rsidRDefault="00080158" w:rsidP="23B75F47">
      <w:pPr>
        <w:keepNext/>
        <w:keepLines/>
        <w:widowControl w:val="0"/>
        <w:rPr>
          <w:rFonts w:eastAsia="Calibri" w:cs="Arial"/>
          <w:szCs w:val="20"/>
        </w:rPr>
        <w:sectPr w:rsidR="00080158" w:rsidSect="00C0139C">
          <w:pgSz w:w="11906" w:h="16838"/>
          <w:pgMar w:top="1417" w:right="1417" w:bottom="1417" w:left="1276" w:header="708" w:footer="708" w:gutter="0"/>
          <w:cols w:space="708"/>
          <w:docGrid w:linePitch="360"/>
        </w:sectPr>
      </w:pPr>
    </w:p>
    <w:p w14:paraId="6C38CA1B" w14:textId="287DEB83" w:rsidR="00DD3F99" w:rsidRPr="006828BB" w:rsidRDefault="1111DF70" w:rsidP="23B75F47">
      <w:pPr>
        <w:keepNext/>
        <w:keepLines/>
        <w:widowControl w:val="0"/>
        <w:rPr>
          <w:rFonts w:eastAsia="Calibri" w:cs="Arial"/>
          <w:szCs w:val="20"/>
        </w:rPr>
      </w:pPr>
      <w:r w:rsidRPr="23B75F47">
        <w:rPr>
          <w:rFonts w:eastAsia="Calibri" w:cs="Arial"/>
          <w:szCs w:val="20"/>
        </w:rPr>
        <w:lastRenderedPageBreak/>
        <w:t>Níže je seznam 10 nejnavštěvovanějších hradů a zámků ve správě NPÚ v jednotlivých letech:</w:t>
      </w:r>
    </w:p>
    <w:tbl>
      <w:tblPr>
        <w:tblStyle w:val="Mkatabulky"/>
        <w:tblW w:w="5065" w:type="pct"/>
        <w:tblInd w:w="-147" w:type="dxa"/>
        <w:tblLook w:val="06A0" w:firstRow="1" w:lastRow="0" w:firstColumn="1" w:lastColumn="0" w:noHBand="1" w:noVBand="1"/>
      </w:tblPr>
      <w:tblGrid>
        <w:gridCol w:w="1087"/>
        <w:gridCol w:w="980"/>
        <w:gridCol w:w="1017"/>
        <w:gridCol w:w="968"/>
        <w:gridCol w:w="1017"/>
        <w:gridCol w:w="948"/>
        <w:gridCol w:w="1017"/>
        <w:gridCol w:w="979"/>
        <w:gridCol w:w="1121"/>
        <w:gridCol w:w="971"/>
        <w:gridCol w:w="1017"/>
        <w:gridCol w:w="976"/>
        <w:gridCol w:w="1121"/>
        <w:gridCol w:w="957"/>
      </w:tblGrid>
      <w:tr w:rsidR="00C631DA" w:rsidRPr="006645BE" w14:paraId="16252189" w14:textId="24F2F8D7" w:rsidTr="00C631DA">
        <w:trPr>
          <w:trHeight w:val="255"/>
        </w:trPr>
        <w:tc>
          <w:tcPr>
            <w:tcW w:w="698" w:type="pct"/>
            <w:gridSpan w:val="2"/>
            <w:shd w:val="clear" w:color="auto" w:fill="00AF3F"/>
            <w:vAlign w:val="bottom"/>
          </w:tcPr>
          <w:p w14:paraId="73546ADF" w14:textId="1135C648" w:rsidR="006645BE" w:rsidRPr="006645BE" w:rsidRDefault="006645BE" w:rsidP="006645BE">
            <w:pPr>
              <w:jc w:val="center"/>
              <w:rPr>
                <w:rFonts w:eastAsia="Arial" w:cs="Arial"/>
                <w:color w:val="FFFFFF" w:themeColor="background1"/>
                <w:sz w:val="18"/>
                <w:szCs w:val="18"/>
              </w:rPr>
            </w:pPr>
            <w:r w:rsidRPr="006645BE">
              <w:rPr>
                <w:rFonts w:eastAsia="Arial" w:cs="Arial"/>
                <w:color w:val="FFFFFF" w:themeColor="background1"/>
                <w:sz w:val="18"/>
                <w:szCs w:val="18"/>
              </w:rPr>
              <w:t>2020</w:t>
            </w:r>
          </w:p>
        </w:tc>
        <w:tc>
          <w:tcPr>
            <w:tcW w:w="704" w:type="pct"/>
            <w:gridSpan w:val="2"/>
            <w:shd w:val="clear" w:color="auto" w:fill="00AF3F"/>
            <w:vAlign w:val="bottom"/>
          </w:tcPr>
          <w:p w14:paraId="6BEE29D4" w14:textId="11D423B5" w:rsidR="006645BE" w:rsidRPr="006645BE" w:rsidRDefault="006645BE" w:rsidP="006645BE">
            <w:pPr>
              <w:jc w:val="center"/>
              <w:rPr>
                <w:rFonts w:eastAsia="Arial" w:cs="Arial"/>
                <w:color w:val="FFFFFF" w:themeColor="background1"/>
                <w:sz w:val="18"/>
                <w:szCs w:val="18"/>
              </w:rPr>
            </w:pPr>
            <w:r w:rsidRPr="006645BE">
              <w:rPr>
                <w:rFonts w:eastAsia="Arial" w:cs="Arial"/>
                <w:color w:val="FFFFFF" w:themeColor="background1"/>
                <w:sz w:val="18"/>
                <w:szCs w:val="18"/>
              </w:rPr>
              <w:t>2019</w:t>
            </w:r>
          </w:p>
        </w:tc>
        <w:tc>
          <w:tcPr>
            <w:tcW w:w="698" w:type="pct"/>
            <w:gridSpan w:val="2"/>
            <w:shd w:val="clear" w:color="auto" w:fill="00AF3F"/>
            <w:vAlign w:val="bottom"/>
          </w:tcPr>
          <w:p w14:paraId="185144F6" w14:textId="6370CADC" w:rsidR="006645BE" w:rsidRPr="006645BE" w:rsidRDefault="006645BE" w:rsidP="006645BE">
            <w:pPr>
              <w:jc w:val="center"/>
              <w:rPr>
                <w:rFonts w:eastAsia="Arial" w:cs="Arial"/>
                <w:color w:val="FFFFFF" w:themeColor="background1"/>
                <w:sz w:val="18"/>
                <w:szCs w:val="18"/>
              </w:rPr>
            </w:pPr>
            <w:r w:rsidRPr="006645BE">
              <w:rPr>
                <w:rFonts w:eastAsia="Arial" w:cs="Arial"/>
                <w:color w:val="FFFFFF" w:themeColor="background1"/>
                <w:sz w:val="18"/>
                <w:szCs w:val="18"/>
              </w:rPr>
              <w:t>2018</w:t>
            </w:r>
          </w:p>
        </w:tc>
        <w:tc>
          <w:tcPr>
            <w:tcW w:w="709" w:type="pct"/>
            <w:gridSpan w:val="2"/>
            <w:shd w:val="clear" w:color="auto" w:fill="00AF3F"/>
            <w:vAlign w:val="bottom"/>
          </w:tcPr>
          <w:p w14:paraId="13FC1CBB" w14:textId="3DCEF790" w:rsidR="006645BE" w:rsidRPr="006645BE" w:rsidRDefault="006645BE" w:rsidP="006645BE">
            <w:pPr>
              <w:jc w:val="center"/>
              <w:rPr>
                <w:rFonts w:eastAsia="Arial" w:cs="Arial"/>
                <w:color w:val="FFFFFF" w:themeColor="background1"/>
                <w:sz w:val="18"/>
                <w:szCs w:val="18"/>
              </w:rPr>
            </w:pPr>
            <w:r w:rsidRPr="006645BE">
              <w:rPr>
                <w:rFonts w:eastAsia="Arial" w:cs="Arial"/>
                <w:color w:val="FFFFFF" w:themeColor="background1"/>
                <w:sz w:val="18"/>
                <w:szCs w:val="18"/>
              </w:rPr>
              <w:t>2017</w:t>
            </w:r>
          </w:p>
        </w:tc>
        <w:tc>
          <w:tcPr>
            <w:tcW w:w="742" w:type="pct"/>
            <w:gridSpan w:val="2"/>
            <w:shd w:val="clear" w:color="auto" w:fill="00AF3F"/>
            <w:vAlign w:val="bottom"/>
          </w:tcPr>
          <w:p w14:paraId="3BFB67CC" w14:textId="2F9590E9" w:rsidR="006645BE" w:rsidRPr="006645BE" w:rsidRDefault="006645BE" w:rsidP="006645BE">
            <w:pPr>
              <w:jc w:val="center"/>
              <w:rPr>
                <w:rFonts w:eastAsia="Arial" w:cs="Arial"/>
                <w:color w:val="FFFFFF" w:themeColor="background1"/>
                <w:sz w:val="18"/>
                <w:szCs w:val="18"/>
              </w:rPr>
            </w:pPr>
            <w:r w:rsidRPr="006645BE">
              <w:rPr>
                <w:rFonts w:eastAsia="Arial" w:cs="Arial"/>
                <w:color w:val="FFFFFF" w:themeColor="background1"/>
                <w:sz w:val="18"/>
                <w:szCs w:val="18"/>
              </w:rPr>
              <w:t>2016</w:t>
            </w:r>
          </w:p>
        </w:tc>
        <w:tc>
          <w:tcPr>
            <w:tcW w:w="708" w:type="pct"/>
            <w:gridSpan w:val="2"/>
            <w:shd w:val="clear" w:color="auto" w:fill="00AF3F"/>
            <w:vAlign w:val="bottom"/>
          </w:tcPr>
          <w:p w14:paraId="778482BE" w14:textId="48A07E1E" w:rsidR="006645BE" w:rsidRPr="006645BE" w:rsidRDefault="006645BE" w:rsidP="006645BE">
            <w:pPr>
              <w:jc w:val="center"/>
              <w:rPr>
                <w:rFonts w:eastAsia="Arial" w:cs="Arial"/>
                <w:color w:val="FFFFFF" w:themeColor="background1"/>
                <w:sz w:val="18"/>
                <w:szCs w:val="18"/>
              </w:rPr>
            </w:pPr>
            <w:r w:rsidRPr="006645BE">
              <w:rPr>
                <w:rFonts w:eastAsia="Arial" w:cs="Arial"/>
                <w:color w:val="FFFFFF" w:themeColor="background1"/>
                <w:sz w:val="18"/>
                <w:szCs w:val="18"/>
              </w:rPr>
              <w:t>2015</w:t>
            </w:r>
          </w:p>
        </w:tc>
        <w:tc>
          <w:tcPr>
            <w:tcW w:w="741" w:type="pct"/>
            <w:gridSpan w:val="2"/>
            <w:shd w:val="clear" w:color="auto" w:fill="00AF3F"/>
            <w:vAlign w:val="bottom"/>
          </w:tcPr>
          <w:p w14:paraId="460FF8A2" w14:textId="0924839C" w:rsidR="006645BE" w:rsidRPr="006645BE" w:rsidRDefault="006645BE" w:rsidP="006645BE">
            <w:pPr>
              <w:jc w:val="center"/>
              <w:rPr>
                <w:rFonts w:eastAsia="Arial" w:cs="Arial"/>
                <w:color w:val="FFFFFF" w:themeColor="background1"/>
                <w:sz w:val="18"/>
                <w:szCs w:val="18"/>
              </w:rPr>
            </w:pPr>
            <w:r w:rsidRPr="006645BE">
              <w:rPr>
                <w:rFonts w:eastAsia="Arial" w:cs="Arial"/>
                <w:color w:val="FFFFFF" w:themeColor="background1"/>
                <w:sz w:val="18"/>
                <w:szCs w:val="18"/>
              </w:rPr>
              <w:t>2014</w:t>
            </w:r>
          </w:p>
        </w:tc>
      </w:tr>
      <w:tr w:rsidR="00C631DA" w:rsidRPr="00080158" w14:paraId="082254B5" w14:textId="6DC23ADC" w:rsidTr="00C631DA">
        <w:trPr>
          <w:trHeight w:val="255"/>
        </w:trPr>
        <w:tc>
          <w:tcPr>
            <w:tcW w:w="351" w:type="pct"/>
            <w:shd w:val="clear" w:color="auto" w:fill="92CDDC" w:themeFill="accent5" w:themeFillTint="99"/>
            <w:vAlign w:val="bottom"/>
          </w:tcPr>
          <w:p w14:paraId="493901C4" w14:textId="3CE52747"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 xml:space="preserve">Lednice </w:t>
            </w:r>
          </w:p>
        </w:tc>
        <w:tc>
          <w:tcPr>
            <w:tcW w:w="348" w:type="pct"/>
            <w:vAlign w:val="bottom"/>
          </w:tcPr>
          <w:p w14:paraId="0B817BC9" w14:textId="3D5B424E"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256 641</w:t>
            </w:r>
          </w:p>
        </w:tc>
        <w:tc>
          <w:tcPr>
            <w:tcW w:w="359" w:type="pct"/>
            <w:shd w:val="clear" w:color="auto" w:fill="92CDDC" w:themeFill="accent5" w:themeFillTint="99"/>
            <w:vAlign w:val="bottom"/>
          </w:tcPr>
          <w:p w14:paraId="58A4F64A" w14:textId="11CDA156"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 xml:space="preserve">Lednice </w:t>
            </w:r>
          </w:p>
        </w:tc>
        <w:tc>
          <w:tcPr>
            <w:tcW w:w="346" w:type="pct"/>
            <w:vAlign w:val="bottom"/>
          </w:tcPr>
          <w:p w14:paraId="5C054F0A" w14:textId="1D10C92D"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389 381</w:t>
            </w:r>
          </w:p>
        </w:tc>
        <w:tc>
          <w:tcPr>
            <w:tcW w:w="359" w:type="pct"/>
            <w:shd w:val="clear" w:color="auto" w:fill="B2A1C7" w:themeFill="accent4" w:themeFillTint="99"/>
            <w:vAlign w:val="bottom"/>
          </w:tcPr>
          <w:p w14:paraId="2C206FB0" w14:textId="3EA04AEC"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Český Krumlov</w:t>
            </w:r>
          </w:p>
        </w:tc>
        <w:tc>
          <w:tcPr>
            <w:tcW w:w="339" w:type="pct"/>
            <w:vAlign w:val="bottom"/>
          </w:tcPr>
          <w:p w14:paraId="42DE9152" w14:textId="674B06F4"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429 171</w:t>
            </w:r>
          </w:p>
        </w:tc>
        <w:tc>
          <w:tcPr>
            <w:tcW w:w="359" w:type="pct"/>
            <w:shd w:val="clear" w:color="auto" w:fill="B2A1C7" w:themeFill="accent4" w:themeFillTint="99"/>
            <w:vAlign w:val="bottom"/>
          </w:tcPr>
          <w:p w14:paraId="4F590C39" w14:textId="33D7C7D6"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Český Krumlov</w:t>
            </w:r>
          </w:p>
        </w:tc>
        <w:tc>
          <w:tcPr>
            <w:tcW w:w="350" w:type="pct"/>
            <w:vAlign w:val="bottom"/>
          </w:tcPr>
          <w:p w14:paraId="2636BBC1" w14:textId="1FDDCD1D"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463 486</w:t>
            </w:r>
          </w:p>
        </w:tc>
        <w:tc>
          <w:tcPr>
            <w:tcW w:w="398" w:type="pct"/>
            <w:shd w:val="clear" w:color="auto" w:fill="B2A1C7" w:themeFill="accent4" w:themeFillTint="99"/>
            <w:vAlign w:val="bottom"/>
          </w:tcPr>
          <w:p w14:paraId="1CCD94CF" w14:textId="34B2E5A7"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Český Krumlov</w:t>
            </w:r>
          </w:p>
        </w:tc>
        <w:tc>
          <w:tcPr>
            <w:tcW w:w="345" w:type="pct"/>
            <w:vAlign w:val="bottom"/>
          </w:tcPr>
          <w:p w14:paraId="15D29DCC" w14:textId="65D1B816"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426 691</w:t>
            </w:r>
          </w:p>
        </w:tc>
        <w:tc>
          <w:tcPr>
            <w:tcW w:w="359" w:type="pct"/>
            <w:shd w:val="clear" w:color="auto" w:fill="B2A1C7" w:themeFill="accent4" w:themeFillTint="99"/>
            <w:vAlign w:val="bottom"/>
          </w:tcPr>
          <w:p w14:paraId="4BFC515B" w14:textId="66D285FA"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Český Krumlov</w:t>
            </w:r>
          </w:p>
        </w:tc>
        <w:tc>
          <w:tcPr>
            <w:tcW w:w="349" w:type="pct"/>
            <w:vAlign w:val="bottom"/>
          </w:tcPr>
          <w:p w14:paraId="29C9FD61" w14:textId="58C84B0C"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401 555</w:t>
            </w:r>
          </w:p>
        </w:tc>
        <w:tc>
          <w:tcPr>
            <w:tcW w:w="398" w:type="pct"/>
            <w:shd w:val="clear" w:color="auto" w:fill="92CDDC" w:themeFill="accent5" w:themeFillTint="99"/>
            <w:vAlign w:val="bottom"/>
          </w:tcPr>
          <w:p w14:paraId="450A4C9A" w14:textId="24E92FFF"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 xml:space="preserve">Lednice </w:t>
            </w:r>
          </w:p>
        </w:tc>
        <w:tc>
          <w:tcPr>
            <w:tcW w:w="344" w:type="pct"/>
            <w:vAlign w:val="bottom"/>
          </w:tcPr>
          <w:p w14:paraId="37298C08" w14:textId="40C43FCF"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376 559</w:t>
            </w:r>
          </w:p>
        </w:tc>
      </w:tr>
      <w:tr w:rsidR="00C631DA" w:rsidRPr="00080158" w14:paraId="02B6813A" w14:textId="4FEDF1D0" w:rsidTr="00C631DA">
        <w:trPr>
          <w:trHeight w:val="255"/>
        </w:trPr>
        <w:tc>
          <w:tcPr>
            <w:tcW w:w="351" w:type="pct"/>
            <w:shd w:val="clear" w:color="auto" w:fill="B2A1C7" w:themeFill="accent4" w:themeFillTint="99"/>
            <w:vAlign w:val="bottom"/>
          </w:tcPr>
          <w:p w14:paraId="142E4C41" w14:textId="4B362CF7"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Český Krumlov</w:t>
            </w:r>
          </w:p>
        </w:tc>
        <w:tc>
          <w:tcPr>
            <w:tcW w:w="348" w:type="pct"/>
            <w:vAlign w:val="bottom"/>
          </w:tcPr>
          <w:p w14:paraId="0FC12CF3" w14:textId="040DD1BA"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190 671</w:t>
            </w:r>
          </w:p>
        </w:tc>
        <w:tc>
          <w:tcPr>
            <w:tcW w:w="359" w:type="pct"/>
            <w:shd w:val="clear" w:color="auto" w:fill="B2A1C7" w:themeFill="accent4" w:themeFillTint="99"/>
            <w:vAlign w:val="bottom"/>
          </w:tcPr>
          <w:p w14:paraId="42722C27" w14:textId="6739A346"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Český Krumlov</w:t>
            </w:r>
          </w:p>
        </w:tc>
        <w:tc>
          <w:tcPr>
            <w:tcW w:w="346" w:type="pct"/>
            <w:vAlign w:val="bottom"/>
          </w:tcPr>
          <w:p w14:paraId="43FE1538" w14:textId="59A6673D"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386 290</w:t>
            </w:r>
          </w:p>
        </w:tc>
        <w:tc>
          <w:tcPr>
            <w:tcW w:w="359" w:type="pct"/>
            <w:shd w:val="clear" w:color="auto" w:fill="92CDDC" w:themeFill="accent5" w:themeFillTint="99"/>
            <w:vAlign w:val="bottom"/>
          </w:tcPr>
          <w:p w14:paraId="3019284C" w14:textId="614067F1"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 xml:space="preserve">Lednice </w:t>
            </w:r>
          </w:p>
        </w:tc>
        <w:tc>
          <w:tcPr>
            <w:tcW w:w="339" w:type="pct"/>
            <w:vAlign w:val="bottom"/>
          </w:tcPr>
          <w:p w14:paraId="31603ECC" w14:textId="387D92AA"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394 053</w:t>
            </w:r>
          </w:p>
        </w:tc>
        <w:tc>
          <w:tcPr>
            <w:tcW w:w="359" w:type="pct"/>
            <w:shd w:val="clear" w:color="auto" w:fill="92CDDC" w:themeFill="accent5" w:themeFillTint="99"/>
            <w:vAlign w:val="bottom"/>
          </w:tcPr>
          <w:p w14:paraId="76628968" w14:textId="39F8D395"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 xml:space="preserve">Lednice </w:t>
            </w:r>
          </w:p>
        </w:tc>
        <w:tc>
          <w:tcPr>
            <w:tcW w:w="350" w:type="pct"/>
            <w:vAlign w:val="bottom"/>
          </w:tcPr>
          <w:p w14:paraId="3D3E5A9C" w14:textId="5402C8D1"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437 804</w:t>
            </w:r>
          </w:p>
        </w:tc>
        <w:tc>
          <w:tcPr>
            <w:tcW w:w="398" w:type="pct"/>
            <w:shd w:val="clear" w:color="auto" w:fill="92CDDC" w:themeFill="accent5" w:themeFillTint="99"/>
            <w:vAlign w:val="bottom"/>
          </w:tcPr>
          <w:p w14:paraId="1C26E805" w14:textId="475A3640"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 xml:space="preserve">Lednice </w:t>
            </w:r>
          </w:p>
        </w:tc>
        <w:tc>
          <w:tcPr>
            <w:tcW w:w="345" w:type="pct"/>
            <w:vAlign w:val="bottom"/>
          </w:tcPr>
          <w:p w14:paraId="1B9FB706" w14:textId="3105F326"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410 937</w:t>
            </w:r>
          </w:p>
        </w:tc>
        <w:tc>
          <w:tcPr>
            <w:tcW w:w="359" w:type="pct"/>
            <w:shd w:val="clear" w:color="auto" w:fill="92CDDC" w:themeFill="accent5" w:themeFillTint="99"/>
            <w:vAlign w:val="bottom"/>
          </w:tcPr>
          <w:p w14:paraId="593D254A" w14:textId="5F3DE521"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 xml:space="preserve">Lednice </w:t>
            </w:r>
          </w:p>
        </w:tc>
        <w:tc>
          <w:tcPr>
            <w:tcW w:w="349" w:type="pct"/>
            <w:vAlign w:val="bottom"/>
          </w:tcPr>
          <w:p w14:paraId="19CC65FF" w14:textId="6E7CA87D"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386 551</w:t>
            </w:r>
          </w:p>
        </w:tc>
        <w:tc>
          <w:tcPr>
            <w:tcW w:w="398" w:type="pct"/>
            <w:shd w:val="clear" w:color="auto" w:fill="B2A1C7" w:themeFill="accent4" w:themeFillTint="99"/>
            <w:vAlign w:val="bottom"/>
          </w:tcPr>
          <w:p w14:paraId="5171A082" w14:textId="494FC70F"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Český Krumlov</w:t>
            </w:r>
          </w:p>
        </w:tc>
        <w:tc>
          <w:tcPr>
            <w:tcW w:w="344" w:type="pct"/>
            <w:vAlign w:val="bottom"/>
          </w:tcPr>
          <w:p w14:paraId="0F276FE6" w14:textId="1EC0BB10"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367 629</w:t>
            </w:r>
          </w:p>
        </w:tc>
      </w:tr>
      <w:tr w:rsidR="00C631DA" w:rsidRPr="00080158" w14:paraId="7B9EFFE2" w14:textId="76FC87C5" w:rsidTr="00C631DA">
        <w:trPr>
          <w:trHeight w:val="255"/>
        </w:trPr>
        <w:tc>
          <w:tcPr>
            <w:tcW w:w="351" w:type="pct"/>
            <w:shd w:val="clear" w:color="auto" w:fill="E5B8B7" w:themeFill="accent2" w:themeFillTint="66"/>
            <w:vAlign w:val="bottom"/>
          </w:tcPr>
          <w:p w14:paraId="3D12FFD2" w14:textId="7BC4AB27"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Hluboká</w:t>
            </w:r>
          </w:p>
        </w:tc>
        <w:tc>
          <w:tcPr>
            <w:tcW w:w="348" w:type="pct"/>
            <w:vAlign w:val="bottom"/>
          </w:tcPr>
          <w:p w14:paraId="2368F891" w14:textId="0E81CE75"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182 199</w:t>
            </w:r>
          </w:p>
        </w:tc>
        <w:tc>
          <w:tcPr>
            <w:tcW w:w="359" w:type="pct"/>
            <w:shd w:val="clear" w:color="auto" w:fill="E5B8B7" w:themeFill="accent2" w:themeFillTint="66"/>
            <w:vAlign w:val="bottom"/>
          </w:tcPr>
          <w:p w14:paraId="5210B562" w14:textId="3C32D86C"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Hluboká</w:t>
            </w:r>
          </w:p>
        </w:tc>
        <w:tc>
          <w:tcPr>
            <w:tcW w:w="346" w:type="pct"/>
            <w:vAlign w:val="bottom"/>
          </w:tcPr>
          <w:p w14:paraId="2A46375B" w14:textId="4FBB33EC"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292 926</w:t>
            </w:r>
          </w:p>
        </w:tc>
        <w:tc>
          <w:tcPr>
            <w:tcW w:w="359" w:type="pct"/>
            <w:shd w:val="clear" w:color="auto" w:fill="E5B8B7" w:themeFill="accent2" w:themeFillTint="66"/>
            <w:vAlign w:val="bottom"/>
          </w:tcPr>
          <w:p w14:paraId="697D8F7D" w14:textId="1D5C5974"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Hluboká</w:t>
            </w:r>
          </w:p>
        </w:tc>
        <w:tc>
          <w:tcPr>
            <w:tcW w:w="339" w:type="pct"/>
            <w:vAlign w:val="bottom"/>
          </w:tcPr>
          <w:p w14:paraId="700B83FF" w14:textId="4A0C2CCD"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288 568</w:t>
            </w:r>
          </w:p>
        </w:tc>
        <w:tc>
          <w:tcPr>
            <w:tcW w:w="359" w:type="pct"/>
            <w:shd w:val="clear" w:color="auto" w:fill="E5B8B7" w:themeFill="accent2" w:themeFillTint="66"/>
            <w:vAlign w:val="bottom"/>
          </w:tcPr>
          <w:p w14:paraId="50F179C4" w14:textId="22A02590"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Hluboká</w:t>
            </w:r>
          </w:p>
        </w:tc>
        <w:tc>
          <w:tcPr>
            <w:tcW w:w="350" w:type="pct"/>
            <w:vAlign w:val="bottom"/>
          </w:tcPr>
          <w:p w14:paraId="5AD92EF1" w14:textId="1824D649"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295 608</w:t>
            </w:r>
          </w:p>
        </w:tc>
        <w:tc>
          <w:tcPr>
            <w:tcW w:w="398" w:type="pct"/>
            <w:shd w:val="clear" w:color="auto" w:fill="E5B8B7" w:themeFill="accent2" w:themeFillTint="66"/>
            <w:vAlign w:val="bottom"/>
          </w:tcPr>
          <w:p w14:paraId="58EAAC1D" w14:textId="44EE106E"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Hluboká</w:t>
            </w:r>
          </w:p>
        </w:tc>
        <w:tc>
          <w:tcPr>
            <w:tcW w:w="345" w:type="pct"/>
            <w:vAlign w:val="bottom"/>
          </w:tcPr>
          <w:p w14:paraId="3DD9C933" w14:textId="21796C25"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293 673</w:t>
            </w:r>
          </w:p>
        </w:tc>
        <w:tc>
          <w:tcPr>
            <w:tcW w:w="359" w:type="pct"/>
            <w:shd w:val="clear" w:color="auto" w:fill="E5B8B7" w:themeFill="accent2" w:themeFillTint="66"/>
            <w:vAlign w:val="bottom"/>
          </w:tcPr>
          <w:p w14:paraId="67087C3F" w14:textId="2A2437DE"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Hluboká</w:t>
            </w:r>
          </w:p>
        </w:tc>
        <w:tc>
          <w:tcPr>
            <w:tcW w:w="349" w:type="pct"/>
            <w:vAlign w:val="bottom"/>
          </w:tcPr>
          <w:p w14:paraId="4B936B1B" w14:textId="2E0B7158"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273 884</w:t>
            </w:r>
          </w:p>
        </w:tc>
        <w:tc>
          <w:tcPr>
            <w:tcW w:w="398" w:type="pct"/>
            <w:shd w:val="clear" w:color="auto" w:fill="E5B8B7" w:themeFill="accent2" w:themeFillTint="66"/>
            <w:vAlign w:val="bottom"/>
          </w:tcPr>
          <w:p w14:paraId="7180CC10" w14:textId="37716B1E"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Hluboká</w:t>
            </w:r>
          </w:p>
        </w:tc>
        <w:tc>
          <w:tcPr>
            <w:tcW w:w="344" w:type="pct"/>
            <w:vAlign w:val="bottom"/>
          </w:tcPr>
          <w:p w14:paraId="7521792C" w14:textId="197E82C5"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263 519</w:t>
            </w:r>
          </w:p>
        </w:tc>
      </w:tr>
      <w:tr w:rsidR="00C631DA" w:rsidRPr="00080158" w14:paraId="0904BDE1" w14:textId="20327476" w:rsidTr="00C631DA">
        <w:trPr>
          <w:trHeight w:val="255"/>
        </w:trPr>
        <w:tc>
          <w:tcPr>
            <w:tcW w:w="351" w:type="pct"/>
            <w:shd w:val="clear" w:color="auto" w:fill="DAEEF3" w:themeFill="accent5" w:themeFillTint="33"/>
            <w:vAlign w:val="bottom"/>
          </w:tcPr>
          <w:p w14:paraId="76E72B35" w14:textId="3CE2119E"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Valtice</w:t>
            </w:r>
          </w:p>
        </w:tc>
        <w:tc>
          <w:tcPr>
            <w:tcW w:w="348" w:type="pct"/>
            <w:vAlign w:val="bottom"/>
          </w:tcPr>
          <w:p w14:paraId="1F0AAFB7" w14:textId="7B1376DC"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135 947</w:t>
            </w:r>
          </w:p>
        </w:tc>
        <w:tc>
          <w:tcPr>
            <w:tcW w:w="359" w:type="pct"/>
            <w:shd w:val="clear" w:color="auto" w:fill="DAEEF3" w:themeFill="accent5" w:themeFillTint="33"/>
            <w:vAlign w:val="bottom"/>
          </w:tcPr>
          <w:p w14:paraId="573366C1" w14:textId="3CBE4811"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Valtice</w:t>
            </w:r>
          </w:p>
        </w:tc>
        <w:tc>
          <w:tcPr>
            <w:tcW w:w="346" w:type="pct"/>
            <w:vAlign w:val="bottom"/>
          </w:tcPr>
          <w:p w14:paraId="1AB69AE6" w14:textId="6205109F"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212 463</w:t>
            </w:r>
          </w:p>
        </w:tc>
        <w:tc>
          <w:tcPr>
            <w:tcW w:w="359" w:type="pct"/>
            <w:shd w:val="clear" w:color="auto" w:fill="FABF8F" w:themeFill="accent6" w:themeFillTint="99"/>
            <w:vAlign w:val="bottom"/>
          </w:tcPr>
          <w:p w14:paraId="3B423ADE" w14:textId="69C40C33"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Karlštejn</w:t>
            </w:r>
          </w:p>
        </w:tc>
        <w:tc>
          <w:tcPr>
            <w:tcW w:w="339" w:type="pct"/>
            <w:vAlign w:val="bottom"/>
          </w:tcPr>
          <w:p w14:paraId="4E68E8EE" w14:textId="6CD48C7D"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223 871</w:t>
            </w:r>
          </w:p>
        </w:tc>
        <w:tc>
          <w:tcPr>
            <w:tcW w:w="359" w:type="pct"/>
            <w:shd w:val="clear" w:color="auto" w:fill="FABF8F" w:themeFill="accent6" w:themeFillTint="99"/>
            <w:vAlign w:val="bottom"/>
          </w:tcPr>
          <w:p w14:paraId="4AAAA6DD" w14:textId="289622BC"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Karlštejn</w:t>
            </w:r>
          </w:p>
        </w:tc>
        <w:tc>
          <w:tcPr>
            <w:tcW w:w="350" w:type="pct"/>
            <w:vAlign w:val="bottom"/>
          </w:tcPr>
          <w:p w14:paraId="0FD03784" w14:textId="219BBE9D"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228 159</w:t>
            </w:r>
          </w:p>
        </w:tc>
        <w:tc>
          <w:tcPr>
            <w:tcW w:w="398" w:type="pct"/>
            <w:shd w:val="clear" w:color="auto" w:fill="FABF8F" w:themeFill="accent6" w:themeFillTint="99"/>
            <w:vAlign w:val="bottom"/>
          </w:tcPr>
          <w:p w14:paraId="41EE8484" w14:textId="7D13FDFA"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Karlštejn</w:t>
            </w:r>
          </w:p>
        </w:tc>
        <w:tc>
          <w:tcPr>
            <w:tcW w:w="345" w:type="pct"/>
            <w:vAlign w:val="bottom"/>
          </w:tcPr>
          <w:p w14:paraId="765E9351" w14:textId="3200A984"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257 666</w:t>
            </w:r>
          </w:p>
        </w:tc>
        <w:tc>
          <w:tcPr>
            <w:tcW w:w="359" w:type="pct"/>
            <w:shd w:val="clear" w:color="auto" w:fill="FABF8F" w:themeFill="accent6" w:themeFillTint="99"/>
            <w:vAlign w:val="bottom"/>
          </w:tcPr>
          <w:p w14:paraId="254682B0" w14:textId="22F0B109"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Karlštejn</w:t>
            </w:r>
          </w:p>
        </w:tc>
        <w:tc>
          <w:tcPr>
            <w:tcW w:w="349" w:type="pct"/>
            <w:vAlign w:val="bottom"/>
          </w:tcPr>
          <w:p w14:paraId="1D1061F2" w14:textId="3AD28B16"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214 325</w:t>
            </w:r>
          </w:p>
        </w:tc>
        <w:tc>
          <w:tcPr>
            <w:tcW w:w="398" w:type="pct"/>
            <w:shd w:val="clear" w:color="auto" w:fill="FABF8F" w:themeFill="accent6" w:themeFillTint="99"/>
            <w:vAlign w:val="bottom"/>
          </w:tcPr>
          <w:p w14:paraId="188A49BF" w14:textId="2A7C10CB"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Karlštejn</w:t>
            </w:r>
          </w:p>
        </w:tc>
        <w:tc>
          <w:tcPr>
            <w:tcW w:w="344" w:type="pct"/>
            <w:vAlign w:val="bottom"/>
          </w:tcPr>
          <w:p w14:paraId="0C3BED25" w14:textId="48047C2A"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223 692</w:t>
            </w:r>
          </w:p>
        </w:tc>
      </w:tr>
      <w:tr w:rsidR="00C631DA" w:rsidRPr="00080158" w14:paraId="66476F29" w14:textId="7205663A" w:rsidTr="00C631DA">
        <w:trPr>
          <w:trHeight w:val="255"/>
        </w:trPr>
        <w:tc>
          <w:tcPr>
            <w:tcW w:w="351" w:type="pct"/>
            <w:shd w:val="clear" w:color="auto" w:fill="FABF8F" w:themeFill="accent6" w:themeFillTint="99"/>
            <w:vAlign w:val="bottom"/>
          </w:tcPr>
          <w:p w14:paraId="36CDB0E8" w14:textId="2AEE2DA4"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Karlštejn</w:t>
            </w:r>
          </w:p>
        </w:tc>
        <w:tc>
          <w:tcPr>
            <w:tcW w:w="348" w:type="pct"/>
            <w:vAlign w:val="bottom"/>
          </w:tcPr>
          <w:p w14:paraId="1CEDEDA6" w14:textId="712DF66B"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120 067</w:t>
            </w:r>
          </w:p>
        </w:tc>
        <w:tc>
          <w:tcPr>
            <w:tcW w:w="359" w:type="pct"/>
            <w:shd w:val="clear" w:color="auto" w:fill="FABF8F" w:themeFill="accent6" w:themeFillTint="99"/>
            <w:vAlign w:val="bottom"/>
          </w:tcPr>
          <w:p w14:paraId="779573D5" w14:textId="269B5E15"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Karlštejn</w:t>
            </w:r>
          </w:p>
        </w:tc>
        <w:tc>
          <w:tcPr>
            <w:tcW w:w="346" w:type="pct"/>
            <w:vAlign w:val="bottom"/>
          </w:tcPr>
          <w:p w14:paraId="08FB3758" w14:textId="27AA9F0E"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212 413</w:t>
            </w:r>
          </w:p>
        </w:tc>
        <w:tc>
          <w:tcPr>
            <w:tcW w:w="359" w:type="pct"/>
            <w:shd w:val="clear" w:color="auto" w:fill="DAEEF3" w:themeFill="accent5" w:themeFillTint="33"/>
            <w:vAlign w:val="bottom"/>
          </w:tcPr>
          <w:p w14:paraId="21465739" w14:textId="019731BB"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Valtice</w:t>
            </w:r>
          </w:p>
        </w:tc>
        <w:tc>
          <w:tcPr>
            <w:tcW w:w="339" w:type="pct"/>
            <w:vAlign w:val="bottom"/>
          </w:tcPr>
          <w:p w14:paraId="4D19A644" w14:textId="2BDA8522"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194 407</w:t>
            </w:r>
          </w:p>
        </w:tc>
        <w:tc>
          <w:tcPr>
            <w:tcW w:w="359" w:type="pct"/>
            <w:shd w:val="clear" w:color="auto" w:fill="C2D69B" w:themeFill="accent3" w:themeFillTint="99"/>
            <w:vAlign w:val="bottom"/>
          </w:tcPr>
          <w:p w14:paraId="542FAB57" w14:textId="2A2F3FC0"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 xml:space="preserve">Kroměříž  </w:t>
            </w:r>
          </w:p>
        </w:tc>
        <w:tc>
          <w:tcPr>
            <w:tcW w:w="350" w:type="pct"/>
            <w:vAlign w:val="bottom"/>
          </w:tcPr>
          <w:p w14:paraId="43CD1494" w14:textId="28DF27E0"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179 031</w:t>
            </w:r>
          </w:p>
        </w:tc>
        <w:tc>
          <w:tcPr>
            <w:tcW w:w="398" w:type="pct"/>
            <w:shd w:val="clear" w:color="auto" w:fill="C2D69B" w:themeFill="accent3" w:themeFillTint="99"/>
            <w:vAlign w:val="bottom"/>
          </w:tcPr>
          <w:p w14:paraId="2D9B41CA" w14:textId="49CCC797"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 xml:space="preserve">Kroměříž  </w:t>
            </w:r>
          </w:p>
        </w:tc>
        <w:tc>
          <w:tcPr>
            <w:tcW w:w="345" w:type="pct"/>
            <w:vAlign w:val="bottom"/>
          </w:tcPr>
          <w:p w14:paraId="3837BBEC" w14:textId="5580C7D6"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209 417</w:t>
            </w:r>
          </w:p>
        </w:tc>
        <w:tc>
          <w:tcPr>
            <w:tcW w:w="359" w:type="pct"/>
            <w:shd w:val="clear" w:color="auto" w:fill="C2D69B" w:themeFill="accent3" w:themeFillTint="99"/>
            <w:vAlign w:val="bottom"/>
          </w:tcPr>
          <w:p w14:paraId="4D3128E5" w14:textId="51F953D6"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 xml:space="preserve">Kroměříž  </w:t>
            </w:r>
          </w:p>
        </w:tc>
        <w:tc>
          <w:tcPr>
            <w:tcW w:w="349" w:type="pct"/>
            <w:vAlign w:val="bottom"/>
          </w:tcPr>
          <w:p w14:paraId="71FAC310" w14:textId="0325DB5F"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193 672</w:t>
            </w:r>
          </w:p>
        </w:tc>
        <w:tc>
          <w:tcPr>
            <w:tcW w:w="398" w:type="pct"/>
            <w:shd w:val="clear" w:color="auto" w:fill="FDE9D9" w:themeFill="accent6" w:themeFillTint="33"/>
            <w:vAlign w:val="bottom"/>
          </w:tcPr>
          <w:p w14:paraId="3C1A2FE7" w14:textId="43F4808D"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Konopiště</w:t>
            </w:r>
          </w:p>
        </w:tc>
        <w:tc>
          <w:tcPr>
            <w:tcW w:w="344" w:type="pct"/>
            <w:vAlign w:val="bottom"/>
          </w:tcPr>
          <w:p w14:paraId="53AC8AC2" w14:textId="5D925876"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162 607</w:t>
            </w:r>
          </w:p>
        </w:tc>
      </w:tr>
      <w:tr w:rsidR="00C631DA" w:rsidRPr="00080158" w14:paraId="7FBF7F21" w14:textId="1D540627" w:rsidTr="00C631DA">
        <w:trPr>
          <w:trHeight w:val="255"/>
        </w:trPr>
        <w:tc>
          <w:tcPr>
            <w:tcW w:w="351" w:type="pct"/>
            <w:shd w:val="clear" w:color="auto" w:fill="BFBFBF" w:themeFill="background1" w:themeFillShade="BF"/>
            <w:vAlign w:val="bottom"/>
          </w:tcPr>
          <w:p w14:paraId="4B391C0B" w14:textId="3672817A"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Trosky</w:t>
            </w:r>
          </w:p>
        </w:tc>
        <w:tc>
          <w:tcPr>
            <w:tcW w:w="348" w:type="pct"/>
            <w:vAlign w:val="bottom"/>
          </w:tcPr>
          <w:p w14:paraId="6528A132" w14:textId="0838E586"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99 662</w:t>
            </w:r>
          </w:p>
        </w:tc>
        <w:tc>
          <w:tcPr>
            <w:tcW w:w="359" w:type="pct"/>
            <w:shd w:val="clear" w:color="auto" w:fill="C2D69B" w:themeFill="accent3" w:themeFillTint="99"/>
            <w:vAlign w:val="bottom"/>
          </w:tcPr>
          <w:p w14:paraId="5EFED894" w14:textId="35982E8B"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 xml:space="preserve">Kroměříž  </w:t>
            </w:r>
          </w:p>
        </w:tc>
        <w:tc>
          <w:tcPr>
            <w:tcW w:w="346" w:type="pct"/>
            <w:vAlign w:val="bottom"/>
          </w:tcPr>
          <w:p w14:paraId="5DFFDF3E" w14:textId="0B359663"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177 520</w:t>
            </w:r>
          </w:p>
        </w:tc>
        <w:tc>
          <w:tcPr>
            <w:tcW w:w="359" w:type="pct"/>
            <w:shd w:val="clear" w:color="auto" w:fill="C2D69B" w:themeFill="accent3" w:themeFillTint="99"/>
            <w:vAlign w:val="bottom"/>
          </w:tcPr>
          <w:p w14:paraId="0F1A7944" w14:textId="583B98C5"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 xml:space="preserve">Kroměříž  </w:t>
            </w:r>
          </w:p>
        </w:tc>
        <w:tc>
          <w:tcPr>
            <w:tcW w:w="339" w:type="pct"/>
            <w:vAlign w:val="bottom"/>
          </w:tcPr>
          <w:p w14:paraId="1BC2A85C" w14:textId="39359BD0"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181 080</w:t>
            </w:r>
          </w:p>
        </w:tc>
        <w:tc>
          <w:tcPr>
            <w:tcW w:w="359" w:type="pct"/>
            <w:shd w:val="clear" w:color="auto" w:fill="FDE9D9" w:themeFill="accent6" w:themeFillTint="33"/>
            <w:vAlign w:val="bottom"/>
          </w:tcPr>
          <w:p w14:paraId="3B7CB932" w14:textId="27D896BB"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Konopiště</w:t>
            </w:r>
          </w:p>
        </w:tc>
        <w:tc>
          <w:tcPr>
            <w:tcW w:w="350" w:type="pct"/>
            <w:vAlign w:val="bottom"/>
          </w:tcPr>
          <w:p w14:paraId="3AD98164" w14:textId="206B4ED3"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174 080</w:t>
            </w:r>
          </w:p>
        </w:tc>
        <w:tc>
          <w:tcPr>
            <w:tcW w:w="398" w:type="pct"/>
            <w:shd w:val="clear" w:color="auto" w:fill="FDE9D9" w:themeFill="accent6" w:themeFillTint="33"/>
            <w:vAlign w:val="bottom"/>
          </w:tcPr>
          <w:p w14:paraId="4545A515" w14:textId="6F755168"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Konopiště</w:t>
            </w:r>
          </w:p>
        </w:tc>
        <w:tc>
          <w:tcPr>
            <w:tcW w:w="345" w:type="pct"/>
            <w:vAlign w:val="bottom"/>
          </w:tcPr>
          <w:p w14:paraId="1BDAE29C" w14:textId="3CE7E568"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148 753</w:t>
            </w:r>
          </w:p>
        </w:tc>
        <w:tc>
          <w:tcPr>
            <w:tcW w:w="359" w:type="pct"/>
            <w:shd w:val="clear" w:color="auto" w:fill="FDE9D9" w:themeFill="accent6" w:themeFillTint="33"/>
            <w:vAlign w:val="bottom"/>
          </w:tcPr>
          <w:p w14:paraId="37343531" w14:textId="0E13FC92"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Konopiště</w:t>
            </w:r>
          </w:p>
        </w:tc>
        <w:tc>
          <w:tcPr>
            <w:tcW w:w="349" w:type="pct"/>
            <w:vAlign w:val="bottom"/>
          </w:tcPr>
          <w:p w14:paraId="68E96D51" w14:textId="6A9642EF"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139 428</w:t>
            </w:r>
          </w:p>
        </w:tc>
        <w:tc>
          <w:tcPr>
            <w:tcW w:w="398" w:type="pct"/>
            <w:shd w:val="clear" w:color="auto" w:fill="C2D69B" w:themeFill="accent3" w:themeFillTint="99"/>
            <w:vAlign w:val="bottom"/>
          </w:tcPr>
          <w:p w14:paraId="5E13B86E" w14:textId="15EB6F95"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 xml:space="preserve">Kroměříž  </w:t>
            </w:r>
          </w:p>
        </w:tc>
        <w:tc>
          <w:tcPr>
            <w:tcW w:w="344" w:type="pct"/>
            <w:vAlign w:val="bottom"/>
          </w:tcPr>
          <w:p w14:paraId="35974567" w14:textId="03192DF3"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130 549</w:t>
            </w:r>
          </w:p>
        </w:tc>
      </w:tr>
      <w:tr w:rsidR="00C631DA" w:rsidRPr="00080158" w14:paraId="701947D3" w14:textId="074E5A69" w:rsidTr="00C631DA">
        <w:trPr>
          <w:trHeight w:val="255"/>
        </w:trPr>
        <w:tc>
          <w:tcPr>
            <w:tcW w:w="351" w:type="pct"/>
            <w:shd w:val="clear" w:color="auto" w:fill="C2D69B" w:themeFill="accent3" w:themeFillTint="99"/>
            <w:vAlign w:val="bottom"/>
          </w:tcPr>
          <w:p w14:paraId="29D213E2" w14:textId="31B4BE9D"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 xml:space="preserve">Kroměříž  </w:t>
            </w:r>
          </w:p>
        </w:tc>
        <w:tc>
          <w:tcPr>
            <w:tcW w:w="348" w:type="pct"/>
            <w:vAlign w:val="bottom"/>
          </w:tcPr>
          <w:p w14:paraId="7B852372" w14:textId="28B3291E"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79 794</w:t>
            </w:r>
          </w:p>
        </w:tc>
        <w:tc>
          <w:tcPr>
            <w:tcW w:w="359" w:type="pct"/>
            <w:shd w:val="clear" w:color="auto" w:fill="FDE9D9" w:themeFill="accent6" w:themeFillTint="33"/>
            <w:vAlign w:val="bottom"/>
          </w:tcPr>
          <w:p w14:paraId="778ECA2D" w14:textId="78A0A3CF"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Konopiště</w:t>
            </w:r>
          </w:p>
        </w:tc>
        <w:tc>
          <w:tcPr>
            <w:tcW w:w="346" w:type="pct"/>
            <w:vAlign w:val="bottom"/>
          </w:tcPr>
          <w:p w14:paraId="57EF4509" w14:textId="7772052E"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147 995</w:t>
            </w:r>
          </w:p>
        </w:tc>
        <w:tc>
          <w:tcPr>
            <w:tcW w:w="359" w:type="pct"/>
            <w:shd w:val="clear" w:color="auto" w:fill="FDE9D9" w:themeFill="accent6" w:themeFillTint="33"/>
            <w:vAlign w:val="bottom"/>
          </w:tcPr>
          <w:p w14:paraId="0F092957" w14:textId="33BF6339"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Konopiště</w:t>
            </w:r>
          </w:p>
        </w:tc>
        <w:tc>
          <w:tcPr>
            <w:tcW w:w="339" w:type="pct"/>
            <w:vAlign w:val="bottom"/>
          </w:tcPr>
          <w:p w14:paraId="6ED330B1" w14:textId="0635717A"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161 172</w:t>
            </w:r>
          </w:p>
        </w:tc>
        <w:tc>
          <w:tcPr>
            <w:tcW w:w="359" w:type="pct"/>
            <w:shd w:val="clear" w:color="auto" w:fill="8DB3E2" w:themeFill="text2" w:themeFillTint="66"/>
            <w:vAlign w:val="bottom"/>
          </w:tcPr>
          <w:p w14:paraId="63EF2763" w14:textId="5C63F1C5"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Sychrov</w:t>
            </w:r>
          </w:p>
        </w:tc>
        <w:tc>
          <w:tcPr>
            <w:tcW w:w="350" w:type="pct"/>
            <w:vAlign w:val="bottom"/>
          </w:tcPr>
          <w:p w14:paraId="68C6F879" w14:textId="6AE56B11"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121 238</w:t>
            </w:r>
          </w:p>
        </w:tc>
        <w:tc>
          <w:tcPr>
            <w:tcW w:w="398" w:type="pct"/>
            <w:shd w:val="clear" w:color="auto" w:fill="DAEEF3" w:themeFill="accent5" w:themeFillTint="33"/>
            <w:vAlign w:val="bottom"/>
          </w:tcPr>
          <w:p w14:paraId="34372F4C" w14:textId="5CC9BDA6"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Valtice</w:t>
            </w:r>
          </w:p>
        </w:tc>
        <w:tc>
          <w:tcPr>
            <w:tcW w:w="345" w:type="pct"/>
            <w:vAlign w:val="bottom"/>
          </w:tcPr>
          <w:p w14:paraId="441E3B52" w14:textId="63B8216A"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127 334</w:t>
            </w:r>
          </w:p>
        </w:tc>
        <w:tc>
          <w:tcPr>
            <w:tcW w:w="359" w:type="pct"/>
            <w:vAlign w:val="bottom"/>
          </w:tcPr>
          <w:p w14:paraId="56D681EB" w14:textId="186EE2CF"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Kuks</w:t>
            </w:r>
          </w:p>
        </w:tc>
        <w:tc>
          <w:tcPr>
            <w:tcW w:w="349" w:type="pct"/>
            <w:vAlign w:val="bottom"/>
          </w:tcPr>
          <w:p w14:paraId="7E42F8FF" w14:textId="24FC5D96"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139 298</w:t>
            </w:r>
          </w:p>
        </w:tc>
        <w:tc>
          <w:tcPr>
            <w:tcW w:w="398" w:type="pct"/>
            <w:shd w:val="clear" w:color="auto" w:fill="8DB3E2" w:themeFill="text2" w:themeFillTint="66"/>
            <w:vAlign w:val="bottom"/>
          </w:tcPr>
          <w:p w14:paraId="6A574CAA" w14:textId="6F584409"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Sychrov</w:t>
            </w:r>
          </w:p>
        </w:tc>
        <w:tc>
          <w:tcPr>
            <w:tcW w:w="344" w:type="pct"/>
            <w:vAlign w:val="bottom"/>
          </w:tcPr>
          <w:p w14:paraId="322503AE" w14:textId="62B67C1F"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114 011</w:t>
            </w:r>
          </w:p>
        </w:tc>
      </w:tr>
      <w:tr w:rsidR="00C631DA" w:rsidRPr="00080158" w14:paraId="7C4E59E7" w14:textId="510AEF98" w:rsidTr="00C631DA">
        <w:trPr>
          <w:trHeight w:val="255"/>
        </w:trPr>
        <w:tc>
          <w:tcPr>
            <w:tcW w:w="351" w:type="pct"/>
            <w:shd w:val="clear" w:color="auto" w:fill="EAF1DD" w:themeFill="accent3" w:themeFillTint="33"/>
            <w:vAlign w:val="bottom"/>
          </w:tcPr>
          <w:p w14:paraId="7EAD9CC3" w14:textId="0B338D7D"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Bouzov</w:t>
            </w:r>
          </w:p>
        </w:tc>
        <w:tc>
          <w:tcPr>
            <w:tcW w:w="348" w:type="pct"/>
            <w:vAlign w:val="bottom"/>
          </w:tcPr>
          <w:p w14:paraId="73D8CE9E" w14:textId="47096DB6"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76 806</w:t>
            </w:r>
          </w:p>
        </w:tc>
        <w:tc>
          <w:tcPr>
            <w:tcW w:w="359" w:type="pct"/>
            <w:shd w:val="clear" w:color="auto" w:fill="BFBFBF" w:themeFill="background1" w:themeFillShade="BF"/>
            <w:vAlign w:val="bottom"/>
          </w:tcPr>
          <w:p w14:paraId="714840BC" w14:textId="15D7547B"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Trosky</w:t>
            </w:r>
          </w:p>
        </w:tc>
        <w:tc>
          <w:tcPr>
            <w:tcW w:w="346" w:type="pct"/>
            <w:vAlign w:val="bottom"/>
          </w:tcPr>
          <w:p w14:paraId="47CA984A" w14:textId="42E9A306"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116 948</w:t>
            </w:r>
          </w:p>
        </w:tc>
        <w:tc>
          <w:tcPr>
            <w:tcW w:w="359" w:type="pct"/>
            <w:shd w:val="clear" w:color="auto" w:fill="8DB3E2" w:themeFill="text2" w:themeFillTint="66"/>
            <w:vAlign w:val="bottom"/>
          </w:tcPr>
          <w:p w14:paraId="400D0ACF" w14:textId="2A36C212"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Sychrov</w:t>
            </w:r>
          </w:p>
        </w:tc>
        <w:tc>
          <w:tcPr>
            <w:tcW w:w="339" w:type="pct"/>
            <w:vAlign w:val="bottom"/>
          </w:tcPr>
          <w:p w14:paraId="30109349" w14:textId="073BE0CA"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115 511</w:t>
            </w:r>
          </w:p>
        </w:tc>
        <w:tc>
          <w:tcPr>
            <w:tcW w:w="359" w:type="pct"/>
            <w:shd w:val="clear" w:color="auto" w:fill="DAEEF3" w:themeFill="accent5" w:themeFillTint="33"/>
            <w:vAlign w:val="bottom"/>
          </w:tcPr>
          <w:p w14:paraId="2B967BB4" w14:textId="4A32BDEF"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Valtice</w:t>
            </w:r>
          </w:p>
        </w:tc>
        <w:tc>
          <w:tcPr>
            <w:tcW w:w="350" w:type="pct"/>
            <w:vAlign w:val="bottom"/>
          </w:tcPr>
          <w:p w14:paraId="471467EE" w14:textId="6EDCD906"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116 086</w:t>
            </w:r>
          </w:p>
        </w:tc>
        <w:tc>
          <w:tcPr>
            <w:tcW w:w="398" w:type="pct"/>
            <w:shd w:val="clear" w:color="auto" w:fill="8DB3E2" w:themeFill="text2" w:themeFillTint="66"/>
            <w:vAlign w:val="bottom"/>
          </w:tcPr>
          <w:p w14:paraId="74E3F07F" w14:textId="7AD6B3BA"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Sychrov</w:t>
            </w:r>
          </w:p>
        </w:tc>
        <w:tc>
          <w:tcPr>
            <w:tcW w:w="345" w:type="pct"/>
            <w:vAlign w:val="bottom"/>
          </w:tcPr>
          <w:p w14:paraId="678E2C93" w14:textId="09FCC118"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126 621</w:t>
            </w:r>
          </w:p>
        </w:tc>
        <w:tc>
          <w:tcPr>
            <w:tcW w:w="359" w:type="pct"/>
            <w:shd w:val="clear" w:color="auto" w:fill="8DB3E2" w:themeFill="text2" w:themeFillTint="66"/>
            <w:vAlign w:val="bottom"/>
          </w:tcPr>
          <w:p w14:paraId="5450E7BB" w14:textId="4CA88FCB"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Sychrov</w:t>
            </w:r>
          </w:p>
        </w:tc>
        <w:tc>
          <w:tcPr>
            <w:tcW w:w="349" w:type="pct"/>
            <w:vAlign w:val="bottom"/>
          </w:tcPr>
          <w:p w14:paraId="3ED6D317" w14:textId="37DC917C"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111 407</w:t>
            </w:r>
          </w:p>
        </w:tc>
        <w:tc>
          <w:tcPr>
            <w:tcW w:w="398" w:type="pct"/>
            <w:shd w:val="clear" w:color="auto" w:fill="FBD4B4" w:themeFill="accent6" w:themeFillTint="66"/>
            <w:vAlign w:val="bottom"/>
          </w:tcPr>
          <w:p w14:paraId="526CF13F" w14:textId="02792185"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Křivoklát</w:t>
            </w:r>
          </w:p>
        </w:tc>
        <w:tc>
          <w:tcPr>
            <w:tcW w:w="344" w:type="pct"/>
            <w:vAlign w:val="bottom"/>
          </w:tcPr>
          <w:p w14:paraId="386FDA33" w14:textId="4B46E4B7"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109 198</w:t>
            </w:r>
          </w:p>
        </w:tc>
      </w:tr>
      <w:tr w:rsidR="00C631DA" w:rsidRPr="00080158" w14:paraId="72980EFD" w14:textId="3612A7FA" w:rsidTr="00C631DA">
        <w:trPr>
          <w:trHeight w:val="255"/>
        </w:trPr>
        <w:tc>
          <w:tcPr>
            <w:tcW w:w="351" w:type="pct"/>
            <w:shd w:val="clear" w:color="auto" w:fill="auto"/>
            <w:vAlign w:val="bottom"/>
          </w:tcPr>
          <w:p w14:paraId="5228B4DF" w14:textId="2A25A9CD"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Bečov</w:t>
            </w:r>
          </w:p>
        </w:tc>
        <w:tc>
          <w:tcPr>
            <w:tcW w:w="348" w:type="pct"/>
            <w:vAlign w:val="bottom"/>
          </w:tcPr>
          <w:p w14:paraId="717A2B06" w14:textId="4AE57992"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73 733</w:t>
            </w:r>
          </w:p>
        </w:tc>
        <w:tc>
          <w:tcPr>
            <w:tcW w:w="359" w:type="pct"/>
            <w:shd w:val="clear" w:color="auto" w:fill="FBD4B4" w:themeFill="accent6" w:themeFillTint="66"/>
            <w:vAlign w:val="bottom"/>
          </w:tcPr>
          <w:p w14:paraId="0E1424F5" w14:textId="50A024CE"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Křivoklát</w:t>
            </w:r>
          </w:p>
        </w:tc>
        <w:tc>
          <w:tcPr>
            <w:tcW w:w="346" w:type="pct"/>
            <w:vAlign w:val="bottom"/>
          </w:tcPr>
          <w:p w14:paraId="457427DE" w14:textId="42932D42"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111 033</w:t>
            </w:r>
          </w:p>
        </w:tc>
        <w:tc>
          <w:tcPr>
            <w:tcW w:w="359" w:type="pct"/>
            <w:shd w:val="clear" w:color="auto" w:fill="FBD4B4" w:themeFill="accent6" w:themeFillTint="66"/>
            <w:vAlign w:val="bottom"/>
          </w:tcPr>
          <w:p w14:paraId="13EF46A7" w14:textId="46737B94"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Křivoklát</w:t>
            </w:r>
          </w:p>
        </w:tc>
        <w:tc>
          <w:tcPr>
            <w:tcW w:w="339" w:type="pct"/>
            <w:vAlign w:val="bottom"/>
          </w:tcPr>
          <w:p w14:paraId="56DACA47" w14:textId="4599B7D3"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113 964</w:t>
            </w:r>
          </w:p>
        </w:tc>
        <w:tc>
          <w:tcPr>
            <w:tcW w:w="359" w:type="pct"/>
            <w:shd w:val="clear" w:color="auto" w:fill="BFBFBF" w:themeFill="background1" w:themeFillShade="BF"/>
            <w:vAlign w:val="bottom"/>
          </w:tcPr>
          <w:p w14:paraId="04C2E64F" w14:textId="7E2D23B4"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Trosky</w:t>
            </w:r>
          </w:p>
        </w:tc>
        <w:tc>
          <w:tcPr>
            <w:tcW w:w="350" w:type="pct"/>
            <w:vAlign w:val="bottom"/>
          </w:tcPr>
          <w:p w14:paraId="440A18ED" w14:textId="65D8AC24"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112 148</w:t>
            </w:r>
          </w:p>
        </w:tc>
        <w:tc>
          <w:tcPr>
            <w:tcW w:w="398" w:type="pct"/>
            <w:shd w:val="clear" w:color="auto" w:fill="EAF1DD" w:themeFill="accent3" w:themeFillTint="33"/>
            <w:vAlign w:val="bottom"/>
          </w:tcPr>
          <w:p w14:paraId="526B06BA" w14:textId="6A5BA14E"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Bouzov</w:t>
            </w:r>
          </w:p>
        </w:tc>
        <w:tc>
          <w:tcPr>
            <w:tcW w:w="345" w:type="pct"/>
            <w:vAlign w:val="bottom"/>
          </w:tcPr>
          <w:p w14:paraId="6EEDE41C" w14:textId="61CBD28A"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121 534</w:t>
            </w:r>
          </w:p>
        </w:tc>
        <w:tc>
          <w:tcPr>
            <w:tcW w:w="359" w:type="pct"/>
            <w:shd w:val="clear" w:color="auto" w:fill="BFBFBF" w:themeFill="background1" w:themeFillShade="BF"/>
            <w:vAlign w:val="bottom"/>
          </w:tcPr>
          <w:p w14:paraId="3754FE82" w14:textId="639596F1"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Trosky</w:t>
            </w:r>
          </w:p>
        </w:tc>
        <w:tc>
          <w:tcPr>
            <w:tcW w:w="349" w:type="pct"/>
            <w:vAlign w:val="bottom"/>
          </w:tcPr>
          <w:p w14:paraId="52B49046" w14:textId="4FED7361"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106 255</w:t>
            </w:r>
          </w:p>
        </w:tc>
        <w:tc>
          <w:tcPr>
            <w:tcW w:w="398" w:type="pct"/>
            <w:shd w:val="clear" w:color="auto" w:fill="EAF1DD" w:themeFill="accent3" w:themeFillTint="33"/>
            <w:vAlign w:val="bottom"/>
          </w:tcPr>
          <w:p w14:paraId="740FBF78" w14:textId="63BCF3E6"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Bouzov</w:t>
            </w:r>
          </w:p>
        </w:tc>
        <w:tc>
          <w:tcPr>
            <w:tcW w:w="344" w:type="pct"/>
            <w:vAlign w:val="bottom"/>
          </w:tcPr>
          <w:p w14:paraId="1B3149F8" w14:textId="1E44DEA8"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104 919</w:t>
            </w:r>
          </w:p>
        </w:tc>
      </w:tr>
      <w:tr w:rsidR="00C631DA" w:rsidRPr="00080158" w14:paraId="7C05DAE5" w14:textId="4CEF6DCF" w:rsidTr="00C631DA">
        <w:trPr>
          <w:trHeight w:val="255"/>
        </w:trPr>
        <w:tc>
          <w:tcPr>
            <w:tcW w:w="351" w:type="pct"/>
            <w:shd w:val="clear" w:color="auto" w:fill="auto"/>
            <w:vAlign w:val="bottom"/>
          </w:tcPr>
          <w:p w14:paraId="18A12291" w14:textId="5E516D89"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Buchlovice</w:t>
            </w:r>
          </w:p>
        </w:tc>
        <w:tc>
          <w:tcPr>
            <w:tcW w:w="348" w:type="pct"/>
            <w:vAlign w:val="bottom"/>
          </w:tcPr>
          <w:p w14:paraId="5DE3BED6" w14:textId="17D25556"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71 376</w:t>
            </w:r>
          </w:p>
        </w:tc>
        <w:tc>
          <w:tcPr>
            <w:tcW w:w="359" w:type="pct"/>
            <w:shd w:val="clear" w:color="auto" w:fill="EAF1DD" w:themeFill="accent3" w:themeFillTint="33"/>
            <w:vAlign w:val="bottom"/>
          </w:tcPr>
          <w:p w14:paraId="4E31865F" w14:textId="4B81B6D1"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Bouzov</w:t>
            </w:r>
          </w:p>
        </w:tc>
        <w:tc>
          <w:tcPr>
            <w:tcW w:w="346" w:type="pct"/>
            <w:vAlign w:val="bottom"/>
          </w:tcPr>
          <w:p w14:paraId="64259833" w14:textId="4B2F5C91"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110 674</w:t>
            </w:r>
          </w:p>
        </w:tc>
        <w:tc>
          <w:tcPr>
            <w:tcW w:w="359" w:type="pct"/>
            <w:shd w:val="clear" w:color="auto" w:fill="EAF1DD" w:themeFill="accent3" w:themeFillTint="33"/>
            <w:vAlign w:val="bottom"/>
          </w:tcPr>
          <w:p w14:paraId="64A2568B" w14:textId="35FDA992"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Bouzov</w:t>
            </w:r>
          </w:p>
        </w:tc>
        <w:tc>
          <w:tcPr>
            <w:tcW w:w="339" w:type="pct"/>
            <w:vAlign w:val="bottom"/>
          </w:tcPr>
          <w:p w14:paraId="4A5C726E" w14:textId="6C7869C3" w:rsidR="00080158" w:rsidRPr="00080158" w:rsidRDefault="00080158" w:rsidP="00080158">
            <w:pPr>
              <w:rPr>
                <w:rFonts w:eastAsia="Arial" w:cs="Arial"/>
                <w:color w:val="000000" w:themeColor="text1"/>
                <w:sz w:val="18"/>
                <w:szCs w:val="18"/>
              </w:rPr>
            </w:pPr>
            <w:r w:rsidRPr="00080158">
              <w:rPr>
                <w:rFonts w:eastAsia="Arial" w:cs="Arial"/>
                <w:color w:val="000000" w:themeColor="text1"/>
                <w:sz w:val="18"/>
                <w:szCs w:val="18"/>
              </w:rPr>
              <w:t>111 814</w:t>
            </w:r>
          </w:p>
        </w:tc>
        <w:tc>
          <w:tcPr>
            <w:tcW w:w="359" w:type="pct"/>
            <w:shd w:val="clear" w:color="auto" w:fill="EAF1DD" w:themeFill="accent3" w:themeFillTint="33"/>
            <w:vAlign w:val="bottom"/>
          </w:tcPr>
          <w:p w14:paraId="18547951" w14:textId="58905311"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Bouzov</w:t>
            </w:r>
          </w:p>
        </w:tc>
        <w:tc>
          <w:tcPr>
            <w:tcW w:w="350" w:type="pct"/>
            <w:vAlign w:val="bottom"/>
          </w:tcPr>
          <w:p w14:paraId="7BBEC71A" w14:textId="3BD1EA98"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111 680</w:t>
            </w:r>
          </w:p>
        </w:tc>
        <w:tc>
          <w:tcPr>
            <w:tcW w:w="398" w:type="pct"/>
            <w:vAlign w:val="bottom"/>
          </w:tcPr>
          <w:p w14:paraId="60E936DD" w14:textId="44CA728A"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Pernštejn</w:t>
            </w:r>
          </w:p>
        </w:tc>
        <w:tc>
          <w:tcPr>
            <w:tcW w:w="345" w:type="pct"/>
            <w:vAlign w:val="bottom"/>
          </w:tcPr>
          <w:p w14:paraId="6DEAB764" w14:textId="78D52020"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114 288</w:t>
            </w:r>
          </w:p>
        </w:tc>
        <w:tc>
          <w:tcPr>
            <w:tcW w:w="359" w:type="pct"/>
            <w:shd w:val="clear" w:color="auto" w:fill="EAF1DD" w:themeFill="accent3" w:themeFillTint="33"/>
            <w:vAlign w:val="bottom"/>
          </w:tcPr>
          <w:p w14:paraId="608A61E0" w14:textId="2A03D510"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Bouzov</w:t>
            </w:r>
          </w:p>
        </w:tc>
        <w:tc>
          <w:tcPr>
            <w:tcW w:w="349" w:type="pct"/>
            <w:vAlign w:val="bottom"/>
          </w:tcPr>
          <w:p w14:paraId="37D9B39B" w14:textId="6A818F8F"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105 602</w:t>
            </w:r>
          </w:p>
        </w:tc>
        <w:tc>
          <w:tcPr>
            <w:tcW w:w="398" w:type="pct"/>
            <w:shd w:val="clear" w:color="auto" w:fill="BFBFBF" w:themeFill="background1" w:themeFillShade="BF"/>
            <w:vAlign w:val="bottom"/>
          </w:tcPr>
          <w:p w14:paraId="35CC03FF" w14:textId="0965F028"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Trosky</w:t>
            </w:r>
          </w:p>
        </w:tc>
        <w:tc>
          <w:tcPr>
            <w:tcW w:w="344" w:type="pct"/>
            <w:vAlign w:val="bottom"/>
          </w:tcPr>
          <w:p w14:paraId="6EC21A70" w14:textId="68E50AC3" w:rsidR="00080158" w:rsidRPr="00080158" w:rsidRDefault="00080158" w:rsidP="00080158">
            <w:pPr>
              <w:rPr>
                <w:rFonts w:eastAsia="Arial" w:cs="Arial"/>
                <w:color w:val="000000" w:themeColor="text1"/>
                <w:sz w:val="18"/>
                <w:szCs w:val="18"/>
              </w:rPr>
            </w:pPr>
            <w:r w:rsidRPr="23B75F47">
              <w:rPr>
                <w:rFonts w:eastAsia="Arial" w:cs="Arial"/>
                <w:color w:val="000000" w:themeColor="text1"/>
                <w:sz w:val="18"/>
                <w:szCs w:val="18"/>
              </w:rPr>
              <w:t>100 211</w:t>
            </w:r>
          </w:p>
        </w:tc>
      </w:tr>
    </w:tbl>
    <w:p w14:paraId="66DEC892" w14:textId="364CED31" w:rsidR="00B37A10" w:rsidRPr="006828BB" w:rsidRDefault="00B37A10" w:rsidP="00B37A10">
      <w:pPr>
        <w:keepNext/>
        <w:keepLines/>
        <w:widowControl w:val="0"/>
        <w:spacing w:before="120"/>
        <w:rPr>
          <w:rFonts w:eastAsia="Calibri" w:cs="Arial"/>
          <w:szCs w:val="20"/>
        </w:rPr>
      </w:pPr>
      <w:r w:rsidRPr="64566759">
        <w:rPr>
          <w:rFonts w:cs="Arial"/>
        </w:rPr>
        <w:t xml:space="preserve">(Zpracováno dle výročních zpráv </w:t>
      </w:r>
      <w:r w:rsidR="008901F7" w:rsidRPr="64566759">
        <w:rPr>
          <w:rFonts w:cs="Arial"/>
        </w:rPr>
        <w:t>N</w:t>
      </w:r>
      <w:r w:rsidR="008901F7">
        <w:rPr>
          <w:rFonts w:cs="Arial"/>
        </w:rPr>
        <w:t>P</w:t>
      </w:r>
      <w:r w:rsidR="008901F7" w:rsidRPr="64566759">
        <w:rPr>
          <w:rFonts w:cs="Arial"/>
        </w:rPr>
        <w:t>Ú</w:t>
      </w:r>
      <w:r w:rsidRPr="64566759">
        <w:rPr>
          <w:rFonts w:cs="Arial"/>
        </w:rPr>
        <w:t xml:space="preserve">, dostupné na </w:t>
      </w:r>
      <w:hyperlink r:id="rId42">
        <w:r w:rsidRPr="64566759">
          <w:rPr>
            <w:rStyle w:val="Hypertextovodkaz"/>
            <w:rFonts w:eastAsia="Arial" w:cs="Arial"/>
            <w:szCs w:val="20"/>
          </w:rPr>
          <w:t>Výroční zprávy - Národní památkový ústav (npu.cz))</w:t>
        </w:r>
      </w:hyperlink>
    </w:p>
    <w:p w14:paraId="0BC17949" w14:textId="77777777" w:rsidR="00B37A10" w:rsidRPr="006828BB" w:rsidRDefault="00B37A10" w:rsidP="00B37A10">
      <w:pPr>
        <w:keepNext/>
        <w:keepLines/>
        <w:widowControl w:val="0"/>
        <w:rPr>
          <w:rFonts w:cs="Arial"/>
        </w:rPr>
      </w:pPr>
      <w:r w:rsidRPr="784479FB">
        <w:rPr>
          <w:rFonts w:cs="Arial"/>
        </w:rPr>
        <w:t>Na mnoha objektech ve správě NPÚ se návštěvnost pohybuje na samé hranici personálních a provozních možností, což by bylo třeba v dalším období řešit. Výnos ze vstupného je zpětně investován do údržby jednotlivých památek dle vnitřních dispozic územních památkových správ a v souladu s tzv. pasporty objektů.</w:t>
      </w:r>
    </w:p>
    <w:p w14:paraId="18569CBF" w14:textId="40343B5B" w:rsidR="00B37A10" w:rsidRDefault="00B37A10" w:rsidP="00B37A10">
      <w:pPr>
        <w:keepNext/>
        <w:keepLines/>
        <w:widowControl w:val="0"/>
        <w:rPr>
          <w:rFonts w:cs="Arial"/>
        </w:rPr>
      </w:pPr>
      <w:r w:rsidRPr="23B75F47">
        <w:rPr>
          <w:rFonts w:cs="Arial"/>
        </w:rPr>
        <w:t>MK zřizuje na území státu 16 muzeí a dvě galerie, státní metodické instituce podporující rozvoj tradiční lidové kultury (Národní ústav lidové kultury) a</w:t>
      </w:r>
      <w:r>
        <w:rPr>
          <w:rFonts w:cs="Arial"/>
        </w:rPr>
        <w:t> </w:t>
      </w:r>
      <w:r w:rsidRPr="23B75F47">
        <w:rPr>
          <w:rFonts w:cs="Arial"/>
        </w:rPr>
        <w:t>neprofesionálního umění (NIPOS) a knihovny (</w:t>
      </w:r>
      <w:hyperlink r:id="rId43">
        <w:r w:rsidRPr="23B75F47">
          <w:rPr>
            <w:rFonts w:cs="Arial"/>
          </w:rPr>
          <w:t>https://www.mkcr.cz/rezortni-instituce-76.html</w:t>
        </w:r>
      </w:hyperlink>
      <w:r w:rsidRPr="23B75F47">
        <w:rPr>
          <w:rFonts w:cs="Arial"/>
        </w:rPr>
        <w:t>) a ve formě specifických dotačních programů přispívá na regionální a nadregionální aktivity v oblastech tradiční lidové kultury a neprofesionálního umění</w:t>
      </w:r>
      <w:r w:rsidR="00C02328">
        <w:rPr>
          <w:rFonts w:cs="Arial"/>
        </w:rPr>
        <w:t>.</w:t>
      </w:r>
      <w:r w:rsidRPr="23B75F47">
        <w:rPr>
          <w:rStyle w:val="Znakapoznpodarou"/>
          <w:rFonts w:cs="Arial"/>
        </w:rPr>
        <w:footnoteReference w:id="41"/>
      </w:r>
      <w:r w:rsidRPr="23B75F47">
        <w:rPr>
          <w:rFonts w:cs="Arial"/>
        </w:rPr>
        <w:t xml:space="preserve"> </w:t>
      </w:r>
    </w:p>
    <w:p w14:paraId="0CD815C4" w14:textId="77777777" w:rsidR="00B37A10" w:rsidRDefault="00B37A10" w:rsidP="00B37A10">
      <w:pPr>
        <w:keepNext/>
        <w:keepLines/>
        <w:rPr>
          <w:rFonts w:cs="Arial"/>
        </w:rPr>
      </w:pPr>
      <w:r w:rsidRPr="23B75F47">
        <w:rPr>
          <w:rFonts w:cs="Arial"/>
        </w:rPr>
        <w:t>Významnou součástí interpretace kulturního dědictví jsou i festivaly, některé představují hl. motivaci pro návštěvu destinace často i pro zahraniční návštěvníky, např. Pražské jaro, Mezinárodní filmový festival Karlovy Vary, Smetanova Litomyšl apod.</w:t>
      </w:r>
    </w:p>
    <w:p w14:paraId="40430521" w14:textId="77777777" w:rsidR="00B37A10" w:rsidRDefault="00B37A10" w:rsidP="00B37A10">
      <w:pPr>
        <w:keepNext/>
        <w:keepLines/>
        <w:widowControl w:val="0"/>
        <w:rPr>
          <w:rFonts w:cs="Arial"/>
        </w:rPr>
        <w:sectPr w:rsidR="00B37A10" w:rsidSect="00080158">
          <w:pgSz w:w="16838" w:h="11906" w:orient="landscape"/>
          <w:pgMar w:top="1276" w:right="1417" w:bottom="1417" w:left="1417" w:header="708" w:footer="708" w:gutter="0"/>
          <w:cols w:space="708"/>
          <w:docGrid w:linePitch="360"/>
        </w:sectPr>
      </w:pPr>
    </w:p>
    <w:p w14:paraId="74CAD1E7" w14:textId="0DDEE902" w:rsidR="00E9587D" w:rsidRDefault="3BE332A3" w:rsidP="23B75F47">
      <w:pPr>
        <w:keepNext/>
        <w:keepLines/>
        <w:rPr>
          <w:rFonts w:cs="Arial"/>
        </w:rPr>
      </w:pPr>
      <w:r>
        <w:lastRenderedPageBreak/>
        <w:t xml:space="preserve">Ve sledovaném období byly na seznam nehmotného kulturního dědictví UNESCO </w:t>
      </w:r>
      <w:r w:rsidR="1A0EEB18">
        <w:t xml:space="preserve">zapsány </w:t>
      </w:r>
      <w:r>
        <w:t>Modrotisk (</w:t>
      </w:r>
      <w:r w:rsidR="4F1FE7EA">
        <w:t xml:space="preserve">2018) a </w:t>
      </w:r>
      <w:r w:rsidR="2D32AD7F">
        <w:t>Ruční výroba vánočních ozdob z foukaných skleněných perl</w:t>
      </w:r>
      <w:r w:rsidR="414BB7E3">
        <w:t>í pro vánoční stromek</w:t>
      </w:r>
      <w:r w:rsidR="2D32AD7F">
        <w:t xml:space="preserve"> (2020).</w:t>
      </w:r>
      <w:r w:rsidR="4AF3AB87">
        <w:t xml:space="preserve"> </w:t>
      </w:r>
      <w:r w:rsidR="15C9EFDB">
        <w:t>Dále v</w:t>
      </w:r>
      <w:r w:rsidR="1C626D57">
        <w:t>e sledovaném období byly v ČR na seznam</w:t>
      </w:r>
      <w:r w:rsidR="2813103E">
        <w:t xml:space="preserve"> světového kulturního a přírodního dědictví </w:t>
      </w:r>
      <w:r w:rsidR="1C626D57">
        <w:t>UNESCO</w:t>
      </w:r>
      <w:r w:rsidR="00E30167" w:rsidRPr="40D75090">
        <w:rPr>
          <w:rStyle w:val="Znakapoznpodarou"/>
        </w:rPr>
        <w:footnoteReference w:id="42"/>
      </w:r>
      <w:r w:rsidR="1C626D57">
        <w:t xml:space="preserve"> zapsány dvě nové destinace</w:t>
      </w:r>
      <w:r w:rsidR="67D354B2">
        <w:t>,</w:t>
      </w:r>
      <w:r w:rsidR="1C626D57">
        <w:t xml:space="preserve"> </w:t>
      </w:r>
      <w:r w:rsidR="54551145">
        <w:t>a to Národní hřebčín Kladruby nad Labem</w:t>
      </w:r>
      <w:r w:rsidR="00E30167" w:rsidRPr="40D75090">
        <w:rPr>
          <w:rStyle w:val="Znakapoznpodarou"/>
        </w:rPr>
        <w:footnoteReference w:id="43"/>
      </w:r>
      <w:r w:rsidR="54551145">
        <w:t xml:space="preserve"> a </w:t>
      </w:r>
      <w:r w:rsidR="1C28D023">
        <w:t>Hornický region Erzgebirge/Krušnohoří</w:t>
      </w:r>
      <w:r w:rsidR="00E30167" w:rsidRPr="40D75090">
        <w:rPr>
          <w:rStyle w:val="Znakapoznpodarou"/>
        </w:rPr>
        <w:footnoteReference w:id="44"/>
      </w:r>
      <w:r w:rsidR="1C28D023">
        <w:t xml:space="preserve">. </w:t>
      </w:r>
    </w:p>
    <w:p w14:paraId="5F139210" w14:textId="1FD36ADC" w:rsidR="64C4D5A7" w:rsidRDefault="15E75164" w:rsidP="23B75F47">
      <w:pPr>
        <w:keepNext/>
        <w:rPr>
          <w:rFonts w:eastAsia="Calibri" w:cs="Arial"/>
          <w:szCs w:val="20"/>
        </w:rPr>
      </w:pPr>
      <w:r w:rsidRPr="23B75F47">
        <w:rPr>
          <w:rFonts w:cs="Arial"/>
        </w:rPr>
        <w:t xml:space="preserve">Kraje svými dotačními tituly podporovaly </w:t>
      </w:r>
      <w:r w:rsidR="51C3A807" w:rsidRPr="23B75F47">
        <w:rPr>
          <w:rFonts w:cs="Arial"/>
        </w:rPr>
        <w:t>obnovu movitých i</w:t>
      </w:r>
      <w:r w:rsidR="7D942EF9" w:rsidRPr="23B75F47">
        <w:rPr>
          <w:rFonts w:cs="Arial"/>
        </w:rPr>
        <w:t> </w:t>
      </w:r>
      <w:r w:rsidR="51C3A807" w:rsidRPr="23B75F47">
        <w:rPr>
          <w:rFonts w:cs="Arial"/>
        </w:rPr>
        <w:t xml:space="preserve">nemovitých památek, </w:t>
      </w:r>
      <w:r w:rsidR="35CD2A27" w:rsidRPr="23B75F47">
        <w:rPr>
          <w:rFonts w:cs="Arial"/>
        </w:rPr>
        <w:t xml:space="preserve">poskytovaly </w:t>
      </w:r>
      <w:r w:rsidR="2E17AB20" w:rsidRPr="23B75F47">
        <w:rPr>
          <w:rFonts w:cs="Arial"/>
        </w:rPr>
        <w:t>podporu na provoz k</w:t>
      </w:r>
      <w:r w:rsidR="7D942EF9" w:rsidRPr="23B75F47">
        <w:rPr>
          <w:rFonts w:cs="Arial"/>
        </w:rPr>
        <w:t xml:space="preserve">rajských </w:t>
      </w:r>
      <w:r w:rsidR="5F7540CF" w:rsidRPr="23B75F47">
        <w:rPr>
          <w:rFonts w:cs="Arial"/>
        </w:rPr>
        <w:t>příspěvkových organizací v oblasti kultury</w:t>
      </w:r>
      <w:r w:rsidR="7D942EF9" w:rsidRPr="23B75F47">
        <w:rPr>
          <w:rFonts w:cs="Arial"/>
        </w:rPr>
        <w:t>, podpor</w:t>
      </w:r>
      <w:r w:rsidR="6DF89940" w:rsidRPr="23B75F47">
        <w:rPr>
          <w:rFonts w:cs="Arial"/>
        </w:rPr>
        <w:t>u</w:t>
      </w:r>
      <w:r w:rsidR="7D942EF9" w:rsidRPr="23B75F47">
        <w:rPr>
          <w:rFonts w:cs="Arial"/>
        </w:rPr>
        <w:t xml:space="preserve"> prezentace a ochran</w:t>
      </w:r>
      <w:r w:rsidR="1299F5EE" w:rsidRPr="23B75F47">
        <w:rPr>
          <w:rFonts w:cs="Arial"/>
        </w:rPr>
        <w:t>y</w:t>
      </w:r>
      <w:r w:rsidR="7D942EF9" w:rsidRPr="23B75F47">
        <w:rPr>
          <w:rFonts w:cs="Arial"/>
        </w:rPr>
        <w:t xml:space="preserve"> sbírkových předmětů, centrální evidence sbírek,</w:t>
      </w:r>
      <w:r w:rsidR="1113C9C8" w:rsidRPr="23B75F47">
        <w:rPr>
          <w:rFonts w:cs="Arial"/>
        </w:rPr>
        <w:t xml:space="preserve"> </w:t>
      </w:r>
      <w:r w:rsidR="53B42880" w:rsidRPr="23B75F47">
        <w:rPr>
          <w:rFonts w:cs="Arial"/>
        </w:rPr>
        <w:t xml:space="preserve">dotace na podporu kulturních akcí, </w:t>
      </w:r>
      <w:r w:rsidR="1113C9C8" w:rsidRPr="23B75F47">
        <w:rPr>
          <w:rFonts w:cs="Arial"/>
        </w:rPr>
        <w:t>lidové kultury, přehlídky neprofesionálních uměleckých aktivit</w:t>
      </w:r>
      <w:r w:rsidR="1DA78E9E" w:rsidRPr="23B75F47">
        <w:rPr>
          <w:rFonts w:cs="Arial"/>
        </w:rPr>
        <w:t>, pořádání přednášek</w:t>
      </w:r>
      <w:r w:rsidR="7D942EF9" w:rsidRPr="23B75F47">
        <w:rPr>
          <w:rFonts w:cs="Arial"/>
        </w:rPr>
        <w:t xml:space="preserve"> a</w:t>
      </w:r>
      <w:r w:rsidR="0EBE1CD8" w:rsidRPr="23B75F47">
        <w:rPr>
          <w:rFonts w:cs="Arial"/>
        </w:rPr>
        <w:t> </w:t>
      </w:r>
      <w:r w:rsidR="7D942EF9" w:rsidRPr="23B75F47">
        <w:rPr>
          <w:rFonts w:cs="Arial"/>
        </w:rPr>
        <w:t xml:space="preserve">další. </w:t>
      </w:r>
      <w:r w:rsidR="12B3DC56" w:rsidRPr="23B75F47">
        <w:rPr>
          <w:rFonts w:cs="Arial"/>
        </w:rPr>
        <w:t>Kraje rovněž vyhlaš</w:t>
      </w:r>
      <w:r w:rsidR="2567B7D2" w:rsidRPr="23B75F47">
        <w:rPr>
          <w:rFonts w:cs="Arial"/>
        </w:rPr>
        <w:t>ovaly</w:t>
      </w:r>
      <w:r w:rsidR="12B3DC56" w:rsidRPr="23B75F47">
        <w:rPr>
          <w:rFonts w:cs="Arial"/>
        </w:rPr>
        <w:t xml:space="preserve"> dotační tituly na podporu </w:t>
      </w:r>
      <w:r w:rsidR="5F5E6646" w:rsidRPr="23B75F47">
        <w:rPr>
          <w:rFonts w:cs="Arial"/>
        </w:rPr>
        <w:t>památek zapsaných na seznamu UNESCO</w:t>
      </w:r>
      <w:r w:rsidR="773C0DF1" w:rsidRPr="23B75F47">
        <w:rPr>
          <w:rStyle w:val="Znakapoznpodarou"/>
          <w:rFonts w:cs="Arial"/>
        </w:rPr>
        <w:footnoteReference w:id="45"/>
      </w:r>
      <w:r w:rsidR="5F5E6646" w:rsidRPr="23B75F47">
        <w:rPr>
          <w:rFonts w:cs="Arial"/>
        </w:rPr>
        <w:t xml:space="preserve">. </w:t>
      </w:r>
      <w:r w:rsidR="64BE7AC4" w:rsidRPr="23B75F47">
        <w:rPr>
          <w:rFonts w:cs="Arial"/>
        </w:rPr>
        <w:t xml:space="preserve">Příklady investičních akcí: </w:t>
      </w:r>
      <w:r w:rsidR="75BF93ED" w:rsidRPr="23B75F47">
        <w:rPr>
          <w:rFonts w:cs="Arial"/>
        </w:rPr>
        <w:t>rekonstrukc</w:t>
      </w:r>
      <w:r w:rsidR="573470B3" w:rsidRPr="23B75F47">
        <w:rPr>
          <w:rFonts w:cs="Arial"/>
        </w:rPr>
        <w:t>e</w:t>
      </w:r>
      <w:r w:rsidR="75BF93ED" w:rsidRPr="23B75F47">
        <w:rPr>
          <w:rFonts w:cs="Arial"/>
        </w:rPr>
        <w:t xml:space="preserve"> hradů Cornštějn a Mikulov, </w:t>
      </w:r>
      <w:r w:rsidR="75BF93ED" w:rsidRPr="23B75F47">
        <w:rPr>
          <w:rFonts w:eastAsia="Arial" w:cs="Arial"/>
        </w:rPr>
        <w:t xml:space="preserve">zprůchodnění zahrad vily Löw-Beer a vily Tugendhat, </w:t>
      </w:r>
      <w:r w:rsidR="55DBBCD6" w:rsidRPr="23B75F47">
        <w:rPr>
          <w:rFonts w:eastAsia="Arial" w:cs="Arial"/>
        </w:rPr>
        <w:t>vybudování lávky v</w:t>
      </w:r>
      <w:r w:rsidR="00B37A10">
        <w:rPr>
          <w:rFonts w:eastAsia="Arial" w:cs="Arial"/>
        </w:rPr>
        <w:t> </w:t>
      </w:r>
      <w:r w:rsidR="55DBBCD6" w:rsidRPr="23B75F47">
        <w:rPr>
          <w:rFonts w:eastAsia="Arial" w:cs="Arial"/>
        </w:rPr>
        <w:t xml:space="preserve">archeoparku Mikulčice-Kopčany atd. </w:t>
      </w:r>
      <w:r w:rsidR="26C7678F" w:rsidRPr="23B75F47">
        <w:rPr>
          <w:rFonts w:eastAsia="Arial" w:cs="Arial"/>
        </w:rPr>
        <w:t xml:space="preserve">Kraje a obce rovněž podporují strategické řízení obnovy a využití kulturního dědictví (např. </w:t>
      </w:r>
      <w:r w:rsidR="36CB8A43" w:rsidRPr="23B75F47">
        <w:rPr>
          <w:rFonts w:eastAsia="Arial" w:cs="Arial"/>
        </w:rPr>
        <w:t>Management plán ochrany světového kulturního dědictví Historického centra Prahy).</w:t>
      </w:r>
      <w:r w:rsidR="6286EDC6">
        <w:t xml:space="preserve"> </w:t>
      </w:r>
    </w:p>
    <w:p w14:paraId="4D15E951" w14:textId="33A17519" w:rsidR="64C4D5A7" w:rsidRDefault="03C65FD9" w:rsidP="0088117C">
      <w:pPr>
        <w:pStyle w:val="Odstavecseseznamem"/>
        <w:keepNext/>
        <w:numPr>
          <w:ilvl w:val="0"/>
          <w:numId w:val="12"/>
        </w:numPr>
        <w:rPr>
          <w:b/>
          <w:bCs/>
          <w:szCs w:val="20"/>
        </w:rPr>
      </w:pPr>
      <w:r w:rsidRPr="23B75F47">
        <w:rPr>
          <w:rFonts w:eastAsia="Calibri"/>
          <w:b/>
          <w:bCs/>
        </w:rPr>
        <w:t>V případě přírodního dědictví je třeba nadále intenzivně pracovat na interpretaci ZCHÚ</w:t>
      </w:r>
      <w:r w:rsidR="13261FAC" w:rsidRPr="23B75F47">
        <w:rPr>
          <w:rFonts w:eastAsia="Calibri"/>
          <w:b/>
          <w:bCs/>
        </w:rPr>
        <w:t xml:space="preserve"> a</w:t>
      </w:r>
      <w:r w:rsidR="00B37A10">
        <w:rPr>
          <w:rFonts w:eastAsia="Calibri"/>
          <w:b/>
          <w:bCs/>
        </w:rPr>
        <w:t> </w:t>
      </w:r>
      <w:r w:rsidR="13261FAC" w:rsidRPr="23B75F47">
        <w:rPr>
          <w:rFonts w:eastAsia="Calibri"/>
          <w:b/>
          <w:bCs/>
        </w:rPr>
        <w:t>jeho zpřístupnění veřejnosti v souladu s principy udržitelného CR a s respektem k</w:t>
      </w:r>
      <w:r w:rsidR="00B37A10">
        <w:rPr>
          <w:rFonts w:eastAsia="Calibri"/>
          <w:b/>
          <w:bCs/>
        </w:rPr>
        <w:t> </w:t>
      </w:r>
      <w:r w:rsidR="13261FAC" w:rsidRPr="23B75F47">
        <w:rPr>
          <w:rFonts w:eastAsia="Calibri"/>
          <w:b/>
          <w:bCs/>
        </w:rPr>
        <w:t xml:space="preserve">potřebám těchto území. </w:t>
      </w:r>
    </w:p>
    <w:p w14:paraId="357229C7" w14:textId="13494C26" w:rsidR="64C4D5A7" w:rsidRDefault="7DCF4B74" w:rsidP="0088117C">
      <w:pPr>
        <w:pStyle w:val="Odstavecseseznamem"/>
        <w:keepNext/>
        <w:numPr>
          <w:ilvl w:val="0"/>
          <w:numId w:val="12"/>
        </w:numPr>
        <w:rPr>
          <w:rFonts w:asciiTheme="minorHAnsi" w:eastAsiaTheme="minorEastAsia" w:hAnsiTheme="minorHAnsi"/>
          <w:b/>
          <w:bCs/>
          <w:szCs w:val="20"/>
        </w:rPr>
      </w:pPr>
      <w:r w:rsidRPr="23B75F47">
        <w:rPr>
          <w:rFonts w:eastAsia="Calibri"/>
          <w:b/>
          <w:bCs/>
        </w:rPr>
        <w:t>Kulturní dědictví představuje značný potenciál, který zatím není využíván buď vlivem nedostatečné navazující infrastruktury CR, nebo vlivem stavu kulturních památek</w:t>
      </w:r>
      <w:r w:rsidR="604DECB2" w:rsidRPr="23B75F47">
        <w:rPr>
          <w:rFonts w:eastAsia="Calibri"/>
          <w:b/>
          <w:bCs/>
        </w:rPr>
        <w:t xml:space="preserve"> a</w:t>
      </w:r>
      <w:r w:rsidRPr="23B75F47">
        <w:rPr>
          <w:rFonts w:eastAsia="Calibri"/>
          <w:b/>
          <w:bCs/>
        </w:rPr>
        <w:t xml:space="preserve"> jejich provozním ro</w:t>
      </w:r>
      <w:r w:rsidR="0CC0429E" w:rsidRPr="23B75F47">
        <w:rPr>
          <w:rFonts w:eastAsia="Calibri"/>
          <w:b/>
          <w:bCs/>
        </w:rPr>
        <w:t xml:space="preserve">zpočtům. </w:t>
      </w:r>
    </w:p>
    <w:p w14:paraId="05BAF203" w14:textId="186FD5E3" w:rsidR="64C4D5A7" w:rsidRDefault="2D6A6B35" w:rsidP="0088117C">
      <w:pPr>
        <w:pStyle w:val="Odstavecseseznamem"/>
        <w:keepNext/>
        <w:numPr>
          <w:ilvl w:val="0"/>
          <w:numId w:val="12"/>
        </w:numPr>
        <w:rPr>
          <w:b/>
          <w:bCs/>
          <w:szCs w:val="20"/>
        </w:rPr>
      </w:pPr>
      <w:r w:rsidRPr="23B75F47">
        <w:rPr>
          <w:rFonts w:eastAsiaTheme="minorEastAsia"/>
          <w:b/>
          <w:bCs/>
          <w:szCs w:val="20"/>
        </w:rPr>
        <w:t>Zpřístupnění a k</w:t>
      </w:r>
      <w:r w:rsidR="1B404418" w:rsidRPr="23B75F47">
        <w:rPr>
          <w:rFonts w:eastAsiaTheme="minorEastAsia"/>
          <w:b/>
          <w:bCs/>
          <w:szCs w:val="20"/>
        </w:rPr>
        <w:t>v</w:t>
      </w:r>
      <w:r w:rsidR="1B404418" w:rsidRPr="23B75F47">
        <w:rPr>
          <w:rFonts w:eastAsia="Calibri"/>
          <w:b/>
          <w:bCs/>
        </w:rPr>
        <w:t xml:space="preserve">alitní interpretace přírodního a kulturního dědictví </w:t>
      </w:r>
      <w:r w:rsidR="740A850F" w:rsidRPr="23B75F47">
        <w:rPr>
          <w:rFonts w:eastAsia="Calibri"/>
          <w:b/>
          <w:bCs/>
        </w:rPr>
        <w:t xml:space="preserve">včetně odůvodnění jeho ochrany, </w:t>
      </w:r>
      <w:r w:rsidR="1B404418" w:rsidRPr="23B75F47">
        <w:rPr>
          <w:rFonts w:eastAsia="Calibri"/>
          <w:b/>
          <w:bCs/>
        </w:rPr>
        <w:t xml:space="preserve">může přispět </w:t>
      </w:r>
      <w:r w:rsidR="6356E2D7" w:rsidRPr="23B75F47">
        <w:rPr>
          <w:rFonts w:eastAsia="Calibri"/>
          <w:b/>
          <w:bCs/>
        </w:rPr>
        <w:t xml:space="preserve">k jeho </w:t>
      </w:r>
      <w:r w:rsidR="3176C304" w:rsidRPr="23B75F47">
        <w:rPr>
          <w:rFonts w:eastAsia="Calibri"/>
          <w:b/>
          <w:bCs/>
        </w:rPr>
        <w:t>pochopení</w:t>
      </w:r>
      <w:r w:rsidR="57268B83" w:rsidRPr="23B75F47">
        <w:rPr>
          <w:rFonts w:eastAsia="Calibri"/>
          <w:b/>
          <w:bCs/>
        </w:rPr>
        <w:t xml:space="preserve"> a </w:t>
      </w:r>
      <w:r w:rsidR="59C39A95" w:rsidRPr="23B75F47">
        <w:rPr>
          <w:rFonts w:eastAsia="Calibri"/>
          <w:b/>
          <w:bCs/>
        </w:rPr>
        <w:t>zlepšení chování návštěvníků</w:t>
      </w:r>
      <w:r w:rsidR="6356E2D7" w:rsidRPr="23B75F47">
        <w:rPr>
          <w:rFonts w:eastAsia="Calibri"/>
          <w:b/>
          <w:bCs/>
        </w:rPr>
        <w:t xml:space="preserve">. </w:t>
      </w:r>
      <w:r w:rsidR="5782E228" w:rsidRPr="23B75F47">
        <w:rPr>
          <w:rFonts w:eastAsia="Calibri"/>
          <w:b/>
          <w:bCs/>
        </w:rPr>
        <w:t xml:space="preserve">Aktivity zaměřené na zpřístupnění </w:t>
      </w:r>
      <w:r w:rsidR="0CE9590B" w:rsidRPr="23B75F47">
        <w:rPr>
          <w:rFonts w:eastAsia="Calibri"/>
          <w:b/>
          <w:bCs/>
        </w:rPr>
        <w:t xml:space="preserve">a interpretaci </w:t>
      </w:r>
      <w:r w:rsidR="5782E228" w:rsidRPr="23B75F47">
        <w:rPr>
          <w:rFonts w:eastAsia="Calibri"/>
          <w:b/>
          <w:bCs/>
        </w:rPr>
        <w:t>přírodního a kulturně-historického dědictví je</w:t>
      </w:r>
      <w:r w:rsidR="00B37A10">
        <w:t> </w:t>
      </w:r>
      <w:r w:rsidR="5782E228" w:rsidRPr="23B75F47">
        <w:rPr>
          <w:rFonts w:eastAsia="Calibri"/>
          <w:b/>
          <w:bCs/>
        </w:rPr>
        <w:t>nutné rozvíjet i v dalších letech</w:t>
      </w:r>
      <w:r w:rsidR="36E41317" w:rsidRPr="23B75F47">
        <w:rPr>
          <w:rFonts w:eastAsia="Calibri"/>
          <w:b/>
          <w:bCs/>
        </w:rPr>
        <w:t xml:space="preserve">. </w:t>
      </w:r>
    </w:p>
    <w:p w14:paraId="131BCE47" w14:textId="77777777" w:rsidR="001A1E54" w:rsidRPr="00B37A10" w:rsidRDefault="622D158B" w:rsidP="0088117C">
      <w:pPr>
        <w:pStyle w:val="Nadpis3"/>
        <w:numPr>
          <w:ilvl w:val="0"/>
          <w:numId w:val="91"/>
        </w:numPr>
        <w:jc w:val="both"/>
      </w:pPr>
      <w:bookmarkStart w:id="54" w:name="_Toc98743958"/>
      <w:r w:rsidRPr="00B37A10">
        <w:t>Podpora národních geoparků, respektive geoparků UNESCO</w:t>
      </w:r>
      <w:bookmarkEnd w:id="54"/>
    </w:p>
    <w:p w14:paraId="4DC669EE" w14:textId="0EA5F737" w:rsidR="43886055" w:rsidRDefault="5BCB9E27" w:rsidP="00B37A10">
      <w:pPr>
        <w:keepNext/>
        <w:rPr>
          <w:rFonts w:eastAsia="Arial" w:cs="Arial"/>
        </w:rPr>
      </w:pPr>
      <w:r w:rsidRPr="23B75F47">
        <w:rPr>
          <w:rFonts w:eastAsia="Arial" w:cs="Arial"/>
        </w:rPr>
        <w:t>Rada národních geoparků</w:t>
      </w:r>
      <w:r w:rsidR="198F99D3" w:rsidRPr="23B75F47">
        <w:rPr>
          <w:rFonts w:eastAsia="Arial" w:cs="Arial"/>
        </w:rPr>
        <w:t xml:space="preserve"> (dále též “RNG”)</w:t>
      </w:r>
      <w:r w:rsidRPr="23B75F47">
        <w:rPr>
          <w:rFonts w:eastAsia="Arial" w:cs="Arial"/>
        </w:rPr>
        <w:t xml:space="preserve"> je poradním orgánem ministra životního prostředí, který zajišťuje kromě stimulace a koordinace rozvoje a kvality národních geoparků také implementaci cílů Globálních geoparků UNESCO v ČR v rámci Mezinárodního programu geověd a geoparků. V současnosti je v ČR Globální geopark UNESCO Český ráj (zároveň je i národních geoparkem), osm dalších národních geoparků (Egeria</w:t>
      </w:r>
      <w:r w:rsidRPr="23B75F47">
        <w:rPr>
          <w:rFonts w:eastAsiaTheme="minorEastAsia"/>
          <w:szCs w:val="20"/>
        </w:rPr>
        <w:t>, Železné hory, Kraj Blanických rytířů, Po</w:t>
      </w:r>
      <w:r w:rsidRPr="23B75F47">
        <w:rPr>
          <w:rFonts w:eastAsia="Arial" w:cs="Arial"/>
        </w:rPr>
        <w:t>dbeskydí, Ralsko, Vysočina, Broumovsko, Barrandien a dva kandidátské geoparky (Královská Šumava a Krajina Břidlice).</w:t>
      </w:r>
    </w:p>
    <w:p w14:paraId="1431AA56" w14:textId="21F8D2C6" w:rsidR="43886055" w:rsidRDefault="1E955FA5" w:rsidP="00B37A10">
      <w:pPr>
        <w:rPr>
          <w:rFonts w:eastAsia="Arial" w:cs="Arial"/>
        </w:rPr>
      </w:pPr>
      <w:r w:rsidRPr="23B75F47">
        <w:rPr>
          <w:rFonts w:eastAsia="Arial" w:cs="Arial"/>
        </w:rPr>
        <w:t>Certifikáty národní geopark získaly Broumovsko (2018) a Barrandien (2020). Byl aktualizován Statut RNG a byla vydána nová směrnice MŽP k podpoře národních geoparků</w:t>
      </w:r>
      <w:r w:rsidR="2D0E14C5" w:rsidRPr="23B75F47">
        <w:rPr>
          <w:rStyle w:val="Znakapoznpodarou"/>
          <w:rFonts w:eastAsia="Arial" w:cs="Arial"/>
        </w:rPr>
        <w:footnoteReference w:id="46"/>
      </w:r>
      <w:r w:rsidR="2AD6016D" w:rsidRPr="23B75F47">
        <w:rPr>
          <w:rFonts w:eastAsia="Arial" w:cs="Arial"/>
        </w:rPr>
        <w:t xml:space="preserve">. Byl vybrán český delegát do nově vzniklé platformy Globální sítě geoparků </w:t>
      </w:r>
      <w:r w:rsidR="00755F64">
        <w:rPr>
          <w:rFonts w:eastAsia="Arial" w:cs="Arial"/>
        </w:rPr>
        <w:t>–</w:t>
      </w:r>
      <w:r w:rsidR="2AD6016D" w:rsidRPr="23B75F47">
        <w:rPr>
          <w:rFonts w:eastAsia="Arial" w:cs="Arial"/>
        </w:rPr>
        <w:t xml:space="preserve"> Youth</w:t>
      </w:r>
      <w:r w:rsidR="00755F64">
        <w:rPr>
          <w:rFonts w:eastAsia="Arial" w:cs="Arial"/>
        </w:rPr>
        <w:t xml:space="preserve"> </w:t>
      </w:r>
      <w:r w:rsidR="2AD6016D" w:rsidRPr="23B75F47">
        <w:rPr>
          <w:rFonts w:eastAsia="Arial" w:cs="Arial"/>
        </w:rPr>
        <w:t xml:space="preserve">Forum. </w:t>
      </w:r>
    </w:p>
    <w:p w14:paraId="5868237E" w14:textId="20C71353" w:rsidR="43886055" w:rsidRDefault="2AD6016D" w:rsidP="00B37A10">
      <w:pPr>
        <w:rPr>
          <w:rFonts w:eastAsia="Arial" w:cs="Arial"/>
        </w:rPr>
      </w:pPr>
      <w:r w:rsidRPr="784479FB">
        <w:rPr>
          <w:rFonts w:eastAsia="Arial" w:cs="Arial"/>
        </w:rPr>
        <w:t>Předsedkyně R</w:t>
      </w:r>
      <w:r w:rsidR="28AF6F15" w:rsidRPr="784479FB">
        <w:rPr>
          <w:rFonts w:eastAsia="Arial" w:cs="Arial"/>
        </w:rPr>
        <w:t>NG</w:t>
      </w:r>
      <w:r w:rsidRPr="784479FB">
        <w:rPr>
          <w:rFonts w:eastAsia="Arial" w:cs="Arial"/>
        </w:rPr>
        <w:t xml:space="preserve"> byla generální ředitelkou UNESCO jmenována členkou Rady globálních geoparků UNESCO pro období 2018–2022 a v září </w:t>
      </w:r>
      <w:r w:rsidR="5E43AC17" w:rsidRPr="784479FB">
        <w:rPr>
          <w:rFonts w:eastAsia="Arial" w:cs="Arial"/>
        </w:rPr>
        <w:t xml:space="preserve">roku 2018 </w:t>
      </w:r>
      <w:r w:rsidRPr="784479FB">
        <w:rPr>
          <w:rFonts w:eastAsia="Arial" w:cs="Arial"/>
        </w:rPr>
        <w:t>se poprvé zúčastnila jejího zasedání. Zástupci Globálního geoparku UNESCO Český ráj a předsedkyně Rady se zúčastnili všech zasedání Evropské i</w:t>
      </w:r>
      <w:r w:rsidR="00B37A10">
        <w:rPr>
          <w:rFonts w:eastAsia="Arial" w:cs="Arial"/>
        </w:rPr>
        <w:t> </w:t>
      </w:r>
      <w:r w:rsidRPr="784479FB">
        <w:rPr>
          <w:rFonts w:eastAsia="Arial" w:cs="Arial"/>
        </w:rPr>
        <w:t>Globální sítě geoparků i otevřeného zasedání výboru IGCP, zasedání Rady globálních geoparků UNESCO, i konference asijsko-pacifické sítě geoparků, a generální konference UNESCO.</w:t>
      </w:r>
    </w:p>
    <w:p w14:paraId="5B84044D" w14:textId="6C46D974" w:rsidR="43886055" w:rsidRDefault="43886055" w:rsidP="00B37A10">
      <w:pPr>
        <w:rPr>
          <w:rFonts w:eastAsia="Arial" w:cs="Arial"/>
        </w:rPr>
      </w:pPr>
      <w:r w:rsidRPr="01AD683A">
        <w:rPr>
          <w:rFonts w:eastAsia="Arial" w:cs="Arial"/>
        </w:rPr>
        <w:t>Zástupci Rady se účastnili konference GEOTOP 2018 v Německu, dále byla rozvíjena spolupráce s</w:t>
      </w:r>
      <w:r w:rsidR="00B37A10">
        <w:rPr>
          <w:rFonts w:eastAsia="Arial" w:cs="Arial"/>
        </w:rPr>
        <w:t> </w:t>
      </w:r>
      <w:r w:rsidRPr="01AD683A">
        <w:rPr>
          <w:rFonts w:eastAsia="Arial" w:cs="Arial"/>
        </w:rPr>
        <w:t>Národním geoparkem Malé Karpaty. V rámci partnerství českých, německých a polských geoparků a</w:t>
      </w:r>
      <w:r w:rsidR="00B37A10">
        <w:rPr>
          <w:rFonts w:eastAsia="Arial" w:cs="Arial"/>
        </w:rPr>
        <w:t> </w:t>
      </w:r>
      <w:r w:rsidRPr="01AD683A">
        <w:rPr>
          <w:rFonts w:eastAsia="Arial" w:cs="Arial"/>
        </w:rPr>
        <w:t>geologických institucí v přeshraničním projektu GECON (síť geologické spolupráce) byly kromě putovní výstavy realizovány další zajímavé terénní akce a užitečné workshopy. Další spolupráce českých geoparků proběhla s geoparky dalších zemí (např. Slovensko, Francie, Island, Norsko, Finsko, Chile a</w:t>
      </w:r>
      <w:r w:rsidR="00755F64">
        <w:rPr>
          <w:rFonts w:eastAsia="Arial" w:cs="Arial"/>
        </w:rPr>
        <w:t> </w:t>
      </w:r>
      <w:r w:rsidRPr="01AD683A">
        <w:rPr>
          <w:rFonts w:eastAsia="Arial" w:cs="Arial"/>
        </w:rPr>
        <w:t xml:space="preserve">Indonésie). </w:t>
      </w:r>
    </w:p>
    <w:p w14:paraId="3991364D" w14:textId="38F47316" w:rsidR="43886055" w:rsidRDefault="43886055" w:rsidP="00B37A10">
      <w:pPr>
        <w:rPr>
          <w:rFonts w:eastAsia="Arial" w:cs="Arial"/>
        </w:rPr>
      </w:pPr>
      <w:r w:rsidRPr="01AD683A">
        <w:rPr>
          <w:rFonts w:eastAsia="Arial" w:cs="Arial"/>
        </w:rPr>
        <w:t>Na území Národních geoparků Český ráj, Železné hory a Broumovsko probíhá projekt TAČR Univerzity Hradec Králové pro usměrňování návštěvnosti z přetížených lokalit mj. na nedoceněné geostezky a</w:t>
      </w:r>
      <w:r w:rsidR="00B37A10">
        <w:rPr>
          <w:rFonts w:eastAsia="Arial" w:cs="Arial"/>
        </w:rPr>
        <w:t> </w:t>
      </w:r>
      <w:r w:rsidRPr="01AD683A">
        <w:rPr>
          <w:rFonts w:eastAsia="Arial" w:cs="Arial"/>
        </w:rPr>
        <w:t>geolokality (vývoj mobilní aplikace – chytrý průvodce po území).</w:t>
      </w:r>
    </w:p>
    <w:p w14:paraId="29473790" w14:textId="5E3DD9F1" w:rsidR="1D2E0ED5" w:rsidRPr="00B37A10" w:rsidRDefault="1A0915DB" w:rsidP="00B37A10">
      <w:pPr>
        <w:rPr>
          <w:rFonts w:eastAsia="Calibri" w:cs="Arial"/>
          <w:color w:val="2F5496"/>
          <w:szCs w:val="20"/>
        </w:rPr>
      </w:pPr>
      <w:r w:rsidRPr="00B37A10">
        <w:rPr>
          <w:rFonts w:eastAsia="Arial" w:cs="Arial"/>
          <w:szCs w:val="20"/>
        </w:rPr>
        <w:lastRenderedPageBreak/>
        <w:t xml:space="preserve">V letech </w:t>
      </w:r>
      <w:r w:rsidR="65CB1A7F" w:rsidRPr="00B37A10">
        <w:rPr>
          <w:rFonts w:eastAsia="Arial" w:cs="Arial"/>
          <w:szCs w:val="20"/>
        </w:rPr>
        <w:t>2018–2020</w:t>
      </w:r>
      <w:r w:rsidRPr="00B37A10">
        <w:rPr>
          <w:rFonts w:eastAsia="Arial" w:cs="Arial"/>
          <w:szCs w:val="20"/>
        </w:rPr>
        <w:t xml:space="preserve"> byly národní geoparky prezentovány na veletrzích GO RegionTour Brno a Holiday World Praha</w:t>
      </w:r>
      <w:r w:rsidR="1A6844F5" w:rsidRPr="00B37A10">
        <w:rPr>
          <w:rFonts w:eastAsia="Arial" w:cs="Arial"/>
          <w:szCs w:val="20"/>
        </w:rPr>
        <w:t xml:space="preserve"> (podpora MŽP)</w:t>
      </w:r>
      <w:r w:rsidRPr="00B37A10">
        <w:rPr>
          <w:rFonts w:eastAsia="Arial" w:cs="Arial"/>
          <w:szCs w:val="20"/>
        </w:rPr>
        <w:t>.</w:t>
      </w:r>
      <w:r w:rsidR="59300387" w:rsidRPr="00B37A10">
        <w:rPr>
          <w:rFonts w:eastAsia="Arial" w:cs="Arial"/>
          <w:szCs w:val="20"/>
        </w:rPr>
        <w:t xml:space="preserve"> </w:t>
      </w:r>
      <w:r w:rsidRPr="00B37A10">
        <w:rPr>
          <w:rFonts w:eastAsiaTheme="minorEastAsia" w:cs="Arial"/>
          <w:szCs w:val="20"/>
        </w:rPr>
        <w:t>Pravidelně se pro veřejnost konají Týdny geoparků</w:t>
      </w:r>
      <w:r w:rsidR="39DB418D" w:rsidRPr="00B37A10">
        <w:rPr>
          <w:rStyle w:val="Znakapoznpodarou"/>
          <w:rFonts w:eastAsiaTheme="minorEastAsia" w:cs="Arial"/>
          <w:szCs w:val="20"/>
        </w:rPr>
        <w:footnoteReference w:id="47"/>
      </w:r>
      <w:r w:rsidRPr="00B37A10">
        <w:rPr>
          <w:rFonts w:eastAsiaTheme="minorEastAsia" w:cs="Arial"/>
          <w:szCs w:val="20"/>
        </w:rPr>
        <w:t>, kterých se</w:t>
      </w:r>
      <w:r w:rsidR="0079284C">
        <w:rPr>
          <w:rFonts w:eastAsiaTheme="minorEastAsia" w:cs="Arial"/>
          <w:szCs w:val="20"/>
        </w:rPr>
        <w:t> </w:t>
      </w:r>
      <w:r w:rsidRPr="00B37A10">
        <w:rPr>
          <w:rFonts w:eastAsiaTheme="minorEastAsia" w:cs="Arial"/>
          <w:szCs w:val="20"/>
        </w:rPr>
        <w:t>účastí všechny národní geoparky ČR</w:t>
      </w:r>
      <w:r w:rsidR="39DB418D" w:rsidRPr="00B37A10">
        <w:rPr>
          <w:rStyle w:val="Znakapoznpodarou"/>
          <w:rFonts w:eastAsiaTheme="minorEastAsia" w:cs="Arial"/>
          <w:szCs w:val="20"/>
        </w:rPr>
        <w:footnoteReference w:id="48"/>
      </w:r>
      <w:r w:rsidRPr="00B37A10">
        <w:rPr>
          <w:rFonts w:eastAsia="Calibri" w:cs="Arial"/>
          <w:color w:val="2F5496"/>
          <w:szCs w:val="20"/>
        </w:rPr>
        <w:t xml:space="preserve">. </w:t>
      </w:r>
    </w:p>
    <w:p w14:paraId="46F35503" w14:textId="6F9E6DA8" w:rsidR="1D2E0ED5" w:rsidRPr="00B37A10" w:rsidRDefault="3AF1FAC1" w:rsidP="00B37A10">
      <w:pPr>
        <w:rPr>
          <w:rFonts w:eastAsia="Arial" w:cs="Arial"/>
          <w:szCs w:val="20"/>
        </w:rPr>
      </w:pPr>
      <w:r w:rsidRPr="00B37A10">
        <w:rPr>
          <w:rFonts w:eastAsia="Arial" w:cs="Arial"/>
          <w:szCs w:val="20"/>
        </w:rPr>
        <w:t>Ve sledovaném období (</w:t>
      </w:r>
      <w:r w:rsidR="4EB34665" w:rsidRPr="00B37A10">
        <w:rPr>
          <w:rFonts w:eastAsia="Arial" w:cs="Arial"/>
          <w:szCs w:val="20"/>
        </w:rPr>
        <w:t>2018–2020</w:t>
      </w:r>
      <w:r w:rsidRPr="00B37A10">
        <w:rPr>
          <w:rFonts w:eastAsia="Arial" w:cs="Arial"/>
          <w:szCs w:val="20"/>
        </w:rPr>
        <w:t xml:space="preserve">) byly úspěšně revalidovány národní geoparky Kraj Blanických rytířů, Podbeskydí, Egeria, Ralsko a Vysočina. </w:t>
      </w:r>
    </w:p>
    <w:p w14:paraId="6C09FBAB" w14:textId="34ED0288" w:rsidR="1D2E0ED5" w:rsidRPr="00B37A10" w:rsidRDefault="39DB418D" w:rsidP="00B37A10">
      <w:pPr>
        <w:rPr>
          <w:rFonts w:eastAsia="Arial" w:cs="Arial"/>
          <w:szCs w:val="20"/>
        </w:rPr>
      </w:pPr>
      <w:r w:rsidRPr="00B37A10">
        <w:rPr>
          <w:rFonts w:eastAsia="Arial" w:cs="Arial"/>
          <w:szCs w:val="20"/>
        </w:rPr>
        <w:t>V září 2020 byla založena Asociace geoparků ČR, z.s., která si klade za cíl rozvíjet vzájemnou spolupráci geoparků a usilovat o realizaci společných projektů.</w:t>
      </w:r>
    </w:p>
    <w:p w14:paraId="65F282A4" w14:textId="68795D1B" w:rsidR="00830BD8" w:rsidRPr="00B37A10" w:rsidRDefault="0EB6F1D4" w:rsidP="00B37A10">
      <w:pPr>
        <w:rPr>
          <w:rFonts w:eastAsia="Calibri" w:cs="Arial"/>
          <w:b/>
          <w:bCs/>
          <w:szCs w:val="20"/>
        </w:rPr>
      </w:pPr>
      <w:r w:rsidRPr="00B37A10">
        <w:rPr>
          <w:rFonts w:cs="Arial"/>
          <w:szCs w:val="20"/>
        </w:rPr>
        <w:t>Na regionální úrovni j</w:t>
      </w:r>
      <w:r w:rsidR="05F71FE3" w:rsidRPr="00B37A10">
        <w:rPr>
          <w:rFonts w:cs="Arial"/>
          <w:szCs w:val="20"/>
        </w:rPr>
        <w:t>sou</w:t>
      </w:r>
      <w:r w:rsidRPr="00B37A10">
        <w:rPr>
          <w:rFonts w:cs="Arial"/>
          <w:szCs w:val="20"/>
        </w:rPr>
        <w:t xml:space="preserve"> národní geopark</w:t>
      </w:r>
      <w:r w:rsidR="0E2CADF0" w:rsidRPr="00B37A10">
        <w:rPr>
          <w:rFonts w:cs="Arial"/>
          <w:szCs w:val="20"/>
        </w:rPr>
        <w:t>y podporovány např. formou</w:t>
      </w:r>
      <w:r w:rsidRPr="00B37A10">
        <w:rPr>
          <w:rFonts w:cs="Arial"/>
          <w:szCs w:val="20"/>
        </w:rPr>
        <w:t xml:space="preserve"> </w:t>
      </w:r>
      <w:r w:rsidR="5ECF38AB" w:rsidRPr="00B37A10">
        <w:rPr>
          <w:rFonts w:cs="Arial"/>
          <w:szCs w:val="20"/>
        </w:rPr>
        <w:t xml:space="preserve">uzavírání memorand o spolupráci, </w:t>
      </w:r>
      <w:r w:rsidRPr="00B37A10">
        <w:rPr>
          <w:rFonts w:cs="Arial"/>
          <w:szCs w:val="20"/>
        </w:rPr>
        <w:t>vydání</w:t>
      </w:r>
      <w:r w:rsidR="151D8838" w:rsidRPr="00B37A10">
        <w:rPr>
          <w:rFonts w:cs="Arial"/>
          <w:szCs w:val="20"/>
        </w:rPr>
        <w:t>m</w:t>
      </w:r>
      <w:r w:rsidRPr="00B37A10">
        <w:rPr>
          <w:rFonts w:cs="Arial"/>
          <w:szCs w:val="20"/>
        </w:rPr>
        <w:t xml:space="preserve"> záštit, poskytování</w:t>
      </w:r>
      <w:r w:rsidR="30F2FCDF" w:rsidRPr="00B37A10">
        <w:rPr>
          <w:rFonts w:cs="Arial"/>
          <w:szCs w:val="20"/>
        </w:rPr>
        <w:t>m</w:t>
      </w:r>
      <w:r w:rsidRPr="00B37A10">
        <w:rPr>
          <w:rFonts w:cs="Arial"/>
          <w:szCs w:val="20"/>
        </w:rPr>
        <w:t xml:space="preserve"> dotací, </w:t>
      </w:r>
      <w:r w:rsidR="7D05586A" w:rsidRPr="00B37A10">
        <w:rPr>
          <w:rFonts w:cs="Arial"/>
          <w:szCs w:val="20"/>
        </w:rPr>
        <w:t>podpor</w:t>
      </w:r>
      <w:r w:rsidR="34D916D6" w:rsidRPr="00B37A10">
        <w:rPr>
          <w:rFonts w:cs="Arial"/>
          <w:szCs w:val="20"/>
        </w:rPr>
        <w:t>ou</w:t>
      </w:r>
      <w:r w:rsidR="7D05586A" w:rsidRPr="00B37A10">
        <w:rPr>
          <w:rFonts w:cs="Arial"/>
          <w:szCs w:val="20"/>
        </w:rPr>
        <w:t xml:space="preserve"> vzdělávacích aktivit, </w:t>
      </w:r>
      <w:r w:rsidRPr="00B37A10">
        <w:rPr>
          <w:rFonts w:cs="Arial"/>
          <w:szCs w:val="20"/>
        </w:rPr>
        <w:t>podpor</w:t>
      </w:r>
      <w:r w:rsidR="79277DBF" w:rsidRPr="00B37A10">
        <w:rPr>
          <w:rFonts w:cs="Arial"/>
          <w:szCs w:val="20"/>
        </w:rPr>
        <w:t>ou</w:t>
      </w:r>
      <w:r w:rsidRPr="00B37A10">
        <w:rPr>
          <w:rFonts w:cs="Arial"/>
          <w:szCs w:val="20"/>
        </w:rPr>
        <w:t xml:space="preserve"> v oblasti poskytování informací a propagace a</w:t>
      </w:r>
      <w:r w:rsidR="600B680F" w:rsidRPr="00B37A10">
        <w:rPr>
          <w:rFonts w:cs="Arial"/>
          <w:szCs w:val="20"/>
        </w:rPr>
        <w:t>td</w:t>
      </w:r>
      <w:r w:rsidRPr="00B37A10">
        <w:rPr>
          <w:rFonts w:cs="Arial"/>
          <w:szCs w:val="20"/>
        </w:rPr>
        <w:t>.</w:t>
      </w:r>
      <w:r w:rsidR="2C5A0D13" w:rsidRPr="00B37A10">
        <w:rPr>
          <w:rFonts w:cs="Arial"/>
          <w:szCs w:val="20"/>
        </w:rPr>
        <w:t xml:space="preserve"> Spolupráce probíhá s kraji, ale i krajskými a oblastními DMO. </w:t>
      </w:r>
    </w:p>
    <w:p w14:paraId="7D958952" w14:textId="6B17C48B" w:rsidR="00830BD8" w:rsidRPr="00B37A10" w:rsidRDefault="755977EF" w:rsidP="00B37A10">
      <w:pPr>
        <w:rPr>
          <w:rFonts w:eastAsia="Arial" w:cs="Arial"/>
          <w:szCs w:val="20"/>
        </w:rPr>
      </w:pPr>
      <w:r w:rsidRPr="00B37A10">
        <w:rPr>
          <w:rFonts w:eastAsia="Arial" w:cs="Arial"/>
          <w:szCs w:val="20"/>
        </w:rPr>
        <w:t xml:space="preserve">Národní geoparky představují alternativu pro širokou veřejnost k poznání </w:t>
      </w:r>
      <w:r w:rsidR="39E0C163" w:rsidRPr="00B37A10">
        <w:rPr>
          <w:rFonts w:eastAsia="Arial" w:cs="Arial"/>
          <w:szCs w:val="20"/>
        </w:rPr>
        <w:t>lokality</w:t>
      </w:r>
      <w:r w:rsidRPr="00B37A10">
        <w:rPr>
          <w:rFonts w:eastAsia="Arial" w:cs="Arial"/>
          <w:szCs w:val="20"/>
        </w:rPr>
        <w:t>, způsobu je</w:t>
      </w:r>
      <w:r w:rsidR="27B5627B" w:rsidRPr="00B37A10">
        <w:rPr>
          <w:rFonts w:eastAsia="Arial" w:cs="Arial"/>
          <w:szCs w:val="20"/>
        </w:rPr>
        <w:t>jího</w:t>
      </w:r>
      <w:r w:rsidRPr="00B37A10">
        <w:rPr>
          <w:rFonts w:eastAsia="Arial" w:cs="Arial"/>
          <w:szCs w:val="20"/>
        </w:rPr>
        <w:t xml:space="preserve"> vzniku a vývoje, je</w:t>
      </w:r>
      <w:r w:rsidR="1FD21A60" w:rsidRPr="00B37A10">
        <w:rPr>
          <w:rFonts w:eastAsia="Arial" w:cs="Arial"/>
          <w:szCs w:val="20"/>
        </w:rPr>
        <w:t>jí</w:t>
      </w:r>
      <w:r w:rsidRPr="00B37A10">
        <w:rPr>
          <w:rFonts w:eastAsia="Arial" w:cs="Arial"/>
          <w:szCs w:val="20"/>
        </w:rPr>
        <w:t xml:space="preserve"> kultury a historie v kontextu působení geologických procesů. Rostoucí společenská odpovědnost a důraz na udržitelnost zvyšují význam národních geoparků a jejich podpory i v dalších letech.</w:t>
      </w:r>
    </w:p>
    <w:p w14:paraId="35C734F4" w14:textId="327A73DB" w:rsidR="18D5A165" w:rsidRPr="00B37A10" w:rsidRDefault="248933D6" w:rsidP="0088117C">
      <w:pPr>
        <w:pStyle w:val="Odstavecseseznamem"/>
        <w:numPr>
          <w:ilvl w:val="0"/>
          <w:numId w:val="44"/>
        </w:numPr>
        <w:rPr>
          <w:rFonts w:eastAsiaTheme="minorEastAsia" w:cs="Arial"/>
          <w:b/>
          <w:bCs/>
          <w:szCs w:val="20"/>
        </w:rPr>
      </w:pPr>
      <w:r w:rsidRPr="00B37A10">
        <w:rPr>
          <w:rFonts w:eastAsia="Arial" w:cs="Arial"/>
          <w:b/>
          <w:bCs/>
          <w:szCs w:val="20"/>
        </w:rPr>
        <w:t xml:space="preserve">Geoturismus přestavuje jednu z udržitelných forem </w:t>
      </w:r>
      <w:r w:rsidR="6B2CDBC7" w:rsidRPr="00B37A10">
        <w:rPr>
          <w:rFonts w:eastAsia="Arial" w:cs="Arial"/>
          <w:b/>
          <w:bCs/>
          <w:szCs w:val="20"/>
        </w:rPr>
        <w:t>CR</w:t>
      </w:r>
      <w:r w:rsidRPr="00B37A10">
        <w:rPr>
          <w:rFonts w:eastAsia="Arial" w:cs="Arial"/>
          <w:b/>
          <w:bCs/>
          <w:szCs w:val="20"/>
        </w:rPr>
        <w:t>, nabízející kreativní programy na</w:t>
      </w:r>
      <w:r w:rsidR="00B37A10">
        <w:rPr>
          <w:rFonts w:eastAsia="Arial" w:cs="Arial"/>
          <w:b/>
          <w:bCs/>
          <w:szCs w:val="20"/>
        </w:rPr>
        <w:t> </w:t>
      </w:r>
      <w:r w:rsidRPr="00B37A10">
        <w:rPr>
          <w:rFonts w:eastAsia="Arial" w:cs="Arial"/>
          <w:b/>
          <w:bCs/>
          <w:szCs w:val="20"/>
        </w:rPr>
        <w:t xml:space="preserve">pomezí vzdělávání a aktivních outdoorových aktivit.  Dále bude třeba se zaměřit na užší spolupráci </w:t>
      </w:r>
      <w:r w:rsidR="2F2685AA" w:rsidRPr="00B37A10">
        <w:rPr>
          <w:rFonts w:eastAsia="Arial" w:cs="Arial"/>
          <w:b/>
          <w:bCs/>
          <w:szCs w:val="20"/>
        </w:rPr>
        <w:t xml:space="preserve">národních </w:t>
      </w:r>
      <w:r w:rsidRPr="00B37A10">
        <w:rPr>
          <w:rFonts w:eastAsia="Arial" w:cs="Arial"/>
          <w:b/>
          <w:bCs/>
          <w:szCs w:val="20"/>
        </w:rPr>
        <w:t>geoparků s DMO, aby se jejich aktivity doplňovaly.</w:t>
      </w:r>
    </w:p>
    <w:p w14:paraId="003C13EF" w14:textId="4EBA936F" w:rsidR="00830BD8" w:rsidRDefault="00830BD8">
      <w:pPr>
        <w:spacing w:after="200" w:line="276" w:lineRule="auto"/>
        <w:jc w:val="left"/>
        <w:rPr>
          <w:rFonts w:eastAsiaTheme="majorEastAsia" w:cstheme="majorBidi"/>
          <w:b/>
          <w:bCs/>
          <w:color w:val="000099"/>
          <w:sz w:val="22"/>
        </w:rPr>
      </w:pPr>
      <w:r>
        <w:br w:type="page"/>
      </w:r>
    </w:p>
    <w:p w14:paraId="1BD569F4" w14:textId="47E43167" w:rsidR="00315362" w:rsidRPr="00B37A10" w:rsidRDefault="58E49E81" w:rsidP="00B37A10">
      <w:pPr>
        <w:pStyle w:val="Nadpis3"/>
        <w:numPr>
          <w:ilvl w:val="2"/>
          <w:numId w:val="0"/>
        </w:numPr>
        <w:shd w:val="clear" w:color="auto" w:fill="00AF3F"/>
        <w:jc w:val="center"/>
        <w:rPr>
          <w:color w:val="FFFFFF" w:themeColor="background1"/>
        </w:rPr>
      </w:pPr>
      <w:bookmarkStart w:id="55" w:name="_Toc98743959"/>
      <w:r w:rsidRPr="00B37A10">
        <w:rPr>
          <w:color w:val="FFFFFF" w:themeColor="background1"/>
        </w:rPr>
        <w:lastRenderedPageBreak/>
        <w:t>Priorita č. 2</w:t>
      </w:r>
      <w:r w:rsidR="1CEECD66" w:rsidRPr="00B37A10">
        <w:rPr>
          <w:color w:val="FFFFFF" w:themeColor="background1"/>
        </w:rPr>
        <w:t xml:space="preserve"> </w:t>
      </w:r>
      <w:r w:rsidRPr="00B37A10">
        <w:rPr>
          <w:color w:val="FFFFFF" w:themeColor="background1"/>
        </w:rPr>
        <w:t>Management cestovního ruchu</w:t>
      </w:r>
      <w:bookmarkEnd w:id="55"/>
    </w:p>
    <w:p w14:paraId="654E7CF9" w14:textId="09955A00" w:rsidR="00513F96" w:rsidRDefault="5077B910" w:rsidP="00513F96">
      <w:r>
        <w:t xml:space="preserve">V rámci druhé priority </w:t>
      </w:r>
      <w:r w:rsidR="108CEFB6">
        <w:t xml:space="preserve">Koncepce </w:t>
      </w:r>
      <w:r w:rsidR="27D8A8D9">
        <w:t>byla</w:t>
      </w:r>
      <w:r w:rsidR="108CEFB6">
        <w:t xml:space="preserve"> realizována opatření zaměřená na podporu činnosti destinačních společností, podporu řízení destinací a rozvoj lidských zdrojů.</w:t>
      </w:r>
    </w:p>
    <w:p w14:paraId="0F1D41B0" w14:textId="77777777" w:rsidR="00031A86" w:rsidRPr="00F264FB" w:rsidRDefault="22A4C321" w:rsidP="006E50C7">
      <w:pPr>
        <w:pStyle w:val="Nadpis3"/>
        <w:numPr>
          <w:ilvl w:val="2"/>
          <w:numId w:val="0"/>
        </w:numPr>
        <w:ind w:left="720" w:hanging="720"/>
        <w:jc w:val="both"/>
      </w:pPr>
      <w:bookmarkStart w:id="56" w:name="_Toc98743960"/>
      <w:r>
        <w:t>2.1 Podpora činnosti destinačních společností</w:t>
      </w:r>
      <w:bookmarkEnd w:id="56"/>
    </w:p>
    <w:p w14:paraId="706DBF9F" w14:textId="77777777" w:rsidR="00031A86" w:rsidRPr="00B37A10" w:rsidRDefault="08518DA3" w:rsidP="0088117C">
      <w:pPr>
        <w:pStyle w:val="Nadpis3"/>
        <w:numPr>
          <w:ilvl w:val="0"/>
          <w:numId w:val="91"/>
        </w:numPr>
        <w:jc w:val="both"/>
      </w:pPr>
      <w:bookmarkStart w:id="57" w:name="_Toc98743961"/>
      <w:r w:rsidRPr="00B37A10">
        <w:t>Posílení organizace (uspořádání) cestovního ruchu</w:t>
      </w:r>
      <w:bookmarkEnd w:id="57"/>
    </w:p>
    <w:p w14:paraId="5833D38C" w14:textId="26816E24" w:rsidR="53351F0B" w:rsidRPr="00B37A10" w:rsidRDefault="53351F0B" w:rsidP="00B37A10">
      <w:pPr>
        <w:rPr>
          <w:rFonts w:eastAsia="Calibri" w:cs="Arial"/>
          <w:szCs w:val="20"/>
        </w:rPr>
      </w:pPr>
      <w:r w:rsidRPr="00B37A10">
        <w:t>Klíčovou aktivitou bylo vytvoření K</w:t>
      </w:r>
      <w:r w:rsidR="2604E9B0" w:rsidRPr="00B37A10">
        <w:t>ategorizace DMO</w:t>
      </w:r>
      <w:r w:rsidR="56845BB8" w:rsidRPr="00B37A10">
        <w:t>, která byla zavedena v roce 2018</w:t>
      </w:r>
      <w:r w:rsidR="112E4EB4" w:rsidRPr="00B37A10">
        <w:t xml:space="preserve"> a která se stala technickým předpokladem ČSKS</w:t>
      </w:r>
      <w:r w:rsidR="2604E9B0" w:rsidRPr="00B37A10">
        <w:t xml:space="preserve">. </w:t>
      </w:r>
      <w:r w:rsidR="58A5D8BF" w:rsidRPr="00B37A10">
        <w:rPr>
          <w:rFonts w:eastAsia="Calibri" w:cs="Arial"/>
        </w:rPr>
        <w:t>Kategorizace DMO zav</w:t>
      </w:r>
      <w:r w:rsidR="78A746D8" w:rsidRPr="00B37A10">
        <w:rPr>
          <w:rFonts w:eastAsia="Calibri" w:cs="Arial"/>
        </w:rPr>
        <w:t>edla</w:t>
      </w:r>
      <w:r w:rsidR="58A5D8BF" w:rsidRPr="00B37A10">
        <w:rPr>
          <w:rFonts w:eastAsia="Calibri" w:cs="Arial"/>
        </w:rPr>
        <w:t xml:space="preserve"> 4 úrovňový systém organizace CR v oblasti destinačního managementu a marketingu. Kategorizace DMO definuje podmínky a min. standard činnosti DMO v regionech v návaznosti na jednotlivé kategorie.</w:t>
      </w:r>
    </w:p>
    <w:p w14:paraId="425BE4FB" w14:textId="0A68AAEC" w:rsidR="2604E9B0" w:rsidRPr="00B37A10" w:rsidRDefault="75DB183D" w:rsidP="00B37A10">
      <w:pPr>
        <w:rPr>
          <w:rFonts w:eastAsia="Calibri" w:cs="Arial"/>
        </w:rPr>
      </w:pPr>
      <w:r w:rsidRPr="00B37A10">
        <w:t>Mezi lety 2018-2020</w:t>
      </w:r>
      <w:r w:rsidR="7DA5C695" w:rsidRPr="00B37A10">
        <w:t xml:space="preserve"> probíhalo tzv. pilotní období, </w:t>
      </w:r>
      <w:r w:rsidR="5D5F26F3" w:rsidRPr="00B37A10">
        <w:t>ve kterém bylo test</w:t>
      </w:r>
      <w:r w:rsidR="0A15173F" w:rsidRPr="00B37A10">
        <w:t xml:space="preserve">ováno nastavení hodnotících kritérií i procesu administrace. </w:t>
      </w:r>
      <w:r w:rsidR="76098FE5" w:rsidRPr="00B37A10">
        <w:t>Ve sledovaném období měla certifikační komise ke Kategorizaci DMO 7 členů</w:t>
      </w:r>
      <w:r w:rsidR="2604E9B0" w:rsidRPr="00B37A10">
        <w:rPr>
          <w:rStyle w:val="Znakapoznpodarou"/>
        </w:rPr>
        <w:footnoteReference w:id="49"/>
      </w:r>
      <w:r w:rsidR="00B37A10" w:rsidRPr="00B37A10">
        <w:t xml:space="preserve"> </w:t>
      </w:r>
      <w:r w:rsidR="31307D71" w:rsidRPr="00B37A10">
        <w:t>a jednala celkem 10krát</w:t>
      </w:r>
      <w:r w:rsidR="2604E9B0" w:rsidRPr="00B37A10">
        <w:rPr>
          <w:rStyle w:val="Znakapoznpodarou"/>
        </w:rPr>
        <w:footnoteReference w:id="50"/>
      </w:r>
      <w:r w:rsidR="31307D71" w:rsidRPr="00B37A10">
        <w:t>.</w:t>
      </w:r>
      <w:r w:rsidR="76098FE5" w:rsidRPr="00B37A10">
        <w:t xml:space="preserve"> </w:t>
      </w:r>
      <w:r w:rsidR="755D0E5C" w:rsidRPr="00B37A10">
        <w:t xml:space="preserve"> </w:t>
      </w:r>
      <w:r w:rsidR="2BB1105D" w:rsidRPr="00B37A10">
        <w:t>V roce 2020 proběhla aktualizace impl</w:t>
      </w:r>
      <w:r w:rsidR="29493CB5" w:rsidRPr="00B37A10">
        <w:t>ementačního manuálu.</w:t>
      </w:r>
      <w:r w:rsidR="08FB2150" w:rsidRPr="00B37A10">
        <w:t xml:space="preserve"> </w:t>
      </w:r>
      <w:r w:rsidR="08FB2150" w:rsidRPr="00B37A10">
        <w:rPr>
          <w:rFonts w:eastAsia="Arial" w:cs="Arial"/>
        </w:rPr>
        <w:t>K 11. 12. 2020 bylo certifikováno celkem 57 DMO, z toho: 9 krajských, 43 oblastních</w:t>
      </w:r>
      <w:r w:rsidR="7B6BBF69" w:rsidRPr="00B37A10">
        <w:rPr>
          <w:rFonts w:eastAsia="Arial" w:cs="Arial"/>
        </w:rPr>
        <w:t xml:space="preserve"> (z toho 5 </w:t>
      </w:r>
      <w:r w:rsidR="7B6BBF69" w:rsidRPr="00B37A10">
        <w:rPr>
          <w:rFonts w:eastAsiaTheme="minorEastAsia"/>
          <w:szCs w:val="20"/>
        </w:rPr>
        <w:t>přeskrajových:</w:t>
      </w:r>
      <w:r w:rsidR="7B6BBF69" w:rsidRPr="00B37A10">
        <w:rPr>
          <w:rFonts w:eastAsia="Arial" w:cs="Arial"/>
        </w:rPr>
        <w:t xml:space="preserve"> Krkonoše, Český ráj, Toulava. Slovácko, Orlické hory a Podorlicko)</w:t>
      </w:r>
      <w:r w:rsidR="08FB2150" w:rsidRPr="00B37A10">
        <w:rPr>
          <w:rFonts w:eastAsia="Arial" w:cs="Arial"/>
        </w:rPr>
        <w:t>, 5 lokálních.</w:t>
      </w:r>
      <w:r w:rsidR="2604E9B0" w:rsidRPr="00B37A10">
        <w:rPr>
          <w:rStyle w:val="Znakapoznpodarou"/>
          <w:rFonts w:eastAsia="Arial" w:cs="Arial"/>
        </w:rPr>
        <w:footnoteReference w:id="51"/>
      </w:r>
      <w:r w:rsidR="08FB2150" w:rsidRPr="00B37A10">
        <w:rPr>
          <w:rFonts w:eastAsia="Arial" w:cs="Arial"/>
        </w:rPr>
        <w:t xml:space="preserve"> Bližší podrobnosti ke Kategorizaci DMO viz web CzT</w:t>
      </w:r>
      <w:r w:rsidR="0F8B1EE1" w:rsidRPr="00B37A10">
        <w:rPr>
          <w:rFonts w:eastAsiaTheme="minorEastAsia"/>
          <w:szCs w:val="20"/>
        </w:rPr>
        <w:t xml:space="preserve"> </w:t>
      </w:r>
      <w:hyperlink r:id="rId44">
        <w:r w:rsidR="0F8B1EE1" w:rsidRPr="00B37A10">
          <w:rPr>
            <w:rStyle w:val="Hypertextovodkaz"/>
            <w:rFonts w:eastAsia="Arial" w:cs="Arial"/>
            <w:szCs w:val="20"/>
          </w:rPr>
          <w:t>Certifikace organizací destinačního managementu · #CzechTourism</w:t>
        </w:r>
      </w:hyperlink>
      <w:r w:rsidR="08FB2150" w:rsidRPr="00B37A10">
        <w:rPr>
          <w:rStyle w:val="Hypertextovodkaz"/>
          <w:rFonts w:eastAsia="Arial" w:cs="Arial"/>
        </w:rPr>
        <w:t>.</w:t>
      </w:r>
      <w:r w:rsidR="328D9B0B" w:rsidRPr="00B37A10">
        <w:rPr>
          <w:rStyle w:val="Hypertextovodkaz"/>
          <w:rFonts w:eastAsia="Arial" w:cs="Arial"/>
        </w:rPr>
        <w:t xml:space="preserve"> </w:t>
      </w:r>
    </w:p>
    <w:p w14:paraId="1BA7BE37" w14:textId="66B52FB6" w:rsidR="008E4D31" w:rsidRDefault="248D322C" w:rsidP="00B37A10">
      <w:r w:rsidRPr="00B37A10">
        <w:rPr>
          <w:rFonts w:eastAsiaTheme="minorEastAsia"/>
          <w:szCs w:val="20"/>
        </w:rPr>
        <w:t>Přehled certifikovaných DMO k roku 2020</w:t>
      </w:r>
    </w:p>
    <w:p w14:paraId="4E17C155" w14:textId="09CE6962" w:rsidR="008E4D31" w:rsidRDefault="248D322C" w:rsidP="1A20774C">
      <w:r>
        <w:rPr>
          <w:noProof/>
          <w:color w:val="2B579A"/>
          <w:shd w:val="clear" w:color="auto" w:fill="E6E6E6"/>
          <w:lang w:eastAsia="cs-CZ"/>
        </w:rPr>
        <w:drawing>
          <wp:inline distT="0" distB="0" distL="0" distR="0" wp14:anchorId="7686028D" wp14:editId="1D285AC2">
            <wp:extent cx="6122823" cy="4337000"/>
            <wp:effectExtent l="0" t="0" r="0" b="6985"/>
            <wp:docPr id="141531729" name="Picture 14153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3172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32198" cy="4343641"/>
                    </a:xfrm>
                    <a:prstGeom prst="rect">
                      <a:avLst/>
                    </a:prstGeom>
                  </pic:spPr>
                </pic:pic>
              </a:graphicData>
            </a:graphic>
          </wp:inline>
        </w:drawing>
      </w:r>
    </w:p>
    <w:p w14:paraId="4193824B" w14:textId="184F42D3" w:rsidR="008E4D31" w:rsidRPr="006645BE" w:rsidRDefault="383FCF31" w:rsidP="00B37A10">
      <w:pPr>
        <w:rPr>
          <w:rFonts w:eastAsia="Calibri"/>
        </w:rPr>
      </w:pPr>
      <w:r w:rsidRPr="006645BE">
        <w:rPr>
          <w:rFonts w:eastAsia="Calibri"/>
        </w:rPr>
        <w:lastRenderedPageBreak/>
        <w:t>Na podporu aktivit certifikovaných DMO byl spuštěn NPPCRR podprogram Marketingové aktivity v CR</w:t>
      </w:r>
      <w:r w:rsidR="2111AE78" w:rsidRPr="006645BE">
        <w:rPr>
          <w:rStyle w:val="Znakapoznpodarou"/>
          <w:rFonts w:eastAsia="Calibri"/>
        </w:rPr>
        <w:footnoteReference w:id="52"/>
      </w:r>
      <w:r w:rsidR="3D040710" w:rsidRPr="006645BE">
        <w:rPr>
          <w:rFonts w:eastAsia="Calibri"/>
        </w:rPr>
        <w:t xml:space="preserve">. </w:t>
      </w:r>
      <w:r w:rsidR="5BCE0018" w:rsidRPr="006645BE">
        <w:rPr>
          <w:rFonts w:eastAsia="Calibri"/>
        </w:rPr>
        <w:t xml:space="preserve">V rámci podprogramu </w:t>
      </w:r>
      <w:r w:rsidR="43549579" w:rsidRPr="006645BE">
        <w:rPr>
          <w:rFonts w:eastAsia="Calibri"/>
        </w:rPr>
        <w:t>byly</w:t>
      </w:r>
      <w:r w:rsidR="586070F4" w:rsidRPr="006645BE">
        <w:rPr>
          <w:rFonts w:eastAsia="Calibri"/>
        </w:rPr>
        <w:t xml:space="preserve"> </w:t>
      </w:r>
      <w:r w:rsidR="5BCE0018" w:rsidRPr="006645BE">
        <w:rPr>
          <w:rFonts w:eastAsia="Calibri"/>
        </w:rPr>
        <w:t xml:space="preserve">podporovány aktivity zaměřené na podporu řízení destinací, realizaci marketingových výzkumů, podporu produktů a zavádění inovací v </w:t>
      </w:r>
      <w:r w:rsidR="109EE3FF" w:rsidRPr="006645BE">
        <w:rPr>
          <w:rFonts w:eastAsia="Calibri"/>
        </w:rPr>
        <w:t>CR</w:t>
      </w:r>
      <w:r w:rsidR="5BCE0018" w:rsidRPr="006645BE">
        <w:rPr>
          <w:rFonts w:eastAsia="Calibri"/>
        </w:rPr>
        <w:t xml:space="preserve">, podporu distribuce produktů </w:t>
      </w:r>
      <w:r w:rsidR="7E79546E" w:rsidRPr="006645BE">
        <w:rPr>
          <w:rFonts w:eastAsia="Calibri"/>
        </w:rPr>
        <w:t>CR</w:t>
      </w:r>
      <w:r w:rsidR="5BCE0018" w:rsidRPr="006645BE">
        <w:rPr>
          <w:rFonts w:eastAsia="Calibri"/>
        </w:rPr>
        <w:t xml:space="preserve">, branding destinací a marketingovou komunikaci. </w:t>
      </w:r>
    </w:p>
    <w:p w14:paraId="5353E961" w14:textId="304D59D2" w:rsidR="008E4D31" w:rsidRPr="006645BE" w:rsidRDefault="2AED0411" w:rsidP="00B37A10">
      <w:pPr>
        <w:rPr>
          <w:rFonts w:eastAsia="Calibri"/>
        </w:rPr>
      </w:pPr>
      <w:r w:rsidRPr="006645BE">
        <w:rPr>
          <w:rFonts w:eastAsia="Calibri"/>
        </w:rPr>
        <w:t>Podprogram je tvořen třemi dotačními tituly:</w:t>
      </w:r>
    </w:p>
    <w:p w14:paraId="3AFAA2A0" w14:textId="33A7B04B" w:rsidR="008E4D31" w:rsidRPr="006645BE" w:rsidRDefault="75616893" w:rsidP="0088117C">
      <w:pPr>
        <w:pStyle w:val="Odstavecseseznamem"/>
        <w:numPr>
          <w:ilvl w:val="0"/>
          <w:numId w:val="69"/>
        </w:numPr>
        <w:rPr>
          <w:rFonts w:asciiTheme="minorHAnsi" w:eastAsiaTheme="minorEastAsia" w:hAnsiTheme="minorHAnsi"/>
        </w:rPr>
      </w:pPr>
      <w:r w:rsidRPr="006645BE">
        <w:rPr>
          <w:rFonts w:eastAsia="Calibri"/>
        </w:rPr>
        <w:t>Marketingové aktivity na úrovni krajů</w:t>
      </w:r>
      <w:r w:rsidR="5F1BC720" w:rsidRPr="006645BE">
        <w:rPr>
          <w:rFonts w:eastAsia="Calibri"/>
        </w:rPr>
        <w:t xml:space="preserve"> (od r</w:t>
      </w:r>
      <w:r w:rsidR="6F3CBA40" w:rsidRPr="006645BE">
        <w:rPr>
          <w:rFonts w:eastAsia="Calibri"/>
        </w:rPr>
        <w:t>.</w:t>
      </w:r>
      <w:r w:rsidR="5F1BC720" w:rsidRPr="006645BE">
        <w:rPr>
          <w:rFonts w:eastAsia="Calibri"/>
        </w:rPr>
        <w:t xml:space="preserve"> 2019 certifikované krajské DMO, nebo krajské oddělení CR</w:t>
      </w:r>
      <w:r w:rsidR="18DE514F" w:rsidRPr="006645BE">
        <w:rPr>
          <w:rStyle w:val="Znakapoznpodarou"/>
          <w:rFonts w:eastAsia="Calibri"/>
        </w:rPr>
        <w:footnoteReference w:id="53"/>
      </w:r>
      <w:r w:rsidR="5F1BC720" w:rsidRPr="006645BE">
        <w:rPr>
          <w:rFonts w:eastAsia="Calibri"/>
        </w:rPr>
        <w:t>)</w:t>
      </w:r>
    </w:p>
    <w:p w14:paraId="3B579147" w14:textId="7D7942B9" w:rsidR="008E4D31" w:rsidRPr="006645BE" w:rsidRDefault="18DE514F" w:rsidP="0088117C">
      <w:pPr>
        <w:pStyle w:val="Odstavecseseznamem"/>
        <w:numPr>
          <w:ilvl w:val="0"/>
          <w:numId w:val="69"/>
        </w:numPr>
      </w:pPr>
      <w:r w:rsidRPr="006645BE">
        <w:rPr>
          <w:rFonts w:eastAsia="Calibri"/>
        </w:rPr>
        <w:t>Marketingové aktivity na oblastní a lokální úrovni</w:t>
      </w:r>
      <w:r w:rsidR="606DFF52" w:rsidRPr="006645BE">
        <w:rPr>
          <w:rFonts w:eastAsia="Calibri"/>
        </w:rPr>
        <w:t xml:space="preserve"> (registrované / certifikované oblastní DMO)</w:t>
      </w:r>
    </w:p>
    <w:p w14:paraId="367BE93F" w14:textId="05DEE771" w:rsidR="008E4D31" w:rsidRPr="006645BE" w:rsidRDefault="39E4D08C" w:rsidP="0088117C">
      <w:pPr>
        <w:pStyle w:val="Odstavecseseznamem"/>
        <w:numPr>
          <w:ilvl w:val="0"/>
          <w:numId w:val="69"/>
        </w:numPr>
        <w:rPr>
          <w:rFonts w:asciiTheme="minorHAnsi" w:eastAsiaTheme="minorEastAsia" w:hAnsiTheme="minorHAnsi"/>
        </w:rPr>
      </w:pPr>
      <w:r w:rsidRPr="006645BE">
        <w:rPr>
          <w:rFonts w:eastAsia="Calibri"/>
        </w:rPr>
        <w:t>Marketingové aktivity na národní a nadregionální úrovni</w:t>
      </w:r>
      <w:r w:rsidR="43198E78" w:rsidRPr="006645BE">
        <w:rPr>
          <w:rStyle w:val="Znakapoznpodarou"/>
          <w:rFonts w:eastAsia="Calibri"/>
        </w:rPr>
        <w:footnoteReference w:id="54"/>
      </w:r>
      <w:r w:rsidRPr="006645BE">
        <w:rPr>
          <w:rFonts w:eastAsia="Calibri"/>
        </w:rPr>
        <w:t xml:space="preserve"> (</w:t>
      </w:r>
      <w:r w:rsidR="36C5D1BA" w:rsidRPr="006645BE">
        <w:rPr>
          <w:rFonts w:eastAsia="Arial" w:cs="Arial"/>
        </w:rPr>
        <w:t>zastřešující organizace s</w:t>
      </w:r>
      <w:r w:rsidR="00B37A10" w:rsidRPr="006645BE">
        <w:rPr>
          <w:rFonts w:eastAsia="Arial" w:cs="Arial"/>
        </w:rPr>
        <w:t> </w:t>
      </w:r>
      <w:r w:rsidR="36C5D1BA" w:rsidRPr="006645BE">
        <w:rPr>
          <w:rFonts w:eastAsia="Arial" w:cs="Arial"/>
        </w:rPr>
        <w:t xml:space="preserve">celorepublikovou působností zabývající se tvorbou národních a nadregionálních produktů </w:t>
      </w:r>
      <w:r w:rsidR="0FB4ED29" w:rsidRPr="006645BE">
        <w:rPr>
          <w:rFonts w:eastAsia="Arial" w:cs="Arial"/>
        </w:rPr>
        <w:t>CR</w:t>
      </w:r>
      <w:r w:rsidR="36C5D1BA" w:rsidRPr="006645BE">
        <w:rPr>
          <w:rFonts w:eastAsia="Arial" w:cs="Arial"/>
        </w:rPr>
        <w:t xml:space="preserve">, registrované / certifikované oblastní a krajské </w:t>
      </w:r>
      <w:r w:rsidR="7890E012" w:rsidRPr="006645BE">
        <w:rPr>
          <w:rFonts w:eastAsia="Arial" w:cs="Arial"/>
        </w:rPr>
        <w:t>DMO</w:t>
      </w:r>
      <w:r w:rsidR="36C5D1BA" w:rsidRPr="006645BE">
        <w:rPr>
          <w:rFonts w:eastAsia="Arial" w:cs="Arial"/>
        </w:rPr>
        <w:t xml:space="preserve"> realizující nadregionální produkt</w:t>
      </w:r>
      <w:r w:rsidR="2B48AF48" w:rsidRPr="006645BE">
        <w:rPr>
          <w:rFonts w:eastAsia="Arial" w:cs="Arial"/>
        </w:rPr>
        <w:t>)</w:t>
      </w:r>
    </w:p>
    <w:p w14:paraId="556480F5" w14:textId="42CE1E8E" w:rsidR="008E4D31" w:rsidRDefault="11C0F34C" w:rsidP="23B75F47">
      <w:pPr>
        <w:rPr>
          <w:rFonts w:eastAsia="Arial" w:cs="Arial"/>
          <w:b/>
          <w:bCs/>
        </w:rPr>
      </w:pPr>
      <w:r w:rsidRPr="23B75F47">
        <w:rPr>
          <w:rFonts w:eastAsia="Arial" w:cs="Arial"/>
          <w:b/>
          <w:bCs/>
        </w:rPr>
        <w:t>Podpořené projekty</w:t>
      </w:r>
      <w:r w:rsidR="74125D6C" w:rsidRPr="23B75F47">
        <w:rPr>
          <w:rFonts w:eastAsia="Arial" w:cs="Arial"/>
          <w:b/>
          <w:bCs/>
        </w:rPr>
        <w:t xml:space="preserve"> </w:t>
      </w:r>
    </w:p>
    <w:tbl>
      <w:tblPr>
        <w:tblStyle w:val="Mkatabulky"/>
        <w:tblW w:w="9214" w:type="dxa"/>
        <w:tblInd w:w="-5" w:type="dxa"/>
        <w:tblLayout w:type="fixed"/>
        <w:tblLook w:val="06A0" w:firstRow="1" w:lastRow="0" w:firstColumn="1" w:lastColumn="0" w:noHBand="1" w:noVBand="1"/>
      </w:tblPr>
      <w:tblGrid>
        <w:gridCol w:w="1276"/>
        <w:gridCol w:w="851"/>
        <w:gridCol w:w="1134"/>
        <w:gridCol w:w="850"/>
        <w:gridCol w:w="1134"/>
        <w:gridCol w:w="851"/>
        <w:gridCol w:w="1134"/>
        <w:gridCol w:w="850"/>
        <w:gridCol w:w="1134"/>
      </w:tblGrid>
      <w:tr w:rsidR="01AD683A" w:rsidRPr="00B37A10" w14:paraId="158E3931" w14:textId="77777777" w:rsidTr="00755F64">
        <w:trPr>
          <w:trHeight w:val="255"/>
        </w:trPr>
        <w:tc>
          <w:tcPr>
            <w:tcW w:w="1276" w:type="dxa"/>
            <w:vAlign w:val="bottom"/>
          </w:tcPr>
          <w:p w14:paraId="5469FE4E" w14:textId="5B16B1CC" w:rsidR="01AD683A" w:rsidRPr="00B37A10" w:rsidRDefault="01AD683A" w:rsidP="00B37A10">
            <w:pPr>
              <w:spacing w:after="0"/>
              <w:rPr>
                <w:rFonts w:cs="Arial"/>
                <w:sz w:val="18"/>
                <w:szCs w:val="18"/>
              </w:rPr>
            </w:pPr>
            <w:r w:rsidRPr="00B37A10">
              <w:rPr>
                <w:rFonts w:eastAsia="Arial" w:cs="Arial"/>
                <w:b/>
                <w:bCs/>
                <w:color w:val="000000" w:themeColor="text1"/>
                <w:sz w:val="18"/>
                <w:szCs w:val="18"/>
              </w:rPr>
              <w:t>MTG</w:t>
            </w:r>
          </w:p>
        </w:tc>
        <w:tc>
          <w:tcPr>
            <w:tcW w:w="1985" w:type="dxa"/>
            <w:gridSpan w:val="2"/>
            <w:shd w:val="clear" w:color="auto" w:fill="D9E1F2"/>
            <w:vAlign w:val="bottom"/>
          </w:tcPr>
          <w:p w14:paraId="638BC53C" w14:textId="31071593" w:rsidR="01AD683A" w:rsidRPr="00B37A10" w:rsidRDefault="01AD683A" w:rsidP="00B37A10">
            <w:pPr>
              <w:spacing w:after="0"/>
              <w:jc w:val="center"/>
              <w:rPr>
                <w:rFonts w:cs="Arial"/>
                <w:sz w:val="18"/>
                <w:szCs w:val="18"/>
              </w:rPr>
            </w:pPr>
            <w:r w:rsidRPr="00B37A10">
              <w:rPr>
                <w:rFonts w:eastAsia="Arial" w:cs="Arial"/>
                <w:b/>
                <w:bCs/>
                <w:color w:val="000000" w:themeColor="text1"/>
                <w:sz w:val="18"/>
                <w:szCs w:val="18"/>
              </w:rPr>
              <w:t>2017</w:t>
            </w:r>
          </w:p>
        </w:tc>
        <w:tc>
          <w:tcPr>
            <w:tcW w:w="1984" w:type="dxa"/>
            <w:gridSpan w:val="2"/>
            <w:shd w:val="clear" w:color="auto" w:fill="E2EFDA"/>
            <w:vAlign w:val="bottom"/>
          </w:tcPr>
          <w:p w14:paraId="21F9EDC1" w14:textId="4C2701CF" w:rsidR="01AD683A" w:rsidRPr="00B37A10" w:rsidRDefault="01AD683A" w:rsidP="00B37A10">
            <w:pPr>
              <w:spacing w:after="0"/>
              <w:jc w:val="center"/>
              <w:rPr>
                <w:rFonts w:cs="Arial"/>
                <w:sz w:val="18"/>
                <w:szCs w:val="18"/>
              </w:rPr>
            </w:pPr>
            <w:r w:rsidRPr="00B37A10">
              <w:rPr>
                <w:rFonts w:eastAsia="Arial" w:cs="Arial"/>
                <w:b/>
                <w:bCs/>
                <w:color w:val="000000" w:themeColor="text1"/>
                <w:sz w:val="18"/>
                <w:szCs w:val="18"/>
              </w:rPr>
              <w:t>2018</w:t>
            </w:r>
          </w:p>
        </w:tc>
        <w:tc>
          <w:tcPr>
            <w:tcW w:w="1985" w:type="dxa"/>
            <w:gridSpan w:val="2"/>
            <w:shd w:val="clear" w:color="auto" w:fill="FCE4D6"/>
            <w:vAlign w:val="bottom"/>
          </w:tcPr>
          <w:p w14:paraId="66F111C4" w14:textId="470DF377" w:rsidR="01AD683A" w:rsidRPr="00B37A10" w:rsidRDefault="01AD683A" w:rsidP="00B37A10">
            <w:pPr>
              <w:spacing w:after="0"/>
              <w:jc w:val="center"/>
              <w:rPr>
                <w:rFonts w:cs="Arial"/>
                <w:sz w:val="18"/>
                <w:szCs w:val="18"/>
              </w:rPr>
            </w:pPr>
            <w:r w:rsidRPr="00B37A10">
              <w:rPr>
                <w:rFonts w:eastAsia="Arial" w:cs="Arial"/>
                <w:b/>
                <w:bCs/>
                <w:color w:val="000000" w:themeColor="text1"/>
                <w:sz w:val="18"/>
                <w:szCs w:val="18"/>
              </w:rPr>
              <w:t>2019</w:t>
            </w:r>
          </w:p>
        </w:tc>
        <w:tc>
          <w:tcPr>
            <w:tcW w:w="1984" w:type="dxa"/>
            <w:gridSpan w:val="2"/>
            <w:shd w:val="clear" w:color="auto" w:fill="FFF2CC"/>
            <w:vAlign w:val="bottom"/>
          </w:tcPr>
          <w:p w14:paraId="5AEF77A0" w14:textId="50395A97" w:rsidR="01AD683A" w:rsidRPr="00B37A10" w:rsidRDefault="01AD683A" w:rsidP="00B37A10">
            <w:pPr>
              <w:spacing w:after="0"/>
              <w:jc w:val="center"/>
              <w:rPr>
                <w:rFonts w:cs="Arial"/>
                <w:sz w:val="18"/>
                <w:szCs w:val="18"/>
              </w:rPr>
            </w:pPr>
            <w:r w:rsidRPr="00B37A10">
              <w:rPr>
                <w:rFonts w:eastAsia="Arial" w:cs="Arial"/>
                <w:b/>
                <w:bCs/>
                <w:color w:val="000000" w:themeColor="text1"/>
                <w:sz w:val="18"/>
                <w:szCs w:val="18"/>
              </w:rPr>
              <w:t>2020</w:t>
            </w:r>
          </w:p>
        </w:tc>
      </w:tr>
      <w:tr w:rsidR="01AD683A" w:rsidRPr="00B37A10" w14:paraId="48D6BA02" w14:textId="77777777" w:rsidTr="00755F64">
        <w:trPr>
          <w:trHeight w:val="510"/>
        </w:trPr>
        <w:tc>
          <w:tcPr>
            <w:tcW w:w="1276" w:type="dxa"/>
            <w:vAlign w:val="center"/>
          </w:tcPr>
          <w:p w14:paraId="192D5FF0" w14:textId="1E30AB7E" w:rsidR="01AD683A" w:rsidRPr="00B37A10" w:rsidRDefault="01AD683A" w:rsidP="00B37A10">
            <w:pPr>
              <w:spacing w:after="0"/>
              <w:rPr>
                <w:rFonts w:cs="Arial"/>
                <w:sz w:val="18"/>
                <w:szCs w:val="18"/>
              </w:rPr>
            </w:pPr>
            <w:r w:rsidRPr="00B37A10">
              <w:rPr>
                <w:rFonts w:eastAsia="Arial" w:cs="Arial"/>
                <w:color w:val="000000" w:themeColor="text1"/>
                <w:sz w:val="18"/>
                <w:szCs w:val="18"/>
              </w:rPr>
              <w:t xml:space="preserve"> </w:t>
            </w:r>
          </w:p>
        </w:tc>
        <w:tc>
          <w:tcPr>
            <w:tcW w:w="851" w:type="dxa"/>
            <w:shd w:val="clear" w:color="auto" w:fill="D9E1F2"/>
            <w:vAlign w:val="center"/>
          </w:tcPr>
          <w:p w14:paraId="524A5166" w14:textId="4DB1DEDD" w:rsidR="01AD683A" w:rsidRPr="00B37A10" w:rsidRDefault="01AD683A" w:rsidP="00BA2478">
            <w:pPr>
              <w:spacing w:after="0"/>
              <w:jc w:val="center"/>
              <w:rPr>
                <w:rFonts w:cs="Arial"/>
                <w:sz w:val="18"/>
                <w:szCs w:val="18"/>
              </w:rPr>
            </w:pPr>
            <w:r w:rsidRPr="00B37A10">
              <w:rPr>
                <w:rFonts w:eastAsia="Arial" w:cs="Arial"/>
                <w:color w:val="000000" w:themeColor="text1"/>
                <w:sz w:val="18"/>
                <w:szCs w:val="18"/>
              </w:rPr>
              <w:t>projekty (ks)</w:t>
            </w:r>
          </w:p>
        </w:tc>
        <w:tc>
          <w:tcPr>
            <w:tcW w:w="1134" w:type="dxa"/>
            <w:shd w:val="clear" w:color="auto" w:fill="D9E1F2"/>
            <w:vAlign w:val="center"/>
          </w:tcPr>
          <w:p w14:paraId="20483BC3" w14:textId="227E42C1" w:rsidR="01AD683A" w:rsidRPr="00B37A10" w:rsidRDefault="01AD683A" w:rsidP="00BA2478">
            <w:pPr>
              <w:spacing w:after="0"/>
              <w:jc w:val="center"/>
              <w:rPr>
                <w:rFonts w:cs="Arial"/>
                <w:sz w:val="18"/>
                <w:szCs w:val="18"/>
              </w:rPr>
            </w:pPr>
            <w:r w:rsidRPr="00B37A10">
              <w:rPr>
                <w:rFonts w:eastAsia="Arial" w:cs="Arial"/>
                <w:color w:val="000000" w:themeColor="text1"/>
                <w:sz w:val="18"/>
                <w:szCs w:val="18"/>
              </w:rPr>
              <w:t>dotace (Kč)</w:t>
            </w:r>
          </w:p>
        </w:tc>
        <w:tc>
          <w:tcPr>
            <w:tcW w:w="850" w:type="dxa"/>
            <w:shd w:val="clear" w:color="auto" w:fill="E2EFDA"/>
            <w:vAlign w:val="center"/>
          </w:tcPr>
          <w:p w14:paraId="452BD841" w14:textId="15E7B96E" w:rsidR="01AD683A" w:rsidRPr="00B37A10" w:rsidRDefault="01AD683A" w:rsidP="00BA2478">
            <w:pPr>
              <w:spacing w:after="0"/>
              <w:jc w:val="center"/>
              <w:rPr>
                <w:rFonts w:cs="Arial"/>
                <w:sz w:val="18"/>
                <w:szCs w:val="18"/>
              </w:rPr>
            </w:pPr>
            <w:r w:rsidRPr="00B37A10">
              <w:rPr>
                <w:rFonts w:eastAsia="Arial" w:cs="Arial"/>
                <w:color w:val="000000" w:themeColor="text1"/>
                <w:sz w:val="18"/>
                <w:szCs w:val="18"/>
              </w:rPr>
              <w:t>projekty (ks)</w:t>
            </w:r>
          </w:p>
        </w:tc>
        <w:tc>
          <w:tcPr>
            <w:tcW w:w="1134" w:type="dxa"/>
            <w:shd w:val="clear" w:color="auto" w:fill="E2EFDA"/>
            <w:vAlign w:val="center"/>
          </w:tcPr>
          <w:p w14:paraId="704200EA" w14:textId="2A6A06FD" w:rsidR="01AD683A" w:rsidRPr="00B37A10" w:rsidRDefault="01AD683A" w:rsidP="00BA2478">
            <w:pPr>
              <w:spacing w:after="0"/>
              <w:jc w:val="center"/>
              <w:rPr>
                <w:rFonts w:cs="Arial"/>
                <w:sz w:val="18"/>
                <w:szCs w:val="18"/>
              </w:rPr>
            </w:pPr>
            <w:r w:rsidRPr="00B37A10">
              <w:rPr>
                <w:rFonts w:eastAsia="Arial" w:cs="Arial"/>
                <w:color w:val="000000" w:themeColor="text1"/>
                <w:sz w:val="18"/>
                <w:szCs w:val="18"/>
              </w:rPr>
              <w:t>dotace (Kč)</w:t>
            </w:r>
          </w:p>
        </w:tc>
        <w:tc>
          <w:tcPr>
            <w:tcW w:w="851" w:type="dxa"/>
            <w:shd w:val="clear" w:color="auto" w:fill="FCE4D6"/>
            <w:vAlign w:val="center"/>
          </w:tcPr>
          <w:p w14:paraId="350E8194" w14:textId="292F8B8E" w:rsidR="01AD683A" w:rsidRPr="00B37A10" w:rsidRDefault="01AD683A" w:rsidP="00BA2478">
            <w:pPr>
              <w:spacing w:after="0"/>
              <w:jc w:val="center"/>
              <w:rPr>
                <w:rFonts w:cs="Arial"/>
                <w:sz w:val="18"/>
                <w:szCs w:val="18"/>
              </w:rPr>
            </w:pPr>
            <w:r w:rsidRPr="00B37A10">
              <w:rPr>
                <w:rFonts w:eastAsia="Arial" w:cs="Arial"/>
                <w:color w:val="000000" w:themeColor="text1"/>
                <w:sz w:val="18"/>
                <w:szCs w:val="18"/>
              </w:rPr>
              <w:t>projekty (ks)</w:t>
            </w:r>
          </w:p>
        </w:tc>
        <w:tc>
          <w:tcPr>
            <w:tcW w:w="1134" w:type="dxa"/>
            <w:shd w:val="clear" w:color="auto" w:fill="FCE4D6"/>
            <w:vAlign w:val="center"/>
          </w:tcPr>
          <w:p w14:paraId="09684BE4" w14:textId="4F308161" w:rsidR="01AD683A" w:rsidRPr="00B37A10" w:rsidRDefault="01AD683A" w:rsidP="00BA2478">
            <w:pPr>
              <w:spacing w:after="0"/>
              <w:jc w:val="center"/>
              <w:rPr>
                <w:rFonts w:cs="Arial"/>
                <w:sz w:val="18"/>
                <w:szCs w:val="18"/>
              </w:rPr>
            </w:pPr>
            <w:r w:rsidRPr="00B37A10">
              <w:rPr>
                <w:rFonts w:eastAsia="Arial" w:cs="Arial"/>
                <w:color w:val="000000" w:themeColor="text1"/>
                <w:sz w:val="18"/>
                <w:szCs w:val="18"/>
              </w:rPr>
              <w:t>dotace (Kč)</w:t>
            </w:r>
          </w:p>
        </w:tc>
        <w:tc>
          <w:tcPr>
            <w:tcW w:w="850" w:type="dxa"/>
            <w:shd w:val="clear" w:color="auto" w:fill="FFF2CC"/>
            <w:vAlign w:val="center"/>
          </w:tcPr>
          <w:p w14:paraId="1CE96184" w14:textId="65947EDA" w:rsidR="01AD683A" w:rsidRPr="00B37A10" w:rsidRDefault="01AD683A" w:rsidP="00BA2478">
            <w:pPr>
              <w:spacing w:after="0"/>
              <w:jc w:val="center"/>
              <w:rPr>
                <w:rFonts w:cs="Arial"/>
                <w:sz w:val="18"/>
                <w:szCs w:val="18"/>
              </w:rPr>
            </w:pPr>
            <w:r w:rsidRPr="00B37A10">
              <w:rPr>
                <w:rFonts w:eastAsia="Arial" w:cs="Arial"/>
                <w:color w:val="000000" w:themeColor="text1"/>
                <w:sz w:val="18"/>
                <w:szCs w:val="18"/>
              </w:rPr>
              <w:t>projekty (ks)</w:t>
            </w:r>
          </w:p>
        </w:tc>
        <w:tc>
          <w:tcPr>
            <w:tcW w:w="1134" w:type="dxa"/>
            <w:shd w:val="clear" w:color="auto" w:fill="FFF2CC"/>
            <w:vAlign w:val="center"/>
          </w:tcPr>
          <w:p w14:paraId="4D476D64" w14:textId="7B9D43AB" w:rsidR="01AD683A" w:rsidRPr="00B37A10" w:rsidRDefault="01AD683A" w:rsidP="00BA2478">
            <w:pPr>
              <w:spacing w:after="0"/>
              <w:jc w:val="center"/>
              <w:rPr>
                <w:rFonts w:cs="Arial"/>
                <w:sz w:val="18"/>
                <w:szCs w:val="18"/>
              </w:rPr>
            </w:pPr>
            <w:r w:rsidRPr="00B37A10">
              <w:rPr>
                <w:rFonts w:eastAsia="Arial" w:cs="Arial"/>
                <w:color w:val="000000" w:themeColor="text1"/>
                <w:sz w:val="18"/>
                <w:szCs w:val="18"/>
              </w:rPr>
              <w:t>dotace (Kč)</w:t>
            </w:r>
          </w:p>
        </w:tc>
      </w:tr>
      <w:tr w:rsidR="01AD683A" w:rsidRPr="00B37A10" w14:paraId="49EADECF" w14:textId="77777777" w:rsidTr="00755F64">
        <w:trPr>
          <w:trHeight w:val="255"/>
        </w:trPr>
        <w:tc>
          <w:tcPr>
            <w:tcW w:w="1276" w:type="dxa"/>
            <w:vAlign w:val="bottom"/>
          </w:tcPr>
          <w:p w14:paraId="0DCCE967" w14:textId="25207B5A" w:rsidR="01AD683A" w:rsidRPr="00B37A10" w:rsidRDefault="01AD683A" w:rsidP="00B37A10">
            <w:pPr>
              <w:spacing w:after="0"/>
              <w:rPr>
                <w:rFonts w:cs="Arial"/>
                <w:sz w:val="18"/>
                <w:szCs w:val="18"/>
              </w:rPr>
            </w:pPr>
            <w:r w:rsidRPr="00B37A10">
              <w:rPr>
                <w:rFonts w:eastAsia="Arial" w:cs="Arial"/>
                <w:b/>
                <w:bCs/>
                <w:color w:val="000000" w:themeColor="text1"/>
                <w:sz w:val="18"/>
                <w:szCs w:val="18"/>
              </w:rPr>
              <w:t>DT 1</w:t>
            </w:r>
          </w:p>
        </w:tc>
        <w:tc>
          <w:tcPr>
            <w:tcW w:w="851" w:type="dxa"/>
            <w:shd w:val="clear" w:color="auto" w:fill="D9E1F2"/>
            <w:vAlign w:val="bottom"/>
          </w:tcPr>
          <w:p w14:paraId="178C71AF" w14:textId="306A9DA7" w:rsidR="01AD683A" w:rsidRPr="00B37A10" w:rsidRDefault="01AD683A" w:rsidP="00B37A10">
            <w:pPr>
              <w:spacing w:after="0"/>
              <w:jc w:val="center"/>
              <w:rPr>
                <w:rFonts w:cs="Arial"/>
                <w:sz w:val="18"/>
                <w:szCs w:val="18"/>
              </w:rPr>
            </w:pPr>
            <w:r w:rsidRPr="00B37A10">
              <w:rPr>
                <w:rFonts w:eastAsia="Arial" w:cs="Arial"/>
                <w:color w:val="000000" w:themeColor="text1"/>
                <w:sz w:val="18"/>
                <w:szCs w:val="18"/>
              </w:rPr>
              <w:t>5</w:t>
            </w:r>
          </w:p>
        </w:tc>
        <w:tc>
          <w:tcPr>
            <w:tcW w:w="1134" w:type="dxa"/>
            <w:shd w:val="clear" w:color="auto" w:fill="D9E1F2"/>
            <w:vAlign w:val="bottom"/>
          </w:tcPr>
          <w:p w14:paraId="122AE199" w14:textId="20CC2D4E" w:rsidR="01AD683A" w:rsidRPr="00B37A10" w:rsidRDefault="01AD683A" w:rsidP="00B37A10">
            <w:pPr>
              <w:spacing w:after="0"/>
              <w:jc w:val="center"/>
              <w:rPr>
                <w:rFonts w:cs="Arial"/>
                <w:sz w:val="18"/>
                <w:szCs w:val="18"/>
              </w:rPr>
            </w:pPr>
            <w:r w:rsidRPr="00B37A10">
              <w:rPr>
                <w:rFonts w:eastAsia="Arial" w:cs="Arial"/>
                <w:color w:val="000000" w:themeColor="text1"/>
                <w:sz w:val="18"/>
                <w:szCs w:val="18"/>
              </w:rPr>
              <w:t>5 232 416</w:t>
            </w:r>
          </w:p>
        </w:tc>
        <w:tc>
          <w:tcPr>
            <w:tcW w:w="850" w:type="dxa"/>
            <w:shd w:val="clear" w:color="auto" w:fill="E2EFDA"/>
            <w:vAlign w:val="bottom"/>
          </w:tcPr>
          <w:p w14:paraId="73DB2842" w14:textId="11451FDE" w:rsidR="01AD683A" w:rsidRPr="00B37A10" w:rsidRDefault="01AD683A" w:rsidP="00B37A10">
            <w:pPr>
              <w:spacing w:after="0"/>
              <w:jc w:val="center"/>
              <w:rPr>
                <w:rFonts w:cs="Arial"/>
                <w:sz w:val="18"/>
                <w:szCs w:val="18"/>
              </w:rPr>
            </w:pPr>
            <w:r w:rsidRPr="00B37A10">
              <w:rPr>
                <w:rFonts w:eastAsia="Arial" w:cs="Arial"/>
                <w:color w:val="000000" w:themeColor="text1"/>
                <w:sz w:val="18"/>
                <w:szCs w:val="18"/>
              </w:rPr>
              <w:t>7</w:t>
            </w:r>
          </w:p>
        </w:tc>
        <w:tc>
          <w:tcPr>
            <w:tcW w:w="1134" w:type="dxa"/>
            <w:shd w:val="clear" w:color="auto" w:fill="E2EFDA"/>
            <w:vAlign w:val="bottom"/>
          </w:tcPr>
          <w:p w14:paraId="08A5BCCB" w14:textId="1FF9024D" w:rsidR="01AD683A" w:rsidRPr="00B37A10" w:rsidRDefault="01AD683A" w:rsidP="00B37A10">
            <w:pPr>
              <w:spacing w:after="0"/>
              <w:jc w:val="center"/>
              <w:rPr>
                <w:rFonts w:cs="Arial"/>
                <w:sz w:val="18"/>
                <w:szCs w:val="18"/>
              </w:rPr>
            </w:pPr>
            <w:r w:rsidRPr="00B37A10">
              <w:rPr>
                <w:rFonts w:eastAsia="Arial" w:cs="Arial"/>
                <w:color w:val="000000" w:themeColor="text1"/>
                <w:sz w:val="18"/>
                <w:szCs w:val="18"/>
              </w:rPr>
              <w:t>6 128 580</w:t>
            </w:r>
          </w:p>
        </w:tc>
        <w:tc>
          <w:tcPr>
            <w:tcW w:w="851" w:type="dxa"/>
            <w:shd w:val="clear" w:color="auto" w:fill="FCE4D6"/>
            <w:vAlign w:val="bottom"/>
          </w:tcPr>
          <w:p w14:paraId="6F1E2D4F" w14:textId="7F15ADAD" w:rsidR="01AD683A" w:rsidRPr="00B37A10" w:rsidRDefault="01AD683A" w:rsidP="00B37A10">
            <w:pPr>
              <w:spacing w:after="0"/>
              <w:jc w:val="center"/>
              <w:rPr>
                <w:rFonts w:cs="Arial"/>
                <w:sz w:val="18"/>
                <w:szCs w:val="18"/>
              </w:rPr>
            </w:pPr>
            <w:r w:rsidRPr="00B37A10">
              <w:rPr>
                <w:rFonts w:eastAsia="Arial" w:cs="Arial"/>
                <w:color w:val="000000" w:themeColor="text1"/>
                <w:sz w:val="18"/>
                <w:szCs w:val="18"/>
              </w:rPr>
              <w:t>4</w:t>
            </w:r>
          </w:p>
        </w:tc>
        <w:tc>
          <w:tcPr>
            <w:tcW w:w="1134" w:type="dxa"/>
            <w:shd w:val="clear" w:color="auto" w:fill="FCE4D6"/>
            <w:vAlign w:val="bottom"/>
          </w:tcPr>
          <w:p w14:paraId="1BD5154D" w14:textId="4AC648F2" w:rsidR="01AD683A" w:rsidRPr="00B37A10" w:rsidRDefault="01AD683A" w:rsidP="00B37A10">
            <w:pPr>
              <w:spacing w:after="0"/>
              <w:jc w:val="center"/>
              <w:rPr>
                <w:rFonts w:cs="Arial"/>
                <w:sz w:val="18"/>
                <w:szCs w:val="18"/>
              </w:rPr>
            </w:pPr>
            <w:r w:rsidRPr="00B37A10">
              <w:rPr>
                <w:rFonts w:eastAsia="Arial" w:cs="Arial"/>
                <w:color w:val="000000" w:themeColor="text1"/>
                <w:sz w:val="18"/>
                <w:szCs w:val="18"/>
              </w:rPr>
              <w:t>4 413 091</w:t>
            </w:r>
          </w:p>
        </w:tc>
        <w:tc>
          <w:tcPr>
            <w:tcW w:w="850" w:type="dxa"/>
            <w:shd w:val="clear" w:color="auto" w:fill="FFF2CC"/>
            <w:vAlign w:val="bottom"/>
          </w:tcPr>
          <w:p w14:paraId="400132D9" w14:textId="7895BE44" w:rsidR="01AD683A" w:rsidRPr="00B37A10" w:rsidRDefault="01AD683A" w:rsidP="00B37A10">
            <w:pPr>
              <w:spacing w:after="0"/>
              <w:jc w:val="center"/>
              <w:rPr>
                <w:rFonts w:cs="Arial"/>
                <w:sz w:val="18"/>
                <w:szCs w:val="18"/>
              </w:rPr>
            </w:pPr>
            <w:r w:rsidRPr="00B37A10">
              <w:rPr>
                <w:rFonts w:eastAsia="Arial" w:cs="Arial"/>
                <w:color w:val="000000" w:themeColor="text1"/>
                <w:sz w:val="18"/>
                <w:szCs w:val="18"/>
              </w:rPr>
              <w:t>9</w:t>
            </w:r>
          </w:p>
        </w:tc>
        <w:tc>
          <w:tcPr>
            <w:tcW w:w="1134" w:type="dxa"/>
            <w:shd w:val="clear" w:color="auto" w:fill="FFF2CC"/>
            <w:vAlign w:val="bottom"/>
          </w:tcPr>
          <w:p w14:paraId="16E401A6" w14:textId="13DF2ECB" w:rsidR="01AD683A" w:rsidRPr="00B37A10" w:rsidRDefault="01AD683A" w:rsidP="00B37A10">
            <w:pPr>
              <w:spacing w:after="0"/>
              <w:jc w:val="center"/>
              <w:rPr>
                <w:rFonts w:cs="Arial"/>
                <w:sz w:val="18"/>
                <w:szCs w:val="18"/>
              </w:rPr>
            </w:pPr>
            <w:r w:rsidRPr="00B37A10">
              <w:rPr>
                <w:rFonts w:eastAsia="Arial" w:cs="Arial"/>
                <w:color w:val="000000" w:themeColor="text1"/>
                <w:sz w:val="18"/>
                <w:szCs w:val="18"/>
              </w:rPr>
              <w:t>6 613 951</w:t>
            </w:r>
          </w:p>
        </w:tc>
      </w:tr>
      <w:tr w:rsidR="01AD683A" w:rsidRPr="00B37A10" w14:paraId="3E80C958" w14:textId="77777777" w:rsidTr="00755F64">
        <w:trPr>
          <w:trHeight w:val="255"/>
        </w:trPr>
        <w:tc>
          <w:tcPr>
            <w:tcW w:w="1276" w:type="dxa"/>
            <w:vAlign w:val="bottom"/>
          </w:tcPr>
          <w:p w14:paraId="078CFBEA" w14:textId="1DBCD4EB" w:rsidR="01AD683A" w:rsidRPr="00B37A10" w:rsidRDefault="01AD683A" w:rsidP="00B37A10">
            <w:pPr>
              <w:spacing w:after="0"/>
              <w:rPr>
                <w:rFonts w:cs="Arial"/>
                <w:sz w:val="18"/>
                <w:szCs w:val="18"/>
              </w:rPr>
            </w:pPr>
            <w:r w:rsidRPr="00B37A10">
              <w:rPr>
                <w:rFonts w:eastAsia="Arial" w:cs="Arial"/>
                <w:b/>
                <w:bCs/>
                <w:color w:val="000000" w:themeColor="text1"/>
                <w:sz w:val="18"/>
                <w:szCs w:val="18"/>
              </w:rPr>
              <w:t>DT 2</w:t>
            </w:r>
          </w:p>
        </w:tc>
        <w:tc>
          <w:tcPr>
            <w:tcW w:w="851" w:type="dxa"/>
            <w:shd w:val="clear" w:color="auto" w:fill="D9E1F2"/>
            <w:vAlign w:val="bottom"/>
          </w:tcPr>
          <w:p w14:paraId="773D2BEA" w14:textId="3F94A29A" w:rsidR="01AD683A" w:rsidRPr="00B37A10" w:rsidRDefault="01AD683A" w:rsidP="00B37A10">
            <w:pPr>
              <w:spacing w:after="0"/>
              <w:jc w:val="center"/>
              <w:rPr>
                <w:rFonts w:cs="Arial"/>
                <w:sz w:val="18"/>
                <w:szCs w:val="18"/>
              </w:rPr>
            </w:pPr>
            <w:r w:rsidRPr="00B37A10">
              <w:rPr>
                <w:rFonts w:eastAsia="Arial" w:cs="Arial"/>
                <w:color w:val="000000" w:themeColor="text1"/>
                <w:sz w:val="18"/>
                <w:szCs w:val="18"/>
              </w:rPr>
              <w:t>8</w:t>
            </w:r>
          </w:p>
        </w:tc>
        <w:tc>
          <w:tcPr>
            <w:tcW w:w="1134" w:type="dxa"/>
            <w:shd w:val="clear" w:color="auto" w:fill="D9E1F2"/>
            <w:vAlign w:val="bottom"/>
          </w:tcPr>
          <w:p w14:paraId="18D4A7FC" w14:textId="727FAF82" w:rsidR="01AD683A" w:rsidRPr="00B37A10" w:rsidRDefault="01AD683A" w:rsidP="00B37A10">
            <w:pPr>
              <w:spacing w:after="0"/>
              <w:jc w:val="center"/>
              <w:rPr>
                <w:rFonts w:cs="Arial"/>
                <w:sz w:val="18"/>
                <w:szCs w:val="18"/>
              </w:rPr>
            </w:pPr>
            <w:r w:rsidRPr="00B37A10">
              <w:rPr>
                <w:rFonts w:eastAsia="Arial" w:cs="Arial"/>
                <w:color w:val="000000" w:themeColor="text1"/>
                <w:sz w:val="18"/>
                <w:szCs w:val="18"/>
              </w:rPr>
              <w:t>7 891 017</w:t>
            </w:r>
          </w:p>
        </w:tc>
        <w:tc>
          <w:tcPr>
            <w:tcW w:w="850" w:type="dxa"/>
            <w:shd w:val="clear" w:color="auto" w:fill="E2EFDA"/>
            <w:vAlign w:val="bottom"/>
          </w:tcPr>
          <w:p w14:paraId="44CB278F" w14:textId="536DADED" w:rsidR="01AD683A" w:rsidRPr="00B37A10" w:rsidRDefault="01AD683A" w:rsidP="00B37A10">
            <w:pPr>
              <w:spacing w:after="0"/>
              <w:jc w:val="center"/>
              <w:rPr>
                <w:rFonts w:cs="Arial"/>
                <w:sz w:val="18"/>
                <w:szCs w:val="18"/>
              </w:rPr>
            </w:pPr>
            <w:r w:rsidRPr="00B37A10">
              <w:rPr>
                <w:rFonts w:eastAsia="Arial" w:cs="Arial"/>
                <w:color w:val="000000" w:themeColor="text1"/>
                <w:sz w:val="18"/>
                <w:szCs w:val="18"/>
              </w:rPr>
              <w:t>13</w:t>
            </w:r>
          </w:p>
        </w:tc>
        <w:tc>
          <w:tcPr>
            <w:tcW w:w="1134" w:type="dxa"/>
            <w:shd w:val="clear" w:color="auto" w:fill="E2EFDA"/>
            <w:vAlign w:val="bottom"/>
          </w:tcPr>
          <w:p w14:paraId="51B523BD" w14:textId="435276C5" w:rsidR="01AD683A" w:rsidRPr="00B37A10" w:rsidRDefault="01AD683A" w:rsidP="00B37A10">
            <w:pPr>
              <w:spacing w:after="0"/>
              <w:jc w:val="center"/>
              <w:rPr>
                <w:rFonts w:cs="Arial"/>
                <w:sz w:val="18"/>
                <w:szCs w:val="18"/>
              </w:rPr>
            </w:pPr>
            <w:r w:rsidRPr="00B37A10">
              <w:rPr>
                <w:rFonts w:eastAsia="Arial" w:cs="Arial"/>
                <w:color w:val="000000" w:themeColor="text1"/>
                <w:sz w:val="18"/>
                <w:szCs w:val="18"/>
              </w:rPr>
              <w:t>9 594 549</w:t>
            </w:r>
          </w:p>
        </w:tc>
        <w:tc>
          <w:tcPr>
            <w:tcW w:w="851" w:type="dxa"/>
            <w:shd w:val="clear" w:color="auto" w:fill="FCE4D6"/>
            <w:vAlign w:val="bottom"/>
          </w:tcPr>
          <w:p w14:paraId="71FF0BA2" w14:textId="7213BFEA" w:rsidR="01AD683A" w:rsidRPr="00B37A10" w:rsidRDefault="01AD683A" w:rsidP="00B37A10">
            <w:pPr>
              <w:spacing w:after="0"/>
              <w:jc w:val="center"/>
              <w:rPr>
                <w:rFonts w:cs="Arial"/>
                <w:sz w:val="18"/>
                <w:szCs w:val="18"/>
              </w:rPr>
            </w:pPr>
            <w:r w:rsidRPr="00B37A10">
              <w:rPr>
                <w:rFonts w:eastAsia="Arial" w:cs="Arial"/>
                <w:color w:val="000000" w:themeColor="text1"/>
                <w:sz w:val="18"/>
                <w:szCs w:val="18"/>
              </w:rPr>
              <w:t>6</w:t>
            </w:r>
          </w:p>
        </w:tc>
        <w:tc>
          <w:tcPr>
            <w:tcW w:w="1134" w:type="dxa"/>
            <w:shd w:val="clear" w:color="auto" w:fill="FCE4D6"/>
            <w:vAlign w:val="bottom"/>
          </w:tcPr>
          <w:p w14:paraId="04CE0A8D" w14:textId="37A0F504" w:rsidR="01AD683A" w:rsidRPr="00B37A10" w:rsidRDefault="01AD683A" w:rsidP="00B37A10">
            <w:pPr>
              <w:spacing w:after="0"/>
              <w:jc w:val="center"/>
              <w:rPr>
                <w:rFonts w:cs="Arial"/>
                <w:sz w:val="18"/>
                <w:szCs w:val="18"/>
              </w:rPr>
            </w:pPr>
            <w:r w:rsidRPr="00B37A10">
              <w:rPr>
                <w:rFonts w:eastAsia="Arial" w:cs="Arial"/>
                <w:color w:val="000000" w:themeColor="text1"/>
                <w:sz w:val="18"/>
                <w:szCs w:val="18"/>
              </w:rPr>
              <w:t>2 477 265</w:t>
            </w:r>
          </w:p>
        </w:tc>
        <w:tc>
          <w:tcPr>
            <w:tcW w:w="850" w:type="dxa"/>
            <w:shd w:val="clear" w:color="auto" w:fill="FFF2CC"/>
            <w:vAlign w:val="bottom"/>
          </w:tcPr>
          <w:p w14:paraId="50DADDDF" w14:textId="261F1211" w:rsidR="01AD683A" w:rsidRPr="00B37A10" w:rsidRDefault="01AD683A" w:rsidP="00B37A10">
            <w:pPr>
              <w:spacing w:after="0"/>
              <w:jc w:val="center"/>
              <w:rPr>
                <w:rFonts w:cs="Arial"/>
                <w:sz w:val="18"/>
                <w:szCs w:val="18"/>
              </w:rPr>
            </w:pPr>
            <w:r w:rsidRPr="00B37A10">
              <w:rPr>
                <w:rFonts w:eastAsia="Arial" w:cs="Arial"/>
                <w:color w:val="000000" w:themeColor="text1"/>
                <w:sz w:val="18"/>
                <w:szCs w:val="18"/>
              </w:rPr>
              <w:t>16</w:t>
            </w:r>
          </w:p>
        </w:tc>
        <w:tc>
          <w:tcPr>
            <w:tcW w:w="1134" w:type="dxa"/>
            <w:shd w:val="clear" w:color="auto" w:fill="FFF2CC"/>
            <w:vAlign w:val="bottom"/>
          </w:tcPr>
          <w:p w14:paraId="525BA93A" w14:textId="1BD08E14" w:rsidR="01AD683A" w:rsidRPr="00B37A10" w:rsidRDefault="01AD683A" w:rsidP="00B37A10">
            <w:pPr>
              <w:spacing w:after="0"/>
              <w:jc w:val="center"/>
              <w:rPr>
                <w:rFonts w:cs="Arial"/>
                <w:sz w:val="18"/>
                <w:szCs w:val="18"/>
              </w:rPr>
            </w:pPr>
            <w:r w:rsidRPr="00B37A10">
              <w:rPr>
                <w:rFonts w:eastAsia="Arial" w:cs="Arial"/>
                <w:color w:val="000000" w:themeColor="text1"/>
                <w:sz w:val="18"/>
                <w:szCs w:val="18"/>
              </w:rPr>
              <w:t>10 549 524</w:t>
            </w:r>
          </w:p>
        </w:tc>
      </w:tr>
      <w:tr w:rsidR="01AD683A" w:rsidRPr="00B37A10" w14:paraId="56FC18BB" w14:textId="77777777" w:rsidTr="00755F64">
        <w:trPr>
          <w:trHeight w:val="270"/>
        </w:trPr>
        <w:tc>
          <w:tcPr>
            <w:tcW w:w="1276" w:type="dxa"/>
            <w:vAlign w:val="bottom"/>
          </w:tcPr>
          <w:p w14:paraId="01925FFB" w14:textId="113BD652" w:rsidR="01AD683A" w:rsidRPr="00B37A10" w:rsidRDefault="01AD683A" w:rsidP="00B37A10">
            <w:pPr>
              <w:spacing w:after="0"/>
              <w:rPr>
                <w:rFonts w:cs="Arial"/>
                <w:sz w:val="18"/>
                <w:szCs w:val="18"/>
              </w:rPr>
            </w:pPr>
            <w:r w:rsidRPr="00B37A10">
              <w:rPr>
                <w:rFonts w:eastAsia="Arial" w:cs="Arial"/>
                <w:b/>
                <w:bCs/>
                <w:color w:val="000000" w:themeColor="text1"/>
                <w:sz w:val="18"/>
                <w:szCs w:val="18"/>
              </w:rPr>
              <w:t>DT 3</w:t>
            </w:r>
          </w:p>
        </w:tc>
        <w:tc>
          <w:tcPr>
            <w:tcW w:w="851" w:type="dxa"/>
            <w:shd w:val="clear" w:color="auto" w:fill="D9E1F2"/>
            <w:vAlign w:val="bottom"/>
          </w:tcPr>
          <w:p w14:paraId="79796FEC" w14:textId="443EA933" w:rsidR="01AD683A" w:rsidRPr="00B37A10" w:rsidRDefault="01AD683A" w:rsidP="00B37A10">
            <w:pPr>
              <w:spacing w:after="0"/>
              <w:jc w:val="center"/>
              <w:rPr>
                <w:rFonts w:cs="Arial"/>
                <w:sz w:val="18"/>
                <w:szCs w:val="18"/>
              </w:rPr>
            </w:pPr>
            <w:r w:rsidRPr="00B37A10">
              <w:rPr>
                <w:rFonts w:eastAsia="Arial" w:cs="Arial"/>
                <w:color w:val="000000" w:themeColor="text1"/>
                <w:sz w:val="18"/>
                <w:szCs w:val="18"/>
              </w:rPr>
              <w:t>0</w:t>
            </w:r>
          </w:p>
        </w:tc>
        <w:tc>
          <w:tcPr>
            <w:tcW w:w="1134" w:type="dxa"/>
            <w:shd w:val="clear" w:color="auto" w:fill="D9E1F2"/>
            <w:vAlign w:val="bottom"/>
          </w:tcPr>
          <w:p w14:paraId="3FFAAE76" w14:textId="460F7B23" w:rsidR="01AD683A" w:rsidRPr="00B37A10" w:rsidRDefault="01AD683A" w:rsidP="00B37A10">
            <w:pPr>
              <w:spacing w:after="0"/>
              <w:jc w:val="center"/>
              <w:rPr>
                <w:rFonts w:cs="Arial"/>
                <w:sz w:val="18"/>
                <w:szCs w:val="18"/>
              </w:rPr>
            </w:pPr>
            <w:r w:rsidRPr="00B37A10">
              <w:rPr>
                <w:rFonts w:eastAsia="Arial" w:cs="Arial"/>
                <w:color w:val="000000" w:themeColor="text1"/>
                <w:sz w:val="18"/>
                <w:szCs w:val="18"/>
              </w:rPr>
              <w:t>0</w:t>
            </w:r>
          </w:p>
        </w:tc>
        <w:tc>
          <w:tcPr>
            <w:tcW w:w="850" w:type="dxa"/>
            <w:shd w:val="clear" w:color="auto" w:fill="E2EFDA"/>
            <w:vAlign w:val="bottom"/>
          </w:tcPr>
          <w:p w14:paraId="276165FC" w14:textId="306C0450" w:rsidR="01AD683A" w:rsidRPr="00B37A10" w:rsidRDefault="01AD683A" w:rsidP="00B37A10">
            <w:pPr>
              <w:spacing w:after="0"/>
              <w:jc w:val="center"/>
              <w:rPr>
                <w:rFonts w:cs="Arial"/>
                <w:sz w:val="18"/>
                <w:szCs w:val="18"/>
              </w:rPr>
            </w:pPr>
            <w:r w:rsidRPr="00B37A10">
              <w:rPr>
                <w:rFonts w:eastAsia="Arial" w:cs="Arial"/>
                <w:color w:val="000000" w:themeColor="text1"/>
                <w:sz w:val="18"/>
                <w:szCs w:val="18"/>
              </w:rPr>
              <w:t>3</w:t>
            </w:r>
          </w:p>
        </w:tc>
        <w:tc>
          <w:tcPr>
            <w:tcW w:w="1134" w:type="dxa"/>
            <w:shd w:val="clear" w:color="auto" w:fill="E2EFDA"/>
            <w:vAlign w:val="bottom"/>
          </w:tcPr>
          <w:p w14:paraId="51262A39" w14:textId="48EAA4AB" w:rsidR="01AD683A" w:rsidRPr="00B37A10" w:rsidRDefault="01AD683A" w:rsidP="00B37A10">
            <w:pPr>
              <w:spacing w:after="0"/>
              <w:jc w:val="center"/>
              <w:rPr>
                <w:rFonts w:cs="Arial"/>
                <w:sz w:val="18"/>
                <w:szCs w:val="18"/>
              </w:rPr>
            </w:pPr>
            <w:r w:rsidRPr="00B37A10">
              <w:rPr>
                <w:rFonts w:eastAsia="Arial" w:cs="Arial"/>
                <w:color w:val="000000" w:themeColor="text1"/>
                <w:sz w:val="18"/>
                <w:szCs w:val="18"/>
              </w:rPr>
              <w:t>1 353 123</w:t>
            </w:r>
          </w:p>
        </w:tc>
        <w:tc>
          <w:tcPr>
            <w:tcW w:w="851" w:type="dxa"/>
            <w:shd w:val="clear" w:color="auto" w:fill="FCE4D6"/>
            <w:vAlign w:val="bottom"/>
          </w:tcPr>
          <w:p w14:paraId="34FC5A2F" w14:textId="641C6E51" w:rsidR="01AD683A" w:rsidRPr="00B37A10" w:rsidRDefault="01AD683A" w:rsidP="00B37A10">
            <w:pPr>
              <w:spacing w:after="0"/>
              <w:jc w:val="center"/>
              <w:rPr>
                <w:rFonts w:cs="Arial"/>
                <w:sz w:val="18"/>
                <w:szCs w:val="18"/>
              </w:rPr>
            </w:pPr>
            <w:r w:rsidRPr="00B37A10">
              <w:rPr>
                <w:rFonts w:eastAsia="Arial" w:cs="Arial"/>
                <w:color w:val="000000" w:themeColor="text1"/>
                <w:sz w:val="18"/>
                <w:szCs w:val="18"/>
              </w:rPr>
              <w:t>3</w:t>
            </w:r>
          </w:p>
        </w:tc>
        <w:tc>
          <w:tcPr>
            <w:tcW w:w="1134" w:type="dxa"/>
            <w:shd w:val="clear" w:color="auto" w:fill="FCE4D6"/>
            <w:vAlign w:val="bottom"/>
          </w:tcPr>
          <w:p w14:paraId="42576D95" w14:textId="5573F17E" w:rsidR="01AD683A" w:rsidRPr="00B37A10" w:rsidRDefault="01AD683A" w:rsidP="00B37A10">
            <w:pPr>
              <w:spacing w:after="0"/>
              <w:jc w:val="center"/>
              <w:rPr>
                <w:rFonts w:cs="Arial"/>
                <w:sz w:val="18"/>
                <w:szCs w:val="18"/>
              </w:rPr>
            </w:pPr>
            <w:r w:rsidRPr="00B37A10">
              <w:rPr>
                <w:rFonts w:eastAsia="Arial" w:cs="Arial"/>
                <w:color w:val="000000" w:themeColor="text1"/>
                <w:sz w:val="18"/>
                <w:szCs w:val="18"/>
              </w:rPr>
              <w:t>3 109 206</w:t>
            </w:r>
          </w:p>
        </w:tc>
        <w:tc>
          <w:tcPr>
            <w:tcW w:w="850" w:type="dxa"/>
            <w:shd w:val="clear" w:color="auto" w:fill="FFF2CC"/>
            <w:vAlign w:val="bottom"/>
          </w:tcPr>
          <w:p w14:paraId="13A5E19B" w14:textId="736179A2" w:rsidR="01AD683A" w:rsidRPr="00B37A10" w:rsidRDefault="01AD683A" w:rsidP="00B37A10">
            <w:pPr>
              <w:spacing w:after="0"/>
              <w:jc w:val="center"/>
              <w:rPr>
                <w:rFonts w:cs="Arial"/>
                <w:sz w:val="18"/>
                <w:szCs w:val="18"/>
              </w:rPr>
            </w:pPr>
            <w:r w:rsidRPr="00B37A10">
              <w:rPr>
                <w:rFonts w:eastAsia="Arial" w:cs="Arial"/>
                <w:color w:val="000000" w:themeColor="text1"/>
                <w:sz w:val="18"/>
                <w:szCs w:val="18"/>
              </w:rPr>
              <w:t>2</w:t>
            </w:r>
          </w:p>
        </w:tc>
        <w:tc>
          <w:tcPr>
            <w:tcW w:w="1134" w:type="dxa"/>
            <w:shd w:val="clear" w:color="auto" w:fill="FFF2CC"/>
            <w:vAlign w:val="bottom"/>
          </w:tcPr>
          <w:p w14:paraId="4593B56D" w14:textId="6B37393A" w:rsidR="01AD683A" w:rsidRPr="00B37A10" w:rsidRDefault="01AD683A" w:rsidP="00B37A10">
            <w:pPr>
              <w:spacing w:after="0"/>
              <w:jc w:val="center"/>
              <w:rPr>
                <w:rFonts w:cs="Arial"/>
                <w:sz w:val="18"/>
                <w:szCs w:val="18"/>
              </w:rPr>
            </w:pPr>
            <w:r w:rsidRPr="00B37A10">
              <w:rPr>
                <w:rFonts w:eastAsia="Arial" w:cs="Arial"/>
                <w:color w:val="000000" w:themeColor="text1"/>
                <w:sz w:val="18"/>
                <w:szCs w:val="18"/>
              </w:rPr>
              <w:t>1 042 766</w:t>
            </w:r>
          </w:p>
        </w:tc>
      </w:tr>
      <w:tr w:rsidR="01AD683A" w:rsidRPr="00B37A10" w14:paraId="27A2102E" w14:textId="77777777" w:rsidTr="00755F64">
        <w:trPr>
          <w:trHeight w:val="255"/>
        </w:trPr>
        <w:tc>
          <w:tcPr>
            <w:tcW w:w="1276" w:type="dxa"/>
            <w:shd w:val="clear" w:color="auto" w:fill="D9D9D9" w:themeFill="background1" w:themeFillShade="D9"/>
            <w:vAlign w:val="bottom"/>
          </w:tcPr>
          <w:p w14:paraId="544CEFF0" w14:textId="2ACD7F5C" w:rsidR="01AD683A" w:rsidRPr="00B37A10" w:rsidRDefault="01AD683A" w:rsidP="00B37A10">
            <w:pPr>
              <w:spacing w:after="0"/>
              <w:rPr>
                <w:rFonts w:cs="Arial"/>
                <w:sz w:val="18"/>
                <w:szCs w:val="18"/>
              </w:rPr>
            </w:pPr>
            <w:r w:rsidRPr="00B37A10">
              <w:rPr>
                <w:rFonts w:eastAsia="Arial" w:cs="Arial"/>
                <w:b/>
                <w:bCs/>
                <w:color w:val="000000" w:themeColor="text1"/>
                <w:sz w:val="18"/>
                <w:szCs w:val="18"/>
              </w:rPr>
              <w:t>Celkem</w:t>
            </w:r>
          </w:p>
        </w:tc>
        <w:tc>
          <w:tcPr>
            <w:tcW w:w="851" w:type="dxa"/>
            <w:shd w:val="clear" w:color="auto" w:fill="D9D9D9" w:themeFill="background1" w:themeFillShade="D9"/>
            <w:vAlign w:val="bottom"/>
          </w:tcPr>
          <w:p w14:paraId="5DBDAA96" w14:textId="733E7CED" w:rsidR="01AD683A" w:rsidRPr="00B37A10" w:rsidRDefault="01AD683A" w:rsidP="00B37A10">
            <w:pPr>
              <w:spacing w:after="0"/>
              <w:jc w:val="center"/>
              <w:rPr>
                <w:rFonts w:cs="Arial"/>
                <w:sz w:val="18"/>
                <w:szCs w:val="18"/>
              </w:rPr>
            </w:pPr>
            <w:r w:rsidRPr="00B37A10">
              <w:rPr>
                <w:rFonts w:eastAsia="Arial" w:cs="Arial"/>
                <w:color w:val="000000" w:themeColor="text1"/>
                <w:sz w:val="18"/>
                <w:szCs w:val="18"/>
              </w:rPr>
              <w:t>13</w:t>
            </w:r>
          </w:p>
        </w:tc>
        <w:tc>
          <w:tcPr>
            <w:tcW w:w="1134" w:type="dxa"/>
            <w:shd w:val="clear" w:color="auto" w:fill="D9D9D9" w:themeFill="background1" w:themeFillShade="D9"/>
            <w:vAlign w:val="bottom"/>
          </w:tcPr>
          <w:p w14:paraId="7D945B92" w14:textId="50E3020B" w:rsidR="01AD683A" w:rsidRPr="00B37A10" w:rsidRDefault="01AD683A" w:rsidP="00B37A10">
            <w:pPr>
              <w:spacing w:after="0"/>
              <w:jc w:val="center"/>
              <w:rPr>
                <w:rFonts w:cs="Arial"/>
                <w:sz w:val="18"/>
                <w:szCs w:val="18"/>
              </w:rPr>
            </w:pPr>
            <w:r w:rsidRPr="00B37A10">
              <w:rPr>
                <w:rFonts w:eastAsia="Arial" w:cs="Arial"/>
                <w:color w:val="000000" w:themeColor="text1"/>
                <w:sz w:val="18"/>
                <w:szCs w:val="18"/>
              </w:rPr>
              <w:t>13 123 433</w:t>
            </w:r>
          </w:p>
        </w:tc>
        <w:tc>
          <w:tcPr>
            <w:tcW w:w="850" w:type="dxa"/>
            <w:shd w:val="clear" w:color="auto" w:fill="D9D9D9" w:themeFill="background1" w:themeFillShade="D9"/>
            <w:vAlign w:val="bottom"/>
          </w:tcPr>
          <w:p w14:paraId="1FB899FB" w14:textId="7A0E5264" w:rsidR="01AD683A" w:rsidRPr="00B37A10" w:rsidRDefault="01AD683A" w:rsidP="00B37A10">
            <w:pPr>
              <w:spacing w:after="0"/>
              <w:jc w:val="center"/>
              <w:rPr>
                <w:rFonts w:cs="Arial"/>
                <w:sz w:val="18"/>
                <w:szCs w:val="18"/>
              </w:rPr>
            </w:pPr>
            <w:r w:rsidRPr="00B37A10">
              <w:rPr>
                <w:rFonts w:eastAsia="Arial" w:cs="Arial"/>
                <w:color w:val="000000" w:themeColor="text1"/>
                <w:sz w:val="18"/>
                <w:szCs w:val="18"/>
              </w:rPr>
              <w:t>23</w:t>
            </w:r>
          </w:p>
        </w:tc>
        <w:tc>
          <w:tcPr>
            <w:tcW w:w="1134" w:type="dxa"/>
            <w:shd w:val="clear" w:color="auto" w:fill="D9D9D9" w:themeFill="background1" w:themeFillShade="D9"/>
            <w:vAlign w:val="bottom"/>
          </w:tcPr>
          <w:p w14:paraId="5D3C6068" w14:textId="14C06B05" w:rsidR="01AD683A" w:rsidRPr="00B37A10" w:rsidRDefault="01AD683A" w:rsidP="00B37A10">
            <w:pPr>
              <w:spacing w:after="0"/>
              <w:jc w:val="center"/>
              <w:rPr>
                <w:rFonts w:cs="Arial"/>
                <w:sz w:val="18"/>
                <w:szCs w:val="18"/>
              </w:rPr>
            </w:pPr>
            <w:r w:rsidRPr="00B37A10">
              <w:rPr>
                <w:rFonts w:eastAsia="Arial" w:cs="Arial"/>
                <w:color w:val="000000" w:themeColor="text1"/>
                <w:sz w:val="18"/>
                <w:szCs w:val="18"/>
              </w:rPr>
              <w:t>17 076 252</w:t>
            </w:r>
          </w:p>
        </w:tc>
        <w:tc>
          <w:tcPr>
            <w:tcW w:w="851" w:type="dxa"/>
            <w:shd w:val="clear" w:color="auto" w:fill="D9D9D9" w:themeFill="background1" w:themeFillShade="D9"/>
            <w:vAlign w:val="bottom"/>
          </w:tcPr>
          <w:p w14:paraId="1728F640" w14:textId="1B7D6DBF" w:rsidR="01AD683A" w:rsidRPr="00B37A10" w:rsidRDefault="01AD683A" w:rsidP="00B37A10">
            <w:pPr>
              <w:spacing w:after="0"/>
              <w:jc w:val="center"/>
              <w:rPr>
                <w:rFonts w:cs="Arial"/>
                <w:sz w:val="18"/>
                <w:szCs w:val="18"/>
              </w:rPr>
            </w:pPr>
            <w:r w:rsidRPr="00B37A10">
              <w:rPr>
                <w:rFonts w:eastAsia="Arial" w:cs="Arial"/>
                <w:color w:val="000000" w:themeColor="text1"/>
                <w:sz w:val="18"/>
                <w:szCs w:val="18"/>
              </w:rPr>
              <w:t>13</w:t>
            </w:r>
          </w:p>
        </w:tc>
        <w:tc>
          <w:tcPr>
            <w:tcW w:w="1134" w:type="dxa"/>
            <w:shd w:val="clear" w:color="auto" w:fill="D9D9D9" w:themeFill="background1" w:themeFillShade="D9"/>
            <w:vAlign w:val="bottom"/>
          </w:tcPr>
          <w:p w14:paraId="470D4741" w14:textId="2277A54D" w:rsidR="01AD683A" w:rsidRPr="00B37A10" w:rsidRDefault="01AD683A" w:rsidP="00B37A10">
            <w:pPr>
              <w:spacing w:after="0"/>
              <w:jc w:val="center"/>
              <w:rPr>
                <w:rFonts w:cs="Arial"/>
                <w:sz w:val="18"/>
                <w:szCs w:val="18"/>
              </w:rPr>
            </w:pPr>
            <w:r w:rsidRPr="00B37A10">
              <w:rPr>
                <w:rFonts w:eastAsia="Arial" w:cs="Arial"/>
                <w:color w:val="000000" w:themeColor="text1"/>
                <w:sz w:val="18"/>
                <w:szCs w:val="18"/>
              </w:rPr>
              <w:t>9 999 562</w:t>
            </w:r>
          </w:p>
        </w:tc>
        <w:tc>
          <w:tcPr>
            <w:tcW w:w="850" w:type="dxa"/>
            <w:shd w:val="clear" w:color="auto" w:fill="D9D9D9" w:themeFill="background1" w:themeFillShade="D9"/>
            <w:vAlign w:val="bottom"/>
          </w:tcPr>
          <w:p w14:paraId="38679417" w14:textId="5161799B" w:rsidR="01AD683A" w:rsidRPr="00B37A10" w:rsidRDefault="01AD683A" w:rsidP="00B37A10">
            <w:pPr>
              <w:spacing w:after="0"/>
              <w:jc w:val="center"/>
              <w:rPr>
                <w:rFonts w:cs="Arial"/>
                <w:sz w:val="18"/>
                <w:szCs w:val="18"/>
              </w:rPr>
            </w:pPr>
            <w:r w:rsidRPr="00B37A10">
              <w:rPr>
                <w:rFonts w:eastAsia="Arial" w:cs="Arial"/>
                <w:color w:val="000000" w:themeColor="text1"/>
                <w:sz w:val="18"/>
                <w:szCs w:val="18"/>
              </w:rPr>
              <w:t>27</w:t>
            </w:r>
          </w:p>
        </w:tc>
        <w:tc>
          <w:tcPr>
            <w:tcW w:w="1134" w:type="dxa"/>
            <w:shd w:val="clear" w:color="auto" w:fill="D9D9D9" w:themeFill="background1" w:themeFillShade="D9"/>
            <w:vAlign w:val="bottom"/>
          </w:tcPr>
          <w:p w14:paraId="0AFB3A24" w14:textId="5B419434" w:rsidR="01AD683A" w:rsidRPr="00B37A10" w:rsidRDefault="01AD683A" w:rsidP="00B37A10">
            <w:pPr>
              <w:spacing w:after="0"/>
              <w:jc w:val="center"/>
              <w:rPr>
                <w:rFonts w:cs="Arial"/>
                <w:sz w:val="18"/>
                <w:szCs w:val="18"/>
              </w:rPr>
            </w:pPr>
            <w:r w:rsidRPr="00B37A10">
              <w:rPr>
                <w:rFonts w:eastAsia="Arial" w:cs="Arial"/>
                <w:color w:val="000000" w:themeColor="text1"/>
                <w:sz w:val="18"/>
                <w:szCs w:val="18"/>
              </w:rPr>
              <w:t>18 206 241</w:t>
            </w:r>
          </w:p>
        </w:tc>
      </w:tr>
    </w:tbl>
    <w:p w14:paraId="2491C52B" w14:textId="0DEAA8A4" w:rsidR="00B37A10" w:rsidRPr="00B37A10" w:rsidRDefault="00B37A10" w:rsidP="00B37A10">
      <w:pPr>
        <w:spacing w:after="0"/>
        <w:rPr>
          <w:rFonts w:eastAsia="Arial" w:cs="Arial"/>
          <w:iCs/>
          <w:color w:val="000000" w:themeColor="text1"/>
          <w:sz w:val="18"/>
          <w:szCs w:val="18"/>
        </w:rPr>
      </w:pPr>
      <w:r w:rsidRPr="00B37A10">
        <w:rPr>
          <w:rFonts w:eastAsia="Arial" w:cs="Arial"/>
          <w:iCs/>
          <w:color w:val="000000" w:themeColor="text1"/>
          <w:sz w:val="18"/>
          <w:szCs w:val="18"/>
        </w:rPr>
        <w:t>Zdroj: IS DIS</w:t>
      </w:r>
    </w:p>
    <w:p w14:paraId="7E544DDA" w14:textId="35A094EE" w:rsidR="00B37A10" w:rsidRPr="00B37A10" w:rsidRDefault="00B37A10" w:rsidP="00B37A10">
      <w:pPr>
        <w:rPr>
          <w:sz w:val="18"/>
          <w:szCs w:val="18"/>
        </w:rPr>
      </w:pPr>
      <w:r w:rsidRPr="00B37A10">
        <w:rPr>
          <w:rFonts w:eastAsia="Arial" w:cs="Arial"/>
          <w:iCs/>
          <w:color w:val="000000" w:themeColor="text1"/>
          <w:sz w:val="18"/>
          <w:szCs w:val="18"/>
        </w:rPr>
        <w:t>Poznámka: Rok označuje rok poskytnutí dotace; realizace a čerpání akcí bylo možné v režimu n+1.</w:t>
      </w:r>
    </w:p>
    <w:p w14:paraId="15F353FD" w14:textId="4BA90098" w:rsidR="00622FAF" w:rsidRDefault="00622FAF" w:rsidP="0073418F">
      <w:r>
        <w:rPr>
          <w:rFonts w:cs="Arial"/>
        </w:rPr>
        <w:t>Poslední výzva k předložení žádostí byla vyhlášena v roce 2021 s termínem ukončení realizace akcí v roce 2022. Další výzva se nepředpokládá</w:t>
      </w:r>
      <w:r w:rsidDel="00622FAF">
        <w:t xml:space="preserve"> </w:t>
      </w:r>
    </w:p>
    <w:p w14:paraId="337BCF34" w14:textId="37E327ED" w:rsidR="28A50A8D" w:rsidRDefault="76B3B7A9" w:rsidP="0073418F">
      <w:r>
        <w:t xml:space="preserve">Rovněž byl </w:t>
      </w:r>
      <w:r w:rsidR="29E6D354">
        <w:t xml:space="preserve">v roce 2019 </w:t>
      </w:r>
      <w:r>
        <w:t>zpracován projekt “Indikátory pro měření výkonnosti destinace a DMO pomocí metody 3E” ze strany Vysoké školy hotelové v Praze pro potřeby agentury CzechTourism.</w:t>
      </w:r>
    </w:p>
    <w:p w14:paraId="3CE4CC12" w14:textId="60E60D8A" w:rsidR="348B184C" w:rsidRDefault="394BE38B" w:rsidP="0073418F">
      <w:pPr>
        <w:rPr>
          <w:rFonts w:eastAsiaTheme="minorEastAsia"/>
          <w:szCs w:val="20"/>
        </w:rPr>
      </w:pPr>
      <w:r>
        <w:t xml:space="preserve">Mezi nejčastější aktivity na podporu organizačního uspořádání </w:t>
      </w:r>
      <w:r w:rsidR="44778B16">
        <w:t>CR</w:t>
      </w:r>
      <w:r>
        <w:t xml:space="preserve"> na regionální úrovni patří participace </w:t>
      </w:r>
      <w:r w:rsidR="46A72C51">
        <w:t>krajů</w:t>
      </w:r>
      <w:r>
        <w:t xml:space="preserve"> na zřízení, činnosti i financování tzv. krajských </w:t>
      </w:r>
      <w:r w:rsidR="1CD8C418">
        <w:t>DMO</w:t>
      </w:r>
      <w:r w:rsidR="27C1F13C">
        <w:t>,</w:t>
      </w:r>
      <w:r w:rsidR="01FF3F53">
        <w:t xml:space="preserve"> </w:t>
      </w:r>
      <w:r w:rsidR="27C1F13C">
        <w:t>spolupráce kraje s</w:t>
      </w:r>
      <w:r w:rsidR="2FE6D883">
        <w:t xml:space="preserve"> </w:t>
      </w:r>
      <w:r w:rsidR="6EB4EADE">
        <w:t xml:space="preserve">dalšími </w:t>
      </w:r>
      <w:r w:rsidR="448F167C">
        <w:t>krajskými</w:t>
      </w:r>
      <w:r w:rsidR="2FE6D883">
        <w:t xml:space="preserve"> a</w:t>
      </w:r>
      <w:r w:rsidR="27C1F13C">
        <w:t> oblastními DMO</w:t>
      </w:r>
      <w:r>
        <w:t xml:space="preserve"> a dále také finanční podpora </w:t>
      </w:r>
      <w:r w:rsidR="1CD8C418">
        <w:t>DMO</w:t>
      </w:r>
      <w:r>
        <w:t xml:space="preserve"> na oblastní</w:t>
      </w:r>
      <w:r w:rsidR="61D76256">
        <w:t>, popř.</w:t>
      </w:r>
      <w:r>
        <w:t xml:space="preserve"> lokální úrovni</w:t>
      </w:r>
      <w:r w:rsidR="2A2AAC79">
        <w:t xml:space="preserve"> (</w:t>
      </w:r>
      <w:r w:rsidR="2A2AAC79" w:rsidRPr="784479FB">
        <w:rPr>
          <w:rFonts w:eastAsiaTheme="minorEastAsia"/>
          <w:szCs w:val="20"/>
        </w:rPr>
        <w:t>např</w:t>
      </w:r>
      <w:r w:rsidR="7D7E2AD9" w:rsidRPr="784479FB">
        <w:rPr>
          <w:rFonts w:eastAsiaTheme="minorEastAsia"/>
          <w:szCs w:val="20"/>
        </w:rPr>
        <w:t>.</w:t>
      </w:r>
      <w:r w:rsidR="2A2AAC79" w:rsidRPr="784479FB">
        <w:rPr>
          <w:rFonts w:eastAsiaTheme="minorEastAsia"/>
          <w:szCs w:val="20"/>
        </w:rPr>
        <w:t xml:space="preserve"> ÚSTK podporuje oblastní DMO ve výši cca 2,5 mil. Kč ročně)</w:t>
      </w:r>
      <w:r w:rsidRPr="784479FB">
        <w:rPr>
          <w:rFonts w:eastAsiaTheme="minorEastAsia"/>
          <w:szCs w:val="20"/>
        </w:rPr>
        <w:t>.</w:t>
      </w:r>
      <w:r w:rsidR="1CD8C418" w:rsidRPr="784479FB">
        <w:rPr>
          <w:rFonts w:eastAsiaTheme="minorEastAsia"/>
          <w:szCs w:val="20"/>
        </w:rPr>
        <w:t xml:space="preserve"> </w:t>
      </w:r>
      <w:r w:rsidR="2DD068F3" w:rsidRPr="784479FB">
        <w:rPr>
          <w:rFonts w:eastAsiaTheme="minorEastAsia"/>
          <w:szCs w:val="20"/>
        </w:rPr>
        <w:t>Kraje také zřizovaly komise pro CR, zpraco</w:t>
      </w:r>
      <w:r w:rsidR="2DD068F3">
        <w:t>vávaly strategické dokumenty pro oblast CR</w:t>
      </w:r>
      <w:r w:rsidR="0073418F">
        <w:t xml:space="preserve">, </w:t>
      </w:r>
      <w:r w:rsidR="2DD068F3">
        <w:t xml:space="preserve">spolupracovaly na prezentačních akcích s DMO a dalšími partnery. </w:t>
      </w:r>
      <w:r w:rsidR="671B2E5C">
        <w:t xml:space="preserve">Zásadní v rozvoji systému řízení CR je i role měst a </w:t>
      </w:r>
      <w:r w:rsidR="671B2E5C" w:rsidRPr="784479FB">
        <w:rPr>
          <w:rFonts w:eastAsiaTheme="minorEastAsia"/>
          <w:szCs w:val="20"/>
        </w:rPr>
        <w:t>obcí</w:t>
      </w:r>
      <w:r w:rsidR="671B2E5C">
        <w:t xml:space="preserve">, např. </w:t>
      </w:r>
      <w:r w:rsidR="0F0A40C4">
        <w:t>v</w:t>
      </w:r>
      <w:r w:rsidR="671B2E5C">
        <w:t xml:space="preserve"> rámci </w:t>
      </w:r>
      <w:r w:rsidR="495ABE8F">
        <w:t xml:space="preserve">zřizování a </w:t>
      </w:r>
      <w:r w:rsidR="7296323B">
        <w:t>pod</w:t>
      </w:r>
      <w:r w:rsidR="7296323B" w:rsidRPr="784479FB">
        <w:rPr>
          <w:rFonts w:eastAsiaTheme="minorEastAsia"/>
          <w:szCs w:val="20"/>
        </w:rPr>
        <w:t xml:space="preserve">poře </w:t>
      </w:r>
      <w:r w:rsidR="495ABE8F" w:rsidRPr="784479FB">
        <w:rPr>
          <w:rFonts w:eastAsiaTheme="minorEastAsia"/>
          <w:szCs w:val="20"/>
        </w:rPr>
        <w:t xml:space="preserve">činnosti oblastních a lokálních </w:t>
      </w:r>
      <w:r w:rsidR="2E058651" w:rsidRPr="784479FB">
        <w:rPr>
          <w:rFonts w:eastAsiaTheme="minorEastAsia"/>
          <w:szCs w:val="20"/>
        </w:rPr>
        <w:t>DMO</w:t>
      </w:r>
      <w:r w:rsidR="495ABE8F" w:rsidRPr="784479FB">
        <w:rPr>
          <w:rFonts w:eastAsiaTheme="minorEastAsia"/>
          <w:szCs w:val="20"/>
        </w:rPr>
        <w:t>,</w:t>
      </w:r>
      <w:r w:rsidR="213FA507" w:rsidRPr="784479FB">
        <w:rPr>
          <w:rFonts w:eastAsiaTheme="minorEastAsia"/>
          <w:szCs w:val="20"/>
        </w:rPr>
        <w:t xml:space="preserve"> </w:t>
      </w:r>
      <w:r w:rsidR="495ABE8F" w:rsidRPr="784479FB">
        <w:rPr>
          <w:rFonts w:eastAsiaTheme="minorEastAsia"/>
          <w:szCs w:val="20"/>
        </w:rPr>
        <w:t>ať již formou zakladatelských poplatků / členských příspěvků, případně i</w:t>
      </w:r>
      <w:r w:rsidR="0073418F">
        <w:rPr>
          <w:rFonts w:eastAsiaTheme="minorEastAsia"/>
          <w:szCs w:val="20"/>
        </w:rPr>
        <w:t> </w:t>
      </w:r>
      <w:r w:rsidR="495ABE8F" w:rsidRPr="784479FB">
        <w:rPr>
          <w:rFonts w:eastAsiaTheme="minorEastAsia"/>
          <w:szCs w:val="20"/>
        </w:rPr>
        <w:t>na</w:t>
      </w:r>
      <w:r w:rsidR="0073418F">
        <w:rPr>
          <w:rFonts w:eastAsiaTheme="minorEastAsia"/>
          <w:szCs w:val="20"/>
        </w:rPr>
        <w:t> </w:t>
      </w:r>
      <w:r w:rsidR="495ABE8F" w:rsidRPr="784479FB">
        <w:rPr>
          <w:rFonts w:eastAsiaTheme="minorEastAsia"/>
          <w:szCs w:val="20"/>
        </w:rPr>
        <w:t>základě partnerských smluv nebo i specifických grantových schémat.</w:t>
      </w:r>
    </w:p>
    <w:p w14:paraId="40F317FD" w14:textId="2513CA84" w:rsidR="348B184C" w:rsidRDefault="3E3B15C2" w:rsidP="0073418F">
      <w:pPr>
        <w:rPr>
          <w:rFonts w:eastAsia="Calibri" w:cs="Arial"/>
          <w:szCs w:val="20"/>
        </w:rPr>
      </w:pPr>
      <w:r w:rsidRPr="01AD683A">
        <w:rPr>
          <w:rFonts w:eastAsia="Calibri" w:cs="Arial"/>
          <w:szCs w:val="20"/>
        </w:rPr>
        <w:t>Ze strany krajů, obcí i jednotlivých DMO a zástupců profesních spolků v souvislosti s dalším rozvojem Kategorizace a organizace řízení CR v ČR průběžně zaznív</w:t>
      </w:r>
      <w:r w:rsidR="22768506" w:rsidRPr="01AD683A">
        <w:rPr>
          <w:rFonts w:eastAsia="Calibri" w:cs="Arial"/>
          <w:szCs w:val="20"/>
        </w:rPr>
        <w:t>ala</w:t>
      </w:r>
      <w:r w:rsidRPr="01AD683A">
        <w:rPr>
          <w:rFonts w:eastAsia="Calibri" w:cs="Arial"/>
          <w:szCs w:val="20"/>
        </w:rPr>
        <w:t xml:space="preserve"> žádost o obnovu diskuze na</w:t>
      </w:r>
      <w:r w:rsidR="4207D400" w:rsidRPr="01AD683A">
        <w:rPr>
          <w:rFonts w:eastAsia="Calibri" w:cs="Arial"/>
          <w:szCs w:val="20"/>
        </w:rPr>
        <w:t>d</w:t>
      </w:r>
      <w:r w:rsidRPr="01AD683A">
        <w:rPr>
          <w:rFonts w:eastAsia="Calibri" w:cs="Arial"/>
          <w:szCs w:val="20"/>
        </w:rPr>
        <w:t xml:space="preserve"> možnou legislativní úpravou destinačního managementu a finanční podpory CR.</w:t>
      </w:r>
      <w:r w:rsidR="48911F88" w:rsidRPr="01AD683A">
        <w:rPr>
          <w:rFonts w:eastAsia="Calibri" w:cs="Arial"/>
          <w:szCs w:val="20"/>
        </w:rPr>
        <w:t xml:space="preserve"> V listopadu 2019 proběhlo jednání s partnery</w:t>
      </w:r>
      <w:r w:rsidR="348B184C" w:rsidRPr="01AD683A">
        <w:rPr>
          <w:rStyle w:val="Znakapoznpodarou"/>
          <w:rFonts w:eastAsia="Calibri" w:cs="Arial"/>
          <w:szCs w:val="20"/>
        </w:rPr>
        <w:footnoteReference w:id="55"/>
      </w:r>
      <w:r w:rsidR="48911F88" w:rsidRPr="01AD683A">
        <w:rPr>
          <w:rFonts w:eastAsia="Calibri" w:cs="Arial"/>
          <w:szCs w:val="20"/>
        </w:rPr>
        <w:t xml:space="preserve">, </w:t>
      </w:r>
      <w:r w:rsidR="0079AFAA" w:rsidRPr="01AD683A">
        <w:rPr>
          <w:rFonts w:eastAsia="Calibri" w:cs="Arial"/>
          <w:szCs w:val="20"/>
        </w:rPr>
        <w:t xml:space="preserve">na kterém byla představena geneze zpracování zákona o podpoře CR, obdržené připomínky k návrhu věcného záměru zákona i návrhu paragrafového znění </w:t>
      </w:r>
      <w:r w:rsidR="1E89FF75" w:rsidRPr="01AD683A">
        <w:rPr>
          <w:rFonts w:eastAsia="Calibri" w:cs="Arial"/>
          <w:szCs w:val="20"/>
        </w:rPr>
        <w:t>a</w:t>
      </w:r>
      <w:r w:rsidR="48911F88" w:rsidRPr="01AD683A">
        <w:rPr>
          <w:rFonts w:eastAsia="Calibri" w:cs="Arial"/>
          <w:szCs w:val="20"/>
        </w:rPr>
        <w:t xml:space="preserve"> </w:t>
      </w:r>
      <w:r w:rsidR="6E226CB2" w:rsidRPr="01AD683A">
        <w:rPr>
          <w:rFonts w:eastAsia="Calibri" w:cs="Arial"/>
          <w:szCs w:val="20"/>
        </w:rPr>
        <w:t xml:space="preserve">legislativní </w:t>
      </w:r>
      <w:r w:rsidR="48911F88" w:rsidRPr="01AD683A">
        <w:rPr>
          <w:rFonts w:eastAsia="Calibri" w:cs="Arial"/>
          <w:szCs w:val="20"/>
        </w:rPr>
        <w:t xml:space="preserve">překážky, které </w:t>
      </w:r>
      <w:r w:rsidR="2B1647EA" w:rsidRPr="01AD683A">
        <w:rPr>
          <w:rFonts w:eastAsia="Calibri" w:cs="Arial"/>
          <w:szCs w:val="20"/>
        </w:rPr>
        <w:t>znemožnil</w:t>
      </w:r>
      <w:r w:rsidR="3C24BF59" w:rsidRPr="01AD683A">
        <w:rPr>
          <w:rFonts w:eastAsia="Calibri" w:cs="Arial"/>
          <w:szCs w:val="20"/>
        </w:rPr>
        <w:t>y</w:t>
      </w:r>
      <w:r w:rsidR="2B1647EA" w:rsidRPr="01AD683A">
        <w:rPr>
          <w:rFonts w:eastAsia="Calibri" w:cs="Arial"/>
          <w:szCs w:val="20"/>
        </w:rPr>
        <w:t xml:space="preserve"> zavedení </w:t>
      </w:r>
      <w:r w:rsidR="2DEED3BE" w:rsidRPr="01AD683A">
        <w:rPr>
          <w:rFonts w:eastAsia="Calibri" w:cs="Arial"/>
          <w:szCs w:val="20"/>
        </w:rPr>
        <w:t xml:space="preserve">zákona. </w:t>
      </w:r>
      <w:r w:rsidR="3E973CA2" w:rsidRPr="01AD683A">
        <w:rPr>
          <w:rFonts w:eastAsia="Calibri" w:cs="Arial"/>
          <w:szCs w:val="20"/>
        </w:rPr>
        <w:t xml:space="preserve">Legislativní překážky jsou i nadále </w:t>
      </w:r>
      <w:r w:rsidR="1BFC2334" w:rsidRPr="01AD683A">
        <w:rPr>
          <w:rFonts w:eastAsia="Calibri" w:cs="Arial"/>
          <w:szCs w:val="20"/>
        </w:rPr>
        <w:t>platné</w:t>
      </w:r>
      <w:r w:rsidR="30B85CA2" w:rsidRPr="01AD683A">
        <w:rPr>
          <w:rFonts w:eastAsia="Calibri" w:cs="Arial"/>
          <w:szCs w:val="20"/>
        </w:rPr>
        <w:t xml:space="preserve">. </w:t>
      </w:r>
      <w:r w:rsidR="5DB27207" w:rsidRPr="01AD683A">
        <w:rPr>
          <w:rFonts w:eastAsia="Calibri" w:cs="Arial"/>
          <w:szCs w:val="20"/>
        </w:rPr>
        <w:t>Na základě této skutečnosti byli p</w:t>
      </w:r>
      <w:r w:rsidR="30B85CA2" w:rsidRPr="01AD683A">
        <w:rPr>
          <w:rFonts w:eastAsia="Calibri" w:cs="Arial"/>
          <w:szCs w:val="20"/>
        </w:rPr>
        <w:t xml:space="preserve">artneři vyzváni, aby </w:t>
      </w:r>
      <w:r w:rsidR="421FDBDE" w:rsidRPr="01AD683A">
        <w:rPr>
          <w:rFonts w:eastAsia="Calibri" w:cs="Arial"/>
          <w:szCs w:val="20"/>
        </w:rPr>
        <w:t xml:space="preserve">navrhli možné zaměření a </w:t>
      </w:r>
      <w:r w:rsidR="4B1393CA" w:rsidRPr="01AD683A">
        <w:rPr>
          <w:rFonts w:eastAsia="Calibri" w:cs="Arial"/>
          <w:szCs w:val="20"/>
        </w:rPr>
        <w:t xml:space="preserve">věcnou </w:t>
      </w:r>
      <w:r w:rsidR="421FDBDE" w:rsidRPr="01AD683A">
        <w:rPr>
          <w:rFonts w:eastAsia="Calibri" w:cs="Arial"/>
          <w:szCs w:val="20"/>
        </w:rPr>
        <w:t xml:space="preserve">úpravu </w:t>
      </w:r>
      <w:r w:rsidR="6BE66EB9" w:rsidRPr="01AD683A">
        <w:rPr>
          <w:rFonts w:eastAsia="Calibri" w:cs="Arial"/>
          <w:szCs w:val="20"/>
        </w:rPr>
        <w:t>zákona o CR. Do doby zpracování Zprávy o plnění Koncepce jsme od partnerů žádné podněty neobdrželi.</w:t>
      </w:r>
    </w:p>
    <w:p w14:paraId="1EA2AA1F" w14:textId="3F6B5EFF" w:rsidR="1A38C38C" w:rsidRDefault="20160677" w:rsidP="0088117C">
      <w:pPr>
        <w:pStyle w:val="Odstavecseseznamem"/>
        <w:numPr>
          <w:ilvl w:val="0"/>
          <w:numId w:val="43"/>
        </w:numPr>
        <w:rPr>
          <w:rFonts w:asciiTheme="minorHAnsi" w:eastAsiaTheme="minorEastAsia" w:hAnsiTheme="minorHAnsi"/>
          <w:szCs w:val="20"/>
        </w:rPr>
      </w:pPr>
      <w:r w:rsidRPr="23B75F47">
        <w:rPr>
          <w:rFonts w:eastAsia="Calibri"/>
          <w:b/>
          <w:bCs/>
        </w:rPr>
        <w:t xml:space="preserve">Kategorizace DMO představuje důležitý nástroj pro </w:t>
      </w:r>
      <w:r w:rsidR="275D3482" w:rsidRPr="23B75F47">
        <w:rPr>
          <w:rFonts w:eastAsia="Calibri"/>
          <w:b/>
          <w:bCs/>
        </w:rPr>
        <w:t xml:space="preserve">rozvoj systému </w:t>
      </w:r>
      <w:r w:rsidR="0A5E925D" w:rsidRPr="23B75F47">
        <w:rPr>
          <w:rFonts w:eastAsia="Calibri"/>
          <w:b/>
          <w:bCs/>
        </w:rPr>
        <w:t>destinačního managementu a marketingu</w:t>
      </w:r>
      <w:r w:rsidR="275D3482" w:rsidRPr="23B75F47">
        <w:rPr>
          <w:rFonts w:eastAsia="Calibri"/>
          <w:b/>
          <w:bCs/>
        </w:rPr>
        <w:t>, rozvoj spolupráce v území, koordi</w:t>
      </w:r>
      <w:r w:rsidR="60501407" w:rsidRPr="23B75F47">
        <w:rPr>
          <w:rFonts w:eastAsia="Calibri"/>
          <w:b/>
          <w:bCs/>
        </w:rPr>
        <w:t>naci aktivit na podporu CR v</w:t>
      </w:r>
      <w:r w:rsidR="0073418F">
        <w:rPr>
          <w:rFonts w:eastAsia="Calibri"/>
          <w:b/>
          <w:bCs/>
        </w:rPr>
        <w:t> </w:t>
      </w:r>
      <w:r w:rsidR="60501407" w:rsidRPr="23B75F47">
        <w:rPr>
          <w:rFonts w:eastAsia="Calibri"/>
          <w:b/>
          <w:bCs/>
        </w:rPr>
        <w:t>regionech. Z pohledu Koncepce</w:t>
      </w:r>
      <w:r w:rsidR="635F6CA9" w:rsidRPr="23B75F47">
        <w:rPr>
          <w:rFonts w:eastAsia="Calibri"/>
          <w:b/>
          <w:bCs/>
        </w:rPr>
        <w:t xml:space="preserve"> CR, respektive navazující Strategie rozvoje CR </w:t>
      </w:r>
      <w:r w:rsidR="60501407" w:rsidRPr="23B75F47">
        <w:rPr>
          <w:rFonts w:eastAsia="Calibri"/>
          <w:b/>
          <w:bCs/>
        </w:rPr>
        <w:t>je</w:t>
      </w:r>
      <w:r w:rsidR="006645BE">
        <w:rPr>
          <w:rFonts w:eastAsia="Calibri"/>
          <w:b/>
          <w:bCs/>
        </w:rPr>
        <w:t> </w:t>
      </w:r>
      <w:r w:rsidR="356DED4C" w:rsidRPr="23B75F47">
        <w:rPr>
          <w:rFonts w:eastAsia="Calibri"/>
          <w:b/>
          <w:bCs/>
        </w:rPr>
        <w:t>zásadní Kategorizaci DMO rozvíjet i v dalších letech. Současně je vhodné usilovat o</w:t>
      </w:r>
      <w:r w:rsidR="006645BE">
        <w:rPr>
          <w:rFonts w:eastAsia="Calibri"/>
          <w:b/>
          <w:bCs/>
        </w:rPr>
        <w:t> </w:t>
      </w:r>
      <w:r w:rsidR="356DED4C" w:rsidRPr="23B75F47">
        <w:rPr>
          <w:rFonts w:eastAsia="Calibri"/>
          <w:b/>
          <w:bCs/>
        </w:rPr>
        <w:t xml:space="preserve">snížení politických vlivů </w:t>
      </w:r>
      <w:r w:rsidR="554E5DCC" w:rsidRPr="23B75F47">
        <w:rPr>
          <w:rFonts w:eastAsia="Calibri"/>
          <w:b/>
          <w:bCs/>
        </w:rPr>
        <w:t xml:space="preserve">na činnost a aktivity DMO. </w:t>
      </w:r>
    </w:p>
    <w:p w14:paraId="3B216BC7" w14:textId="460171BA" w:rsidR="355700BC" w:rsidRDefault="0DEAA78F" w:rsidP="0088117C">
      <w:pPr>
        <w:pStyle w:val="Odstavecseseznamem"/>
        <w:numPr>
          <w:ilvl w:val="0"/>
          <w:numId w:val="43"/>
        </w:numPr>
        <w:rPr>
          <w:rFonts w:asciiTheme="minorHAnsi" w:eastAsiaTheme="minorEastAsia" w:hAnsiTheme="minorHAnsi"/>
          <w:b/>
          <w:bCs/>
          <w:szCs w:val="20"/>
        </w:rPr>
      </w:pPr>
      <w:r w:rsidRPr="23B75F47">
        <w:rPr>
          <w:rFonts w:eastAsia="Calibri"/>
          <w:b/>
          <w:bCs/>
        </w:rPr>
        <w:t xml:space="preserve">Zároveň </w:t>
      </w:r>
      <w:r w:rsidR="272DE211" w:rsidRPr="23B75F47">
        <w:rPr>
          <w:rFonts w:eastAsia="Calibri"/>
          <w:b/>
          <w:bCs/>
        </w:rPr>
        <w:t xml:space="preserve">je v následujícím období na základě </w:t>
      </w:r>
      <w:r w:rsidR="1328E89C" w:rsidRPr="23B75F47">
        <w:rPr>
          <w:rFonts w:eastAsia="Calibri"/>
          <w:b/>
          <w:bCs/>
        </w:rPr>
        <w:t xml:space="preserve">podnětů od regionálních partnerů vhodné přehodnotit, zda nadále trvají bariéry pro legislativní </w:t>
      </w:r>
      <w:r w:rsidR="7BAAB205" w:rsidRPr="23B75F47">
        <w:rPr>
          <w:rFonts w:eastAsia="Calibri"/>
          <w:b/>
          <w:bCs/>
        </w:rPr>
        <w:t xml:space="preserve">ukotvení destinačního managementu </w:t>
      </w:r>
      <w:r w:rsidR="7BAAB205" w:rsidRPr="23B75F47">
        <w:rPr>
          <w:rFonts w:eastAsia="Calibri"/>
          <w:b/>
          <w:bCs/>
        </w:rPr>
        <w:lastRenderedPageBreak/>
        <w:t>a</w:t>
      </w:r>
      <w:r w:rsidR="0073418F">
        <w:rPr>
          <w:rFonts w:eastAsia="Calibri"/>
          <w:b/>
          <w:bCs/>
        </w:rPr>
        <w:t> </w:t>
      </w:r>
      <w:r w:rsidR="7BAAB205" w:rsidRPr="23B75F47">
        <w:rPr>
          <w:rFonts w:eastAsia="Calibri"/>
          <w:b/>
          <w:bCs/>
        </w:rPr>
        <w:t xml:space="preserve">podpory CR, případně s regionálními partnery a se zástupci profesních spolků </w:t>
      </w:r>
      <w:r w:rsidR="4325B323" w:rsidRPr="23B75F47">
        <w:rPr>
          <w:rFonts w:eastAsia="Calibri"/>
          <w:b/>
          <w:bCs/>
        </w:rPr>
        <w:t xml:space="preserve">otevřít aktivní diskuzi nad možným zaměřením legislativní úpravy. </w:t>
      </w:r>
    </w:p>
    <w:p w14:paraId="151C7612" w14:textId="77777777" w:rsidR="00FB71A8" w:rsidRPr="0073418F" w:rsidRDefault="2D608772" w:rsidP="0088117C">
      <w:pPr>
        <w:pStyle w:val="Nadpis3"/>
        <w:numPr>
          <w:ilvl w:val="0"/>
          <w:numId w:val="91"/>
        </w:numPr>
        <w:jc w:val="both"/>
      </w:pPr>
      <w:bookmarkStart w:id="58" w:name="_Toc98743962"/>
      <w:r w:rsidRPr="0073418F">
        <w:t xml:space="preserve">Podpora spolupráce </w:t>
      </w:r>
      <w:r w:rsidR="1BFEDAD5" w:rsidRPr="0073418F">
        <w:t>mezi aktéry cestovního ruchu</w:t>
      </w:r>
      <w:bookmarkEnd w:id="58"/>
    </w:p>
    <w:p w14:paraId="7FEA4AFB" w14:textId="62902DEB" w:rsidR="003620CF" w:rsidRDefault="1B670B19" w:rsidP="0073418F">
      <w:pPr>
        <w:rPr>
          <w:rFonts w:cs="Arial"/>
        </w:rPr>
      </w:pPr>
      <w:r w:rsidRPr="4C538DF3">
        <w:rPr>
          <w:rFonts w:cs="Arial"/>
        </w:rPr>
        <w:t xml:space="preserve">Tato aktivita </w:t>
      </w:r>
      <w:r w:rsidR="52E7F787" w:rsidRPr="4C538DF3">
        <w:rPr>
          <w:rFonts w:cs="Arial"/>
        </w:rPr>
        <w:t>byla</w:t>
      </w:r>
      <w:r w:rsidRPr="4C538DF3">
        <w:rPr>
          <w:rFonts w:cs="Arial"/>
        </w:rPr>
        <w:t xml:space="preserve"> realizována na </w:t>
      </w:r>
      <w:r w:rsidR="3B04C7BD" w:rsidRPr="23B75F47">
        <w:rPr>
          <w:rFonts w:eastAsiaTheme="minorEastAsia"/>
          <w:szCs w:val="20"/>
        </w:rPr>
        <w:t xml:space="preserve">úrovni </w:t>
      </w:r>
      <w:r w:rsidR="2BE72795" w:rsidRPr="23B75F47">
        <w:rPr>
          <w:rFonts w:eastAsiaTheme="minorEastAsia"/>
          <w:szCs w:val="20"/>
        </w:rPr>
        <w:t>krajů nejčastěji</w:t>
      </w:r>
      <w:r w:rsidR="3B04C7BD" w:rsidRPr="23B75F47">
        <w:rPr>
          <w:rFonts w:eastAsiaTheme="minorEastAsia"/>
          <w:szCs w:val="20"/>
        </w:rPr>
        <w:t xml:space="preserve"> prostřednictvím </w:t>
      </w:r>
      <w:r w:rsidR="549FAA9A" w:rsidRPr="23B75F47">
        <w:rPr>
          <w:rFonts w:eastAsiaTheme="minorEastAsia"/>
          <w:szCs w:val="20"/>
        </w:rPr>
        <w:t xml:space="preserve">komisí </w:t>
      </w:r>
      <w:r w:rsidR="13D15A78" w:rsidRPr="23B75F47">
        <w:rPr>
          <w:rFonts w:eastAsiaTheme="minorEastAsia"/>
          <w:szCs w:val="20"/>
        </w:rPr>
        <w:t>CR</w:t>
      </w:r>
      <w:r w:rsidR="549FAA9A" w:rsidRPr="23B75F47">
        <w:rPr>
          <w:rFonts w:eastAsiaTheme="minorEastAsia"/>
          <w:szCs w:val="20"/>
        </w:rPr>
        <w:t xml:space="preserve"> /</w:t>
      </w:r>
      <w:r w:rsidR="2EC781A8" w:rsidRPr="23B75F47">
        <w:rPr>
          <w:rFonts w:eastAsiaTheme="minorEastAsia"/>
          <w:szCs w:val="20"/>
        </w:rPr>
        <w:t xml:space="preserve"> výborů pro </w:t>
      </w:r>
      <w:r w:rsidR="544EA7F5" w:rsidRPr="23B75F47">
        <w:rPr>
          <w:rFonts w:eastAsiaTheme="minorEastAsia"/>
          <w:szCs w:val="20"/>
        </w:rPr>
        <w:t>CR</w:t>
      </w:r>
      <w:r w:rsidR="2EC781A8" w:rsidRPr="23B75F47">
        <w:rPr>
          <w:rFonts w:eastAsiaTheme="minorEastAsia"/>
          <w:szCs w:val="20"/>
        </w:rPr>
        <w:t xml:space="preserve"> /</w:t>
      </w:r>
      <w:r w:rsidR="549FAA9A" w:rsidRPr="23B75F47">
        <w:rPr>
          <w:rFonts w:eastAsiaTheme="minorEastAsia"/>
          <w:szCs w:val="20"/>
        </w:rPr>
        <w:t xml:space="preserve"> </w:t>
      </w:r>
      <w:r w:rsidR="77E33DB9" w:rsidRPr="23B75F47">
        <w:rPr>
          <w:rFonts w:eastAsiaTheme="minorEastAsia"/>
          <w:szCs w:val="20"/>
        </w:rPr>
        <w:t>Pracovní skupiny Regionálních stálých konferencí (</w:t>
      </w:r>
      <w:r w:rsidR="549FAA9A" w:rsidRPr="23B75F47">
        <w:rPr>
          <w:rFonts w:eastAsiaTheme="minorEastAsia"/>
          <w:szCs w:val="20"/>
        </w:rPr>
        <w:t>PS RSK</w:t>
      </w:r>
      <w:r w:rsidR="77E33DB9" w:rsidRPr="4C538DF3">
        <w:rPr>
          <w:rFonts w:cs="Arial"/>
        </w:rPr>
        <w:t>)</w:t>
      </w:r>
      <w:r w:rsidR="549FAA9A" w:rsidRPr="4C538DF3">
        <w:rPr>
          <w:rFonts w:cs="Arial"/>
        </w:rPr>
        <w:t xml:space="preserve"> pro </w:t>
      </w:r>
      <w:r w:rsidR="314B5E2D" w:rsidRPr="4C538DF3">
        <w:rPr>
          <w:rFonts w:cs="Arial"/>
        </w:rPr>
        <w:t>CR</w:t>
      </w:r>
      <w:r w:rsidR="08218BE4" w:rsidRPr="4C538DF3">
        <w:rPr>
          <w:rFonts w:cs="Arial"/>
        </w:rPr>
        <w:t xml:space="preserve"> nebo ad hoc spolupráce. Na úrovni certifikovaných DMO spolupráce probíhá nejčastěji prostřednictvím tzv. 3 K platforem</w:t>
      </w:r>
      <w:r w:rsidR="001BBAC2" w:rsidRPr="4C538DF3">
        <w:rPr>
          <w:rStyle w:val="Znakapoznpodarou"/>
          <w:rFonts w:cs="Arial"/>
        </w:rPr>
        <w:footnoteReference w:id="56"/>
      </w:r>
      <w:r w:rsidR="708A11FC" w:rsidRPr="4C538DF3">
        <w:rPr>
          <w:rFonts w:eastAsia="Arial" w:cs="Arial"/>
        </w:rPr>
        <w:t>,</w:t>
      </w:r>
      <w:r w:rsidR="10AB7777" w:rsidRPr="4C538DF3">
        <w:rPr>
          <w:rFonts w:eastAsia="Arial" w:cs="Arial"/>
        </w:rPr>
        <w:t xml:space="preserve"> </w:t>
      </w:r>
      <w:r w:rsidR="08C04B69" w:rsidRPr="341BD83F">
        <w:rPr>
          <w:rFonts w:eastAsiaTheme="minorEastAsia"/>
          <w:szCs w:val="20"/>
        </w:rPr>
        <w:t>p</w:t>
      </w:r>
      <w:r w:rsidR="6E754821" w:rsidRPr="341BD83F">
        <w:rPr>
          <w:rFonts w:eastAsiaTheme="minorEastAsia"/>
          <w:szCs w:val="20"/>
        </w:rPr>
        <w:t>řípadně jsou</w:t>
      </w:r>
      <w:r w:rsidR="3A55CA50" w:rsidRPr="341BD83F">
        <w:rPr>
          <w:rFonts w:eastAsiaTheme="minorEastAsia"/>
          <w:szCs w:val="20"/>
        </w:rPr>
        <w:t xml:space="preserve"> ustaveny i marketingové pracovní skupiny</w:t>
      </w:r>
      <w:r w:rsidR="077CE33E" w:rsidRPr="341BD83F">
        <w:rPr>
          <w:rStyle w:val="Znakapoznpodarou"/>
          <w:rFonts w:eastAsiaTheme="minorEastAsia"/>
          <w:szCs w:val="20"/>
        </w:rPr>
        <w:footnoteReference w:id="57"/>
      </w:r>
      <w:r w:rsidR="3A55CA50" w:rsidRPr="341BD83F">
        <w:rPr>
          <w:rFonts w:eastAsiaTheme="minorEastAsia"/>
          <w:szCs w:val="20"/>
        </w:rPr>
        <w:t>.</w:t>
      </w:r>
      <w:r w:rsidR="77440F8A" w:rsidRPr="4C538DF3">
        <w:rPr>
          <w:rFonts w:eastAsia="Arial" w:cs="Arial"/>
        </w:rPr>
        <w:t xml:space="preserve"> Probíhají pravidelná jednání mezi krajskou a oblastními DMO včetně např. </w:t>
      </w:r>
      <w:r w:rsidR="7BE66B8D" w:rsidRPr="341BD83F">
        <w:rPr>
          <w:rFonts w:eastAsiaTheme="minorEastAsia"/>
          <w:szCs w:val="20"/>
        </w:rPr>
        <w:t>ú</w:t>
      </w:r>
      <w:r w:rsidR="77440F8A" w:rsidRPr="341BD83F">
        <w:rPr>
          <w:rFonts w:eastAsiaTheme="minorEastAsia"/>
          <w:szCs w:val="20"/>
        </w:rPr>
        <w:t>časti zástupců krajské DMO na akcích realizovaných oblastními DMO.</w:t>
      </w:r>
      <w:r w:rsidR="3A55CA50" w:rsidRPr="4C538DF3">
        <w:rPr>
          <w:rFonts w:eastAsia="Arial" w:cs="Arial"/>
        </w:rPr>
        <w:t xml:space="preserve"> </w:t>
      </w:r>
      <w:r w:rsidR="7D099039" w:rsidRPr="4C538DF3">
        <w:rPr>
          <w:rFonts w:eastAsia="Arial" w:cs="Arial"/>
        </w:rPr>
        <w:t xml:space="preserve">Rovněž probíhá úspěšná přeshraniční spolupráce DMO. </w:t>
      </w:r>
      <w:r w:rsidR="1C5F146E" w:rsidRPr="4C538DF3">
        <w:rPr>
          <w:rFonts w:cs="Arial"/>
        </w:rPr>
        <w:t xml:space="preserve">V případě </w:t>
      </w:r>
      <w:r w:rsidR="0937F1C7" w:rsidRPr="4C538DF3">
        <w:rPr>
          <w:rFonts w:cs="Arial"/>
        </w:rPr>
        <w:t xml:space="preserve">certifikovaných DMO je úroveň spolupráce hodnocena </w:t>
      </w:r>
      <w:r w:rsidR="13DCD2A0" w:rsidRPr="4C538DF3">
        <w:rPr>
          <w:rFonts w:cs="Arial"/>
        </w:rPr>
        <w:t>prostřednictvím</w:t>
      </w:r>
      <w:r w:rsidR="0937F1C7" w:rsidRPr="4C538DF3">
        <w:rPr>
          <w:rFonts w:cs="Arial"/>
        </w:rPr>
        <w:t xml:space="preserve"> tzv. Hodnocení spokojenosti </w:t>
      </w:r>
      <w:r w:rsidR="04D09099" w:rsidRPr="4C538DF3">
        <w:rPr>
          <w:rFonts w:cs="Arial"/>
        </w:rPr>
        <w:t>(nezávislé hodnocení spokojenosti partnerů s</w:t>
      </w:r>
      <w:r w:rsidR="0073418F">
        <w:rPr>
          <w:rFonts w:cs="Arial"/>
        </w:rPr>
        <w:t> </w:t>
      </w:r>
      <w:r w:rsidR="04D09099" w:rsidRPr="4C538DF3">
        <w:rPr>
          <w:rFonts w:cs="Arial"/>
        </w:rPr>
        <w:t>aktivit</w:t>
      </w:r>
      <w:r w:rsidR="04D09099" w:rsidRPr="01AD683A">
        <w:rPr>
          <w:rFonts w:cs="Arial"/>
        </w:rPr>
        <w:t xml:space="preserve">ami a činností </w:t>
      </w:r>
      <w:r w:rsidR="32902B85" w:rsidRPr="01AD683A">
        <w:rPr>
          <w:rFonts w:cs="Arial"/>
        </w:rPr>
        <w:t>DMO – zajišťuje</w:t>
      </w:r>
      <w:r w:rsidR="04D09099" w:rsidRPr="01AD683A">
        <w:rPr>
          <w:rFonts w:cs="Arial"/>
        </w:rPr>
        <w:t xml:space="preserve"> CzT</w:t>
      </w:r>
      <w:r w:rsidR="04D09099" w:rsidRPr="4C538DF3">
        <w:rPr>
          <w:rFonts w:cs="Arial"/>
        </w:rPr>
        <w:t xml:space="preserve"> na základě </w:t>
      </w:r>
      <w:r w:rsidR="16A042BE" w:rsidRPr="4C538DF3">
        <w:rPr>
          <w:rFonts w:cs="Arial"/>
        </w:rPr>
        <w:t>DMO vypracovaného seznamu partnerů)</w:t>
      </w:r>
      <w:r w:rsidR="077CE33E" w:rsidRPr="23B75F47">
        <w:rPr>
          <w:rStyle w:val="Znakapoznpodarou"/>
          <w:rFonts w:cs="Arial"/>
        </w:rPr>
        <w:footnoteReference w:id="58"/>
      </w:r>
      <w:r w:rsidR="16A042BE" w:rsidRPr="4C538DF3">
        <w:rPr>
          <w:rFonts w:cs="Arial"/>
        </w:rPr>
        <w:t xml:space="preserve">. </w:t>
      </w:r>
    </w:p>
    <w:p w14:paraId="2B626848" w14:textId="2121D9D3" w:rsidR="0099621A" w:rsidRDefault="70C5FDE7" w:rsidP="0073418F">
      <w:pPr>
        <w:rPr>
          <w:rFonts w:cs="Arial"/>
        </w:rPr>
      </w:pPr>
      <w:r w:rsidRPr="23B75F47">
        <w:rPr>
          <w:rFonts w:cs="Arial"/>
        </w:rPr>
        <w:t>Základem spolupráce je sdílení informací, včetně vytváření datových skladů o atraktivitách CR, propojování datových skladů v rámci kraje, podpora propojení webových portálů o destinacích na území kraje, sdílení a provázání kalendářů kulturních akcí atd. S tím souvisí i spolupráce mezi DMO a TIC, ta</w:t>
      </w:r>
      <w:r w:rsidR="006645BE">
        <w:rPr>
          <w:rFonts w:cs="Arial"/>
        </w:rPr>
        <w:t> </w:t>
      </w:r>
      <w:r w:rsidRPr="23B75F47">
        <w:rPr>
          <w:rFonts w:cs="Arial"/>
        </w:rPr>
        <w:t>se</w:t>
      </w:r>
      <w:r w:rsidR="006645BE">
        <w:rPr>
          <w:rFonts w:cs="Arial"/>
        </w:rPr>
        <w:t> </w:t>
      </w:r>
      <w:r w:rsidR="1160C0DF" w:rsidRPr="23B75F47">
        <w:rPr>
          <w:rFonts w:cs="Arial"/>
        </w:rPr>
        <w:t xml:space="preserve">odehrává na různé úrovni v různé intenzitě. </w:t>
      </w:r>
      <w:r w:rsidR="12F13BD5" w:rsidRPr="23B75F47">
        <w:rPr>
          <w:rFonts w:cs="Arial"/>
        </w:rPr>
        <w:t>Mezi nejčastěji realizované aktivity náleží podpora TIC, realizace workshopů</w:t>
      </w:r>
      <w:r w:rsidR="2330218D" w:rsidRPr="23B75F47">
        <w:rPr>
          <w:rFonts w:cs="Arial"/>
        </w:rPr>
        <w:t>, kulat</w:t>
      </w:r>
      <w:r w:rsidR="2330218D" w:rsidRPr="23B75F47">
        <w:rPr>
          <w:rFonts w:eastAsiaTheme="minorEastAsia"/>
          <w:szCs w:val="20"/>
        </w:rPr>
        <w:t>ých stolů</w:t>
      </w:r>
      <w:r w:rsidR="12F13BD5" w:rsidRPr="23B75F47">
        <w:rPr>
          <w:rFonts w:cs="Arial"/>
        </w:rPr>
        <w:t xml:space="preserve"> </w:t>
      </w:r>
      <w:r w:rsidR="40B67DE0" w:rsidRPr="23B75F47">
        <w:rPr>
          <w:rFonts w:cs="Arial"/>
        </w:rPr>
        <w:t xml:space="preserve">a vzdělávacích seminářů </w:t>
      </w:r>
      <w:r w:rsidR="12F13BD5" w:rsidRPr="23B75F47">
        <w:rPr>
          <w:rFonts w:cs="Arial"/>
        </w:rPr>
        <w:t>pro pracovníky TIC</w:t>
      </w:r>
      <w:r w:rsidR="3B99F814" w:rsidRPr="23B75F47">
        <w:rPr>
          <w:rFonts w:cs="Arial"/>
        </w:rPr>
        <w:t xml:space="preserve"> a DMO,</w:t>
      </w:r>
      <w:r w:rsidR="03CA5B09" w:rsidRPr="23B75F47">
        <w:rPr>
          <w:rFonts w:cs="Arial"/>
        </w:rPr>
        <w:t xml:space="preserve"> setkání zástupců DMO se zástupci TIC</w:t>
      </w:r>
      <w:r w:rsidR="12F13BD5" w:rsidRPr="23B75F47">
        <w:rPr>
          <w:rFonts w:cs="Arial"/>
        </w:rPr>
        <w:t xml:space="preserve"> a</w:t>
      </w:r>
      <w:r w:rsidR="0611F025" w:rsidRPr="23B75F47">
        <w:rPr>
          <w:rFonts w:cs="Arial"/>
        </w:rPr>
        <w:t>td.</w:t>
      </w:r>
    </w:p>
    <w:p w14:paraId="4CEBB268" w14:textId="53589B1E" w:rsidR="0099621A" w:rsidRDefault="46838996" w:rsidP="0073418F">
      <w:pPr>
        <w:rPr>
          <w:rFonts w:cs="Arial"/>
        </w:rPr>
      </w:pPr>
      <w:r w:rsidRPr="23B75F47">
        <w:rPr>
          <w:rFonts w:eastAsia="Calibri" w:cs="Arial"/>
        </w:rPr>
        <w:t>Spolupráce probíhá i v rámci konkrétních segmentů, jako je spolupráce s krajsk</w:t>
      </w:r>
      <w:r w:rsidRPr="23B75F47">
        <w:rPr>
          <w:rFonts w:eastAsiaTheme="minorEastAsia"/>
          <w:szCs w:val="20"/>
        </w:rPr>
        <w:t>ými případně městskými convention bureaus, f</w:t>
      </w:r>
      <w:r w:rsidR="5ED50FF5" w:rsidRPr="23B75F47">
        <w:rPr>
          <w:rFonts w:eastAsiaTheme="minorEastAsia"/>
          <w:szCs w:val="20"/>
        </w:rPr>
        <w:t>ilmovými kancelářemi</w:t>
      </w:r>
      <w:r w:rsidRPr="23B75F47">
        <w:rPr>
          <w:rFonts w:eastAsiaTheme="minorEastAsia"/>
          <w:szCs w:val="20"/>
        </w:rPr>
        <w:t>.</w:t>
      </w:r>
      <w:r w:rsidR="01AB23C3" w:rsidRPr="23B75F47">
        <w:rPr>
          <w:rFonts w:eastAsiaTheme="minorEastAsia"/>
          <w:szCs w:val="20"/>
        </w:rPr>
        <w:t xml:space="preserve"> </w:t>
      </w:r>
      <w:r w:rsidR="34F91B24" w:rsidRPr="23B75F47">
        <w:rPr>
          <w:rFonts w:cs="Arial"/>
        </w:rPr>
        <w:t xml:space="preserve">Dále lze uvést </w:t>
      </w:r>
      <w:r w:rsidR="2DD742E8" w:rsidRPr="23B75F47">
        <w:rPr>
          <w:rFonts w:cs="Arial"/>
        </w:rPr>
        <w:t>realizac</w:t>
      </w:r>
      <w:r w:rsidR="592C4988" w:rsidRPr="23B75F47">
        <w:rPr>
          <w:rFonts w:cs="Arial"/>
        </w:rPr>
        <w:t>i</w:t>
      </w:r>
      <w:r w:rsidR="4332FC1E" w:rsidRPr="23B75F47">
        <w:rPr>
          <w:rFonts w:cs="Arial"/>
        </w:rPr>
        <w:t xml:space="preserve"> společných projektů</w:t>
      </w:r>
      <w:r w:rsidR="5FFB0956" w:rsidRPr="23B75F47">
        <w:rPr>
          <w:rFonts w:cs="Arial"/>
        </w:rPr>
        <w:t xml:space="preserve"> (zapojení aktérů do produktů CR)</w:t>
      </w:r>
      <w:r w:rsidR="4332FC1E" w:rsidRPr="23B75F47">
        <w:rPr>
          <w:rFonts w:cs="Arial"/>
        </w:rPr>
        <w:t>, organizac</w:t>
      </w:r>
      <w:r w:rsidR="51F2956C" w:rsidRPr="23B75F47">
        <w:rPr>
          <w:rFonts w:cs="Arial"/>
        </w:rPr>
        <w:t>i</w:t>
      </w:r>
      <w:r w:rsidR="2DD742E8" w:rsidRPr="23B75F47">
        <w:rPr>
          <w:rFonts w:cs="Arial"/>
        </w:rPr>
        <w:t xml:space="preserve"> regionálních konferencí a tematicky zaměřených odborných seminářů</w:t>
      </w:r>
      <w:r w:rsidR="4332FC1E" w:rsidRPr="23B75F47">
        <w:rPr>
          <w:rFonts w:cs="Arial"/>
        </w:rPr>
        <w:t xml:space="preserve"> a</w:t>
      </w:r>
      <w:r w:rsidR="006645BE">
        <w:rPr>
          <w:rFonts w:cs="Arial"/>
        </w:rPr>
        <w:t> </w:t>
      </w:r>
      <w:r w:rsidR="4332FC1E" w:rsidRPr="23B75F47">
        <w:rPr>
          <w:rFonts w:cs="Arial"/>
        </w:rPr>
        <w:t>tematických školení např. v oblasti kvality služeb, nabídky destinace</w:t>
      </w:r>
      <w:r w:rsidR="5C183477" w:rsidRPr="23B75F47">
        <w:rPr>
          <w:rFonts w:cs="Arial"/>
        </w:rPr>
        <w:t xml:space="preserve"> (turistické cíle, hotely, MICE segment)</w:t>
      </w:r>
      <w:r w:rsidR="4332FC1E" w:rsidRPr="23B75F47">
        <w:rPr>
          <w:rFonts w:cs="Arial"/>
        </w:rPr>
        <w:t xml:space="preserve"> a dalších</w:t>
      </w:r>
      <w:r w:rsidR="2DD742E8" w:rsidRPr="23B75F47">
        <w:rPr>
          <w:rFonts w:cs="Arial"/>
        </w:rPr>
        <w:t>.</w:t>
      </w:r>
      <w:r w:rsidR="39E97290" w:rsidRPr="23B75F47">
        <w:rPr>
          <w:rFonts w:cs="Arial"/>
        </w:rPr>
        <w:t xml:space="preserve"> Funguje rovněž mezikrajská spolupráce, jak v oblasti budování infrastruktury CR, tak v oblasti destinačního marketingu. </w:t>
      </w:r>
    </w:p>
    <w:p w14:paraId="0FC74B22" w14:textId="4B9024FC" w:rsidR="45AB022F" w:rsidRDefault="5903465B" w:rsidP="0088117C">
      <w:pPr>
        <w:pStyle w:val="Odstavecseseznamem"/>
        <w:numPr>
          <w:ilvl w:val="0"/>
          <w:numId w:val="42"/>
        </w:numPr>
        <w:rPr>
          <w:rFonts w:asciiTheme="minorHAnsi" w:eastAsiaTheme="minorEastAsia" w:hAnsiTheme="minorHAnsi"/>
          <w:szCs w:val="20"/>
        </w:rPr>
      </w:pPr>
      <w:r w:rsidRPr="23B75F47">
        <w:rPr>
          <w:rFonts w:eastAsia="Calibri" w:cs="Arial"/>
          <w:b/>
          <w:bCs/>
        </w:rPr>
        <w:t>Jedná se o kontinuální aktivitu, která bude bez zásahu z resortní úrovně pokračovat dál, protože se jedná o samotný základ destinačního managementu a marketingu. Z centrální úrovně je však vhodné vyt</w:t>
      </w:r>
      <w:r w:rsidR="11419529" w:rsidRPr="23B75F47">
        <w:rPr>
          <w:rFonts w:eastAsia="Calibri" w:cs="Arial"/>
          <w:b/>
          <w:bCs/>
        </w:rPr>
        <w:t xml:space="preserve">vářet podmínky a motivaci pro tuto spolupráci. </w:t>
      </w:r>
    </w:p>
    <w:p w14:paraId="7BED1076" w14:textId="09575567" w:rsidR="45AB022F" w:rsidRDefault="1D601783" w:rsidP="0088117C">
      <w:pPr>
        <w:pStyle w:val="Odstavecseseznamem"/>
        <w:numPr>
          <w:ilvl w:val="0"/>
          <w:numId w:val="42"/>
        </w:numPr>
        <w:rPr>
          <w:szCs w:val="20"/>
        </w:rPr>
      </w:pPr>
      <w:r w:rsidRPr="23B75F47">
        <w:rPr>
          <w:rFonts w:eastAsiaTheme="minorEastAsia"/>
          <w:b/>
          <w:bCs/>
          <w:szCs w:val="20"/>
        </w:rPr>
        <w:t xml:space="preserve">Kritickou bariérou spolupráce </w:t>
      </w:r>
      <w:r w:rsidR="368B4DC5" w:rsidRPr="23B75F47">
        <w:rPr>
          <w:rFonts w:eastAsiaTheme="minorEastAsia"/>
          <w:b/>
          <w:bCs/>
          <w:szCs w:val="20"/>
        </w:rPr>
        <w:t xml:space="preserve">na všech úrovních </w:t>
      </w:r>
      <w:r w:rsidRPr="23B75F47">
        <w:rPr>
          <w:rFonts w:eastAsiaTheme="minorEastAsia"/>
          <w:b/>
          <w:bCs/>
          <w:szCs w:val="20"/>
        </w:rPr>
        <w:t xml:space="preserve">je nedostatek úplných a aktuálních dat </w:t>
      </w:r>
      <w:r w:rsidRPr="23B75F47">
        <w:rPr>
          <w:rFonts w:eastAsia="Calibri" w:cs="Arial"/>
          <w:b/>
          <w:bCs/>
        </w:rPr>
        <w:t xml:space="preserve">o struktuře a výkonnosti </w:t>
      </w:r>
      <w:r w:rsidR="766D3302" w:rsidRPr="23B75F47">
        <w:rPr>
          <w:rFonts w:eastAsia="Calibri" w:cs="Arial"/>
          <w:b/>
          <w:bCs/>
        </w:rPr>
        <w:t>CR</w:t>
      </w:r>
      <w:r w:rsidRPr="23B75F47">
        <w:rPr>
          <w:rFonts w:eastAsia="Calibri" w:cs="Arial"/>
          <w:b/>
          <w:bCs/>
        </w:rPr>
        <w:t xml:space="preserve"> v ČR.</w:t>
      </w:r>
    </w:p>
    <w:p w14:paraId="0928192D" w14:textId="77777777" w:rsidR="0099621A" w:rsidRPr="00F264FB" w:rsidRDefault="2C098093" w:rsidP="006E50C7">
      <w:pPr>
        <w:pStyle w:val="Nadpis3"/>
        <w:numPr>
          <w:ilvl w:val="2"/>
          <w:numId w:val="0"/>
        </w:numPr>
        <w:ind w:left="720" w:hanging="720"/>
        <w:jc w:val="both"/>
      </w:pPr>
      <w:bookmarkStart w:id="59" w:name="_Toc98743963"/>
      <w:r>
        <w:t>2.2 Posílení a inovace řízení destinace</w:t>
      </w:r>
      <w:bookmarkEnd w:id="59"/>
    </w:p>
    <w:p w14:paraId="625A7B35" w14:textId="77777777" w:rsidR="0099621A" w:rsidRPr="0073418F" w:rsidRDefault="36BFCCDB" w:rsidP="0088117C">
      <w:pPr>
        <w:pStyle w:val="Nadpis3"/>
        <w:numPr>
          <w:ilvl w:val="0"/>
          <w:numId w:val="91"/>
        </w:numPr>
        <w:jc w:val="both"/>
      </w:pPr>
      <w:bookmarkStart w:id="60" w:name="_Toc98743964"/>
      <w:r w:rsidRPr="0073418F">
        <w:t>Zavádění a realizace managementu kvality</w:t>
      </w:r>
      <w:bookmarkEnd w:id="60"/>
    </w:p>
    <w:p w14:paraId="77E09E36" w14:textId="09C4B716" w:rsidR="7556B3E6" w:rsidRDefault="7556B3E6" w:rsidP="0073418F">
      <w:pPr>
        <w:rPr>
          <w:rFonts w:cs="Arial"/>
        </w:rPr>
      </w:pPr>
      <w:r w:rsidRPr="23B75F47">
        <w:rPr>
          <w:rFonts w:cs="Arial"/>
        </w:rPr>
        <w:t>Tato aktiv</w:t>
      </w:r>
      <w:r w:rsidRPr="23B75F47">
        <w:rPr>
          <w:rFonts w:eastAsiaTheme="minorEastAsia"/>
          <w:szCs w:val="20"/>
        </w:rPr>
        <w:t xml:space="preserve">ita </w:t>
      </w:r>
      <w:r w:rsidR="679A5DFB" w:rsidRPr="23B75F47">
        <w:rPr>
          <w:rFonts w:eastAsiaTheme="minorEastAsia"/>
          <w:szCs w:val="20"/>
        </w:rPr>
        <w:t xml:space="preserve">úzce </w:t>
      </w:r>
      <w:r w:rsidRPr="23B75F47">
        <w:rPr>
          <w:rFonts w:eastAsiaTheme="minorEastAsia"/>
          <w:szCs w:val="20"/>
        </w:rPr>
        <w:t xml:space="preserve">souvisí </w:t>
      </w:r>
      <w:r w:rsidR="30A9FAE4" w:rsidRPr="23B75F47">
        <w:rPr>
          <w:rFonts w:eastAsiaTheme="minorEastAsia"/>
          <w:szCs w:val="20"/>
        </w:rPr>
        <w:t>se zaváděním ČSKS a Kategorizace DMO</w:t>
      </w:r>
      <w:r w:rsidR="0038218F" w:rsidRPr="23B75F47">
        <w:rPr>
          <w:rFonts w:cs="Arial"/>
        </w:rPr>
        <w:t>, respektive s</w:t>
      </w:r>
      <w:r w:rsidR="0038218F">
        <w:rPr>
          <w:rFonts w:cs="Arial"/>
        </w:rPr>
        <w:t> </w:t>
      </w:r>
      <w:r w:rsidR="0038218F" w:rsidRPr="23B75F47">
        <w:rPr>
          <w:rFonts w:cs="Arial"/>
        </w:rPr>
        <w:t>opatřením 1.3</w:t>
      </w:r>
      <w:r w:rsidR="0038218F">
        <w:rPr>
          <w:rFonts w:cs="Arial"/>
        </w:rPr>
        <w:t> </w:t>
      </w:r>
      <w:r w:rsidR="0038218F" w:rsidRPr="23B75F47">
        <w:rPr>
          <w:rFonts w:cs="Arial"/>
        </w:rPr>
        <w:t xml:space="preserve">Zkvalitnění nabídky </w:t>
      </w:r>
      <w:r w:rsidR="0038218F" w:rsidRPr="00237DB3">
        <w:rPr>
          <w:rFonts w:cs="Arial"/>
        </w:rPr>
        <w:t>služeb CR</w:t>
      </w:r>
      <w:r w:rsidR="30A9FAE4" w:rsidRPr="00237DB3">
        <w:rPr>
          <w:rFonts w:cs="Arial"/>
        </w:rPr>
        <w:t xml:space="preserve"> (viz</w:t>
      </w:r>
      <w:r w:rsidR="00237DB3" w:rsidRPr="00237DB3">
        <w:rPr>
          <w:rFonts w:cs="Arial"/>
        </w:rPr>
        <w:t xml:space="preserve"> st</w:t>
      </w:r>
      <w:r w:rsidR="30A9FAE4" w:rsidRPr="00237DB3">
        <w:rPr>
          <w:rFonts w:cs="Arial"/>
        </w:rPr>
        <w:t xml:space="preserve">r. </w:t>
      </w:r>
      <w:r w:rsidR="003601CC">
        <w:rPr>
          <w:rFonts w:cs="Arial"/>
        </w:rPr>
        <w:t>39</w:t>
      </w:r>
      <w:r w:rsidR="30A9FAE4" w:rsidRPr="00237DB3">
        <w:rPr>
          <w:rFonts w:cs="Arial"/>
        </w:rPr>
        <w:t>)</w:t>
      </w:r>
      <w:r w:rsidR="58BA47A4" w:rsidRPr="00237DB3">
        <w:rPr>
          <w:rFonts w:cs="Arial"/>
        </w:rPr>
        <w:t>.</w:t>
      </w:r>
    </w:p>
    <w:p w14:paraId="7FFB264A" w14:textId="4AFCFD8F" w:rsidR="00FB71A8" w:rsidRDefault="6761168F" w:rsidP="0073418F">
      <w:pPr>
        <w:rPr>
          <w:rFonts w:cs="Arial"/>
        </w:rPr>
      </w:pPr>
      <w:r w:rsidRPr="23B75F47">
        <w:rPr>
          <w:rFonts w:cs="Arial"/>
        </w:rPr>
        <w:t xml:space="preserve">Do této aktivity lze zařadit i jednotlivými kraji vytvořené certifikační systémy využívané pro zařazování subjektů </w:t>
      </w:r>
      <w:r w:rsidR="360E4C01" w:rsidRPr="23B75F47">
        <w:rPr>
          <w:rFonts w:cs="Arial"/>
        </w:rPr>
        <w:t>CR</w:t>
      </w:r>
      <w:r w:rsidRPr="23B75F47">
        <w:rPr>
          <w:rFonts w:cs="Arial"/>
        </w:rPr>
        <w:t xml:space="preserve"> do tzv. seznamu doporučených subjektů</w:t>
      </w:r>
      <w:r w:rsidR="119F6248" w:rsidRPr="23B75F47">
        <w:rPr>
          <w:rFonts w:cs="Arial"/>
        </w:rPr>
        <w:t>, jako např. TOP výletní cíle Jižní Moravy.</w:t>
      </w:r>
      <w:r w:rsidR="40BEC0AE" w:rsidRPr="23B75F47">
        <w:rPr>
          <w:rFonts w:cs="Arial"/>
        </w:rPr>
        <w:t xml:space="preserve"> </w:t>
      </w:r>
      <w:r w:rsidR="17495F79" w:rsidRPr="23B75F47">
        <w:rPr>
          <w:rFonts w:cs="Arial"/>
        </w:rPr>
        <w:t>Zvyšování kvality v oblasti TIC a DMO napomáhal mimo jiné požadavek, aby příjemce dotace</w:t>
      </w:r>
      <w:r w:rsidR="2CC26407" w:rsidRPr="23B75F47">
        <w:rPr>
          <w:rFonts w:cs="Arial"/>
        </w:rPr>
        <w:t xml:space="preserve"> u krajských dotačních titulů</w:t>
      </w:r>
      <w:r w:rsidR="17495F79" w:rsidRPr="23B75F47">
        <w:rPr>
          <w:rFonts w:cs="Arial"/>
        </w:rPr>
        <w:t xml:space="preserve"> byl certifikován.</w:t>
      </w:r>
    </w:p>
    <w:p w14:paraId="6E63B7EE" w14:textId="7ECF84AA" w:rsidR="7A45E2AC" w:rsidRDefault="7A45E2AC" w:rsidP="0073418F">
      <w:r w:rsidRPr="23B75F47">
        <w:rPr>
          <w:rFonts w:eastAsia="Arial" w:cs="Arial"/>
          <w:szCs w:val="20"/>
        </w:rPr>
        <w:t>Úkolem MMR a agentury CzechTourism je nadále zajistit vzájemnou provázanost národních a</w:t>
      </w:r>
      <w:r w:rsidR="0073418F">
        <w:rPr>
          <w:rFonts w:eastAsia="Arial" w:cs="Arial"/>
          <w:szCs w:val="20"/>
        </w:rPr>
        <w:t> </w:t>
      </w:r>
      <w:r w:rsidRPr="23B75F47">
        <w:rPr>
          <w:rFonts w:eastAsia="Arial" w:cs="Arial"/>
          <w:szCs w:val="20"/>
        </w:rPr>
        <w:t>regionálních systémů řízení kvality a na nich navazujících certifikačních schémat.</w:t>
      </w:r>
      <w:r w:rsidR="02EEC7DD" w:rsidRPr="23B75F47">
        <w:rPr>
          <w:rFonts w:eastAsia="Arial" w:cs="Arial"/>
          <w:szCs w:val="20"/>
        </w:rPr>
        <w:t xml:space="preserve"> </w:t>
      </w:r>
    </w:p>
    <w:p w14:paraId="50C9C7F4" w14:textId="13F35268" w:rsidR="15B77B21" w:rsidRPr="0073418F" w:rsidRDefault="15B77B21" w:rsidP="0088117C">
      <w:pPr>
        <w:pStyle w:val="Odstavecseseznamem"/>
        <w:numPr>
          <w:ilvl w:val="0"/>
          <w:numId w:val="41"/>
        </w:numPr>
        <w:rPr>
          <w:rFonts w:asciiTheme="minorHAnsi" w:eastAsiaTheme="minorEastAsia" w:hAnsiTheme="minorHAnsi"/>
          <w:szCs w:val="20"/>
        </w:rPr>
      </w:pPr>
      <w:r w:rsidRPr="0073418F">
        <w:rPr>
          <w:rFonts w:eastAsia="Calibri" w:cs="Arial"/>
          <w:b/>
          <w:bCs/>
        </w:rPr>
        <w:t>Kvalita služeb představuje významný faktor konkurenceschopnosti</w:t>
      </w:r>
      <w:r w:rsidR="3B71735D" w:rsidRPr="0073418F">
        <w:rPr>
          <w:rFonts w:eastAsia="Calibri" w:cs="Arial"/>
          <w:b/>
          <w:bCs/>
        </w:rPr>
        <w:t xml:space="preserve"> a ovlivňuje</w:t>
      </w:r>
      <w:r w:rsidRPr="0073418F">
        <w:rPr>
          <w:rFonts w:eastAsia="Calibri" w:cs="Arial"/>
          <w:b/>
          <w:bCs/>
        </w:rPr>
        <w:t xml:space="preserve"> i velikost spotřeby CR. V dalších letech je nutné systémově </w:t>
      </w:r>
      <w:r w:rsidR="107E4CAB" w:rsidRPr="0073418F">
        <w:rPr>
          <w:rFonts w:eastAsia="Calibri" w:cs="Arial"/>
          <w:b/>
          <w:bCs/>
        </w:rPr>
        <w:t xml:space="preserve">podporovat </w:t>
      </w:r>
      <w:r w:rsidRPr="0073418F">
        <w:rPr>
          <w:rFonts w:eastAsia="Calibri" w:cs="Arial"/>
          <w:b/>
          <w:bCs/>
        </w:rPr>
        <w:t>rozv</w:t>
      </w:r>
      <w:r w:rsidR="2E76E43A" w:rsidRPr="0073418F">
        <w:rPr>
          <w:rFonts w:eastAsia="Calibri" w:cs="Arial"/>
          <w:b/>
          <w:bCs/>
        </w:rPr>
        <w:t>oj</w:t>
      </w:r>
      <w:r w:rsidRPr="0073418F">
        <w:rPr>
          <w:rFonts w:eastAsia="Calibri" w:cs="Arial"/>
          <w:b/>
          <w:bCs/>
        </w:rPr>
        <w:t xml:space="preserve"> kvalit</w:t>
      </w:r>
      <w:r w:rsidR="419A2AF4" w:rsidRPr="0073418F">
        <w:rPr>
          <w:rFonts w:eastAsia="Calibri" w:cs="Arial"/>
          <w:b/>
          <w:bCs/>
        </w:rPr>
        <w:t>y</w:t>
      </w:r>
      <w:r w:rsidRPr="0073418F">
        <w:rPr>
          <w:rFonts w:eastAsia="Calibri" w:cs="Arial"/>
          <w:b/>
          <w:bCs/>
        </w:rPr>
        <w:t xml:space="preserve"> ve službách CR</w:t>
      </w:r>
      <w:r w:rsidR="6CF3548B" w:rsidRPr="0073418F">
        <w:rPr>
          <w:rFonts w:eastAsia="Calibri" w:cs="Arial"/>
          <w:b/>
          <w:bCs/>
        </w:rPr>
        <w:t xml:space="preserve"> i v oblasti kvality destinačního managementu a marketingu</w:t>
      </w:r>
      <w:r w:rsidRPr="0073418F">
        <w:rPr>
          <w:rFonts w:eastAsia="Calibri" w:cs="Arial"/>
          <w:b/>
          <w:bCs/>
        </w:rPr>
        <w:t>.</w:t>
      </w:r>
    </w:p>
    <w:p w14:paraId="7B5F2A91" w14:textId="166AC649" w:rsidR="01AD683A" w:rsidRDefault="01AD683A" w:rsidP="01AD683A">
      <w:pPr>
        <w:rPr>
          <w:rFonts w:eastAsia="Calibri" w:cs="Arial"/>
          <w:szCs w:val="20"/>
          <w:highlight w:val="cyan"/>
        </w:rPr>
      </w:pPr>
    </w:p>
    <w:p w14:paraId="46AD37D9" w14:textId="77777777" w:rsidR="00927ADE" w:rsidRPr="0073418F" w:rsidRDefault="54964EF6" w:rsidP="0088117C">
      <w:pPr>
        <w:pStyle w:val="Nadpis3"/>
        <w:numPr>
          <w:ilvl w:val="0"/>
          <w:numId w:val="91"/>
        </w:numPr>
        <w:jc w:val="both"/>
      </w:pPr>
      <w:bookmarkStart w:id="61" w:name="_Toc98743965"/>
      <w:r w:rsidRPr="0073418F">
        <w:lastRenderedPageBreak/>
        <w:t>Zavádění a realizace návštěvnického managementu</w:t>
      </w:r>
      <w:bookmarkEnd w:id="61"/>
    </w:p>
    <w:p w14:paraId="4470A070" w14:textId="417C2691" w:rsidR="00031A86" w:rsidRDefault="54E1A5E9" w:rsidP="0073418F">
      <w:pPr>
        <w:keepNext/>
        <w:keepLines/>
        <w:rPr>
          <w:rFonts w:cs="Arial"/>
        </w:rPr>
      </w:pPr>
      <w:r w:rsidRPr="23B75F47">
        <w:rPr>
          <w:rFonts w:cs="Arial"/>
        </w:rPr>
        <w:t xml:space="preserve">Nejčastěji se jedná o spolupráci </w:t>
      </w:r>
      <w:r w:rsidR="7638EC7B" w:rsidRPr="23B75F47">
        <w:rPr>
          <w:rFonts w:cs="Arial"/>
        </w:rPr>
        <w:t>DMO</w:t>
      </w:r>
      <w:r w:rsidRPr="23B75F47">
        <w:rPr>
          <w:rFonts w:cs="Arial"/>
        </w:rPr>
        <w:t xml:space="preserve">, samosprávy a kulturních institucí a institucí ochrany přírody na rozprostření návštěvnosti mimo ohrožená území, rozprostření návštěvnosti v čase, posuzování rozvojových záměrů destinace dle dopadu na </w:t>
      </w:r>
      <w:r w:rsidRPr="23B75F47">
        <w:rPr>
          <w:rFonts w:eastAsiaTheme="minorEastAsia"/>
          <w:szCs w:val="20"/>
        </w:rPr>
        <w:t xml:space="preserve">životní prostředí, </w:t>
      </w:r>
      <w:r w:rsidR="169FBC4E" w:rsidRPr="23B75F47">
        <w:rPr>
          <w:rFonts w:cs="Arial"/>
        </w:rPr>
        <w:t>podpora investičních záměrů v okrajových</w:t>
      </w:r>
      <w:r w:rsidR="169FBC4E" w:rsidRPr="23B75F47">
        <w:rPr>
          <w:rFonts w:eastAsiaTheme="minorEastAsia"/>
          <w:szCs w:val="20"/>
        </w:rPr>
        <w:t xml:space="preserve"> </w:t>
      </w:r>
      <w:r w:rsidR="199D5567" w:rsidRPr="23B75F47">
        <w:rPr>
          <w:rFonts w:eastAsiaTheme="minorEastAsia"/>
          <w:szCs w:val="20"/>
        </w:rPr>
        <w:t>území destina</w:t>
      </w:r>
      <w:r w:rsidR="199D5567" w:rsidRPr="23B75F47">
        <w:rPr>
          <w:rFonts w:eastAsia="Arial" w:cs="Arial"/>
        </w:rPr>
        <w:t xml:space="preserve">cí, respektive v okrajových částech </w:t>
      </w:r>
      <w:r w:rsidR="1FCBAD5C" w:rsidRPr="23B75F47">
        <w:rPr>
          <w:rFonts w:eastAsia="Arial" w:cs="Arial"/>
        </w:rPr>
        <w:t>ZCHÚ</w:t>
      </w:r>
      <w:r w:rsidR="199D5567" w:rsidRPr="23B75F47">
        <w:rPr>
          <w:rFonts w:eastAsia="Arial" w:cs="Arial"/>
        </w:rPr>
        <w:t xml:space="preserve"> (podpora usměrnění návštěvnosti mimo citlivá území)</w:t>
      </w:r>
      <w:r w:rsidR="169FBC4E" w:rsidRPr="23B75F47">
        <w:rPr>
          <w:rFonts w:cs="Arial"/>
        </w:rPr>
        <w:t xml:space="preserve">, a další. Mezi řešené oblasti patří např. trasování turistických tras, tvorba naučných stezek, realizace </w:t>
      </w:r>
      <w:r w:rsidR="1A0F301E" w:rsidRPr="23B75F47">
        <w:rPr>
          <w:rFonts w:cs="Arial"/>
        </w:rPr>
        <w:t xml:space="preserve">opatření </w:t>
      </w:r>
      <w:r w:rsidR="169FBC4E" w:rsidRPr="23B75F47">
        <w:rPr>
          <w:rFonts w:cs="Arial"/>
        </w:rPr>
        <w:t xml:space="preserve">na ochranu území (omezení / regulace vstupu), případně úprava infrastruktury (např. povalové chodníky, instalace zábradlí / závor na omezení vstupu, a další.). </w:t>
      </w:r>
      <w:r w:rsidR="2E349314" w:rsidRPr="23B75F47">
        <w:rPr>
          <w:rFonts w:cs="Arial"/>
        </w:rPr>
        <w:t>Tato aktivita souvisí s</w:t>
      </w:r>
      <w:r w:rsidR="0073418F">
        <w:rPr>
          <w:rFonts w:cs="Arial"/>
        </w:rPr>
        <w:t> </w:t>
      </w:r>
      <w:r w:rsidR="51B8CF3D" w:rsidRPr="00237DB3">
        <w:rPr>
          <w:rFonts w:cs="Arial"/>
        </w:rPr>
        <w:t xml:space="preserve">aktivitou 1.4 </w:t>
      </w:r>
      <w:r w:rsidR="005663E1" w:rsidRPr="00237DB3">
        <w:rPr>
          <w:rFonts w:cs="Arial"/>
        </w:rPr>
        <w:t>Zkvalitnění nabídky primárního potenciálu CR (str. 4</w:t>
      </w:r>
      <w:r w:rsidR="003601CC">
        <w:rPr>
          <w:rFonts w:cs="Arial"/>
        </w:rPr>
        <w:t>4</w:t>
      </w:r>
      <w:r w:rsidR="005663E1" w:rsidRPr="00237DB3">
        <w:rPr>
          <w:rFonts w:cs="Arial"/>
        </w:rPr>
        <w:t>)</w:t>
      </w:r>
      <w:r w:rsidR="2E349314" w:rsidRPr="00237DB3">
        <w:rPr>
          <w:rFonts w:cs="Arial"/>
        </w:rPr>
        <w:t>.</w:t>
      </w:r>
    </w:p>
    <w:p w14:paraId="4C071453" w14:textId="1D5E3E5E" w:rsidR="41C6A42E" w:rsidRDefault="234025B4" w:rsidP="0073418F">
      <w:pPr>
        <w:keepNext/>
        <w:rPr>
          <w:rFonts w:eastAsia="Calibri" w:cs="Arial"/>
        </w:rPr>
      </w:pPr>
      <w:r w:rsidRPr="23B75F47">
        <w:rPr>
          <w:rFonts w:cs="Arial"/>
        </w:rPr>
        <w:t>Kraje i d</w:t>
      </w:r>
      <w:r w:rsidR="0E2E8945" w:rsidRPr="23B75F47">
        <w:rPr>
          <w:rFonts w:cs="Arial"/>
        </w:rPr>
        <w:t>estinace řeší tuto problematiku i v rámci svých strategických dokumentů</w:t>
      </w:r>
      <w:r w:rsidR="41C6A42E" w:rsidRPr="23B75F47">
        <w:rPr>
          <w:rStyle w:val="Znakapoznpodarou"/>
          <w:rFonts w:cs="Arial"/>
        </w:rPr>
        <w:footnoteReference w:id="59"/>
      </w:r>
      <w:r w:rsidR="4CC5CE37" w:rsidRPr="23B75F47">
        <w:rPr>
          <w:rFonts w:cs="Arial"/>
        </w:rPr>
        <w:t>, vytvářením studií návštěvnosti destinace apod</w:t>
      </w:r>
      <w:r w:rsidR="0E2E8945" w:rsidRPr="23B75F47">
        <w:rPr>
          <w:rFonts w:cs="Arial"/>
        </w:rPr>
        <w:t>.</w:t>
      </w:r>
      <w:r w:rsidR="501DF6EB" w:rsidRPr="23B75F47">
        <w:rPr>
          <w:rFonts w:cs="Arial"/>
        </w:rPr>
        <w:t xml:space="preserve"> </w:t>
      </w:r>
      <w:r w:rsidR="24FB527E" w:rsidRPr="23B75F47">
        <w:rPr>
          <w:rFonts w:eastAsia="Calibri" w:cs="Arial"/>
        </w:rPr>
        <w:t xml:space="preserve">Na </w:t>
      </w:r>
      <w:r w:rsidR="43F6ACF9" w:rsidRPr="23B75F47">
        <w:rPr>
          <w:rFonts w:eastAsia="Calibri" w:cs="Arial"/>
        </w:rPr>
        <w:t>obl</w:t>
      </w:r>
      <w:r w:rsidR="43F6ACF9" w:rsidRPr="23B75F47">
        <w:rPr>
          <w:rFonts w:eastAsiaTheme="minorEastAsia"/>
          <w:szCs w:val="20"/>
        </w:rPr>
        <w:t xml:space="preserve">astní </w:t>
      </w:r>
      <w:r w:rsidR="24FB527E" w:rsidRPr="23B75F47">
        <w:rPr>
          <w:rFonts w:eastAsiaTheme="minorEastAsia"/>
          <w:szCs w:val="20"/>
        </w:rPr>
        <w:t>úrovni lze např. zmínit zpracování Strategie návštěvnosti památky UNESCO Národní hřebčín Kladruby n/L.</w:t>
      </w:r>
      <w:r w:rsidR="5D744FD5" w:rsidRPr="23B75F47">
        <w:rPr>
          <w:rFonts w:eastAsia="Calibri" w:cs="Arial"/>
        </w:rPr>
        <w:t xml:space="preserve"> S aktivitami na podporu návštěvnického managementu souvisí např. i dotační tituly na podporu rozšíření otevírací doby TIC (např. JMK). Rozšířená pracovní doba se týká především víkendů a letních prázdnin, tedy turisticky nejvýznamnějších období. TIC v rámci delší otevírací doby více přispívají k usměrňování návštěvnosti v rámci destinace informováním turistů.</w:t>
      </w:r>
    </w:p>
    <w:p w14:paraId="56D77489" w14:textId="79E8873A" w:rsidR="00934DF8" w:rsidRDefault="6AB1F240" w:rsidP="0073418F">
      <w:pPr>
        <w:rPr>
          <w:rFonts w:cs="Arial"/>
        </w:rPr>
      </w:pPr>
      <w:r w:rsidRPr="23B75F47">
        <w:rPr>
          <w:rFonts w:eastAsiaTheme="minorEastAsia"/>
          <w:szCs w:val="20"/>
        </w:rPr>
        <w:t>Mezi hojně využívan</w:t>
      </w:r>
      <w:r w:rsidR="7F46FD62" w:rsidRPr="23B75F47">
        <w:rPr>
          <w:rFonts w:eastAsiaTheme="minorEastAsia"/>
          <w:szCs w:val="20"/>
        </w:rPr>
        <w:t>ými</w:t>
      </w:r>
      <w:r w:rsidRPr="23B75F47">
        <w:rPr>
          <w:rFonts w:eastAsiaTheme="minorEastAsia"/>
          <w:szCs w:val="20"/>
        </w:rPr>
        <w:t xml:space="preserve"> nást</w:t>
      </w:r>
      <w:r w:rsidRPr="23B75F47">
        <w:rPr>
          <w:rFonts w:cs="Arial"/>
        </w:rPr>
        <w:t>roj</w:t>
      </w:r>
      <w:r w:rsidR="7F46FD62" w:rsidRPr="23B75F47">
        <w:rPr>
          <w:rFonts w:cs="Arial"/>
        </w:rPr>
        <w:t>i</w:t>
      </w:r>
      <w:r w:rsidRPr="23B75F47">
        <w:rPr>
          <w:rFonts w:cs="Arial"/>
        </w:rPr>
        <w:t xml:space="preserve"> sledování návštěvnosti lze </w:t>
      </w:r>
      <w:r w:rsidR="07B8BF40" w:rsidRPr="23B75F47">
        <w:rPr>
          <w:rFonts w:cs="Arial"/>
        </w:rPr>
        <w:t>zmínit elektronické</w:t>
      </w:r>
      <w:r w:rsidRPr="23B75F47">
        <w:rPr>
          <w:rFonts w:cs="Arial"/>
        </w:rPr>
        <w:t xml:space="preserve"> sčítače na turistických trasách a u citlivých / ohrožených lokalit, využívání signálních mobilních dat, dotazníkové šetření u</w:t>
      </w:r>
      <w:r w:rsidR="0073418F">
        <w:rPr>
          <w:rFonts w:cs="Arial"/>
        </w:rPr>
        <w:t> </w:t>
      </w:r>
      <w:r w:rsidRPr="23B75F47">
        <w:rPr>
          <w:rFonts w:cs="Arial"/>
        </w:rPr>
        <w:t>turistických atraktivit a další.</w:t>
      </w:r>
    </w:p>
    <w:p w14:paraId="6375192A" w14:textId="503E72C0" w:rsidR="3250E80D" w:rsidRDefault="5712DC4C" w:rsidP="0073418F">
      <w:pPr>
        <w:rPr>
          <w:rFonts w:eastAsia="Calibri" w:cs="Arial"/>
        </w:rPr>
      </w:pPr>
      <w:r w:rsidRPr="23B75F47">
        <w:rPr>
          <w:rFonts w:eastAsia="Calibri" w:cs="Arial"/>
        </w:rPr>
        <w:t>Přes negativní</w:t>
      </w:r>
      <w:r w:rsidRPr="23B75F47">
        <w:rPr>
          <w:rFonts w:eastAsiaTheme="minorEastAsia"/>
          <w:szCs w:val="20"/>
        </w:rPr>
        <w:t xml:space="preserve"> dopady pandemie COVID-19 na CR obecně je zřejmý význam zavádění návštěvnického managementu. </w:t>
      </w:r>
      <w:r w:rsidR="7588FDAF" w:rsidRPr="23B75F47">
        <w:rPr>
          <w:rFonts w:eastAsiaTheme="minorEastAsia"/>
          <w:szCs w:val="20"/>
        </w:rPr>
        <w:t xml:space="preserve">COVID-19 na jednu stranu </w:t>
      </w:r>
      <w:r w:rsidR="178C42D8" w:rsidRPr="23B75F47">
        <w:rPr>
          <w:rFonts w:eastAsiaTheme="minorEastAsia"/>
          <w:szCs w:val="20"/>
        </w:rPr>
        <w:t xml:space="preserve">dočasně </w:t>
      </w:r>
      <w:r w:rsidR="7588FDAF" w:rsidRPr="23B75F47">
        <w:rPr>
          <w:rFonts w:eastAsiaTheme="minorEastAsia"/>
          <w:szCs w:val="20"/>
        </w:rPr>
        <w:t>přispěl ke zmírnění přetížení “tradičních oblastí” jako bylo historické centrum Prahy, centrum Českého Krumlova</w:t>
      </w:r>
      <w:r w:rsidR="3EC3DA02" w:rsidRPr="23B75F47">
        <w:rPr>
          <w:rFonts w:eastAsiaTheme="minorEastAsia"/>
          <w:szCs w:val="20"/>
        </w:rPr>
        <w:t>, ale na druhé straně přesunul poptávku do</w:t>
      </w:r>
      <w:r w:rsidR="0073418F">
        <w:rPr>
          <w:rFonts w:eastAsiaTheme="minorEastAsia"/>
          <w:szCs w:val="20"/>
        </w:rPr>
        <w:t> </w:t>
      </w:r>
      <w:r w:rsidR="7EE60C4B" w:rsidRPr="23B75F47">
        <w:rPr>
          <w:rFonts w:eastAsiaTheme="minorEastAsia"/>
          <w:szCs w:val="20"/>
        </w:rPr>
        <w:t>citlivých</w:t>
      </w:r>
      <w:r w:rsidR="3EC3DA02" w:rsidRPr="23B75F47">
        <w:rPr>
          <w:rFonts w:eastAsiaTheme="minorEastAsia"/>
          <w:szCs w:val="20"/>
        </w:rPr>
        <w:t xml:space="preserve"> příro</w:t>
      </w:r>
      <w:r w:rsidR="112288E3" w:rsidRPr="23B75F47">
        <w:rPr>
          <w:rFonts w:eastAsiaTheme="minorEastAsia"/>
          <w:szCs w:val="20"/>
        </w:rPr>
        <w:t>dních lokalit, která již dříve byl</w:t>
      </w:r>
      <w:r w:rsidR="69767C72" w:rsidRPr="23B75F47">
        <w:rPr>
          <w:rFonts w:eastAsiaTheme="minorEastAsia"/>
          <w:szCs w:val="20"/>
        </w:rPr>
        <w:t>y</w:t>
      </w:r>
      <w:r w:rsidR="112288E3" w:rsidRPr="23B75F47">
        <w:rPr>
          <w:rFonts w:eastAsiaTheme="minorEastAsia"/>
          <w:szCs w:val="20"/>
        </w:rPr>
        <w:t xml:space="preserve"> poměrně vysoce navštěvovan</w:t>
      </w:r>
      <w:r w:rsidR="32B129C7" w:rsidRPr="23B75F47">
        <w:rPr>
          <w:rFonts w:eastAsiaTheme="minorEastAsia"/>
          <w:szCs w:val="20"/>
        </w:rPr>
        <w:t>é</w:t>
      </w:r>
      <w:r w:rsidR="112288E3" w:rsidRPr="23B75F47">
        <w:rPr>
          <w:rFonts w:eastAsiaTheme="minorEastAsia"/>
          <w:szCs w:val="20"/>
        </w:rPr>
        <w:t>.</w:t>
      </w:r>
      <w:r w:rsidR="56F25C86" w:rsidRPr="23B75F47">
        <w:rPr>
          <w:rFonts w:eastAsiaTheme="minorEastAsia"/>
          <w:szCs w:val="20"/>
        </w:rPr>
        <w:t xml:space="preserve"> </w:t>
      </w:r>
      <w:r w:rsidR="6C1484D7" w:rsidRPr="23B75F47">
        <w:rPr>
          <w:rFonts w:eastAsia="Calibri" w:cs="Arial"/>
        </w:rPr>
        <w:t>R</w:t>
      </w:r>
      <w:r w:rsidR="54A8465C" w:rsidRPr="23B75F47">
        <w:rPr>
          <w:rFonts w:eastAsia="Calibri" w:cs="Arial"/>
        </w:rPr>
        <w:t>ozvoj sociálních sítí navíc umožňuje sdílet informace o zajímavých lokalitách i mezi samotnými návštěvníky, ovšem bez</w:t>
      </w:r>
      <w:r w:rsidR="0079284C">
        <w:rPr>
          <w:rFonts w:eastAsia="Calibri" w:cs="Arial"/>
        </w:rPr>
        <w:t> </w:t>
      </w:r>
      <w:r w:rsidR="54A8465C" w:rsidRPr="23B75F47">
        <w:rPr>
          <w:rFonts w:eastAsia="Calibri" w:cs="Arial"/>
        </w:rPr>
        <w:t xml:space="preserve">zohlednění podmínek pro ochranu přírody. </w:t>
      </w:r>
    </w:p>
    <w:p w14:paraId="3839E253" w14:textId="638412AF" w:rsidR="3250E80D" w:rsidRPr="0073418F" w:rsidRDefault="438220A6" w:rsidP="0088117C">
      <w:pPr>
        <w:pStyle w:val="Odstavecseseznamem"/>
        <w:numPr>
          <w:ilvl w:val="0"/>
          <w:numId w:val="41"/>
        </w:numPr>
        <w:rPr>
          <w:rFonts w:eastAsia="Calibri" w:cs="Arial"/>
          <w:b/>
          <w:bCs/>
        </w:rPr>
      </w:pPr>
      <w:r w:rsidRPr="23B75F47">
        <w:rPr>
          <w:rFonts w:eastAsia="Calibri" w:cs="Arial"/>
          <w:b/>
          <w:bCs/>
        </w:rPr>
        <w:t>Jako kritická se jeví potřeba vzdělávat a vychovávat potenciální návštěvníky, ale i turisty v jednotlivých lokalitách, aby respektovali nastavená opatření a usměrnění pohybu.</w:t>
      </w:r>
      <w:r w:rsidR="794D9883" w:rsidRPr="23B75F47">
        <w:rPr>
          <w:rFonts w:eastAsia="Calibri" w:cs="Arial"/>
          <w:b/>
          <w:bCs/>
        </w:rPr>
        <w:t xml:space="preserve"> Na</w:t>
      </w:r>
      <w:r w:rsidR="0073418F">
        <w:rPr>
          <w:rFonts w:eastAsia="Calibri" w:cs="Arial"/>
          <w:b/>
          <w:bCs/>
        </w:rPr>
        <w:t> </w:t>
      </w:r>
      <w:r w:rsidR="794D9883" w:rsidRPr="23B75F47">
        <w:rPr>
          <w:rFonts w:eastAsia="Calibri" w:cs="Arial"/>
          <w:b/>
          <w:bCs/>
        </w:rPr>
        <w:t>tomto úkolu by měly spolupracovat jak orgány ochrany životního prostředí, tak DMO i</w:t>
      </w:r>
      <w:r w:rsidR="0073418F">
        <w:rPr>
          <w:rFonts w:eastAsia="Calibri" w:cs="Arial"/>
          <w:b/>
          <w:bCs/>
        </w:rPr>
        <w:t> </w:t>
      </w:r>
      <w:r w:rsidR="794D9883" w:rsidRPr="23B75F47">
        <w:rPr>
          <w:rFonts w:eastAsia="Calibri" w:cs="Arial"/>
          <w:b/>
          <w:bCs/>
        </w:rPr>
        <w:t>vzdělávací instituce.</w:t>
      </w:r>
    </w:p>
    <w:p w14:paraId="7C77FF41" w14:textId="5D68EB09" w:rsidR="00036D05" w:rsidRPr="0073418F" w:rsidRDefault="27C2A0A0" w:rsidP="0088117C">
      <w:pPr>
        <w:pStyle w:val="Odstavecseseznamem"/>
        <w:numPr>
          <w:ilvl w:val="0"/>
          <w:numId w:val="41"/>
        </w:numPr>
        <w:rPr>
          <w:rFonts w:eastAsia="Calibri" w:cs="Arial"/>
          <w:b/>
          <w:bCs/>
        </w:rPr>
      </w:pPr>
      <w:r w:rsidRPr="0073418F">
        <w:rPr>
          <w:rFonts w:eastAsia="Calibri" w:cs="Arial"/>
          <w:b/>
          <w:bCs/>
        </w:rPr>
        <w:t>Zásadní je rovněž další podpora zavádění nástrojů návštěvnického managementu</w:t>
      </w:r>
      <w:r w:rsidR="57E55752" w:rsidRPr="0073418F">
        <w:rPr>
          <w:rFonts w:eastAsia="Calibri" w:cs="Arial"/>
          <w:b/>
          <w:bCs/>
        </w:rPr>
        <w:t xml:space="preserve"> (sčítače, dotazníky, analýzy)</w:t>
      </w:r>
      <w:r w:rsidRPr="0073418F">
        <w:rPr>
          <w:rFonts w:eastAsia="Calibri" w:cs="Arial"/>
          <w:b/>
          <w:bCs/>
        </w:rPr>
        <w:t xml:space="preserve">, aby bylo možné zpřístupnění území řešit na základě relevantních dat. </w:t>
      </w:r>
    </w:p>
    <w:p w14:paraId="36366652" w14:textId="25A84F55" w:rsidR="00036D05" w:rsidRPr="0073418F" w:rsidRDefault="277690B2" w:rsidP="0088117C">
      <w:pPr>
        <w:pStyle w:val="Nadpis3"/>
        <w:numPr>
          <w:ilvl w:val="0"/>
          <w:numId w:val="91"/>
        </w:numPr>
        <w:jc w:val="both"/>
      </w:pPr>
      <w:bookmarkStart w:id="62" w:name="_Toc98743966"/>
      <w:r w:rsidRPr="0073418F">
        <w:t>Vytvoření manuálu udržitelného rozvoje cestovního ruchu</w:t>
      </w:r>
      <w:bookmarkEnd w:id="62"/>
    </w:p>
    <w:p w14:paraId="426D7834" w14:textId="2971170F" w:rsidR="4AA4505C" w:rsidRDefault="4AA4505C" w:rsidP="23B75F47">
      <w:pPr>
        <w:rPr>
          <w:rFonts w:cs="Arial"/>
        </w:rPr>
      </w:pPr>
      <w:r w:rsidRPr="23B75F47">
        <w:rPr>
          <w:rFonts w:cs="Arial"/>
        </w:rPr>
        <w:t xml:space="preserve">Na resortní úrovni v roce 2019 proběhla jednání zástupců OCR se zástupci MŽP a CENIA ohledně možnosti realizace projektu na podporu udržitelného CR. Projektový záměr na vytvoření metodiky udržitelného CR byl zpracovatelem z akademické sféry podán do výzvy TAČR, avšak projekt nezískal podporu. </w:t>
      </w:r>
    </w:p>
    <w:p w14:paraId="7A8E3C4F" w14:textId="6C7A93E0" w:rsidR="4AA4505C" w:rsidRDefault="4AA4505C" w:rsidP="0088117C">
      <w:pPr>
        <w:pStyle w:val="Odstavecseseznamem"/>
        <w:numPr>
          <w:ilvl w:val="0"/>
          <w:numId w:val="10"/>
        </w:numPr>
        <w:rPr>
          <w:rFonts w:asciiTheme="minorHAnsi" w:eastAsiaTheme="minorEastAsia" w:hAnsiTheme="minorHAnsi"/>
          <w:b/>
          <w:bCs/>
          <w:szCs w:val="20"/>
        </w:rPr>
      </w:pPr>
      <w:r w:rsidRPr="23B75F47">
        <w:rPr>
          <w:rFonts w:eastAsia="Calibri" w:cs="Arial"/>
          <w:b/>
          <w:bCs/>
          <w:szCs w:val="20"/>
        </w:rPr>
        <w:t xml:space="preserve">Aktivita zaměřená na vytvoření metodiky a sady indikátorů pro sledování udržitelného rozvoje CR, jejich sběr a vyhodnocování byla přesunuta do Strategie rozvoje CR 2021-2030. </w:t>
      </w:r>
    </w:p>
    <w:p w14:paraId="348DCD92" w14:textId="51FDBF42" w:rsidR="00747766" w:rsidRPr="0073418F" w:rsidRDefault="520A6235" w:rsidP="0088117C">
      <w:pPr>
        <w:pStyle w:val="Nadpis3"/>
        <w:numPr>
          <w:ilvl w:val="0"/>
          <w:numId w:val="91"/>
        </w:numPr>
        <w:jc w:val="both"/>
      </w:pPr>
      <w:bookmarkStart w:id="63" w:name="_Toc98743967"/>
      <w:r w:rsidRPr="0073418F">
        <w:t>Monitoring a šetření udržitelného rozvoje cestovního ruchu</w:t>
      </w:r>
      <w:bookmarkEnd w:id="63"/>
    </w:p>
    <w:p w14:paraId="5451874B" w14:textId="1905CF60" w:rsidR="00960802" w:rsidRDefault="283899A8" w:rsidP="23B75F47">
      <w:pPr>
        <w:rPr>
          <w:rFonts w:eastAsia="Calibri" w:cs="Arial"/>
          <w:b/>
          <w:bCs/>
          <w:szCs w:val="20"/>
        </w:rPr>
      </w:pPr>
      <w:r w:rsidRPr="23B75F47">
        <w:rPr>
          <w:rFonts w:cs="Arial"/>
        </w:rPr>
        <w:t xml:space="preserve">Aktivita </w:t>
      </w:r>
      <w:r w:rsidR="2FFA5BAE" w:rsidRPr="23B75F47">
        <w:rPr>
          <w:rFonts w:cs="Arial"/>
        </w:rPr>
        <w:t>úzce souvisí s aktivitami “</w:t>
      </w:r>
      <w:r w:rsidR="2FFA5BAE" w:rsidRPr="23B75F47">
        <w:rPr>
          <w:rFonts w:cs="Arial"/>
          <w:b/>
          <w:bCs/>
        </w:rPr>
        <w:t>Zavádění a realizace návštěvnického managementu”</w:t>
      </w:r>
      <w:r w:rsidR="2FFA5BAE" w:rsidRPr="23B75F47">
        <w:rPr>
          <w:rFonts w:cs="Arial"/>
        </w:rPr>
        <w:t xml:space="preserve"> a “</w:t>
      </w:r>
      <w:r w:rsidR="2FFA5BAE" w:rsidRPr="23B75F47">
        <w:rPr>
          <w:rFonts w:cs="Arial"/>
          <w:b/>
          <w:bCs/>
        </w:rPr>
        <w:t>Vytvoření manuálu udržitelného rozvoje cestovního ruchu</w:t>
      </w:r>
      <w:r w:rsidR="12099BB8" w:rsidRPr="23B75F47">
        <w:rPr>
          <w:rFonts w:cs="Arial"/>
          <w:b/>
          <w:bCs/>
        </w:rPr>
        <w:t>”</w:t>
      </w:r>
      <w:r w:rsidR="12099BB8" w:rsidRPr="23B75F47">
        <w:rPr>
          <w:rFonts w:cs="Arial"/>
        </w:rPr>
        <w:t xml:space="preserve">, viz výše. </w:t>
      </w:r>
    </w:p>
    <w:p w14:paraId="102169C0" w14:textId="1C36A417" w:rsidR="0073418F" w:rsidRDefault="61B50B29" w:rsidP="23B75F47">
      <w:pPr>
        <w:rPr>
          <w:rFonts w:cs="Arial"/>
        </w:rPr>
        <w:sectPr w:rsidR="0073418F" w:rsidSect="00C0139C">
          <w:pgSz w:w="11906" w:h="16838"/>
          <w:pgMar w:top="1417" w:right="1417" w:bottom="1417" w:left="1276" w:header="708" w:footer="708" w:gutter="0"/>
          <w:cols w:space="708"/>
          <w:docGrid w:linePitch="360"/>
        </w:sectPr>
      </w:pPr>
      <w:r w:rsidRPr="23B75F47">
        <w:rPr>
          <w:rFonts w:cs="Arial"/>
        </w:rPr>
        <w:t>Nejčastěji realizovanou aktivitou je sledování počtu návště</w:t>
      </w:r>
      <w:r w:rsidRPr="23B75F47">
        <w:rPr>
          <w:rFonts w:eastAsiaTheme="minorEastAsia"/>
          <w:szCs w:val="20"/>
        </w:rPr>
        <w:t>vník</w:t>
      </w:r>
      <w:r w:rsidR="52327B26" w:rsidRPr="23B75F47">
        <w:rPr>
          <w:rFonts w:eastAsiaTheme="minorEastAsia"/>
          <w:szCs w:val="20"/>
        </w:rPr>
        <w:t>ů prostřednictvím umísťování sčítačů návštěvnosti na turistické trasy</w:t>
      </w:r>
      <w:r w:rsidR="7F46FD62" w:rsidRPr="23B75F47">
        <w:rPr>
          <w:rFonts w:eastAsiaTheme="minorEastAsia"/>
          <w:szCs w:val="20"/>
        </w:rPr>
        <w:t>;</w:t>
      </w:r>
      <w:r w:rsidR="52327B26" w:rsidRPr="23B75F47">
        <w:rPr>
          <w:rFonts w:eastAsiaTheme="minorEastAsia"/>
          <w:szCs w:val="20"/>
        </w:rPr>
        <w:t xml:space="preserve"> jednalo se jak o sledování poč</w:t>
      </w:r>
      <w:r w:rsidR="52327B26" w:rsidRPr="23B75F47">
        <w:rPr>
          <w:rFonts w:cs="Arial"/>
        </w:rPr>
        <w:t>tu návštěvníků významných turistických lokalit, ohrožených oblastí tak i sledování uživatelů cyklostezek.</w:t>
      </w:r>
      <w:r w:rsidR="0DBCC01D" w:rsidRPr="23B75F47">
        <w:rPr>
          <w:rFonts w:cs="Arial"/>
        </w:rPr>
        <w:t xml:space="preserve"> Prostřednictvím Nadace Partnerství v</w:t>
      </w:r>
      <w:r w:rsidR="005663E1">
        <w:rPr>
          <w:rFonts w:cs="Arial"/>
        </w:rPr>
        <w:t> </w:t>
      </w:r>
      <w:r w:rsidR="0DBCC01D" w:rsidRPr="23B75F47">
        <w:rPr>
          <w:rFonts w:cs="Arial"/>
        </w:rPr>
        <w:t>letech 20</w:t>
      </w:r>
      <w:r w:rsidR="5306D805" w:rsidRPr="23B75F47">
        <w:rPr>
          <w:rFonts w:cs="Arial"/>
        </w:rPr>
        <w:t>1</w:t>
      </w:r>
      <w:r w:rsidR="0DBCC01D" w:rsidRPr="23B75F47">
        <w:rPr>
          <w:rFonts w:cs="Arial"/>
        </w:rPr>
        <w:t>8-2020 probíhalo měření na více než 50 lokalitách páteřních cyklotras po celé Č</w:t>
      </w:r>
      <w:r w:rsidR="60FB1A97" w:rsidRPr="23B75F47">
        <w:rPr>
          <w:rFonts w:cs="Arial"/>
        </w:rPr>
        <w:t>R</w:t>
      </w:r>
      <w:r w:rsidR="0BF1CB70" w:rsidRPr="23B75F47">
        <w:rPr>
          <w:rFonts w:cs="Arial"/>
        </w:rPr>
        <w:t xml:space="preserve">. </w:t>
      </w:r>
      <w:r w:rsidR="52327B26" w:rsidRPr="23B75F47">
        <w:rPr>
          <w:rFonts w:cs="Arial"/>
        </w:rPr>
        <w:t xml:space="preserve"> </w:t>
      </w:r>
    </w:p>
    <w:p w14:paraId="5BCCFBE4" w14:textId="5E196AC1" w:rsidR="00960802" w:rsidRDefault="00960802" w:rsidP="23B75F47">
      <w:pPr>
        <w:rPr>
          <w:rFonts w:eastAsia="Calibri" w:cs="Arial"/>
          <w:szCs w:val="20"/>
        </w:rPr>
      </w:pPr>
    </w:p>
    <w:p w14:paraId="48A4373F" w14:textId="73CBEB5C" w:rsidR="00821131" w:rsidRPr="0073418F" w:rsidRDefault="00821131" w:rsidP="00821131">
      <w:pPr>
        <w:keepNext/>
        <w:keepLines/>
        <w:rPr>
          <w:rFonts w:eastAsia="Calibri"/>
          <w:b/>
        </w:rPr>
      </w:pPr>
      <w:r w:rsidRPr="00821131">
        <w:rPr>
          <w:rFonts w:eastAsia="Calibri"/>
          <w:b/>
        </w:rPr>
        <w:t xml:space="preserve">Tabulka </w:t>
      </w:r>
      <w:r w:rsidRPr="00821131">
        <w:rPr>
          <w:rFonts w:eastAsia="Calibri"/>
          <w:b/>
        </w:rPr>
        <w:fldChar w:fldCharType="begin"/>
      </w:r>
      <w:r w:rsidRPr="00821131">
        <w:rPr>
          <w:rFonts w:eastAsia="Calibri"/>
          <w:b/>
        </w:rPr>
        <w:instrText xml:space="preserve"> SEQ Tabulka \* ARABIC </w:instrText>
      </w:r>
      <w:r w:rsidRPr="00821131">
        <w:rPr>
          <w:rFonts w:eastAsia="Calibri"/>
          <w:b/>
        </w:rPr>
        <w:fldChar w:fldCharType="separate"/>
      </w:r>
      <w:r w:rsidR="00A726A1">
        <w:rPr>
          <w:rFonts w:eastAsia="Calibri"/>
          <w:b/>
          <w:noProof/>
        </w:rPr>
        <w:t>25</w:t>
      </w:r>
      <w:r w:rsidRPr="00821131">
        <w:rPr>
          <w:rFonts w:eastAsia="Calibri"/>
          <w:b/>
        </w:rPr>
        <w:fldChar w:fldCharType="end"/>
      </w:r>
      <w:r w:rsidRPr="00821131">
        <w:rPr>
          <w:rFonts w:eastAsia="Calibri"/>
          <w:b/>
        </w:rPr>
        <w:t xml:space="preserve">: </w:t>
      </w:r>
      <w:r w:rsidRPr="0073418F">
        <w:rPr>
          <w:rFonts w:eastAsia="Calibri"/>
          <w:b/>
        </w:rPr>
        <w:t>TOP 10 nejnavštěvovanějších úseků dle let</w:t>
      </w:r>
    </w:p>
    <w:tbl>
      <w:tblPr>
        <w:tblStyle w:val="Mkatabulky"/>
        <w:tblW w:w="14034" w:type="dxa"/>
        <w:tblLayout w:type="fixed"/>
        <w:tblLook w:val="06A0" w:firstRow="1" w:lastRow="0" w:firstColumn="1" w:lastColumn="0" w:noHBand="1" w:noVBand="1"/>
      </w:tblPr>
      <w:tblGrid>
        <w:gridCol w:w="2552"/>
        <w:gridCol w:w="1417"/>
        <w:gridCol w:w="1560"/>
        <w:gridCol w:w="1275"/>
        <w:gridCol w:w="1560"/>
        <w:gridCol w:w="1275"/>
        <w:gridCol w:w="1560"/>
        <w:gridCol w:w="1275"/>
        <w:gridCol w:w="1560"/>
      </w:tblGrid>
      <w:tr w:rsidR="1A20774C" w:rsidRPr="0073418F" w14:paraId="64A1B46F" w14:textId="77777777" w:rsidTr="00BA2478">
        <w:trPr>
          <w:trHeight w:val="208"/>
        </w:trPr>
        <w:tc>
          <w:tcPr>
            <w:tcW w:w="2552" w:type="dxa"/>
            <w:tcBorders>
              <w:top w:val="nil"/>
              <w:left w:val="nil"/>
              <w:bottom w:val="nil"/>
              <w:right w:val="nil"/>
            </w:tcBorders>
          </w:tcPr>
          <w:p w14:paraId="710069E2" w14:textId="678C2B3E" w:rsidR="1A20774C" w:rsidRPr="0073418F" w:rsidRDefault="1A20774C" w:rsidP="0073418F">
            <w:pPr>
              <w:keepNext/>
              <w:keepLines/>
              <w:rPr>
                <w:rFonts w:cs="Arial"/>
                <w:sz w:val="18"/>
                <w:szCs w:val="18"/>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00AF3F"/>
          </w:tcPr>
          <w:p w14:paraId="6E77E688" w14:textId="61693AE7" w:rsidR="1A20774C" w:rsidRPr="0073418F" w:rsidRDefault="564482FC" w:rsidP="0073418F">
            <w:pPr>
              <w:keepNext/>
              <w:keepLines/>
              <w:jc w:val="center"/>
              <w:rPr>
                <w:rFonts w:eastAsia="Arial" w:cs="Arial"/>
                <w:b/>
                <w:bCs/>
                <w:color w:val="FFFFFF" w:themeColor="background1"/>
                <w:sz w:val="18"/>
                <w:szCs w:val="18"/>
              </w:rPr>
            </w:pPr>
            <w:r w:rsidRPr="0073418F">
              <w:rPr>
                <w:rFonts w:eastAsia="Arial" w:cs="Arial"/>
                <w:b/>
                <w:bCs/>
                <w:color w:val="FFFFFF" w:themeColor="background1"/>
                <w:sz w:val="18"/>
                <w:szCs w:val="18"/>
              </w:rPr>
              <w:t>2017</w:t>
            </w:r>
          </w:p>
        </w:tc>
        <w:tc>
          <w:tcPr>
            <w:tcW w:w="2835" w:type="dxa"/>
            <w:gridSpan w:val="2"/>
            <w:tcBorders>
              <w:top w:val="single" w:sz="4" w:space="0" w:color="auto"/>
              <w:left w:val="nil"/>
              <w:bottom w:val="single" w:sz="4" w:space="0" w:color="auto"/>
              <w:right w:val="single" w:sz="4" w:space="0" w:color="auto"/>
            </w:tcBorders>
            <w:shd w:val="clear" w:color="auto" w:fill="00AF3F"/>
          </w:tcPr>
          <w:p w14:paraId="7781343D" w14:textId="631C3222" w:rsidR="1A20774C" w:rsidRPr="0073418F" w:rsidRDefault="564482FC" w:rsidP="0073418F">
            <w:pPr>
              <w:keepNext/>
              <w:keepLines/>
              <w:jc w:val="center"/>
              <w:rPr>
                <w:rFonts w:eastAsia="Arial" w:cs="Arial"/>
                <w:b/>
                <w:bCs/>
                <w:color w:val="FFFFFF" w:themeColor="background1"/>
                <w:sz w:val="18"/>
                <w:szCs w:val="18"/>
              </w:rPr>
            </w:pPr>
            <w:r w:rsidRPr="0073418F">
              <w:rPr>
                <w:rFonts w:eastAsia="Arial" w:cs="Arial"/>
                <w:b/>
                <w:bCs/>
                <w:color w:val="FFFFFF" w:themeColor="background1"/>
                <w:sz w:val="18"/>
                <w:szCs w:val="18"/>
              </w:rPr>
              <w:t>2018</w:t>
            </w:r>
          </w:p>
        </w:tc>
        <w:tc>
          <w:tcPr>
            <w:tcW w:w="2835" w:type="dxa"/>
            <w:gridSpan w:val="2"/>
            <w:tcBorders>
              <w:top w:val="single" w:sz="4" w:space="0" w:color="auto"/>
              <w:left w:val="nil"/>
              <w:bottom w:val="single" w:sz="4" w:space="0" w:color="auto"/>
              <w:right w:val="single" w:sz="4" w:space="0" w:color="auto"/>
            </w:tcBorders>
            <w:shd w:val="clear" w:color="auto" w:fill="00AF3F"/>
          </w:tcPr>
          <w:p w14:paraId="3346BA06" w14:textId="1C79D5CD" w:rsidR="1A20774C" w:rsidRPr="0073418F" w:rsidRDefault="564482FC" w:rsidP="0073418F">
            <w:pPr>
              <w:keepNext/>
              <w:keepLines/>
              <w:jc w:val="center"/>
              <w:rPr>
                <w:rFonts w:eastAsia="Arial" w:cs="Arial"/>
                <w:b/>
                <w:bCs/>
                <w:color w:val="FFFFFF" w:themeColor="background1"/>
                <w:sz w:val="18"/>
                <w:szCs w:val="18"/>
              </w:rPr>
            </w:pPr>
            <w:r w:rsidRPr="0073418F">
              <w:rPr>
                <w:rFonts w:eastAsia="Arial" w:cs="Arial"/>
                <w:b/>
                <w:bCs/>
                <w:color w:val="FFFFFF" w:themeColor="background1"/>
                <w:sz w:val="18"/>
                <w:szCs w:val="18"/>
              </w:rPr>
              <w:t>2019</w:t>
            </w:r>
          </w:p>
        </w:tc>
        <w:tc>
          <w:tcPr>
            <w:tcW w:w="2835" w:type="dxa"/>
            <w:gridSpan w:val="2"/>
            <w:tcBorders>
              <w:top w:val="single" w:sz="4" w:space="0" w:color="auto"/>
              <w:left w:val="nil"/>
              <w:bottom w:val="single" w:sz="4" w:space="0" w:color="auto"/>
              <w:right w:val="single" w:sz="4" w:space="0" w:color="auto"/>
            </w:tcBorders>
            <w:shd w:val="clear" w:color="auto" w:fill="00AF3F"/>
          </w:tcPr>
          <w:p w14:paraId="10CA3C21" w14:textId="001A036A" w:rsidR="1A20774C" w:rsidRPr="0073418F" w:rsidRDefault="564482FC" w:rsidP="0073418F">
            <w:pPr>
              <w:keepNext/>
              <w:keepLines/>
              <w:jc w:val="center"/>
              <w:rPr>
                <w:rFonts w:eastAsia="Arial" w:cs="Arial"/>
                <w:b/>
                <w:bCs/>
                <w:color w:val="FFFFFF" w:themeColor="background1"/>
                <w:sz w:val="18"/>
                <w:szCs w:val="18"/>
              </w:rPr>
            </w:pPr>
            <w:r w:rsidRPr="0073418F">
              <w:rPr>
                <w:rFonts w:eastAsia="Arial" w:cs="Arial"/>
                <w:b/>
                <w:bCs/>
                <w:color w:val="FFFFFF" w:themeColor="background1"/>
                <w:sz w:val="18"/>
                <w:szCs w:val="18"/>
              </w:rPr>
              <w:t>2020</w:t>
            </w:r>
          </w:p>
        </w:tc>
      </w:tr>
      <w:tr w:rsidR="1A20774C" w:rsidRPr="0073418F" w14:paraId="31D55F43" w14:textId="77777777" w:rsidTr="00BA2478">
        <w:trPr>
          <w:trHeight w:val="624"/>
        </w:trPr>
        <w:tc>
          <w:tcPr>
            <w:tcW w:w="2552" w:type="dxa"/>
            <w:tcBorders>
              <w:top w:val="nil"/>
              <w:left w:val="nil"/>
              <w:bottom w:val="nil"/>
              <w:right w:val="nil"/>
            </w:tcBorders>
          </w:tcPr>
          <w:p w14:paraId="03707171" w14:textId="3805502D" w:rsidR="1A20774C" w:rsidRPr="0073418F" w:rsidRDefault="1A20774C" w:rsidP="0073418F">
            <w:pPr>
              <w:keepNext/>
              <w:keepLines/>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1E7EB"/>
            <w:vAlign w:val="center"/>
          </w:tcPr>
          <w:p w14:paraId="36091B4C" w14:textId="739DF998" w:rsidR="1A20774C" w:rsidRPr="0073418F" w:rsidRDefault="564482FC" w:rsidP="0073418F">
            <w:pPr>
              <w:keepNext/>
              <w:keepLines/>
              <w:jc w:val="center"/>
              <w:rPr>
                <w:rFonts w:eastAsia="Arial" w:cs="Arial"/>
                <w:color w:val="000000" w:themeColor="text1"/>
                <w:sz w:val="18"/>
                <w:szCs w:val="18"/>
              </w:rPr>
            </w:pPr>
            <w:r w:rsidRPr="0073418F">
              <w:rPr>
                <w:rFonts w:eastAsia="Arial" w:cs="Arial"/>
                <w:color w:val="000000" w:themeColor="text1"/>
                <w:sz w:val="18"/>
                <w:szCs w:val="18"/>
              </w:rPr>
              <w:t>Celková návštěvnost</w:t>
            </w:r>
          </w:p>
        </w:tc>
        <w:tc>
          <w:tcPr>
            <w:tcW w:w="1560" w:type="dxa"/>
            <w:tcBorders>
              <w:top w:val="nil"/>
              <w:left w:val="single" w:sz="4" w:space="0" w:color="auto"/>
              <w:bottom w:val="single" w:sz="4" w:space="0" w:color="auto"/>
              <w:right w:val="single" w:sz="4" w:space="0" w:color="auto"/>
            </w:tcBorders>
            <w:shd w:val="clear" w:color="auto" w:fill="E1E7EB"/>
            <w:vAlign w:val="center"/>
          </w:tcPr>
          <w:p w14:paraId="5B6B041B" w14:textId="31AB5AF9" w:rsidR="1A20774C" w:rsidRPr="0073418F" w:rsidRDefault="564482FC" w:rsidP="0073418F">
            <w:pPr>
              <w:keepNext/>
              <w:keepLines/>
              <w:jc w:val="center"/>
              <w:rPr>
                <w:rFonts w:eastAsia="Arial" w:cs="Arial"/>
                <w:color w:val="000000" w:themeColor="text1"/>
                <w:sz w:val="18"/>
                <w:szCs w:val="18"/>
              </w:rPr>
            </w:pPr>
            <w:r w:rsidRPr="0073418F">
              <w:rPr>
                <w:rFonts w:eastAsia="Arial" w:cs="Arial"/>
                <w:color w:val="000000" w:themeColor="text1"/>
                <w:sz w:val="18"/>
                <w:szCs w:val="18"/>
              </w:rPr>
              <w:t>Maximální denní návštěvnost</w:t>
            </w:r>
          </w:p>
        </w:tc>
        <w:tc>
          <w:tcPr>
            <w:tcW w:w="1275" w:type="dxa"/>
            <w:tcBorders>
              <w:top w:val="single" w:sz="4" w:space="0" w:color="auto"/>
              <w:left w:val="single" w:sz="4" w:space="0" w:color="auto"/>
              <w:bottom w:val="single" w:sz="4" w:space="0" w:color="auto"/>
              <w:right w:val="single" w:sz="4" w:space="0" w:color="auto"/>
            </w:tcBorders>
            <w:shd w:val="clear" w:color="auto" w:fill="E1E7EB"/>
            <w:vAlign w:val="center"/>
          </w:tcPr>
          <w:p w14:paraId="693FAE51" w14:textId="53399D83" w:rsidR="1A20774C" w:rsidRPr="0073418F" w:rsidRDefault="564482FC" w:rsidP="0073418F">
            <w:pPr>
              <w:keepNext/>
              <w:keepLines/>
              <w:jc w:val="center"/>
              <w:rPr>
                <w:rFonts w:eastAsia="Arial" w:cs="Arial"/>
                <w:color w:val="000000" w:themeColor="text1"/>
                <w:sz w:val="18"/>
                <w:szCs w:val="18"/>
              </w:rPr>
            </w:pPr>
            <w:r w:rsidRPr="0073418F">
              <w:rPr>
                <w:rFonts w:eastAsia="Arial" w:cs="Arial"/>
                <w:color w:val="000000" w:themeColor="text1"/>
                <w:sz w:val="18"/>
                <w:szCs w:val="18"/>
              </w:rPr>
              <w:t>Celková návštěvnost</w:t>
            </w:r>
          </w:p>
        </w:tc>
        <w:tc>
          <w:tcPr>
            <w:tcW w:w="1560" w:type="dxa"/>
            <w:tcBorders>
              <w:top w:val="nil"/>
              <w:left w:val="single" w:sz="4" w:space="0" w:color="auto"/>
              <w:bottom w:val="single" w:sz="4" w:space="0" w:color="auto"/>
              <w:right w:val="single" w:sz="4" w:space="0" w:color="auto"/>
            </w:tcBorders>
            <w:shd w:val="clear" w:color="auto" w:fill="E1E7EB"/>
            <w:vAlign w:val="center"/>
          </w:tcPr>
          <w:p w14:paraId="0B2CE840" w14:textId="64CC42FA" w:rsidR="1A20774C" w:rsidRPr="0073418F" w:rsidRDefault="564482FC" w:rsidP="0073418F">
            <w:pPr>
              <w:keepNext/>
              <w:keepLines/>
              <w:jc w:val="center"/>
              <w:rPr>
                <w:rFonts w:eastAsia="Arial" w:cs="Arial"/>
                <w:color w:val="000000" w:themeColor="text1"/>
                <w:sz w:val="18"/>
                <w:szCs w:val="18"/>
              </w:rPr>
            </w:pPr>
            <w:r w:rsidRPr="0073418F">
              <w:rPr>
                <w:rFonts w:eastAsia="Arial" w:cs="Arial"/>
                <w:color w:val="000000" w:themeColor="text1"/>
                <w:sz w:val="18"/>
                <w:szCs w:val="18"/>
              </w:rPr>
              <w:t>Maximální denní návštěvnost</w:t>
            </w:r>
          </w:p>
        </w:tc>
        <w:tc>
          <w:tcPr>
            <w:tcW w:w="1275" w:type="dxa"/>
            <w:tcBorders>
              <w:top w:val="single" w:sz="4" w:space="0" w:color="auto"/>
              <w:left w:val="single" w:sz="4" w:space="0" w:color="auto"/>
              <w:bottom w:val="single" w:sz="4" w:space="0" w:color="auto"/>
              <w:right w:val="single" w:sz="4" w:space="0" w:color="auto"/>
            </w:tcBorders>
            <w:shd w:val="clear" w:color="auto" w:fill="E1E7EB"/>
            <w:vAlign w:val="center"/>
          </w:tcPr>
          <w:p w14:paraId="3355D9AE" w14:textId="74BE1B9E" w:rsidR="1A20774C" w:rsidRPr="0073418F" w:rsidRDefault="564482FC" w:rsidP="0073418F">
            <w:pPr>
              <w:keepNext/>
              <w:keepLines/>
              <w:jc w:val="center"/>
              <w:rPr>
                <w:rFonts w:eastAsia="Arial" w:cs="Arial"/>
                <w:color w:val="000000" w:themeColor="text1"/>
                <w:sz w:val="18"/>
                <w:szCs w:val="18"/>
              </w:rPr>
            </w:pPr>
            <w:r w:rsidRPr="0073418F">
              <w:rPr>
                <w:rFonts w:eastAsia="Arial" w:cs="Arial"/>
                <w:color w:val="000000" w:themeColor="text1"/>
                <w:sz w:val="18"/>
                <w:szCs w:val="18"/>
              </w:rPr>
              <w:t>Celková návštěvnost</w:t>
            </w:r>
          </w:p>
        </w:tc>
        <w:tc>
          <w:tcPr>
            <w:tcW w:w="1560" w:type="dxa"/>
            <w:tcBorders>
              <w:top w:val="nil"/>
              <w:left w:val="single" w:sz="4" w:space="0" w:color="auto"/>
              <w:bottom w:val="single" w:sz="4" w:space="0" w:color="auto"/>
              <w:right w:val="single" w:sz="4" w:space="0" w:color="auto"/>
            </w:tcBorders>
            <w:shd w:val="clear" w:color="auto" w:fill="E1E7EB"/>
            <w:vAlign w:val="center"/>
          </w:tcPr>
          <w:p w14:paraId="2EB3AB16" w14:textId="7CEF5CB4" w:rsidR="1A20774C" w:rsidRPr="0073418F" w:rsidRDefault="564482FC" w:rsidP="0073418F">
            <w:pPr>
              <w:keepNext/>
              <w:keepLines/>
              <w:jc w:val="center"/>
              <w:rPr>
                <w:rFonts w:eastAsia="Arial" w:cs="Arial"/>
                <w:color w:val="000000" w:themeColor="text1"/>
                <w:sz w:val="18"/>
                <w:szCs w:val="18"/>
              </w:rPr>
            </w:pPr>
            <w:r w:rsidRPr="0073418F">
              <w:rPr>
                <w:rFonts w:eastAsia="Arial" w:cs="Arial"/>
                <w:color w:val="000000" w:themeColor="text1"/>
                <w:sz w:val="18"/>
                <w:szCs w:val="18"/>
              </w:rPr>
              <w:t>Maximální denní návštěvnost</w:t>
            </w:r>
          </w:p>
        </w:tc>
        <w:tc>
          <w:tcPr>
            <w:tcW w:w="1275" w:type="dxa"/>
            <w:tcBorders>
              <w:top w:val="single" w:sz="4" w:space="0" w:color="auto"/>
              <w:left w:val="single" w:sz="4" w:space="0" w:color="auto"/>
              <w:bottom w:val="single" w:sz="4" w:space="0" w:color="auto"/>
              <w:right w:val="single" w:sz="4" w:space="0" w:color="auto"/>
            </w:tcBorders>
            <w:shd w:val="clear" w:color="auto" w:fill="E1E7EB"/>
            <w:vAlign w:val="center"/>
          </w:tcPr>
          <w:p w14:paraId="165DC049" w14:textId="4A387CDB" w:rsidR="1A20774C" w:rsidRPr="0073418F" w:rsidRDefault="564482FC" w:rsidP="0073418F">
            <w:pPr>
              <w:keepNext/>
              <w:keepLines/>
              <w:jc w:val="center"/>
              <w:rPr>
                <w:rFonts w:eastAsia="Arial" w:cs="Arial"/>
                <w:color w:val="000000" w:themeColor="text1"/>
                <w:sz w:val="18"/>
                <w:szCs w:val="18"/>
              </w:rPr>
            </w:pPr>
            <w:r w:rsidRPr="0073418F">
              <w:rPr>
                <w:rFonts w:eastAsia="Arial" w:cs="Arial"/>
                <w:color w:val="000000" w:themeColor="text1"/>
                <w:sz w:val="18"/>
                <w:szCs w:val="18"/>
              </w:rPr>
              <w:t>Celková návštěvnost</w:t>
            </w:r>
          </w:p>
        </w:tc>
        <w:tc>
          <w:tcPr>
            <w:tcW w:w="1560" w:type="dxa"/>
            <w:tcBorders>
              <w:top w:val="nil"/>
              <w:left w:val="single" w:sz="4" w:space="0" w:color="auto"/>
              <w:bottom w:val="single" w:sz="4" w:space="0" w:color="auto"/>
              <w:right w:val="single" w:sz="4" w:space="0" w:color="auto"/>
            </w:tcBorders>
            <w:shd w:val="clear" w:color="auto" w:fill="E1E7EB"/>
            <w:vAlign w:val="center"/>
          </w:tcPr>
          <w:p w14:paraId="2CD379B7" w14:textId="41D223A3" w:rsidR="1A20774C" w:rsidRPr="0073418F" w:rsidRDefault="564482FC" w:rsidP="0073418F">
            <w:pPr>
              <w:keepNext/>
              <w:keepLines/>
              <w:jc w:val="center"/>
              <w:rPr>
                <w:rFonts w:eastAsia="Arial" w:cs="Arial"/>
                <w:color w:val="000000" w:themeColor="text1"/>
                <w:sz w:val="18"/>
                <w:szCs w:val="18"/>
              </w:rPr>
            </w:pPr>
            <w:r w:rsidRPr="0073418F">
              <w:rPr>
                <w:rFonts w:eastAsia="Arial" w:cs="Arial"/>
                <w:color w:val="000000" w:themeColor="text1"/>
                <w:sz w:val="18"/>
                <w:szCs w:val="18"/>
              </w:rPr>
              <w:t>Maximální denní návštěvnost</w:t>
            </w:r>
          </w:p>
        </w:tc>
      </w:tr>
      <w:tr w:rsidR="1A20774C" w:rsidRPr="0073418F" w14:paraId="2B278BFD" w14:textId="77777777" w:rsidTr="00BA2478">
        <w:trPr>
          <w:trHeight w:val="208"/>
        </w:trPr>
        <w:tc>
          <w:tcPr>
            <w:tcW w:w="2552" w:type="dxa"/>
            <w:tcBorders>
              <w:top w:val="single" w:sz="4" w:space="0" w:color="auto"/>
              <w:left w:val="single" w:sz="4" w:space="0" w:color="auto"/>
              <w:bottom w:val="single" w:sz="4" w:space="0" w:color="auto"/>
              <w:right w:val="single" w:sz="4" w:space="0" w:color="auto"/>
            </w:tcBorders>
          </w:tcPr>
          <w:p w14:paraId="070100D2" w14:textId="137814D2" w:rsidR="1A20774C" w:rsidRPr="0073418F" w:rsidRDefault="003601CC" w:rsidP="1A20774C">
            <w:pPr>
              <w:jc w:val="left"/>
              <w:rPr>
                <w:rFonts w:cs="Arial"/>
                <w:sz w:val="18"/>
                <w:szCs w:val="18"/>
              </w:rPr>
            </w:pPr>
            <w:hyperlink r:id="rId46" w:history="1">
              <w:r w:rsidR="564482FC" w:rsidRPr="0073418F">
                <w:rPr>
                  <w:rStyle w:val="Hypertextovodkaz"/>
                  <w:rFonts w:eastAsia="Arial" w:cs="Arial"/>
                  <w:sz w:val="18"/>
                  <w:szCs w:val="18"/>
                </w:rPr>
                <w:t>Děčín - Křešice</w:t>
              </w:r>
            </w:hyperlink>
          </w:p>
        </w:tc>
        <w:tc>
          <w:tcPr>
            <w:tcW w:w="1417" w:type="dxa"/>
            <w:tcBorders>
              <w:top w:val="single" w:sz="4" w:space="0" w:color="auto"/>
              <w:left w:val="single" w:sz="4" w:space="0" w:color="auto"/>
              <w:bottom w:val="single" w:sz="4" w:space="0" w:color="auto"/>
              <w:right w:val="single" w:sz="4" w:space="0" w:color="auto"/>
            </w:tcBorders>
          </w:tcPr>
          <w:p w14:paraId="5FFE14E2" w14:textId="36347594"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151 572</w:t>
            </w:r>
          </w:p>
        </w:tc>
        <w:tc>
          <w:tcPr>
            <w:tcW w:w="1560" w:type="dxa"/>
            <w:tcBorders>
              <w:top w:val="single" w:sz="4" w:space="0" w:color="auto"/>
              <w:left w:val="single" w:sz="4" w:space="0" w:color="auto"/>
              <w:bottom w:val="single" w:sz="4" w:space="0" w:color="auto"/>
              <w:right w:val="single" w:sz="4" w:space="0" w:color="auto"/>
            </w:tcBorders>
          </w:tcPr>
          <w:p w14:paraId="6D90B3BE" w14:textId="6C28A40A"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1 601</w:t>
            </w:r>
          </w:p>
        </w:tc>
        <w:tc>
          <w:tcPr>
            <w:tcW w:w="1275" w:type="dxa"/>
            <w:tcBorders>
              <w:top w:val="single" w:sz="4" w:space="0" w:color="auto"/>
              <w:left w:val="single" w:sz="4" w:space="0" w:color="auto"/>
              <w:bottom w:val="single" w:sz="4" w:space="0" w:color="auto"/>
              <w:right w:val="single" w:sz="4" w:space="0" w:color="auto"/>
            </w:tcBorders>
          </w:tcPr>
          <w:p w14:paraId="34C19010" w14:textId="0BB11179"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166 422</w:t>
            </w:r>
          </w:p>
        </w:tc>
        <w:tc>
          <w:tcPr>
            <w:tcW w:w="1560" w:type="dxa"/>
            <w:tcBorders>
              <w:top w:val="single" w:sz="4" w:space="0" w:color="auto"/>
              <w:left w:val="single" w:sz="4" w:space="0" w:color="auto"/>
              <w:bottom w:val="single" w:sz="4" w:space="0" w:color="auto"/>
              <w:right w:val="single" w:sz="4" w:space="0" w:color="auto"/>
            </w:tcBorders>
          </w:tcPr>
          <w:p w14:paraId="72E94892" w14:textId="102EDB7A"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2 023</w:t>
            </w:r>
          </w:p>
        </w:tc>
        <w:tc>
          <w:tcPr>
            <w:tcW w:w="1275" w:type="dxa"/>
            <w:tcBorders>
              <w:top w:val="single" w:sz="4" w:space="0" w:color="auto"/>
              <w:left w:val="single" w:sz="4" w:space="0" w:color="auto"/>
              <w:bottom w:val="single" w:sz="4" w:space="0" w:color="auto"/>
              <w:right w:val="single" w:sz="4" w:space="0" w:color="auto"/>
            </w:tcBorders>
          </w:tcPr>
          <w:p w14:paraId="6B3C81B9" w14:textId="1C2708C4"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155 466</w:t>
            </w:r>
          </w:p>
        </w:tc>
        <w:tc>
          <w:tcPr>
            <w:tcW w:w="1560" w:type="dxa"/>
            <w:tcBorders>
              <w:top w:val="single" w:sz="4" w:space="0" w:color="auto"/>
              <w:left w:val="single" w:sz="4" w:space="0" w:color="auto"/>
              <w:bottom w:val="single" w:sz="4" w:space="0" w:color="auto"/>
              <w:right w:val="single" w:sz="4" w:space="0" w:color="auto"/>
            </w:tcBorders>
          </w:tcPr>
          <w:p w14:paraId="42C3F0F6" w14:textId="0F191DAA"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1 494</w:t>
            </w:r>
          </w:p>
        </w:tc>
        <w:tc>
          <w:tcPr>
            <w:tcW w:w="1275" w:type="dxa"/>
            <w:tcBorders>
              <w:top w:val="single" w:sz="4" w:space="0" w:color="auto"/>
              <w:left w:val="single" w:sz="4" w:space="0" w:color="auto"/>
              <w:bottom w:val="single" w:sz="4" w:space="0" w:color="auto"/>
              <w:right w:val="single" w:sz="4" w:space="0" w:color="auto"/>
            </w:tcBorders>
          </w:tcPr>
          <w:p w14:paraId="6D4030FE" w14:textId="1265BBB7"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560" w:type="dxa"/>
            <w:tcBorders>
              <w:top w:val="single" w:sz="4" w:space="0" w:color="auto"/>
              <w:left w:val="single" w:sz="4" w:space="0" w:color="auto"/>
              <w:bottom w:val="single" w:sz="4" w:space="0" w:color="auto"/>
              <w:right w:val="single" w:sz="4" w:space="0" w:color="auto"/>
            </w:tcBorders>
          </w:tcPr>
          <w:p w14:paraId="7C2E81E8" w14:textId="2EDF0F83" w:rsidR="1A20774C" w:rsidRPr="0073418F" w:rsidRDefault="564482FC">
            <w:pPr>
              <w:rPr>
                <w:rFonts w:cs="Arial"/>
                <w:sz w:val="18"/>
                <w:szCs w:val="18"/>
              </w:rPr>
            </w:pPr>
            <w:r w:rsidRPr="0073418F">
              <w:rPr>
                <w:rFonts w:eastAsia="Arial" w:cs="Arial"/>
                <w:color w:val="000000" w:themeColor="text1"/>
                <w:sz w:val="18"/>
                <w:szCs w:val="18"/>
              </w:rPr>
              <w:t xml:space="preserve"> </w:t>
            </w:r>
          </w:p>
        </w:tc>
      </w:tr>
      <w:tr w:rsidR="1A20774C" w:rsidRPr="0073418F" w14:paraId="50C17A94" w14:textId="77777777" w:rsidTr="00BA2478">
        <w:trPr>
          <w:trHeight w:val="208"/>
        </w:trPr>
        <w:tc>
          <w:tcPr>
            <w:tcW w:w="2552" w:type="dxa"/>
            <w:tcBorders>
              <w:top w:val="single" w:sz="4" w:space="0" w:color="auto"/>
              <w:left w:val="single" w:sz="4" w:space="0" w:color="auto"/>
              <w:bottom w:val="single" w:sz="4" w:space="0" w:color="auto"/>
              <w:right w:val="single" w:sz="4" w:space="0" w:color="auto"/>
            </w:tcBorders>
          </w:tcPr>
          <w:p w14:paraId="41A96885" w14:textId="3BFCC775" w:rsidR="1A20774C" w:rsidRPr="0073418F" w:rsidRDefault="003601CC" w:rsidP="1A20774C">
            <w:pPr>
              <w:jc w:val="left"/>
              <w:rPr>
                <w:rFonts w:cs="Arial"/>
                <w:sz w:val="18"/>
                <w:szCs w:val="18"/>
              </w:rPr>
            </w:pPr>
            <w:hyperlink r:id="rId47" w:history="1">
              <w:r w:rsidR="564482FC" w:rsidRPr="0073418F">
                <w:rPr>
                  <w:rStyle w:val="Hypertextovodkaz"/>
                  <w:rFonts w:eastAsia="Arial" w:cs="Arial"/>
                  <w:sz w:val="18"/>
                  <w:szCs w:val="18"/>
                </w:rPr>
                <w:t>Horka nad Moravou</w:t>
              </w:r>
            </w:hyperlink>
          </w:p>
        </w:tc>
        <w:tc>
          <w:tcPr>
            <w:tcW w:w="1417" w:type="dxa"/>
            <w:tcBorders>
              <w:top w:val="single" w:sz="4" w:space="0" w:color="auto"/>
              <w:left w:val="single" w:sz="4" w:space="0" w:color="auto"/>
              <w:bottom w:val="single" w:sz="4" w:space="0" w:color="auto"/>
              <w:right w:val="single" w:sz="4" w:space="0" w:color="auto"/>
            </w:tcBorders>
          </w:tcPr>
          <w:p w14:paraId="50E87C00" w14:textId="2A70F6EB"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151 913</w:t>
            </w:r>
          </w:p>
        </w:tc>
        <w:tc>
          <w:tcPr>
            <w:tcW w:w="1560" w:type="dxa"/>
            <w:tcBorders>
              <w:top w:val="single" w:sz="4" w:space="0" w:color="auto"/>
              <w:left w:val="single" w:sz="4" w:space="0" w:color="auto"/>
              <w:bottom w:val="single" w:sz="4" w:space="0" w:color="auto"/>
              <w:right w:val="single" w:sz="4" w:space="0" w:color="auto"/>
            </w:tcBorders>
          </w:tcPr>
          <w:p w14:paraId="610C9E9F" w14:textId="7F52664D"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1 919</w:t>
            </w:r>
          </w:p>
        </w:tc>
        <w:tc>
          <w:tcPr>
            <w:tcW w:w="1275" w:type="dxa"/>
            <w:tcBorders>
              <w:top w:val="single" w:sz="4" w:space="0" w:color="auto"/>
              <w:left w:val="single" w:sz="4" w:space="0" w:color="auto"/>
              <w:bottom w:val="single" w:sz="4" w:space="0" w:color="auto"/>
              <w:right w:val="single" w:sz="4" w:space="0" w:color="auto"/>
            </w:tcBorders>
          </w:tcPr>
          <w:p w14:paraId="1A1AE43D" w14:textId="530C6C48"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167 201</w:t>
            </w:r>
          </w:p>
        </w:tc>
        <w:tc>
          <w:tcPr>
            <w:tcW w:w="1560" w:type="dxa"/>
            <w:tcBorders>
              <w:top w:val="single" w:sz="4" w:space="0" w:color="auto"/>
              <w:left w:val="single" w:sz="4" w:space="0" w:color="auto"/>
              <w:bottom w:val="single" w:sz="4" w:space="0" w:color="auto"/>
              <w:right w:val="single" w:sz="4" w:space="0" w:color="auto"/>
            </w:tcBorders>
          </w:tcPr>
          <w:p w14:paraId="214EF26E" w14:textId="741EBDC0"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1 902</w:t>
            </w:r>
          </w:p>
        </w:tc>
        <w:tc>
          <w:tcPr>
            <w:tcW w:w="1275" w:type="dxa"/>
            <w:tcBorders>
              <w:top w:val="single" w:sz="4" w:space="0" w:color="auto"/>
              <w:left w:val="single" w:sz="4" w:space="0" w:color="auto"/>
              <w:bottom w:val="single" w:sz="4" w:space="0" w:color="auto"/>
              <w:right w:val="single" w:sz="4" w:space="0" w:color="auto"/>
            </w:tcBorders>
          </w:tcPr>
          <w:p w14:paraId="2A61DDCF" w14:textId="39B5FFD7"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150 847</w:t>
            </w:r>
          </w:p>
        </w:tc>
        <w:tc>
          <w:tcPr>
            <w:tcW w:w="1560" w:type="dxa"/>
            <w:tcBorders>
              <w:top w:val="single" w:sz="4" w:space="0" w:color="auto"/>
              <w:left w:val="single" w:sz="4" w:space="0" w:color="auto"/>
              <w:bottom w:val="single" w:sz="4" w:space="0" w:color="auto"/>
              <w:right w:val="single" w:sz="4" w:space="0" w:color="auto"/>
            </w:tcBorders>
          </w:tcPr>
          <w:p w14:paraId="34B7F894" w14:textId="7BF0E2B8"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1 519</w:t>
            </w:r>
          </w:p>
        </w:tc>
        <w:tc>
          <w:tcPr>
            <w:tcW w:w="1275" w:type="dxa"/>
            <w:tcBorders>
              <w:top w:val="single" w:sz="4" w:space="0" w:color="auto"/>
              <w:left w:val="single" w:sz="4" w:space="0" w:color="auto"/>
              <w:bottom w:val="single" w:sz="4" w:space="0" w:color="auto"/>
              <w:right w:val="single" w:sz="4" w:space="0" w:color="auto"/>
            </w:tcBorders>
          </w:tcPr>
          <w:p w14:paraId="4FC11270" w14:textId="716FC08E"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560" w:type="dxa"/>
            <w:tcBorders>
              <w:top w:val="single" w:sz="4" w:space="0" w:color="auto"/>
              <w:left w:val="single" w:sz="4" w:space="0" w:color="auto"/>
              <w:bottom w:val="single" w:sz="4" w:space="0" w:color="auto"/>
              <w:right w:val="single" w:sz="4" w:space="0" w:color="auto"/>
            </w:tcBorders>
          </w:tcPr>
          <w:p w14:paraId="5F04AF2D" w14:textId="153B9730" w:rsidR="1A20774C" w:rsidRPr="0073418F" w:rsidRDefault="564482FC">
            <w:pPr>
              <w:rPr>
                <w:rFonts w:cs="Arial"/>
                <w:sz w:val="18"/>
                <w:szCs w:val="18"/>
              </w:rPr>
            </w:pPr>
            <w:r w:rsidRPr="0073418F">
              <w:rPr>
                <w:rFonts w:eastAsia="Arial" w:cs="Arial"/>
                <w:color w:val="000000" w:themeColor="text1"/>
                <w:sz w:val="18"/>
                <w:szCs w:val="18"/>
              </w:rPr>
              <w:t xml:space="preserve"> </w:t>
            </w:r>
          </w:p>
        </w:tc>
      </w:tr>
      <w:tr w:rsidR="1A20774C" w:rsidRPr="0073418F" w14:paraId="781F6908" w14:textId="77777777" w:rsidTr="00BA2478">
        <w:trPr>
          <w:trHeight w:val="208"/>
        </w:trPr>
        <w:tc>
          <w:tcPr>
            <w:tcW w:w="2552" w:type="dxa"/>
            <w:tcBorders>
              <w:top w:val="single" w:sz="4" w:space="0" w:color="auto"/>
              <w:left w:val="single" w:sz="4" w:space="0" w:color="auto"/>
              <w:bottom w:val="single" w:sz="4" w:space="0" w:color="auto"/>
              <w:right w:val="single" w:sz="4" w:space="0" w:color="auto"/>
            </w:tcBorders>
          </w:tcPr>
          <w:p w14:paraId="3F491A88" w14:textId="15FB6C6A" w:rsidR="1A20774C" w:rsidRPr="0073418F" w:rsidRDefault="003601CC" w:rsidP="1A20774C">
            <w:pPr>
              <w:jc w:val="left"/>
              <w:rPr>
                <w:rFonts w:cs="Arial"/>
                <w:sz w:val="18"/>
                <w:szCs w:val="18"/>
              </w:rPr>
            </w:pPr>
            <w:hyperlink r:id="rId48" w:history="1">
              <w:r w:rsidR="564482FC" w:rsidRPr="0073418F">
                <w:rPr>
                  <w:rStyle w:val="Hypertextovodkaz"/>
                  <w:rFonts w:eastAsia="Arial" w:cs="Arial"/>
                  <w:sz w:val="18"/>
                  <w:szCs w:val="18"/>
                </w:rPr>
                <w:t>Huštěnovská komora</w:t>
              </w:r>
            </w:hyperlink>
          </w:p>
        </w:tc>
        <w:tc>
          <w:tcPr>
            <w:tcW w:w="1417" w:type="dxa"/>
            <w:tcBorders>
              <w:top w:val="single" w:sz="4" w:space="0" w:color="auto"/>
              <w:left w:val="single" w:sz="4" w:space="0" w:color="auto"/>
              <w:bottom w:val="single" w:sz="4" w:space="0" w:color="auto"/>
              <w:right w:val="single" w:sz="4" w:space="0" w:color="auto"/>
            </w:tcBorders>
          </w:tcPr>
          <w:p w14:paraId="6E43CFAF" w14:textId="44175D47"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241 464</w:t>
            </w:r>
          </w:p>
        </w:tc>
        <w:tc>
          <w:tcPr>
            <w:tcW w:w="1560" w:type="dxa"/>
            <w:tcBorders>
              <w:top w:val="single" w:sz="4" w:space="0" w:color="auto"/>
              <w:left w:val="single" w:sz="4" w:space="0" w:color="auto"/>
              <w:bottom w:val="single" w:sz="4" w:space="0" w:color="auto"/>
              <w:right w:val="single" w:sz="4" w:space="0" w:color="auto"/>
            </w:tcBorders>
          </w:tcPr>
          <w:p w14:paraId="02AC4485" w14:textId="761FA1AA"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3 501</w:t>
            </w:r>
          </w:p>
        </w:tc>
        <w:tc>
          <w:tcPr>
            <w:tcW w:w="1275" w:type="dxa"/>
            <w:tcBorders>
              <w:top w:val="single" w:sz="4" w:space="0" w:color="auto"/>
              <w:left w:val="single" w:sz="4" w:space="0" w:color="auto"/>
              <w:bottom w:val="single" w:sz="4" w:space="0" w:color="auto"/>
              <w:right w:val="single" w:sz="4" w:space="0" w:color="auto"/>
            </w:tcBorders>
          </w:tcPr>
          <w:p w14:paraId="6B565D4A" w14:textId="4F2C570A"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256 281</w:t>
            </w:r>
          </w:p>
        </w:tc>
        <w:tc>
          <w:tcPr>
            <w:tcW w:w="1560" w:type="dxa"/>
            <w:tcBorders>
              <w:top w:val="single" w:sz="4" w:space="0" w:color="auto"/>
              <w:left w:val="single" w:sz="4" w:space="0" w:color="auto"/>
              <w:bottom w:val="single" w:sz="4" w:space="0" w:color="auto"/>
              <w:right w:val="single" w:sz="4" w:space="0" w:color="auto"/>
            </w:tcBorders>
          </w:tcPr>
          <w:p w14:paraId="1034012A" w14:textId="4D649648"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3 257</w:t>
            </w:r>
          </w:p>
        </w:tc>
        <w:tc>
          <w:tcPr>
            <w:tcW w:w="1275" w:type="dxa"/>
            <w:tcBorders>
              <w:top w:val="single" w:sz="4" w:space="0" w:color="auto"/>
              <w:left w:val="single" w:sz="4" w:space="0" w:color="auto"/>
              <w:bottom w:val="single" w:sz="4" w:space="0" w:color="auto"/>
              <w:right w:val="single" w:sz="4" w:space="0" w:color="auto"/>
            </w:tcBorders>
          </w:tcPr>
          <w:p w14:paraId="519F2F4A" w14:textId="62A60259"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236 011</w:t>
            </w:r>
          </w:p>
        </w:tc>
        <w:tc>
          <w:tcPr>
            <w:tcW w:w="1560" w:type="dxa"/>
            <w:tcBorders>
              <w:top w:val="single" w:sz="4" w:space="0" w:color="auto"/>
              <w:left w:val="single" w:sz="4" w:space="0" w:color="auto"/>
              <w:bottom w:val="single" w:sz="4" w:space="0" w:color="auto"/>
              <w:right w:val="single" w:sz="4" w:space="0" w:color="auto"/>
            </w:tcBorders>
          </w:tcPr>
          <w:p w14:paraId="54FB4F12" w14:textId="6C284B6D"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2 889</w:t>
            </w:r>
          </w:p>
        </w:tc>
        <w:tc>
          <w:tcPr>
            <w:tcW w:w="1275" w:type="dxa"/>
            <w:tcBorders>
              <w:top w:val="single" w:sz="4" w:space="0" w:color="auto"/>
              <w:left w:val="single" w:sz="4" w:space="0" w:color="auto"/>
              <w:bottom w:val="single" w:sz="4" w:space="0" w:color="auto"/>
              <w:right w:val="single" w:sz="4" w:space="0" w:color="auto"/>
            </w:tcBorders>
          </w:tcPr>
          <w:p w14:paraId="2291B4C3" w14:textId="79549452"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256 155</w:t>
            </w:r>
          </w:p>
        </w:tc>
        <w:tc>
          <w:tcPr>
            <w:tcW w:w="1560" w:type="dxa"/>
            <w:tcBorders>
              <w:top w:val="single" w:sz="4" w:space="0" w:color="auto"/>
              <w:left w:val="single" w:sz="4" w:space="0" w:color="auto"/>
              <w:bottom w:val="single" w:sz="4" w:space="0" w:color="auto"/>
              <w:right w:val="single" w:sz="4" w:space="0" w:color="auto"/>
            </w:tcBorders>
          </w:tcPr>
          <w:p w14:paraId="0F7034AA" w14:textId="300D344C"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3 215</w:t>
            </w:r>
          </w:p>
        </w:tc>
      </w:tr>
      <w:tr w:rsidR="1A20774C" w:rsidRPr="0073418F" w14:paraId="7357D4B7" w14:textId="77777777" w:rsidTr="00BA2478">
        <w:trPr>
          <w:trHeight w:val="208"/>
        </w:trPr>
        <w:tc>
          <w:tcPr>
            <w:tcW w:w="2552" w:type="dxa"/>
            <w:tcBorders>
              <w:top w:val="single" w:sz="4" w:space="0" w:color="auto"/>
              <w:left w:val="single" w:sz="4" w:space="0" w:color="auto"/>
              <w:bottom w:val="single" w:sz="4" w:space="0" w:color="auto"/>
              <w:right w:val="single" w:sz="4" w:space="0" w:color="auto"/>
            </w:tcBorders>
          </w:tcPr>
          <w:p w14:paraId="030D7070" w14:textId="2E484957" w:rsidR="1A20774C" w:rsidRPr="0073418F" w:rsidRDefault="003601CC" w:rsidP="1A20774C">
            <w:pPr>
              <w:jc w:val="left"/>
              <w:rPr>
                <w:rFonts w:cs="Arial"/>
                <w:sz w:val="18"/>
                <w:szCs w:val="18"/>
              </w:rPr>
            </w:pPr>
            <w:hyperlink r:id="rId49" w:history="1">
              <w:r w:rsidR="564482FC" w:rsidRPr="0073418F">
                <w:rPr>
                  <w:rStyle w:val="Hypertextovodkaz"/>
                  <w:rFonts w:eastAsia="Arial" w:cs="Arial"/>
                  <w:sz w:val="18"/>
                  <w:szCs w:val="18"/>
                </w:rPr>
                <w:t>Havlíčkův Brod</w:t>
              </w:r>
            </w:hyperlink>
          </w:p>
        </w:tc>
        <w:tc>
          <w:tcPr>
            <w:tcW w:w="1417" w:type="dxa"/>
            <w:tcBorders>
              <w:top w:val="single" w:sz="4" w:space="0" w:color="auto"/>
              <w:left w:val="single" w:sz="4" w:space="0" w:color="auto"/>
              <w:bottom w:val="single" w:sz="4" w:space="0" w:color="auto"/>
              <w:right w:val="single" w:sz="4" w:space="0" w:color="auto"/>
            </w:tcBorders>
          </w:tcPr>
          <w:p w14:paraId="259FCCC6" w14:textId="29C2F985"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560" w:type="dxa"/>
            <w:tcBorders>
              <w:top w:val="single" w:sz="4" w:space="0" w:color="auto"/>
              <w:left w:val="single" w:sz="4" w:space="0" w:color="auto"/>
              <w:bottom w:val="single" w:sz="4" w:space="0" w:color="auto"/>
              <w:right w:val="single" w:sz="4" w:space="0" w:color="auto"/>
            </w:tcBorders>
          </w:tcPr>
          <w:p w14:paraId="73E1E5A8" w14:textId="6913335E"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275" w:type="dxa"/>
            <w:tcBorders>
              <w:top w:val="single" w:sz="4" w:space="0" w:color="auto"/>
              <w:left w:val="single" w:sz="4" w:space="0" w:color="auto"/>
              <w:bottom w:val="single" w:sz="4" w:space="0" w:color="auto"/>
              <w:right w:val="single" w:sz="4" w:space="0" w:color="auto"/>
            </w:tcBorders>
          </w:tcPr>
          <w:p w14:paraId="30718550" w14:textId="4B8D087D"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560" w:type="dxa"/>
            <w:tcBorders>
              <w:top w:val="single" w:sz="4" w:space="0" w:color="auto"/>
              <w:left w:val="single" w:sz="4" w:space="0" w:color="auto"/>
              <w:bottom w:val="single" w:sz="4" w:space="0" w:color="auto"/>
              <w:right w:val="single" w:sz="4" w:space="0" w:color="auto"/>
            </w:tcBorders>
          </w:tcPr>
          <w:p w14:paraId="4DFE1A3B" w14:textId="57136953"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275" w:type="dxa"/>
            <w:tcBorders>
              <w:top w:val="single" w:sz="4" w:space="0" w:color="auto"/>
              <w:left w:val="single" w:sz="4" w:space="0" w:color="auto"/>
              <w:bottom w:val="single" w:sz="4" w:space="0" w:color="auto"/>
              <w:right w:val="single" w:sz="4" w:space="0" w:color="auto"/>
            </w:tcBorders>
          </w:tcPr>
          <w:p w14:paraId="30B063D1" w14:textId="569BDEFE"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560" w:type="dxa"/>
            <w:tcBorders>
              <w:top w:val="single" w:sz="4" w:space="0" w:color="auto"/>
              <w:left w:val="single" w:sz="4" w:space="0" w:color="auto"/>
              <w:bottom w:val="single" w:sz="4" w:space="0" w:color="auto"/>
              <w:right w:val="single" w:sz="4" w:space="0" w:color="auto"/>
            </w:tcBorders>
          </w:tcPr>
          <w:p w14:paraId="5C1B7D38" w14:textId="75C15F59"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275" w:type="dxa"/>
            <w:tcBorders>
              <w:top w:val="single" w:sz="4" w:space="0" w:color="auto"/>
              <w:left w:val="single" w:sz="4" w:space="0" w:color="auto"/>
              <w:bottom w:val="single" w:sz="4" w:space="0" w:color="auto"/>
              <w:right w:val="single" w:sz="4" w:space="0" w:color="auto"/>
            </w:tcBorders>
          </w:tcPr>
          <w:p w14:paraId="2BB12921" w14:textId="44D4867F"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317 800</w:t>
            </w:r>
          </w:p>
        </w:tc>
        <w:tc>
          <w:tcPr>
            <w:tcW w:w="1560" w:type="dxa"/>
            <w:tcBorders>
              <w:top w:val="single" w:sz="4" w:space="0" w:color="auto"/>
              <w:left w:val="single" w:sz="4" w:space="0" w:color="auto"/>
              <w:bottom w:val="single" w:sz="4" w:space="0" w:color="auto"/>
              <w:right w:val="single" w:sz="4" w:space="0" w:color="auto"/>
            </w:tcBorders>
          </w:tcPr>
          <w:p w14:paraId="429B1DB6" w14:textId="48D658AA"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1 878</w:t>
            </w:r>
          </w:p>
        </w:tc>
      </w:tr>
      <w:tr w:rsidR="1A20774C" w:rsidRPr="0073418F" w14:paraId="27DD1659" w14:textId="77777777" w:rsidTr="00BA2478">
        <w:trPr>
          <w:trHeight w:val="208"/>
        </w:trPr>
        <w:tc>
          <w:tcPr>
            <w:tcW w:w="2552" w:type="dxa"/>
            <w:tcBorders>
              <w:top w:val="single" w:sz="4" w:space="0" w:color="auto"/>
              <w:left w:val="single" w:sz="4" w:space="0" w:color="auto"/>
              <w:bottom w:val="single" w:sz="4" w:space="0" w:color="auto"/>
              <w:right w:val="single" w:sz="4" w:space="0" w:color="auto"/>
            </w:tcBorders>
          </w:tcPr>
          <w:p w14:paraId="2A273708" w14:textId="30331F48" w:rsidR="1A20774C" w:rsidRPr="0073418F" w:rsidRDefault="003601CC" w:rsidP="1A20774C">
            <w:pPr>
              <w:jc w:val="left"/>
              <w:rPr>
                <w:rFonts w:cs="Arial"/>
                <w:sz w:val="18"/>
                <w:szCs w:val="18"/>
              </w:rPr>
            </w:pPr>
            <w:hyperlink r:id="rId50" w:history="1">
              <w:r w:rsidR="564482FC" w:rsidRPr="0073418F">
                <w:rPr>
                  <w:rStyle w:val="Hypertextovodkaz"/>
                  <w:rFonts w:eastAsia="Arial" w:cs="Arial"/>
                  <w:sz w:val="18"/>
                  <w:szCs w:val="18"/>
                </w:rPr>
                <w:t>Kvasice</w:t>
              </w:r>
            </w:hyperlink>
          </w:p>
        </w:tc>
        <w:tc>
          <w:tcPr>
            <w:tcW w:w="1417" w:type="dxa"/>
            <w:tcBorders>
              <w:top w:val="single" w:sz="4" w:space="0" w:color="auto"/>
              <w:left w:val="single" w:sz="4" w:space="0" w:color="auto"/>
              <w:bottom w:val="single" w:sz="4" w:space="0" w:color="auto"/>
              <w:right w:val="single" w:sz="4" w:space="0" w:color="auto"/>
            </w:tcBorders>
          </w:tcPr>
          <w:p w14:paraId="3AE8E3CF" w14:textId="3CB3BAF6"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164 151</w:t>
            </w:r>
          </w:p>
        </w:tc>
        <w:tc>
          <w:tcPr>
            <w:tcW w:w="1560" w:type="dxa"/>
            <w:tcBorders>
              <w:top w:val="single" w:sz="4" w:space="0" w:color="auto"/>
              <w:left w:val="single" w:sz="4" w:space="0" w:color="auto"/>
              <w:bottom w:val="single" w:sz="4" w:space="0" w:color="auto"/>
              <w:right w:val="single" w:sz="4" w:space="0" w:color="auto"/>
            </w:tcBorders>
          </w:tcPr>
          <w:p w14:paraId="6DBCAAF8" w14:textId="5011E95C"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2 347</w:t>
            </w:r>
          </w:p>
        </w:tc>
        <w:tc>
          <w:tcPr>
            <w:tcW w:w="1275" w:type="dxa"/>
            <w:tcBorders>
              <w:top w:val="single" w:sz="4" w:space="0" w:color="auto"/>
              <w:left w:val="single" w:sz="4" w:space="0" w:color="auto"/>
              <w:bottom w:val="single" w:sz="4" w:space="0" w:color="auto"/>
              <w:right w:val="single" w:sz="4" w:space="0" w:color="auto"/>
            </w:tcBorders>
          </w:tcPr>
          <w:p w14:paraId="324E5CE0" w14:textId="4366E1F3"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177 289</w:t>
            </w:r>
          </w:p>
        </w:tc>
        <w:tc>
          <w:tcPr>
            <w:tcW w:w="1560" w:type="dxa"/>
            <w:tcBorders>
              <w:top w:val="single" w:sz="4" w:space="0" w:color="auto"/>
              <w:left w:val="single" w:sz="4" w:space="0" w:color="auto"/>
              <w:bottom w:val="single" w:sz="4" w:space="0" w:color="auto"/>
              <w:right w:val="single" w:sz="4" w:space="0" w:color="auto"/>
            </w:tcBorders>
          </w:tcPr>
          <w:p w14:paraId="0D232362" w14:textId="1EF9DBB3"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3 305</w:t>
            </w:r>
          </w:p>
        </w:tc>
        <w:tc>
          <w:tcPr>
            <w:tcW w:w="1275" w:type="dxa"/>
            <w:tcBorders>
              <w:top w:val="single" w:sz="4" w:space="0" w:color="auto"/>
              <w:left w:val="single" w:sz="4" w:space="0" w:color="auto"/>
              <w:bottom w:val="single" w:sz="4" w:space="0" w:color="auto"/>
              <w:right w:val="single" w:sz="4" w:space="0" w:color="auto"/>
            </w:tcBorders>
          </w:tcPr>
          <w:p w14:paraId="6B924649" w14:textId="00C022C4"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174 609</w:t>
            </w:r>
          </w:p>
        </w:tc>
        <w:tc>
          <w:tcPr>
            <w:tcW w:w="1560" w:type="dxa"/>
            <w:tcBorders>
              <w:top w:val="single" w:sz="4" w:space="0" w:color="auto"/>
              <w:left w:val="single" w:sz="4" w:space="0" w:color="auto"/>
              <w:bottom w:val="single" w:sz="4" w:space="0" w:color="auto"/>
              <w:right w:val="single" w:sz="4" w:space="0" w:color="auto"/>
            </w:tcBorders>
          </w:tcPr>
          <w:p w14:paraId="2EC5E47B" w14:textId="1489F1E6"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3 030</w:t>
            </w:r>
          </w:p>
        </w:tc>
        <w:tc>
          <w:tcPr>
            <w:tcW w:w="1275" w:type="dxa"/>
            <w:tcBorders>
              <w:top w:val="single" w:sz="4" w:space="0" w:color="auto"/>
              <w:left w:val="single" w:sz="4" w:space="0" w:color="auto"/>
              <w:bottom w:val="single" w:sz="4" w:space="0" w:color="auto"/>
              <w:right w:val="single" w:sz="4" w:space="0" w:color="auto"/>
            </w:tcBorders>
          </w:tcPr>
          <w:p w14:paraId="0DF26EBB" w14:textId="4733755C"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200 072</w:t>
            </w:r>
          </w:p>
        </w:tc>
        <w:tc>
          <w:tcPr>
            <w:tcW w:w="1560" w:type="dxa"/>
            <w:tcBorders>
              <w:top w:val="single" w:sz="4" w:space="0" w:color="auto"/>
              <w:left w:val="single" w:sz="4" w:space="0" w:color="auto"/>
              <w:bottom w:val="single" w:sz="4" w:space="0" w:color="auto"/>
              <w:right w:val="single" w:sz="4" w:space="0" w:color="auto"/>
            </w:tcBorders>
          </w:tcPr>
          <w:p w14:paraId="0F887DE7" w14:textId="00F53371"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2 808</w:t>
            </w:r>
          </w:p>
        </w:tc>
      </w:tr>
      <w:tr w:rsidR="1A20774C" w:rsidRPr="0073418F" w14:paraId="35589FC4" w14:textId="77777777" w:rsidTr="00BA2478">
        <w:trPr>
          <w:trHeight w:val="208"/>
        </w:trPr>
        <w:tc>
          <w:tcPr>
            <w:tcW w:w="2552" w:type="dxa"/>
            <w:tcBorders>
              <w:top w:val="single" w:sz="4" w:space="0" w:color="auto"/>
              <w:left w:val="single" w:sz="4" w:space="0" w:color="auto"/>
              <w:bottom w:val="single" w:sz="4" w:space="0" w:color="auto"/>
              <w:right w:val="single" w:sz="4" w:space="0" w:color="auto"/>
            </w:tcBorders>
          </w:tcPr>
          <w:p w14:paraId="5769312F" w14:textId="6D5507C4" w:rsidR="1A20774C" w:rsidRPr="0073418F" w:rsidRDefault="003601CC" w:rsidP="1A20774C">
            <w:pPr>
              <w:jc w:val="left"/>
              <w:rPr>
                <w:rFonts w:cs="Arial"/>
                <w:sz w:val="18"/>
                <w:szCs w:val="18"/>
              </w:rPr>
            </w:pPr>
            <w:hyperlink r:id="rId51" w:history="1">
              <w:r w:rsidR="564482FC" w:rsidRPr="0073418F">
                <w:rPr>
                  <w:rStyle w:val="Hypertextovodkaz"/>
                  <w:rFonts w:eastAsia="Arial" w:cs="Arial"/>
                  <w:sz w:val="18"/>
                  <w:szCs w:val="18"/>
                </w:rPr>
                <w:t>Přízřenice</w:t>
              </w:r>
            </w:hyperlink>
          </w:p>
        </w:tc>
        <w:tc>
          <w:tcPr>
            <w:tcW w:w="1417" w:type="dxa"/>
            <w:tcBorders>
              <w:top w:val="single" w:sz="4" w:space="0" w:color="auto"/>
              <w:left w:val="single" w:sz="4" w:space="0" w:color="auto"/>
              <w:bottom w:val="single" w:sz="4" w:space="0" w:color="auto"/>
              <w:right w:val="single" w:sz="4" w:space="0" w:color="auto"/>
            </w:tcBorders>
          </w:tcPr>
          <w:p w14:paraId="5A9DE551" w14:textId="6CD15E18"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194 012</w:t>
            </w:r>
          </w:p>
        </w:tc>
        <w:tc>
          <w:tcPr>
            <w:tcW w:w="1560" w:type="dxa"/>
            <w:tcBorders>
              <w:top w:val="single" w:sz="4" w:space="0" w:color="auto"/>
              <w:left w:val="single" w:sz="4" w:space="0" w:color="auto"/>
              <w:bottom w:val="single" w:sz="4" w:space="0" w:color="auto"/>
              <w:right w:val="single" w:sz="4" w:space="0" w:color="auto"/>
            </w:tcBorders>
          </w:tcPr>
          <w:p w14:paraId="573BA286" w14:textId="1ADF1CC5"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2 716</w:t>
            </w:r>
          </w:p>
        </w:tc>
        <w:tc>
          <w:tcPr>
            <w:tcW w:w="1275" w:type="dxa"/>
            <w:tcBorders>
              <w:top w:val="single" w:sz="4" w:space="0" w:color="auto"/>
              <w:left w:val="single" w:sz="4" w:space="0" w:color="auto"/>
              <w:bottom w:val="single" w:sz="4" w:space="0" w:color="auto"/>
              <w:right w:val="single" w:sz="4" w:space="0" w:color="auto"/>
            </w:tcBorders>
          </w:tcPr>
          <w:p w14:paraId="468B4316" w14:textId="7F4B7D2F"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208 412</w:t>
            </w:r>
          </w:p>
        </w:tc>
        <w:tc>
          <w:tcPr>
            <w:tcW w:w="1560" w:type="dxa"/>
            <w:tcBorders>
              <w:top w:val="single" w:sz="4" w:space="0" w:color="auto"/>
              <w:left w:val="single" w:sz="4" w:space="0" w:color="auto"/>
              <w:bottom w:val="single" w:sz="4" w:space="0" w:color="auto"/>
              <w:right w:val="single" w:sz="4" w:space="0" w:color="auto"/>
            </w:tcBorders>
          </w:tcPr>
          <w:p w14:paraId="2E0152A2" w14:textId="2F525972"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2 638</w:t>
            </w:r>
          </w:p>
        </w:tc>
        <w:tc>
          <w:tcPr>
            <w:tcW w:w="1275" w:type="dxa"/>
            <w:tcBorders>
              <w:top w:val="single" w:sz="4" w:space="0" w:color="auto"/>
              <w:left w:val="single" w:sz="4" w:space="0" w:color="auto"/>
              <w:bottom w:val="single" w:sz="4" w:space="0" w:color="auto"/>
              <w:right w:val="single" w:sz="4" w:space="0" w:color="auto"/>
            </w:tcBorders>
          </w:tcPr>
          <w:p w14:paraId="10A11558" w14:textId="25CEDD33"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211 500</w:t>
            </w:r>
          </w:p>
        </w:tc>
        <w:tc>
          <w:tcPr>
            <w:tcW w:w="1560" w:type="dxa"/>
            <w:tcBorders>
              <w:top w:val="single" w:sz="4" w:space="0" w:color="auto"/>
              <w:left w:val="single" w:sz="4" w:space="0" w:color="auto"/>
              <w:bottom w:val="single" w:sz="4" w:space="0" w:color="auto"/>
              <w:right w:val="single" w:sz="4" w:space="0" w:color="auto"/>
            </w:tcBorders>
          </w:tcPr>
          <w:p w14:paraId="3875272A" w14:textId="38F80079"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2 272</w:t>
            </w:r>
          </w:p>
        </w:tc>
        <w:tc>
          <w:tcPr>
            <w:tcW w:w="1275" w:type="dxa"/>
            <w:tcBorders>
              <w:top w:val="single" w:sz="4" w:space="0" w:color="auto"/>
              <w:left w:val="single" w:sz="4" w:space="0" w:color="auto"/>
              <w:bottom w:val="single" w:sz="4" w:space="0" w:color="auto"/>
              <w:right w:val="single" w:sz="4" w:space="0" w:color="auto"/>
            </w:tcBorders>
          </w:tcPr>
          <w:p w14:paraId="59E290CF" w14:textId="21206B1A"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263 601</w:t>
            </w:r>
          </w:p>
        </w:tc>
        <w:tc>
          <w:tcPr>
            <w:tcW w:w="1560" w:type="dxa"/>
            <w:tcBorders>
              <w:top w:val="single" w:sz="4" w:space="0" w:color="auto"/>
              <w:left w:val="single" w:sz="4" w:space="0" w:color="auto"/>
              <w:bottom w:val="single" w:sz="4" w:space="0" w:color="auto"/>
              <w:right w:val="single" w:sz="4" w:space="0" w:color="auto"/>
            </w:tcBorders>
          </w:tcPr>
          <w:p w14:paraId="15F43C7F" w14:textId="5FDA6E2C"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3 455</w:t>
            </w:r>
          </w:p>
        </w:tc>
      </w:tr>
      <w:tr w:rsidR="1A20774C" w:rsidRPr="0073418F" w14:paraId="3F227F5B" w14:textId="77777777" w:rsidTr="00BA2478">
        <w:trPr>
          <w:trHeight w:val="208"/>
        </w:trPr>
        <w:tc>
          <w:tcPr>
            <w:tcW w:w="2552" w:type="dxa"/>
            <w:tcBorders>
              <w:top w:val="single" w:sz="4" w:space="0" w:color="auto"/>
              <w:left w:val="single" w:sz="4" w:space="0" w:color="auto"/>
              <w:bottom w:val="single" w:sz="4" w:space="0" w:color="auto"/>
              <w:right w:val="single" w:sz="4" w:space="0" w:color="auto"/>
            </w:tcBorders>
          </w:tcPr>
          <w:p w14:paraId="549CDB2A" w14:textId="0FFAAD54" w:rsidR="1A20774C" w:rsidRPr="0073418F" w:rsidRDefault="003601CC" w:rsidP="1A20774C">
            <w:pPr>
              <w:jc w:val="left"/>
              <w:rPr>
                <w:rFonts w:cs="Arial"/>
                <w:sz w:val="18"/>
                <w:szCs w:val="18"/>
              </w:rPr>
            </w:pPr>
            <w:hyperlink r:id="rId52" w:history="1">
              <w:r w:rsidR="564482FC" w:rsidRPr="0073418F">
                <w:rPr>
                  <w:rStyle w:val="Hypertextovodkaz"/>
                  <w:rFonts w:eastAsia="Arial" w:cs="Arial"/>
                  <w:sz w:val="18"/>
                  <w:szCs w:val="18"/>
                </w:rPr>
                <w:t>Poděbrady</w:t>
              </w:r>
            </w:hyperlink>
          </w:p>
        </w:tc>
        <w:tc>
          <w:tcPr>
            <w:tcW w:w="1417" w:type="dxa"/>
            <w:tcBorders>
              <w:top w:val="single" w:sz="4" w:space="0" w:color="auto"/>
              <w:left w:val="single" w:sz="4" w:space="0" w:color="auto"/>
              <w:bottom w:val="single" w:sz="4" w:space="0" w:color="auto"/>
              <w:right w:val="single" w:sz="4" w:space="0" w:color="auto"/>
            </w:tcBorders>
          </w:tcPr>
          <w:p w14:paraId="4A4E10C5" w14:textId="35BB6D21"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560" w:type="dxa"/>
            <w:tcBorders>
              <w:top w:val="single" w:sz="4" w:space="0" w:color="auto"/>
              <w:left w:val="single" w:sz="4" w:space="0" w:color="auto"/>
              <w:bottom w:val="single" w:sz="4" w:space="0" w:color="auto"/>
              <w:right w:val="single" w:sz="4" w:space="0" w:color="auto"/>
            </w:tcBorders>
          </w:tcPr>
          <w:p w14:paraId="78E53B2B" w14:textId="1E7BEFAA"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275" w:type="dxa"/>
            <w:tcBorders>
              <w:top w:val="single" w:sz="4" w:space="0" w:color="auto"/>
              <w:left w:val="single" w:sz="4" w:space="0" w:color="auto"/>
              <w:bottom w:val="single" w:sz="4" w:space="0" w:color="auto"/>
              <w:right w:val="single" w:sz="4" w:space="0" w:color="auto"/>
            </w:tcBorders>
          </w:tcPr>
          <w:p w14:paraId="29F65C11" w14:textId="1A7CD91F"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560" w:type="dxa"/>
            <w:tcBorders>
              <w:top w:val="single" w:sz="4" w:space="0" w:color="auto"/>
              <w:left w:val="single" w:sz="4" w:space="0" w:color="auto"/>
              <w:bottom w:val="single" w:sz="4" w:space="0" w:color="auto"/>
              <w:right w:val="single" w:sz="4" w:space="0" w:color="auto"/>
            </w:tcBorders>
          </w:tcPr>
          <w:p w14:paraId="21617942" w14:textId="126542A4"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275" w:type="dxa"/>
            <w:tcBorders>
              <w:top w:val="single" w:sz="4" w:space="0" w:color="auto"/>
              <w:left w:val="single" w:sz="4" w:space="0" w:color="auto"/>
              <w:bottom w:val="single" w:sz="4" w:space="0" w:color="auto"/>
              <w:right w:val="single" w:sz="4" w:space="0" w:color="auto"/>
            </w:tcBorders>
          </w:tcPr>
          <w:p w14:paraId="7719B4D6" w14:textId="4E75CCAE"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560" w:type="dxa"/>
            <w:tcBorders>
              <w:top w:val="single" w:sz="4" w:space="0" w:color="auto"/>
              <w:left w:val="single" w:sz="4" w:space="0" w:color="auto"/>
              <w:bottom w:val="single" w:sz="4" w:space="0" w:color="auto"/>
              <w:right w:val="single" w:sz="4" w:space="0" w:color="auto"/>
            </w:tcBorders>
          </w:tcPr>
          <w:p w14:paraId="7766F9AE" w14:textId="294251FF"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275" w:type="dxa"/>
            <w:tcBorders>
              <w:top w:val="single" w:sz="4" w:space="0" w:color="auto"/>
              <w:left w:val="single" w:sz="4" w:space="0" w:color="auto"/>
              <w:bottom w:val="single" w:sz="4" w:space="0" w:color="auto"/>
              <w:right w:val="single" w:sz="4" w:space="0" w:color="auto"/>
            </w:tcBorders>
          </w:tcPr>
          <w:p w14:paraId="55008AD8" w14:textId="55D29380"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304 790</w:t>
            </w:r>
          </w:p>
        </w:tc>
        <w:tc>
          <w:tcPr>
            <w:tcW w:w="1560" w:type="dxa"/>
            <w:tcBorders>
              <w:top w:val="single" w:sz="4" w:space="0" w:color="auto"/>
              <w:left w:val="single" w:sz="4" w:space="0" w:color="auto"/>
              <w:bottom w:val="single" w:sz="4" w:space="0" w:color="auto"/>
              <w:right w:val="single" w:sz="4" w:space="0" w:color="auto"/>
            </w:tcBorders>
          </w:tcPr>
          <w:p w14:paraId="51E7260D" w14:textId="7D414C36"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3 606</w:t>
            </w:r>
          </w:p>
        </w:tc>
      </w:tr>
      <w:tr w:rsidR="1A20774C" w:rsidRPr="0073418F" w14:paraId="1769483A" w14:textId="77777777" w:rsidTr="00BA2478">
        <w:trPr>
          <w:trHeight w:val="208"/>
        </w:trPr>
        <w:tc>
          <w:tcPr>
            <w:tcW w:w="2552" w:type="dxa"/>
            <w:tcBorders>
              <w:top w:val="single" w:sz="4" w:space="0" w:color="auto"/>
              <w:left w:val="single" w:sz="4" w:space="0" w:color="auto"/>
              <w:bottom w:val="single" w:sz="4" w:space="0" w:color="auto"/>
              <w:right w:val="single" w:sz="4" w:space="0" w:color="auto"/>
            </w:tcBorders>
          </w:tcPr>
          <w:p w14:paraId="78B8BCF1" w14:textId="1E07BE39" w:rsidR="1A20774C" w:rsidRPr="0073418F" w:rsidRDefault="003601CC" w:rsidP="1A20774C">
            <w:pPr>
              <w:jc w:val="left"/>
              <w:rPr>
                <w:rFonts w:cs="Arial"/>
                <w:sz w:val="18"/>
                <w:szCs w:val="18"/>
              </w:rPr>
            </w:pPr>
            <w:hyperlink r:id="rId53" w:history="1">
              <w:r w:rsidR="564482FC" w:rsidRPr="0073418F">
                <w:rPr>
                  <w:rStyle w:val="Hypertextovodkaz"/>
                  <w:rFonts w:eastAsia="Arial" w:cs="Arial"/>
                  <w:sz w:val="18"/>
                  <w:szCs w:val="18"/>
                </w:rPr>
                <w:t>Rajhrad</w:t>
              </w:r>
            </w:hyperlink>
          </w:p>
        </w:tc>
        <w:tc>
          <w:tcPr>
            <w:tcW w:w="1417" w:type="dxa"/>
            <w:tcBorders>
              <w:top w:val="single" w:sz="4" w:space="0" w:color="auto"/>
              <w:left w:val="single" w:sz="4" w:space="0" w:color="auto"/>
              <w:bottom w:val="single" w:sz="4" w:space="0" w:color="auto"/>
              <w:right w:val="single" w:sz="4" w:space="0" w:color="auto"/>
            </w:tcBorders>
          </w:tcPr>
          <w:p w14:paraId="79D6B4FD" w14:textId="0484A5F0"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174 641</w:t>
            </w:r>
          </w:p>
        </w:tc>
        <w:tc>
          <w:tcPr>
            <w:tcW w:w="1560" w:type="dxa"/>
            <w:tcBorders>
              <w:top w:val="single" w:sz="4" w:space="0" w:color="auto"/>
              <w:left w:val="single" w:sz="4" w:space="0" w:color="auto"/>
              <w:bottom w:val="single" w:sz="4" w:space="0" w:color="auto"/>
              <w:right w:val="single" w:sz="4" w:space="0" w:color="auto"/>
            </w:tcBorders>
          </w:tcPr>
          <w:p w14:paraId="1C312A28" w14:textId="39C54138"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2 481</w:t>
            </w:r>
          </w:p>
        </w:tc>
        <w:tc>
          <w:tcPr>
            <w:tcW w:w="1275" w:type="dxa"/>
            <w:tcBorders>
              <w:top w:val="single" w:sz="4" w:space="0" w:color="auto"/>
              <w:left w:val="single" w:sz="4" w:space="0" w:color="auto"/>
              <w:bottom w:val="single" w:sz="4" w:space="0" w:color="auto"/>
              <w:right w:val="single" w:sz="4" w:space="0" w:color="auto"/>
            </w:tcBorders>
          </w:tcPr>
          <w:p w14:paraId="0248E6EF" w14:textId="4CF2816C"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199 685</w:t>
            </w:r>
          </w:p>
        </w:tc>
        <w:tc>
          <w:tcPr>
            <w:tcW w:w="1560" w:type="dxa"/>
            <w:tcBorders>
              <w:top w:val="single" w:sz="4" w:space="0" w:color="auto"/>
              <w:left w:val="single" w:sz="4" w:space="0" w:color="auto"/>
              <w:bottom w:val="single" w:sz="4" w:space="0" w:color="auto"/>
              <w:right w:val="single" w:sz="4" w:space="0" w:color="auto"/>
            </w:tcBorders>
          </w:tcPr>
          <w:p w14:paraId="7A523967" w14:textId="18052690"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2 519</w:t>
            </w:r>
          </w:p>
        </w:tc>
        <w:tc>
          <w:tcPr>
            <w:tcW w:w="1275" w:type="dxa"/>
            <w:tcBorders>
              <w:top w:val="single" w:sz="4" w:space="0" w:color="auto"/>
              <w:left w:val="single" w:sz="4" w:space="0" w:color="auto"/>
              <w:bottom w:val="single" w:sz="4" w:space="0" w:color="auto"/>
              <w:right w:val="single" w:sz="4" w:space="0" w:color="auto"/>
            </w:tcBorders>
          </w:tcPr>
          <w:p w14:paraId="14D971BF" w14:textId="134C2F09"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203 155</w:t>
            </w:r>
          </w:p>
        </w:tc>
        <w:tc>
          <w:tcPr>
            <w:tcW w:w="1560" w:type="dxa"/>
            <w:tcBorders>
              <w:top w:val="single" w:sz="4" w:space="0" w:color="auto"/>
              <w:left w:val="single" w:sz="4" w:space="0" w:color="auto"/>
              <w:bottom w:val="single" w:sz="4" w:space="0" w:color="auto"/>
              <w:right w:val="single" w:sz="4" w:space="0" w:color="auto"/>
            </w:tcBorders>
          </w:tcPr>
          <w:p w14:paraId="48CE9E9E" w14:textId="33A02B48"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2 170</w:t>
            </w:r>
          </w:p>
        </w:tc>
        <w:tc>
          <w:tcPr>
            <w:tcW w:w="1275" w:type="dxa"/>
            <w:tcBorders>
              <w:top w:val="single" w:sz="4" w:space="0" w:color="auto"/>
              <w:left w:val="single" w:sz="4" w:space="0" w:color="auto"/>
              <w:bottom w:val="single" w:sz="4" w:space="0" w:color="auto"/>
              <w:right w:val="single" w:sz="4" w:space="0" w:color="auto"/>
            </w:tcBorders>
          </w:tcPr>
          <w:p w14:paraId="0B2C1AED" w14:textId="50A4923D"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260 175</w:t>
            </w:r>
          </w:p>
        </w:tc>
        <w:tc>
          <w:tcPr>
            <w:tcW w:w="1560" w:type="dxa"/>
            <w:tcBorders>
              <w:top w:val="single" w:sz="4" w:space="0" w:color="auto"/>
              <w:left w:val="single" w:sz="4" w:space="0" w:color="auto"/>
              <w:bottom w:val="single" w:sz="4" w:space="0" w:color="auto"/>
              <w:right w:val="single" w:sz="4" w:space="0" w:color="auto"/>
            </w:tcBorders>
          </w:tcPr>
          <w:p w14:paraId="6D830EAD" w14:textId="7AF4C4BB"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3 347</w:t>
            </w:r>
          </w:p>
        </w:tc>
      </w:tr>
      <w:tr w:rsidR="1A20774C" w:rsidRPr="0073418F" w14:paraId="20022811" w14:textId="77777777" w:rsidTr="00BA2478">
        <w:trPr>
          <w:trHeight w:val="208"/>
        </w:trPr>
        <w:tc>
          <w:tcPr>
            <w:tcW w:w="2552" w:type="dxa"/>
            <w:tcBorders>
              <w:top w:val="single" w:sz="4" w:space="0" w:color="auto"/>
              <w:left w:val="single" w:sz="4" w:space="0" w:color="auto"/>
              <w:bottom w:val="single" w:sz="4" w:space="0" w:color="auto"/>
              <w:right w:val="single" w:sz="4" w:space="0" w:color="auto"/>
            </w:tcBorders>
          </w:tcPr>
          <w:p w14:paraId="153C0A05" w14:textId="537D78B1" w:rsidR="1A20774C" w:rsidRPr="0073418F" w:rsidRDefault="003601CC" w:rsidP="1A20774C">
            <w:pPr>
              <w:jc w:val="left"/>
              <w:rPr>
                <w:rFonts w:cs="Arial"/>
                <w:sz w:val="18"/>
                <w:szCs w:val="18"/>
              </w:rPr>
            </w:pPr>
            <w:hyperlink r:id="rId54" w:history="1">
              <w:r w:rsidR="564482FC" w:rsidRPr="0073418F">
                <w:rPr>
                  <w:rStyle w:val="Hypertextovodkaz"/>
                  <w:rFonts w:eastAsia="Arial" w:cs="Arial"/>
                  <w:sz w:val="18"/>
                  <w:szCs w:val="18"/>
                </w:rPr>
                <w:t>Smiřice</w:t>
              </w:r>
            </w:hyperlink>
          </w:p>
        </w:tc>
        <w:tc>
          <w:tcPr>
            <w:tcW w:w="1417" w:type="dxa"/>
            <w:tcBorders>
              <w:top w:val="single" w:sz="4" w:space="0" w:color="auto"/>
              <w:left w:val="single" w:sz="4" w:space="0" w:color="auto"/>
              <w:bottom w:val="single" w:sz="4" w:space="0" w:color="auto"/>
              <w:right w:val="single" w:sz="4" w:space="0" w:color="auto"/>
            </w:tcBorders>
          </w:tcPr>
          <w:p w14:paraId="18109B07" w14:textId="12D5A61B"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135 891</w:t>
            </w:r>
          </w:p>
        </w:tc>
        <w:tc>
          <w:tcPr>
            <w:tcW w:w="1560" w:type="dxa"/>
            <w:tcBorders>
              <w:top w:val="single" w:sz="4" w:space="0" w:color="auto"/>
              <w:left w:val="single" w:sz="4" w:space="0" w:color="auto"/>
              <w:bottom w:val="single" w:sz="4" w:space="0" w:color="auto"/>
              <w:right w:val="single" w:sz="4" w:space="0" w:color="auto"/>
            </w:tcBorders>
          </w:tcPr>
          <w:p w14:paraId="3742D153" w14:textId="5A6A0D0F"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2 004</w:t>
            </w:r>
          </w:p>
        </w:tc>
        <w:tc>
          <w:tcPr>
            <w:tcW w:w="1275" w:type="dxa"/>
            <w:tcBorders>
              <w:top w:val="single" w:sz="4" w:space="0" w:color="auto"/>
              <w:left w:val="single" w:sz="4" w:space="0" w:color="auto"/>
              <w:bottom w:val="single" w:sz="4" w:space="0" w:color="auto"/>
              <w:right w:val="single" w:sz="4" w:space="0" w:color="auto"/>
            </w:tcBorders>
          </w:tcPr>
          <w:p w14:paraId="2ABD0403" w14:textId="404D58B5"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560" w:type="dxa"/>
            <w:tcBorders>
              <w:top w:val="single" w:sz="4" w:space="0" w:color="auto"/>
              <w:left w:val="single" w:sz="4" w:space="0" w:color="auto"/>
              <w:bottom w:val="single" w:sz="4" w:space="0" w:color="auto"/>
              <w:right w:val="single" w:sz="4" w:space="0" w:color="auto"/>
            </w:tcBorders>
          </w:tcPr>
          <w:p w14:paraId="2E6515D9" w14:textId="074CEA7C"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275" w:type="dxa"/>
            <w:tcBorders>
              <w:top w:val="single" w:sz="4" w:space="0" w:color="auto"/>
              <w:left w:val="single" w:sz="4" w:space="0" w:color="auto"/>
              <w:bottom w:val="single" w:sz="4" w:space="0" w:color="auto"/>
              <w:right w:val="single" w:sz="4" w:space="0" w:color="auto"/>
            </w:tcBorders>
          </w:tcPr>
          <w:p w14:paraId="72351D52" w14:textId="30DA0E55"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560" w:type="dxa"/>
            <w:tcBorders>
              <w:top w:val="single" w:sz="4" w:space="0" w:color="auto"/>
              <w:left w:val="single" w:sz="4" w:space="0" w:color="auto"/>
              <w:bottom w:val="single" w:sz="4" w:space="0" w:color="auto"/>
              <w:right w:val="single" w:sz="4" w:space="0" w:color="auto"/>
            </w:tcBorders>
          </w:tcPr>
          <w:p w14:paraId="6F6320D1" w14:textId="43B4972D"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275" w:type="dxa"/>
            <w:tcBorders>
              <w:top w:val="single" w:sz="4" w:space="0" w:color="auto"/>
              <w:left w:val="single" w:sz="4" w:space="0" w:color="auto"/>
              <w:bottom w:val="single" w:sz="4" w:space="0" w:color="auto"/>
              <w:right w:val="single" w:sz="4" w:space="0" w:color="auto"/>
            </w:tcBorders>
          </w:tcPr>
          <w:p w14:paraId="233A2DE7" w14:textId="4E701825"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560" w:type="dxa"/>
            <w:tcBorders>
              <w:top w:val="single" w:sz="4" w:space="0" w:color="auto"/>
              <w:left w:val="single" w:sz="4" w:space="0" w:color="auto"/>
              <w:bottom w:val="single" w:sz="4" w:space="0" w:color="auto"/>
              <w:right w:val="single" w:sz="4" w:space="0" w:color="auto"/>
            </w:tcBorders>
          </w:tcPr>
          <w:p w14:paraId="4FE65527" w14:textId="230DC806" w:rsidR="1A20774C" w:rsidRPr="0073418F" w:rsidRDefault="564482FC">
            <w:pPr>
              <w:rPr>
                <w:rFonts w:cs="Arial"/>
                <w:sz w:val="18"/>
                <w:szCs w:val="18"/>
              </w:rPr>
            </w:pPr>
            <w:r w:rsidRPr="0073418F">
              <w:rPr>
                <w:rFonts w:eastAsia="Arial" w:cs="Arial"/>
                <w:color w:val="000000" w:themeColor="text1"/>
                <w:sz w:val="18"/>
                <w:szCs w:val="18"/>
              </w:rPr>
              <w:t xml:space="preserve"> </w:t>
            </w:r>
          </w:p>
        </w:tc>
      </w:tr>
      <w:tr w:rsidR="1A20774C" w:rsidRPr="0073418F" w14:paraId="7C047D96" w14:textId="77777777" w:rsidTr="00BA2478">
        <w:trPr>
          <w:trHeight w:val="208"/>
        </w:trPr>
        <w:tc>
          <w:tcPr>
            <w:tcW w:w="2552" w:type="dxa"/>
            <w:tcBorders>
              <w:top w:val="single" w:sz="4" w:space="0" w:color="auto"/>
              <w:left w:val="single" w:sz="4" w:space="0" w:color="auto"/>
              <w:bottom w:val="single" w:sz="4" w:space="0" w:color="auto"/>
              <w:right w:val="single" w:sz="4" w:space="0" w:color="auto"/>
            </w:tcBorders>
          </w:tcPr>
          <w:p w14:paraId="1E2B34D8" w14:textId="4E850A0D" w:rsidR="1A20774C" w:rsidRPr="0073418F" w:rsidRDefault="003601CC" w:rsidP="1A20774C">
            <w:pPr>
              <w:jc w:val="left"/>
              <w:rPr>
                <w:rFonts w:cs="Arial"/>
                <w:sz w:val="18"/>
                <w:szCs w:val="18"/>
              </w:rPr>
            </w:pPr>
            <w:hyperlink r:id="rId55" w:history="1">
              <w:r w:rsidR="564482FC" w:rsidRPr="0073418F">
                <w:rPr>
                  <w:rStyle w:val="Hypertextovodkaz"/>
                  <w:rFonts w:eastAsia="Arial" w:cs="Arial"/>
                  <w:sz w:val="18"/>
                  <w:szCs w:val="18"/>
                </w:rPr>
                <w:t>Věkoše</w:t>
              </w:r>
            </w:hyperlink>
          </w:p>
        </w:tc>
        <w:tc>
          <w:tcPr>
            <w:tcW w:w="1417" w:type="dxa"/>
            <w:tcBorders>
              <w:top w:val="single" w:sz="4" w:space="0" w:color="auto"/>
              <w:left w:val="single" w:sz="4" w:space="0" w:color="auto"/>
              <w:bottom w:val="single" w:sz="4" w:space="0" w:color="auto"/>
              <w:right w:val="single" w:sz="4" w:space="0" w:color="auto"/>
            </w:tcBorders>
          </w:tcPr>
          <w:p w14:paraId="14089D0A" w14:textId="36234B30"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196 037</w:t>
            </w:r>
          </w:p>
        </w:tc>
        <w:tc>
          <w:tcPr>
            <w:tcW w:w="1560" w:type="dxa"/>
            <w:tcBorders>
              <w:top w:val="single" w:sz="4" w:space="0" w:color="auto"/>
              <w:left w:val="single" w:sz="4" w:space="0" w:color="auto"/>
              <w:bottom w:val="single" w:sz="4" w:space="0" w:color="auto"/>
              <w:right w:val="single" w:sz="4" w:space="0" w:color="auto"/>
            </w:tcBorders>
          </w:tcPr>
          <w:p w14:paraId="16D116A5" w14:textId="5A411CC1"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2 067</w:t>
            </w:r>
          </w:p>
        </w:tc>
        <w:tc>
          <w:tcPr>
            <w:tcW w:w="1275" w:type="dxa"/>
            <w:tcBorders>
              <w:top w:val="single" w:sz="4" w:space="0" w:color="auto"/>
              <w:left w:val="single" w:sz="4" w:space="0" w:color="auto"/>
              <w:bottom w:val="single" w:sz="4" w:space="0" w:color="auto"/>
              <w:right w:val="single" w:sz="4" w:space="0" w:color="auto"/>
            </w:tcBorders>
          </w:tcPr>
          <w:p w14:paraId="4448DED1" w14:textId="02F75F50"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206 135</w:t>
            </w:r>
          </w:p>
        </w:tc>
        <w:tc>
          <w:tcPr>
            <w:tcW w:w="1560" w:type="dxa"/>
            <w:tcBorders>
              <w:top w:val="single" w:sz="4" w:space="0" w:color="auto"/>
              <w:left w:val="single" w:sz="4" w:space="0" w:color="auto"/>
              <w:bottom w:val="single" w:sz="4" w:space="0" w:color="auto"/>
              <w:right w:val="single" w:sz="4" w:space="0" w:color="auto"/>
            </w:tcBorders>
          </w:tcPr>
          <w:p w14:paraId="05C94FDD" w14:textId="04C29B3D"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2 040</w:t>
            </w:r>
          </w:p>
        </w:tc>
        <w:tc>
          <w:tcPr>
            <w:tcW w:w="1275" w:type="dxa"/>
            <w:tcBorders>
              <w:top w:val="single" w:sz="4" w:space="0" w:color="auto"/>
              <w:left w:val="single" w:sz="4" w:space="0" w:color="auto"/>
              <w:bottom w:val="single" w:sz="4" w:space="0" w:color="auto"/>
              <w:right w:val="single" w:sz="4" w:space="0" w:color="auto"/>
            </w:tcBorders>
          </w:tcPr>
          <w:p w14:paraId="7ECE545A" w14:textId="2137E067"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198 623</w:t>
            </w:r>
          </w:p>
        </w:tc>
        <w:tc>
          <w:tcPr>
            <w:tcW w:w="1560" w:type="dxa"/>
            <w:tcBorders>
              <w:top w:val="single" w:sz="4" w:space="0" w:color="auto"/>
              <w:left w:val="single" w:sz="4" w:space="0" w:color="auto"/>
              <w:bottom w:val="single" w:sz="4" w:space="0" w:color="auto"/>
              <w:right w:val="single" w:sz="4" w:space="0" w:color="auto"/>
            </w:tcBorders>
          </w:tcPr>
          <w:p w14:paraId="29D0349A" w14:textId="6B8ACD6B"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1 854</w:t>
            </w:r>
          </w:p>
        </w:tc>
        <w:tc>
          <w:tcPr>
            <w:tcW w:w="1275" w:type="dxa"/>
            <w:tcBorders>
              <w:top w:val="single" w:sz="4" w:space="0" w:color="auto"/>
              <w:left w:val="single" w:sz="4" w:space="0" w:color="auto"/>
              <w:bottom w:val="single" w:sz="4" w:space="0" w:color="auto"/>
              <w:right w:val="single" w:sz="4" w:space="0" w:color="auto"/>
            </w:tcBorders>
          </w:tcPr>
          <w:p w14:paraId="143ECF89" w14:textId="40457374"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232 737</w:t>
            </w:r>
          </w:p>
        </w:tc>
        <w:tc>
          <w:tcPr>
            <w:tcW w:w="1560" w:type="dxa"/>
            <w:tcBorders>
              <w:top w:val="single" w:sz="4" w:space="0" w:color="auto"/>
              <w:left w:val="single" w:sz="4" w:space="0" w:color="auto"/>
              <w:bottom w:val="single" w:sz="4" w:space="0" w:color="auto"/>
              <w:right w:val="single" w:sz="4" w:space="0" w:color="auto"/>
            </w:tcBorders>
          </w:tcPr>
          <w:p w14:paraId="25657755" w14:textId="2D80A81C"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2 370</w:t>
            </w:r>
          </w:p>
        </w:tc>
      </w:tr>
      <w:tr w:rsidR="1A20774C" w:rsidRPr="0073418F" w14:paraId="2E795FE5" w14:textId="77777777" w:rsidTr="00BA2478">
        <w:trPr>
          <w:trHeight w:val="208"/>
        </w:trPr>
        <w:tc>
          <w:tcPr>
            <w:tcW w:w="2552" w:type="dxa"/>
            <w:tcBorders>
              <w:top w:val="single" w:sz="4" w:space="0" w:color="auto"/>
              <w:left w:val="single" w:sz="4" w:space="0" w:color="auto"/>
              <w:bottom w:val="single" w:sz="4" w:space="0" w:color="auto"/>
              <w:right w:val="single" w:sz="4" w:space="0" w:color="auto"/>
            </w:tcBorders>
          </w:tcPr>
          <w:p w14:paraId="3DAB59FD" w14:textId="0754AC65" w:rsidR="1A20774C" w:rsidRPr="0073418F" w:rsidRDefault="003601CC" w:rsidP="1A20774C">
            <w:pPr>
              <w:jc w:val="left"/>
              <w:rPr>
                <w:rFonts w:cs="Arial"/>
                <w:sz w:val="18"/>
                <w:szCs w:val="18"/>
              </w:rPr>
            </w:pPr>
            <w:hyperlink r:id="rId56" w:history="1">
              <w:r w:rsidR="564482FC" w:rsidRPr="0073418F">
                <w:rPr>
                  <w:rStyle w:val="Hypertextovodkaz"/>
                  <w:rFonts w:eastAsia="Arial" w:cs="Arial"/>
                  <w:sz w:val="18"/>
                  <w:szCs w:val="18"/>
                </w:rPr>
                <w:t>Velké Březno</w:t>
              </w:r>
            </w:hyperlink>
          </w:p>
        </w:tc>
        <w:tc>
          <w:tcPr>
            <w:tcW w:w="1417" w:type="dxa"/>
            <w:tcBorders>
              <w:top w:val="single" w:sz="4" w:space="0" w:color="auto"/>
              <w:left w:val="single" w:sz="4" w:space="0" w:color="auto"/>
              <w:bottom w:val="single" w:sz="4" w:space="0" w:color="auto"/>
              <w:right w:val="single" w:sz="4" w:space="0" w:color="auto"/>
            </w:tcBorders>
          </w:tcPr>
          <w:p w14:paraId="56B38E21" w14:textId="51B032E9"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128 600</w:t>
            </w:r>
          </w:p>
        </w:tc>
        <w:tc>
          <w:tcPr>
            <w:tcW w:w="1560" w:type="dxa"/>
            <w:tcBorders>
              <w:top w:val="single" w:sz="4" w:space="0" w:color="auto"/>
              <w:left w:val="single" w:sz="4" w:space="0" w:color="auto"/>
              <w:bottom w:val="single" w:sz="4" w:space="0" w:color="auto"/>
              <w:right w:val="single" w:sz="4" w:space="0" w:color="auto"/>
            </w:tcBorders>
          </w:tcPr>
          <w:p w14:paraId="25F9A8E7" w14:textId="39EA572A"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1 452</w:t>
            </w:r>
          </w:p>
        </w:tc>
        <w:tc>
          <w:tcPr>
            <w:tcW w:w="1275" w:type="dxa"/>
            <w:tcBorders>
              <w:top w:val="single" w:sz="4" w:space="0" w:color="auto"/>
              <w:left w:val="single" w:sz="4" w:space="0" w:color="auto"/>
              <w:bottom w:val="single" w:sz="4" w:space="0" w:color="auto"/>
              <w:right w:val="single" w:sz="4" w:space="0" w:color="auto"/>
            </w:tcBorders>
          </w:tcPr>
          <w:p w14:paraId="3FB4F9D9" w14:textId="7531B9B7"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560" w:type="dxa"/>
            <w:tcBorders>
              <w:top w:val="single" w:sz="4" w:space="0" w:color="auto"/>
              <w:left w:val="single" w:sz="4" w:space="0" w:color="auto"/>
              <w:bottom w:val="single" w:sz="4" w:space="0" w:color="auto"/>
              <w:right w:val="single" w:sz="4" w:space="0" w:color="auto"/>
            </w:tcBorders>
          </w:tcPr>
          <w:p w14:paraId="5B3549E4" w14:textId="7331D2AA"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275" w:type="dxa"/>
            <w:tcBorders>
              <w:top w:val="single" w:sz="4" w:space="0" w:color="auto"/>
              <w:left w:val="single" w:sz="4" w:space="0" w:color="auto"/>
              <w:bottom w:val="single" w:sz="4" w:space="0" w:color="auto"/>
              <w:right w:val="single" w:sz="4" w:space="0" w:color="auto"/>
            </w:tcBorders>
          </w:tcPr>
          <w:p w14:paraId="36CF6CCA" w14:textId="4FC40B28"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560" w:type="dxa"/>
            <w:tcBorders>
              <w:top w:val="single" w:sz="4" w:space="0" w:color="auto"/>
              <w:left w:val="single" w:sz="4" w:space="0" w:color="auto"/>
              <w:bottom w:val="single" w:sz="4" w:space="0" w:color="auto"/>
              <w:right w:val="single" w:sz="4" w:space="0" w:color="auto"/>
            </w:tcBorders>
          </w:tcPr>
          <w:p w14:paraId="57FEF7C7" w14:textId="598DE4EA"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275" w:type="dxa"/>
            <w:tcBorders>
              <w:top w:val="single" w:sz="4" w:space="0" w:color="auto"/>
              <w:left w:val="single" w:sz="4" w:space="0" w:color="auto"/>
              <w:bottom w:val="single" w:sz="4" w:space="0" w:color="auto"/>
              <w:right w:val="single" w:sz="4" w:space="0" w:color="auto"/>
            </w:tcBorders>
          </w:tcPr>
          <w:p w14:paraId="2AF271AE" w14:textId="42FA18D7"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560" w:type="dxa"/>
            <w:tcBorders>
              <w:top w:val="single" w:sz="4" w:space="0" w:color="auto"/>
              <w:left w:val="single" w:sz="4" w:space="0" w:color="auto"/>
              <w:bottom w:val="single" w:sz="4" w:space="0" w:color="auto"/>
              <w:right w:val="single" w:sz="4" w:space="0" w:color="auto"/>
            </w:tcBorders>
          </w:tcPr>
          <w:p w14:paraId="52A25B27" w14:textId="3C50573E" w:rsidR="1A20774C" w:rsidRPr="0073418F" w:rsidRDefault="564482FC">
            <w:pPr>
              <w:rPr>
                <w:rFonts w:cs="Arial"/>
                <w:sz w:val="18"/>
                <w:szCs w:val="18"/>
              </w:rPr>
            </w:pPr>
            <w:r w:rsidRPr="0073418F">
              <w:rPr>
                <w:rFonts w:eastAsia="Arial" w:cs="Arial"/>
                <w:color w:val="000000" w:themeColor="text1"/>
                <w:sz w:val="18"/>
                <w:szCs w:val="18"/>
              </w:rPr>
              <w:t xml:space="preserve"> </w:t>
            </w:r>
          </w:p>
        </w:tc>
      </w:tr>
      <w:tr w:rsidR="1A20774C" w:rsidRPr="0073418F" w14:paraId="5775730A" w14:textId="77777777" w:rsidTr="00BA2478">
        <w:trPr>
          <w:trHeight w:val="208"/>
        </w:trPr>
        <w:tc>
          <w:tcPr>
            <w:tcW w:w="2552" w:type="dxa"/>
            <w:tcBorders>
              <w:top w:val="single" w:sz="4" w:space="0" w:color="auto"/>
              <w:left w:val="single" w:sz="4" w:space="0" w:color="auto"/>
              <w:bottom w:val="single" w:sz="4" w:space="0" w:color="auto"/>
              <w:right w:val="single" w:sz="4" w:space="0" w:color="auto"/>
            </w:tcBorders>
          </w:tcPr>
          <w:p w14:paraId="73D0AEDE" w14:textId="085310DB" w:rsidR="1A20774C" w:rsidRPr="0073418F" w:rsidRDefault="003601CC" w:rsidP="1A20774C">
            <w:pPr>
              <w:jc w:val="left"/>
              <w:rPr>
                <w:rFonts w:cs="Arial"/>
                <w:sz w:val="18"/>
                <w:szCs w:val="18"/>
              </w:rPr>
            </w:pPr>
            <w:hyperlink r:id="rId57" w:history="1">
              <w:r w:rsidR="564482FC" w:rsidRPr="0073418F">
                <w:rPr>
                  <w:rStyle w:val="Hypertextovodkaz"/>
                  <w:rFonts w:eastAsia="Arial" w:cs="Arial"/>
                  <w:sz w:val="18"/>
                  <w:szCs w:val="18"/>
                </w:rPr>
                <w:t>Žďár Pilák</w:t>
              </w:r>
            </w:hyperlink>
          </w:p>
        </w:tc>
        <w:tc>
          <w:tcPr>
            <w:tcW w:w="1417" w:type="dxa"/>
            <w:tcBorders>
              <w:top w:val="single" w:sz="4" w:space="0" w:color="auto"/>
              <w:left w:val="single" w:sz="4" w:space="0" w:color="auto"/>
              <w:bottom w:val="single" w:sz="4" w:space="0" w:color="auto"/>
              <w:right w:val="single" w:sz="4" w:space="0" w:color="auto"/>
            </w:tcBorders>
          </w:tcPr>
          <w:p w14:paraId="00031BBB" w14:textId="0E86A2D1"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155 660</w:t>
            </w:r>
          </w:p>
        </w:tc>
        <w:tc>
          <w:tcPr>
            <w:tcW w:w="1560" w:type="dxa"/>
            <w:tcBorders>
              <w:top w:val="single" w:sz="4" w:space="0" w:color="auto"/>
              <w:left w:val="single" w:sz="4" w:space="0" w:color="auto"/>
              <w:bottom w:val="single" w:sz="4" w:space="0" w:color="auto"/>
              <w:right w:val="single" w:sz="4" w:space="0" w:color="auto"/>
            </w:tcBorders>
          </w:tcPr>
          <w:p w14:paraId="58D51335" w14:textId="3EEF93C5"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2 280</w:t>
            </w:r>
          </w:p>
        </w:tc>
        <w:tc>
          <w:tcPr>
            <w:tcW w:w="1275" w:type="dxa"/>
            <w:tcBorders>
              <w:top w:val="single" w:sz="4" w:space="0" w:color="auto"/>
              <w:left w:val="single" w:sz="4" w:space="0" w:color="auto"/>
              <w:bottom w:val="single" w:sz="4" w:space="0" w:color="auto"/>
              <w:right w:val="single" w:sz="4" w:space="0" w:color="auto"/>
            </w:tcBorders>
          </w:tcPr>
          <w:p w14:paraId="275B0C2D" w14:textId="13242E52"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172 384</w:t>
            </w:r>
          </w:p>
        </w:tc>
        <w:tc>
          <w:tcPr>
            <w:tcW w:w="1560" w:type="dxa"/>
            <w:tcBorders>
              <w:top w:val="single" w:sz="4" w:space="0" w:color="auto"/>
              <w:left w:val="single" w:sz="4" w:space="0" w:color="auto"/>
              <w:bottom w:val="single" w:sz="4" w:space="0" w:color="auto"/>
              <w:right w:val="single" w:sz="4" w:space="0" w:color="auto"/>
            </w:tcBorders>
          </w:tcPr>
          <w:p w14:paraId="696B8F18" w14:textId="671B43DA"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2 305</w:t>
            </w:r>
          </w:p>
        </w:tc>
        <w:tc>
          <w:tcPr>
            <w:tcW w:w="1275" w:type="dxa"/>
            <w:tcBorders>
              <w:top w:val="single" w:sz="4" w:space="0" w:color="auto"/>
              <w:left w:val="single" w:sz="4" w:space="0" w:color="auto"/>
              <w:bottom w:val="single" w:sz="4" w:space="0" w:color="auto"/>
              <w:right w:val="single" w:sz="4" w:space="0" w:color="auto"/>
            </w:tcBorders>
          </w:tcPr>
          <w:p w14:paraId="7851B2A2" w14:textId="7270A679"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160 908</w:t>
            </w:r>
          </w:p>
        </w:tc>
        <w:tc>
          <w:tcPr>
            <w:tcW w:w="1560" w:type="dxa"/>
            <w:tcBorders>
              <w:top w:val="single" w:sz="4" w:space="0" w:color="auto"/>
              <w:left w:val="single" w:sz="4" w:space="0" w:color="auto"/>
              <w:bottom w:val="single" w:sz="4" w:space="0" w:color="auto"/>
              <w:right w:val="single" w:sz="4" w:space="0" w:color="auto"/>
            </w:tcBorders>
          </w:tcPr>
          <w:p w14:paraId="16DAB157" w14:textId="5F812A4D"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2 402</w:t>
            </w:r>
          </w:p>
        </w:tc>
        <w:tc>
          <w:tcPr>
            <w:tcW w:w="1275" w:type="dxa"/>
            <w:tcBorders>
              <w:top w:val="single" w:sz="4" w:space="0" w:color="auto"/>
              <w:left w:val="single" w:sz="4" w:space="0" w:color="auto"/>
              <w:bottom w:val="single" w:sz="4" w:space="0" w:color="auto"/>
              <w:right w:val="single" w:sz="4" w:space="0" w:color="auto"/>
            </w:tcBorders>
          </w:tcPr>
          <w:p w14:paraId="13A017F0" w14:textId="439290E4"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560" w:type="dxa"/>
            <w:tcBorders>
              <w:top w:val="single" w:sz="4" w:space="0" w:color="auto"/>
              <w:left w:val="single" w:sz="4" w:space="0" w:color="auto"/>
              <w:bottom w:val="single" w:sz="4" w:space="0" w:color="auto"/>
              <w:right w:val="single" w:sz="4" w:space="0" w:color="auto"/>
            </w:tcBorders>
          </w:tcPr>
          <w:p w14:paraId="4F1FFD1B" w14:textId="624FEB68" w:rsidR="1A20774C" w:rsidRPr="0073418F" w:rsidRDefault="564482FC">
            <w:pPr>
              <w:rPr>
                <w:rFonts w:cs="Arial"/>
                <w:sz w:val="18"/>
                <w:szCs w:val="18"/>
              </w:rPr>
            </w:pPr>
            <w:r w:rsidRPr="0073418F">
              <w:rPr>
                <w:rFonts w:eastAsia="Arial" w:cs="Arial"/>
                <w:color w:val="000000" w:themeColor="text1"/>
                <w:sz w:val="18"/>
                <w:szCs w:val="18"/>
              </w:rPr>
              <w:t xml:space="preserve"> </w:t>
            </w:r>
          </w:p>
        </w:tc>
      </w:tr>
      <w:tr w:rsidR="1A20774C" w:rsidRPr="0073418F" w14:paraId="49995D61" w14:textId="77777777" w:rsidTr="00BA2478">
        <w:trPr>
          <w:trHeight w:val="208"/>
        </w:trPr>
        <w:tc>
          <w:tcPr>
            <w:tcW w:w="2552" w:type="dxa"/>
            <w:tcBorders>
              <w:top w:val="single" w:sz="4" w:space="0" w:color="auto"/>
              <w:left w:val="single" w:sz="4" w:space="0" w:color="auto"/>
              <w:bottom w:val="single" w:sz="4" w:space="0" w:color="auto"/>
              <w:right w:val="single" w:sz="4" w:space="0" w:color="auto"/>
            </w:tcBorders>
          </w:tcPr>
          <w:p w14:paraId="3C3117E9" w14:textId="00AE06C7" w:rsidR="1A20774C" w:rsidRPr="0073418F" w:rsidRDefault="003601CC" w:rsidP="1A20774C">
            <w:pPr>
              <w:jc w:val="left"/>
              <w:rPr>
                <w:rFonts w:cs="Arial"/>
                <w:sz w:val="18"/>
                <w:szCs w:val="18"/>
              </w:rPr>
            </w:pPr>
            <w:hyperlink r:id="rId58" w:history="1">
              <w:r w:rsidR="564482FC" w:rsidRPr="0073418F">
                <w:rPr>
                  <w:rStyle w:val="Hypertextovodkaz"/>
                  <w:rFonts w:eastAsia="Arial" w:cs="Arial"/>
                  <w:sz w:val="18"/>
                  <w:szCs w:val="18"/>
                </w:rPr>
                <w:t>Malá Skála - Křížky</w:t>
              </w:r>
            </w:hyperlink>
          </w:p>
        </w:tc>
        <w:tc>
          <w:tcPr>
            <w:tcW w:w="1417" w:type="dxa"/>
            <w:tcBorders>
              <w:top w:val="single" w:sz="4" w:space="0" w:color="auto"/>
              <w:left w:val="single" w:sz="4" w:space="0" w:color="auto"/>
              <w:bottom w:val="single" w:sz="4" w:space="0" w:color="auto"/>
              <w:right w:val="single" w:sz="4" w:space="0" w:color="auto"/>
            </w:tcBorders>
          </w:tcPr>
          <w:p w14:paraId="6246A858" w14:textId="13474B4C"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560" w:type="dxa"/>
            <w:tcBorders>
              <w:top w:val="single" w:sz="4" w:space="0" w:color="auto"/>
              <w:left w:val="single" w:sz="4" w:space="0" w:color="auto"/>
              <w:bottom w:val="single" w:sz="4" w:space="0" w:color="auto"/>
              <w:right w:val="single" w:sz="4" w:space="0" w:color="auto"/>
            </w:tcBorders>
          </w:tcPr>
          <w:p w14:paraId="261A2270" w14:textId="0D5287CF"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275" w:type="dxa"/>
            <w:tcBorders>
              <w:top w:val="single" w:sz="4" w:space="0" w:color="auto"/>
              <w:left w:val="single" w:sz="4" w:space="0" w:color="auto"/>
              <w:bottom w:val="single" w:sz="4" w:space="0" w:color="auto"/>
              <w:right w:val="single" w:sz="4" w:space="0" w:color="auto"/>
            </w:tcBorders>
          </w:tcPr>
          <w:p w14:paraId="3421AEA6" w14:textId="4A253D40"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175 227</w:t>
            </w:r>
          </w:p>
        </w:tc>
        <w:tc>
          <w:tcPr>
            <w:tcW w:w="1560" w:type="dxa"/>
            <w:tcBorders>
              <w:top w:val="single" w:sz="4" w:space="0" w:color="auto"/>
              <w:left w:val="single" w:sz="4" w:space="0" w:color="auto"/>
              <w:bottom w:val="single" w:sz="4" w:space="0" w:color="auto"/>
              <w:right w:val="single" w:sz="4" w:space="0" w:color="auto"/>
            </w:tcBorders>
          </w:tcPr>
          <w:p w14:paraId="396A5704" w14:textId="63449897"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2 760</w:t>
            </w:r>
          </w:p>
        </w:tc>
        <w:tc>
          <w:tcPr>
            <w:tcW w:w="1275" w:type="dxa"/>
            <w:tcBorders>
              <w:top w:val="single" w:sz="4" w:space="0" w:color="auto"/>
              <w:left w:val="single" w:sz="4" w:space="0" w:color="auto"/>
              <w:bottom w:val="single" w:sz="4" w:space="0" w:color="auto"/>
              <w:right w:val="single" w:sz="4" w:space="0" w:color="auto"/>
            </w:tcBorders>
          </w:tcPr>
          <w:p w14:paraId="287508BF" w14:textId="4766ABD7"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171 076</w:t>
            </w:r>
          </w:p>
        </w:tc>
        <w:tc>
          <w:tcPr>
            <w:tcW w:w="1560" w:type="dxa"/>
            <w:tcBorders>
              <w:top w:val="single" w:sz="4" w:space="0" w:color="auto"/>
              <w:left w:val="single" w:sz="4" w:space="0" w:color="auto"/>
              <w:bottom w:val="single" w:sz="4" w:space="0" w:color="auto"/>
              <w:right w:val="single" w:sz="4" w:space="0" w:color="auto"/>
            </w:tcBorders>
          </w:tcPr>
          <w:p w14:paraId="2651B1B6" w14:textId="1FBDD7C5"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2 621</w:t>
            </w:r>
          </w:p>
        </w:tc>
        <w:tc>
          <w:tcPr>
            <w:tcW w:w="1275" w:type="dxa"/>
            <w:tcBorders>
              <w:top w:val="single" w:sz="4" w:space="0" w:color="auto"/>
              <w:left w:val="single" w:sz="4" w:space="0" w:color="auto"/>
              <w:bottom w:val="single" w:sz="4" w:space="0" w:color="auto"/>
              <w:right w:val="single" w:sz="4" w:space="0" w:color="auto"/>
            </w:tcBorders>
          </w:tcPr>
          <w:p w14:paraId="1A3735FE" w14:textId="43810709"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560" w:type="dxa"/>
            <w:tcBorders>
              <w:top w:val="single" w:sz="4" w:space="0" w:color="auto"/>
              <w:left w:val="single" w:sz="4" w:space="0" w:color="auto"/>
              <w:bottom w:val="single" w:sz="4" w:space="0" w:color="auto"/>
              <w:right w:val="single" w:sz="4" w:space="0" w:color="auto"/>
            </w:tcBorders>
          </w:tcPr>
          <w:p w14:paraId="7FE083A8" w14:textId="2B06BA37" w:rsidR="1A20774C" w:rsidRPr="0073418F" w:rsidRDefault="564482FC">
            <w:pPr>
              <w:rPr>
                <w:rFonts w:cs="Arial"/>
                <w:sz w:val="18"/>
                <w:szCs w:val="18"/>
              </w:rPr>
            </w:pPr>
            <w:r w:rsidRPr="0073418F">
              <w:rPr>
                <w:rFonts w:eastAsia="Arial" w:cs="Arial"/>
                <w:color w:val="000000" w:themeColor="text1"/>
                <w:sz w:val="18"/>
                <w:szCs w:val="18"/>
              </w:rPr>
              <w:t xml:space="preserve"> </w:t>
            </w:r>
          </w:p>
        </w:tc>
      </w:tr>
      <w:tr w:rsidR="1A20774C" w:rsidRPr="0073418F" w14:paraId="0E529C22" w14:textId="77777777" w:rsidTr="00BA2478">
        <w:trPr>
          <w:trHeight w:val="208"/>
        </w:trPr>
        <w:tc>
          <w:tcPr>
            <w:tcW w:w="2552" w:type="dxa"/>
            <w:tcBorders>
              <w:top w:val="single" w:sz="4" w:space="0" w:color="auto"/>
              <w:left w:val="single" w:sz="4" w:space="0" w:color="auto"/>
              <w:bottom w:val="single" w:sz="4" w:space="0" w:color="auto"/>
              <w:right w:val="single" w:sz="4" w:space="0" w:color="auto"/>
            </w:tcBorders>
          </w:tcPr>
          <w:p w14:paraId="1E3FF283" w14:textId="40F455FD" w:rsidR="1A20774C" w:rsidRPr="0073418F" w:rsidRDefault="003601CC" w:rsidP="1A20774C">
            <w:pPr>
              <w:jc w:val="left"/>
              <w:rPr>
                <w:rFonts w:cs="Arial"/>
                <w:sz w:val="18"/>
                <w:szCs w:val="18"/>
              </w:rPr>
            </w:pPr>
            <w:hyperlink r:id="rId59" w:history="1">
              <w:r w:rsidR="564482FC" w:rsidRPr="0073418F">
                <w:rPr>
                  <w:rStyle w:val="Hypertextovodkaz"/>
                  <w:rFonts w:eastAsia="Arial" w:cs="Arial"/>
                  <w:sz w:val="18"/>
                  <w:szCs w:val="18"/>
                </w:rPr>
                <w:t>Židlochovice</w:t>
              </w:r>
            </w:hyperlink>
          </w:p>
        </w:tc>
        <w:tc>
          <w:tcPr>
            <w:tcW w:w="1417" w:type="dxa"/>
            <w:tcBorders>
              <w:top w:val="single" w:sz="4" w:space="0" w:color="auto"/>
              <w:left w:val="single" w:sz="4" w:space="0" w:color="auto"/>
              <w:bottom w:val="single" w:sz="4" w:space="0" w:color="auto"/>
              <w:right w:val="single" w:sz="4" w:space="0" w:color="auto"/>
            </w:tcBorders>
          </w:tcPr>
          <w:p w14:paraId="2CE64F81" w14:textId="1FB25CCF"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560" w:type="dxa"/>
            <w:tcBorders>
              <w:top w:val="single" w:sz="4" w:space="0" w:color="auto"/>
              <w:left w:val="single" w:sz="4" w:space="0" w:color="auto"/>
              <w:bottom w:val="single" w:sz="4" w:space="0" w:color="auto"/>
              <w:right w:val="single" w:sz="4" w:space="0" w:color="auto"/>
            </w:tcBorders>
          </w:tcPr>
          <w:p w14:paraId="4BD2F759" w14:textId="3462F13A"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275" w:type="dxa"/>
            <w:tcBorders>
              <w:top w:val="single" w:sz="4" w:space="0" w:color="auto"/>
              <w:left w:val="single" w:sz="4" w:space="0" w:color="auto"/>
              <w:bottom w:val="single" w:sz="4" w:space="0" w:color="auto"/>
              <w:right w:val="single" w:sz="4" w:space="0" w:color="auto"/>
            </w:tcBorders>
          </w:tcPr>
          <w:p w14:paraId="62F8360F" w14:textId="1E9E2FF0"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171 811</w:t>
            </w:r>
          </w:p>
        </w:tc>
        <w:tc>
          <w:tcPr>
            <w:tcW w:w="1560" w:type="dxa"/>
            <w:tcBorders>
              <w:top w:val="single" w:sz="4" w:space="0" w:color="auto"/>
              <w:left w:val="single" w:sz="4" w:space="0" w:color="auto"/>
              <w:bottom w:val="single" w:sz="4" w:space="0" w:color="auto"/>
              <w:right w:val="single" w:sz="4" w:space="0" w:color="auto"/>
            </w:tcBorders>
          </w:tcPr>
          <w:p w14:paraId="76C68C7F" w14:textId="2E2909AC"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1 728</w:t>
            </w:r>
          </w:p>
        </w:tc>
        <w:tc>
          <w:tcPr>
            <w:tcW w:w="1275" w:type="dxa"/>
            <w:tcBorders>
              <w:top w:val="single" w:sz="4" w:space="0" w:color="auto"/>
              <w:left w:val="single" w:sz="4" w:space="0" w:color="auto"/>
              <w:bottom w:val="single" w:sz="4" w:space="0" w:color="auto"/>
              <w:right w:val="single" w:sz="4" w:space="0" w:color="auto"/>
            </w:tcBorders>
          </w:tcPr>
          <w:p w14:paraId="01FB14BA" w14:textId="06977DC4"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166 906</w:t>
            </w:r>
          </w:p>
        </w:tc>
        <w:tc>
          <w:tcPr>
            <w:tcW w:w="1560" w:type="dxa"/>
            <w:tcBorders>
              <w:top w:val="single" w:sz="4" w:space="0" w:color="auto"/>
              <w:left w:val="single" w:sz="4" w:space="0" w:color="auto"/>
              <w:bottom w:val="single" w:sz="4" w:space="0" w:color="auto"/>
              <w:right w:val="single" w:sz="4" w:space="0" w:color="auto"/>
            </w:tcBorders>
          </w:tcPr>
          <w:p w14:paraId="6C07A5F0" w14:textId="3D927FAC"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1 645</w:t>
            </w:r>
          </w:p>
        </w:tc>
        <w:tc>
          <w:tcPr>
            <w:tcW w:w="1275" w:type="dxa"/>
            <w:tcBorders>
              <w:top w:val="single" w:sz="4" w:space="0" w:color="auto"/>
              <w:left w:val="single" w:sz="4" w:space="0" w:color="auto"/>
              <w:bottom w:val="single" w:sz="4" w:space="0" w:color="auto"/>
              <w:right w:val="single" w:sz="4" w:space="0" w:color="auto"/>
            </w:tcBorders>
          </w:tcPr>
          <w:p w14:paraId="1D8BD450" w14:textId="6F723424"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202 518</w:t>
            </w:r>
          </w:p>
        </w:tc>
        <w:tc>
          <w:tcPr>
            <w:tcW w:w="1560" w:type="dxa"/>
            <w:tcBorders>
              <w:top w:val="single" w:sz="4" w:space="0" w:color="auto"/>
              <w:left w:val="single" w:sz="4" w:space="0" w:color="auto"/>
              <w:bottom w:val="single" w:sz="4" w:space="0" w:color="auto"/>
              <w:right w:val="single" w:sz="4" w:space="0" w:color="auto"/>
            </w:tcBorders>
          </w:tcPr>
          <w:p w14:paraId="32E70990" w14:textId="7D3C153E"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2 149</w:t>
            </w:r>
          </w:p>
        </w:tc>
      </w:tr>
      <w:tr w:rsidR="1A20774C" w:rsidRPr="0073418F" w14:paraId="0997E89D" w14:textId="77777777" w:rsidTr="00BA2478">
        <w:trPr>
          <w:trHeight w:val="208"/>
        </w:trPr>
        <w:tc>
          <w:tcPr>
            <w:tcW w:w="2552" w:type="dxa"/>
            <w:tcBorders>
              <w:top w:val="single" w:sz="4" w:space="0" w:color="auto"/>
              <w:left w:val="single" w:sz="4" w:space="0" w:color="auto"/>
              <w:bottom w:val="single" w:sz="4" w:space="0" w:color="auto"/>
              <w:right w:val="single" w:sz="4" w:space="0" w:color="auto"/>
            </w:tcBorders>
          </w:tcPr>
          <w:p w14:paraId="4A37794D" w14:textId="7C079151" w:rsidR="1A20774C" w:rsidRPr="0073418F" w:rsidRDefault="003601CC" w:rsidP="1A20774C">
            <w:pPr>
              <w:jc w:val="left"/>
              <w:rPr>
                <w:rFonts w:cs="Arial"/>
                <w:sz w:val="18"/>
                <w:szCs w:val="18"/>
              </w:rPr>
            </w:pPr>
            <w:hyperlink r:id="rId60" w:history="1">
              <w:r w:rsidR="564482FC" w:rsidRPr="0073418F">
                <w:rPr>
                  <w:rStyle w:val="Hypertextovodkaz"/>
                  <w:rFonts w:eastAsia="Arial" w:cs="Arial"/>
                  <w:sz w:val="18"/>
                  <w:szCs w:val="18"/>
                </w:rPr>
                <w:t>Srbsko</w:t>
              </w:r>
            </w:hyperlink>
          </w:p>
        </w:tc>
        <w:tc>
          <w:tcPr>
            <w:tcW w:w="1417" w:type="dxa"/>
            <w:tcBorders>
              <w:top w:val="single" w:sz="4" w:space="0" w:color="auto"/>
              <w:left w:val="single" w:sz="4" w:space="0" w:color="auto"/>
              <w:bottom w:val="single" w:sz="4" w:space="0" w:color="auto"/>
              <w:right w:val="single" w:sz="4" w:space="0" w:color="auto"/>
            </w:tcBorders>
          </w:tcPr>
          <w:p w14:paraId="10CB1F92" w14:textId="41C6A85C"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560" w:type="dxa"/>
            <w:tcBorders>
              <w:top w:val="single" w:sz="4" w:space="0" w:color="auto"/>
              <w:left w:val="single" w:sz="4" w:space="0" w:color="auto"/>
              <w:bottom w:val="single" w:sz="4" w:space="0" w:color="auto"/>
              <w:right w:val="single" w:sz="4" w:space="0" w:color="auto"/>
            </w:tcBorders>
          </w:tcPr>
          <w:p w14:paraId="43B32EA7" w14:textId="57F64DF3"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275" w:type="dxa"/>
            <w:tcBorders>
              <w:top w:val="single" w:sz="4" w:space="0" w:color="auto"/>
              <w:left w:val="single" w:sz="4" w:space="0" w:color="auto"/>
              <w:bottom w:val="single" w:sz="4" w:space="0" w:color="auto"/>
              <w:right w:val="single" w:sz="4" w:space="0" w:color="auto"/>
            </w:tcBorders>
          </w:tcPr>
          <w:p w14:paraId="6EBE4799" w14:textId="609A45AA"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560" w:type="dxa"/>
            <w:tcBorders>
              <w:top w:val="single" w:sz="4" w:space="0" w:color="auto"/>
              <w:left w:val="single" w:sz="4" w:space="0" w:color="auto"/>
              <w:bottom w:val="single" w:sz="4" w:space="0" w:color="auto"/>
              <w:right w:val="single" w:sz="4" w:space="0" w:color="auto"/>
            </w:tcBorders>
          </w:tcPr>
          <w:p w14:paraId="35E1BDFB" w14:textId="782C7F04"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275" w:type="dxa"/>
            <w:tcBorders>
              <w:top w:val="single" w:sz="4" w:space="0" w:color="auto"/>
              <w:left w:val="single" w:sz="4" w:space="0" w:color="auto"/>
              <w:bottom w:val="single" w:sz="4" w:space="0" w:color="auto"/>
              <w:right w:val="single" w:sz="4" w:space="0" w:color="auto"/>
            </w:tcBorders>
          </w:tcPr>
          <w:p w14:paraId="14255DE2" w14:textId="7C173667"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560" w:type="dxa"/>
            <w:tcBorders>
              <w:top w:val="single" w:sz="4" w:space="0" w:color="auto"/>
              <w:left w:val="single" w:sz="4" w:space="0" w:color="auto"/>
              <w:bottom w:val="single" w:sz="4" w:space="0" w:color="auto"/>
              <w:right w:val="single" w:sz="4" w:space="0" w:color="auto"/>
            </w:tcBorders>
          </w:tcPr>
          <w:p w14:paraId="783834EC" w14:textId="38CA309B"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275" w:type="dxa"/>
            <w:tcBorders>
              <w:top w:val="single" w:sz="4" w:space="0" w:color="auto"/>
              <w:left w:val="single" w:sz="4" w:space="0" w:color="auto"/>
              <w:bottom w:val="single" w:sz="4" w:space="0" w:color="auto"/>
              <w:right w:val="single" w:sz="4" w:space="0" w:color="auto"/>
            </w:tcBorders>
          </w:tcPr>
          <w:p w14:paraId="053359C0" w14:textId="698E6340"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203 239</w:t>
            </w:r>
          </w:p>
        </w:tc>
        <w:tc>
          <w:tcPr>
            <w:tcW w:w="1560" w:type="dxa"/>
            <w:tcBorders>
              <w:top w:val="single" w:sz="4" w:space="0" w:color="auto"/>
              <w:left w:val="single" w:sz="4" w:space="0" w:color="auto"/>
              <w:bottom w:val="single" w:sz="4" w:space="0" w:color="auto"/>
              <w:right w:val="single" w:sz="4" w:space="0" w:color="auto"/>
            </w:tcBorders>
          </w:tcPr>
          <w:p w14:paraId="225FD9E0" w14:textId="6F80E2A7"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2 667</w:t>
            </w:r>
          </w:p>
        </w:tc>
      </w:tr>
      <w:tr w:rsidR="1A20774C" w:rsidRPr="0073418F" w14:paraId="09B9CA1D" w14:textId="77777777" w:rsidTr="00BA2478">
        <w:trPr>
          <w:trHeight w:val="208"/>
        </w:trPr>
        <w:tc>
          <w:tcPr>
            <w:tcW w:w="2552" w:type="dxa"/>
            <w:tcBorders>
              <w:top w:val="single" w:sz="4" w:space="0" w:color="auto"/>
              <w:left w:val="single" w:sz="4" w:space="0" w:color="auto"/>
              <w:bottom w:val="single" w:sz="4" w:space="0" w:color="auto"/>
              <w:right w:val="single" w:sz="4" w:space="0" w:color="auto"/>
            </w:tcBorders>
          </w:tcPr>
          <w:p w14:paraId="1B6810F0" w14:textId="60D43515" w:rsidR="1A20774C" w:rsidRPr="0073418F" w:rsidRDefault="003601CC" w:rsidP="1A20774C">
            <w:pPr>
              <w:jc w:val="left"/>
              <w:rPr>
                <w:rFonts w:cs="Arial"/>
                <w:sz w:val="18"/>
                <w:szCs w:val="18"/>
              </w:rPr>
            </w:pPr>
            <w:hyperlink r:id="rId61" w:history="1">
              <w:r w:rsidR="564482FC" w:rsidRPr="0073418F">
                <w:rPr>
                  <w:rStyle w:val="Hypertextovodkaz"/>
                  <w:rFonts w:eastAsia="Arial" w:cs="Arial"/>
                  <w:sz w:val="18"/>
                  <w:szCs w:val="18"/>
                </w:rPr>
                <w:t>Vysoká nad Labem</w:t>
              </w:r>
            </w:hyperlink>
          </w:p>
        </w:tc>
        <w:tc>
          <w:tcPr>
            <w:tcW w:w="1417" w:type="dxa"/>
            <w:tcBorders>
              <w:top w:val="single" w:sz="4" w:space="0" w:color="auto"/>
              <w:left w:val="single" w:sz="4" w:space="0" w:color="auto"/>
              <w:bottom w:val="single" w:sz="4" w:space="0" w:color="auto"/>
              <w:right w:val="single" w:sz="4" w:space="0" w:color="auto"/>
            </w:tcBorders>
          </w:tcPr>
          <w:p w14:paraId="5BBC38AC" w14:textId="289E9D26"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560" w:type="dxa"/>
            <w:tcBorders>
              <w:top w:val="single" w:sz="4" w:space="0" w:color="auto"/>
              <w:left w:val="single" w:sz="4" w:space="0" w:color="auto"/>
              <w:bottom w:val="single" w:sz="4" w:space="0" w:color="auto"/>
              <w:right w:val="single" w:sz="4" w:space="0" w:color="auto"/>
            </w:tcBorders>
          </w:tcPr>
          <w:p w14:paraId="3FAD2661" w14:textId="44F81F87"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275" w:type="dxa"/>
            <w:tcBorders>
              <w:top w:val="single" w:sz="4" w:space="0" w:color="auto"/>
              <w:left w:val="single" w:sz="4" w:space="0" w:color="auto"/>
              <w:bottom w:val="single" w:sz="4" w:space="0" w:color="auto"/>
              <w:right w:val="single" w:sz="4" w:space="0" w:color="auto"/>
            </w:tcBorders>
          </w:tcPr>
          <w:p w14:paraId="29E0BDDF" w14:textId="11C9185D"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560" w:type="dxa"/>
            <w:tcBorders>
              <w:top w:val="single" w:sz="4" w:space="0" w:color="auto"/>
              <w:left w:val="single" w:sz="4" w:space="0" w:color="auto"/>
              <w:bottom w:val="single" w:sz="4" w:space="0" w:color="auto"/>
              <w:right w:val="single" w:sz="4" w:space="0" w:color="auto"/>
            </w:tcBorders>
          </w:tcPr>
          <w:p w14:paraId="5C29BDB0" w14:textId="15A2A664"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275" w:type="dxa"/>
            <w:tcBorders>
              <w:top w:val="single" w:sz="4" w:space="0" w:color="auto"/>
              <w:left w:val="single" w:sz="4" w:space="0" w:color="auto"/>
              <w:bottom w:val="single" w:sz="4" w:space="0" w:color="auto"/>
              <w:right w:val="single" w:sz="4" w:space="0" w:color="auto"/>
            </w:tcBorders>
          </w:tcPr>
          <w:p w14:paraId="16AA3773" w14:textId="62C4F691"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560" w:type="dxa"/>
            <w:tcBorders>
              <w:top w:val="single" w:sz="4" w:space="0" w:color="auto"/>
              <w:left w:val="single" w:sz="4" w:space="0" w:color="auto"/>
              <w:bottom w:val="single" w:sz="4" w:space="0" w:color="auto"/>
              <w:right w:val="single" w:sz="4" w:space="0" w:color="auto"/>
            </w:tcBorders>
          </w:tcPr>
          <w:p w14:paraId="373E2CD6" w14:textId="1DCDB3D0" w:rsidR="1A20774C" w:rsidRPr="0073418F" w:rsidRDefault="564482FC">
            <w:pPr>
              <w:rPr>
                <w:rFonts w:cs="Arial"/>
                <w:sz w:val="18"/>
                <w:szCs w:val="18"/>
              </w:rPr>
            </w:pPr>
            <w:r w:rsidRPr="0073418F">
              <w:rPr>
                <w:rFonts w:eastAsia="Arial" w:cs="Arial"/>
                <w:color w:val="000000" w:themeColor="text1"/>
                <w:sz w:val="18"/>
                <w:szCs w:val="18"/>
              </w:rPr>
              <w:t xml:space="preserve"> </w:t>
            </w:r>
          </w:p>
        </w:tc>
        <w:tc>
          <w:tcPr>
            <w:tcW w:w="1275" w:type="dxa"/>
            <w:tcBorders>
              <w:top w:val="single" w:sz="4" w:space="0" w:color="auto"/>
              <w:left w:val="single" w:sz="4" w:space="0" w:color="auto"/>
              <w:bottom w:val="single" w:sz="4" w:space="0" w:color="auto"/>
              <w:right w:val="single" w:sz="4" w:space="0" w:color="auto"/>
            </w:tcBorders>
          </w:tcPr>
          <w:p w14:paraId="094DC19E" w14:textId="54D328D9"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192 827</w:t>
            </w:r>
          </w:p>
        </w:tc>
        <w:tc>
          <w:tcPr>
            <w:tcW w:w="1560" w:type="dxa"/>
            <w:tcBorders>
              <w:top w:val="single" w:sz="4" w:space="0" w:color="auto"/>
              <w:left w:val="single" w:sz="4" w:space="0" w:color="auto"/>
              <w:bottom w:val="single" w:sz="4" w:space="0" w:color="auto"/>
              <w:right w:val="single" w:sz="4" w:space="0" w:color="auto"/>
            </w:tcBorders>
          </w:tcPr>
          <w:p w14:paraId="577E54C1" w14:textId="71520970" w:rsidR="1A20774C" w:rsidRPr="0073418F" w:rsidRDefault="564482FC" w:rsidP="01AD683A">
            <w:pPr>
              <w:jc w:val="right"/>
              <w:rPr>
                <w:rFonts w:eastAsia="Arial" w:cs="Arial"/>
                <w:color w:val="000000" w:themeColor="text1"/>
                <w:sz w:val="18"/>
                <w:szCs w:val="18"/>
              </w:rPr>
            </w:pPr>
            <w:r w:rsidRPr="0073418F">
              <w:rPr>
                <w:rFonts w:eastAsia="Arial" w:cs="Arial"/>
                <w:color w:val="000000" w:themeColor="text1"/>
                <w:sz w:val="18"/>
                <w:szCs w:val="18"/>
              </w:rPr>
              <w:t>3 618</w:t>
            </w:r>
          </w:p>
        </w:tc>
      </w:tr>
    </w:tbl>
    <w:p w14:paraId="69DFA867" w14:textId="73320C6E" w:rsidR="1641F003" w:rsidRPr="000C7FF1" w:rsidRDefault="1641F003" w:rsidP="01AD683A">
      <w:pPr>
        <w:rPr>
          <w:rStyle w:val="Hypertextovodkaz"/>
          <w:rFonts w:eastAsia="Arial" w:cs="Arial"/>
          <w:sz w:val="18"/>
          <w:szCs w:val="18"/>
        </w:rPr>
      </w:pPr>
      <w:r w:rsidRPr="000C7FF1">
        <w:rPr>
          <w:rFonts w:eastAsia="Calibri"/>
          <w:sz w:val="18"/>
          <w:szCs w:val="18"/>
        </w:rPr>
        <w:t>Zdroj:</w:t>
      </w:r>
      <w:r w:rsidR="532EE320" w:rsidRPr="000C7FF1">
        <w:rPr>
          <w:rFonts w:eastAsia="Calibri"/>
          <w:sz w:val="18"/>
          <w:szCs w:val="18"/>
        </w:rPr>
        <w:t xml:space="preserve"> </w:t>
      </w:r>
      <w:hyperlink r:id="rId62">
        <w:r w:rsidR="5C812949" w:rsidRPr="000C7FF1">
          <w:rPr>
            <w:rStyle w:val="Hypertextovodkaz"/>
            <w:rFonts w:eastAsia="Arial" w:cs="Arial"/>
            <w:sz w:val="18"/>
            <w:szCs w:val="18"/>
          </w:rPr>
          <w:t>Měření návštěvnosti – Úvod (mereninavstevnosti.cz)</w:t>
        </w:r>
      </w:hyperlink>
      <w:r w:rsidRPr="000C7FF1">
        <w:rPr>
          <w:rFonts w:eastAsiaTheme="minorEastAsia"/>
          <w:sz w:val="18"/>
          <w:szCs w:val="18"/>
        </w:rPr>
        <w:t xml:space="preserve"> (data ke dni 5. 11. 2021)</w:t>
      </w:r>
    </w:p>
    <w:p w14:paraId="42EC5FA1" w14:textId="77777777" w:rsidR="0073418F" w:rsidRPr="000C7FF1" w:rsidRDefault="0073418F" w:rsidP="165FCB7E">
      <w:pPr>
        <w:rPr>
          <w:rFonts w:cs="Arial"/>
          <w:sz w:val="18"/>
          <w:szCs w:val="18"/>
        </w:rPr>
        <w:sectPr w:rsidR="0073418F" w:rsidRPr="000C7FF1" w:rsidSect="0073418F">
          <w:pgSz w:w="16838" w:h="11906" w:orient="landscape"/>
          <w:pgMar w:top="1276" w:right="1417" w:bottom="1417" w:left="1417" w:header="708" w:footer="708" w:gutter="0"/>
          <w:cols w:space="708"/>
          <w:docGrid w:linePitch="360"/>
        </w:sectPr>
      </w:pPr>
    </w:p>
    <w:p w14:paraId="77D80A3D" w14:textId="24509838" w:rsidR="17B2193A" w:rsidRDefault="17B2193A" w:rsidP="0073418F">
      <w:pPr>
        <w:rPr>
          <w:rFonts w:cs="Arial"/>
        </w:rPr>
      </w:pPr>
      <w:r w:rsidRPr="01AD683A">
        <w:rPr>
          <w:rFonts w:cs="Arial"/>
        </w:rPr>
        <w:lastRenderedPageBreak/>
        <w:t xml:space="preserve">Z výše uvedené tabulky je zřejmý vývoj návštěvnosti jednotlivých úseků dle let, ale i rapidní navýšení návštěvnosti v roce 2020, způsobené dopady pandemie COVID-19, kdy pobyty v přírodě </w:t>
      </w:r>
      <w:r w:rsidR="173B1C32" w:rsidRPr="01AD683A">
        <w:rPr>
          <w:rFonts w:cs="Arial"/>
        </w:rPr>
        <w:t xml:space="preserve">v určitém období </w:t>
      </w:r>
      <w:r w:rsidRPr="01AD683A">
        <w:rPr>
          <w:rFonts w:cs="Arial"/>
        </w:rPr>
        <w:t>představovaly je</w:t>
      </w:r>
      <w:r w:rsidR="5E729686" w:rsidRPr="01AD683A">
        <w:rPr>
          <w:rFonts w:cs="Arial"/>
        </w:rPr>
        <w:t xml:space="preserve">dinou povolenou volnočasovou aktivitu. </w:t>
      </w:r>
    </w:p>
    <w:p w14:paraId="27C3BDF9" w14:textId="06C51C8D" w:rsidR="00B63BE8" w:rsidRDefault="27CFF1EF" w:rsidP="0073418F">
      <w:pPr>
        <w:rPr>
          <w:rFonts w:cs="Arial"/>
        </w:rPr>
      </w:pPr>
      <w:r w:rsidRPr="23B75F47">
        <w:rPr>
          <w:rFonts w:eastAsiaTheme="minorEastAsia"/>
        </w:rPr>
        <w:t>Správy národních parků a AOPK využívají el</w:t>
      </w:r>
      <w:r w:rsidR="2E44FF70" w:rsidRPr="23B75F47">
        <w:rPr>
          <w:rFonts w:eastAsiaTheme="minorEastAsia"/>
        </w:rPr>
        <w:t xml:space="preserve">ektronické sčítače ke sledování návštěvnosti </w:t>
      </w:r>
      <w:r w:rsidR="5BA713CF" w:rsidRPr="23B75F47">
        <w:rPr>
          <w:rFonts w:eastAsiaTheme="minorEastAsia"/>
        </w:rPr>
        <w:t>ZCHÚ</w:t>
      </w:r>
      <w:r w:rsidR="2E44FF70" w:rsidRPr="23B75F47">
        <w:rPr>
          <w:rFonts w:eastAsiaTheme="minorEastAsia"/>
        </w:rPr>
        <w:t>, monitoring je využíván pro sledování počtu pěších, cyklistů, vodáků i b</w:t>
      </w:r>
      <w:r w:rsidR="2E44FF70" w:rsidRPr="23B75F47">
        <w:rPr>
          <w:rFonts w:eastAsiaTheme="minorEastAsia"/>
          <w:szCs w:val="20"/>
        </w:rPr>
        <w:t>ěžka</w:t>
      </w:r>
      <w:r w:rsidR="789C9B24" w:rsidRPr="23B75F47">
        <w:rPr>
          <w:rFonts w:eastAsiaTheme="minorEastAsia"/>
          <w:szCs w:val="20"/>
        </w:rPr>
        <w:t>řů</w:t>
      </w:r>
      <w:r w:rsidR="789C9B24" w:rsidRPr="23B75F47">
        <w:rPr>
          <w:rFonts w:eastAsiaTheme="minorEastAsia"/>
        </w:rPr>
        <w:t>.</w:t>
      </w:r>
      <w:r w:rsidR="789C9B24" w:rsidRPr="23B75F47">
        <w:rPr>
          <w:rFonts w:eastAsia="Arial" w:cs="Arial"/>
          <w:color w:val="404A4A"/>
          <w:sz w:val="21"/>
          <w:szCs w:val="21"/>
        </w:rPr>
        <w:t xml:space="preserve"> </w:t>
      </w:r>
      <w:r w:rsidR="3280446E" w:rsidRPr="23B75F47">
        <w:rPr>
          <w:rFonts w:cs="Arial"/>
        </w:rPr>
        <w:t xml:space="preserve">Ve sledovaném období bylo možné získat podporu na sledování toku návštěvnosti </w:t>
      </w:r>
      <w:r w:rsidR="3E2796B9" w:rsidRPr="23B75F47">
        <w:rPr>
          <w:rFonts w:cs="Arial"/>
        </w:rPr>
        <w:t>prostřednictvím</w:t>
      </w:r>
      <w:r w:rsidR="3280446E" w:rsidRPr="23B75F47">
        <w:rPr>
          <w:rFonts w:cs="Arial"/>
        </w:rPr>
        <w:t xml:space="preserve"> programu Státní podpory NNO </w:t>
      </w:r>
      <w:r w:rsidR="58BC2855" w:rsidRPr="23B75F47">
        <w:rPr>
          <w:rFonts w:cs="Arial"/>
        </w:rPr>
        <w:t>anebo</w:t>
      </w:r>
      <w:r w:rsidR="3280446E" w:rsidRPr="23B75F47">
        <w:rPr>
          <w:rFonts w:cs="Arial"/>
        </w:rPr>
        <w:t xml:space="preserve"> NPPCRR. V rámci této aktivity byl</w:t>
      </w:r>
      <w:r w:rsidR="4F100831" w:rsidRPr="23B75F47">
        <w:rPr>
          <w:rFonts w:cs="Arial"/>
        </w:rPr>
        <w:t xml:space="preserve">y např. </w:t>
      </w:r>
      <w:r w:rsidR="3F48DDB3" w:rsidRPr="23B75F47">
        <w:rPr>
          <w:rFonts w:cs="Arial"/>
        </w:rPr>
        <w:t>p</w:t>
      </w:r>
      <w:r w:rsidR="4F100831" w:rsidRPr="23B75F47">
        <w:rPr>
          <w:rFonts w:cs="Arial"/>
        </w:rPr>
        <w:t xml:space="preserve">odpořeny </w:t>
      </w:r>
      <w:r w:rsidR="3033B5E2" w:rsidRPr="23B75F47">
        <w:rPr>
          <w:rFonts w:cs="Arial"/>
        </w:rPr>
        <w:t>projekty Nadace</w:t>
      </w:r>
      <w:r w:rsidR="3280446E" w:rsidRPr="23B75F47">
        <w:rPr>
          <w:rFonts w:cs="Arial"/>
        </w:rPr>
        <w:t xml:space="preserve"> partnerství</w:t>
      </w:r>
      <w:r w:rsidR="262F6EC3" w:rsidRPr="23B75F47">
        <w:rPr>
          <w:rFonts w:cs="Arial"/>
        </w:rPr>
        <w:t xml:space="preserve"> (</w:t>
      </w:r>
      <w:r w:rsidR="3280446E" w:rsidRPr="23B75F47">
        <w:rPr>
          <w:rFonts w:cs="Arial"/>
        </w:rPr>
        <w:t xml:space="preserve">projekt zaměřený na koordinaci dálkových cyklotras, </w:t>
      </w:r>
      <w:r w:rsidR="3E2796B9" w:rsidRPr="23B75F47">
        <w:rPr>
          <w:rFonts w:cs="Arial"/>
        </w:rPr>
        <w:t xml:space="preserve">sledování návštěvnosti dálkových cyklotras a zajištění certifikace </w:t>
      </w:r>
      <w:r w:rsidR="4E9361ED" w:rsidRPr="23B75F47">
        <w:rPr>
          <w:rFonts w:cs="Arial"/>
        </w:rPr>
        <w:t xml:space="preserve">Cyklisté </w:t>
      </w:r>
      <w:r w:rsidR="3E2796B9" w:rsidRPr="23B75F47">
        <w:rPr>
          <w:rFonts w:cs="Arial"/>
        </w:rPr>
        <w:t xml:space="preserve">vítáni). </w:t>
      </w:r>
    </w:p>
    <w:p w14:paraId="1B5BC630" w14:textId="72EC2846" w:rsidR="00B63BE8" w:rsidRPr="00C27B8F" w:rsidRDefault="3ECD1E32" w:rsidP="0073418F">
      <w:pPr>
        <w:rPr>
          <w:rFonts w:cs="Arial"/>
        </w:rPr>
      </w:pPr>
      <w:r w:rsidRPr="00C27B8F">
        <w:rPr>
          <w:rFonts w:cs="Arial"/>
        </w:rPr>
        <w:t xml:space="preserve">Monitoring a šetření udržitelného </w:t>
      </w:r>
      <w:r w:rsidR="50A573FA" w:rsidRPr="00C27B8F">
        <w:rPr>
          <w:rFonts w:cs="Arial"/>
        </w:rPr>
        <w:t>CR</w:t>
      </w:r>
      <w:r w:rsidRPr="00C27B8F">
        <w:rPr>
          <w:rFonts w:cs="Arial"/>
        </w:rPr>
        <w:t xml:space="preserve"> </w:t>
      </w:r>
      <w:r w:rsidR="2909E310" w:rsidRPr="00C27B8F">
        <w:rPr>
          <w:rFonts w:cs="Arial"/>
        </w:rPr>
        <w:t xml:space="preserve">probíhaly </w:t>
      </w:r>
      <w:r w:rsidRPr="00C27B8F">
        <w:rPr>
          <w:rFonts w:cs="Arial"/>
        </w:rPr>
        <w:t>i na regionální úrovni. V této oblasti lze zmínit např. zpracování analýz návštěvnosti krajů</w:t>
      </w:r>
      <w:r w:rsidR="04C0EB2C" w:rsidRPr="00C27B8F">
        <w:rPr>
          <w:rFonts w:cs="Arial"/>
        </w:rPr>
        <w:t xml:space="preserve"> a turistických cílů včetně profilu návštěvníků</w:t>
      </w:r>
      <w:r w:rsidRPr="00C27B8F">
        <w:rPr>
          <w:rFonts w:cs="Arial"/>
        </w:rPr>
        <w:t>, využívání signálních dat mobilních operátorů pro sledování toku návštěvnosti</w:t>
      </w:r>
      <w:r w:rsidR="7E7DCADD" w:rsidRPr="00C27B8F">
        <w:rPr>
          <w:rFonts w:cs="Arial"/>
        </w:rPr>
        <w:t>, pořizování sčítačů návštěvnosti</w:t>
      </w:r>
      <w:r w:rsidRPr="00C27B8F">
        <w:rPr>
          <w:rFonts w:cs="Arial"/>
        </w:rPr>
        <w:t xml:space="preserve"> </w:t>
      </w:r>
      <w:r w:rsidR="7DE71727" w:rsidRPr="00C27B8F">
        <w:rPr>
          <w:rFonts w:cs="Arial"/>
        </w:rPr>
        <w:t xml:space="preserve">nebo průzkumy dopadů CR do veřejných financí (ÚSTK) </w:t>
      </w:r>
      <w:r w:rsidRPr="00C27B8F">
        <w:rPr>
          <w:rFonts w:cs="Arial"/>
        </w:rPr>
        <w:t>a další aktivity</w:t>
      </w:r>
      <w:r w:rsidR="6DB13EEA" w:rsidRPr="00C27B8F">
        <w:rPr>
          <w:rFonts w:cs="Arial"/>
        </w:rPr>
        <w:t xml:space="preserve"> (např. monitoring návštěvnosti TIC)</w:t>
      </w:r>
      <w:r w:rsidRPr="00C27B8F">
        <w:rPr>
          <w:rFonts w:cs="Arial"/>
        </w:rPr>
        <w:t>.</w:t>
      </w:r>
    </w:p>
    <w:p w14:paraId="20927BB6" w14:textId="07213F5F" w:rsidR="7F65EA0B" w:rsidRPr="00C27B8F" w:rsidRDefault="7F65EA0B" w:rsidP="0088117C">
      <w:pPr>
        <w:pStyle w:val="Odstavecseseznamem"/>
        <w:numPr>
          <w:ilvl w:val="0"/>
          <w:numId w:val="40"/>
        </w:numPr>
        <w:rPr>
          <w:rFonts w:asciiTheme="minorHAnsi" w:eastAsiaTheme="minorEastAsia" w:hAnsiTheme="minorHAnsi"/>
          <w:szCs w:val="20"/>
        </w:rPr>
      </w:pPr>
      <w:r w:rsidRPr="00C27B8F">
        <w:rPr>
          <w:rFonts w:eastAsia="Calibri" w:cs="Arial"/>
          <w:b/>
          <w:bCs/>
        </w:rPr>
        <w:t>Monitoring návštěvnosti je zásadní z pohledu transformace CR (</w:t>
      </w:r>
      <w:r w:rsidR="481A960A" w:rsidRPr="00C27B8F">
        <w:rPr>
          <w:rFonts w:eastAsia="Calibri" w:cs="Arial"/>
          <w:b/>
          <w:bCs/>
        </w:rPr>
        <w:t>důraz na větší udržitelnost) a</w:t>
      </w:r>
      <w:r w:rsidR="0073418F" w:rsidRPr="00C27B8F">
        <w:rPr>
          <w:rFonts w:eastAsia="Calibri" w:cs="Arial"/>
          <w:b/>
          <w:bCs/>
        </w:rPr>
        <w:t> </w:t>
      </w:r>
      <w:r w:rsidR="481A960A" w:rsidRPr="00C27B8F">
        <w:rPr>
          <w:rFonts w:eastAsia="Calibri" w:cs="Arial"/>
          <w:b/>
          <w:bCs/>
        </w:rPr>
        <w:t>usměrňování návštěvnosti. V dalších letech by mělo dojit k rozvoji a</w:t>
      </w:r>
      <w:r w:rsidR="0073418F" w:rsidRPr="00C27B8F">
        <w:rPr>
          <w:rFonts w:eastAsia="Calibri" w:cs="Arial"/>
          <w:b/>
          <w:bCs/>
        </w:rPr>
        <w:t> </w:t>
      </w:r>
      <w:r w:rsidR="481A960A" w:rsidRPr="00C27B8F">
        <w:rPr>
          <w:rFonts w:eastAsia="Calibri" w:cs="Arial"/>
          <w:b/>
          <w:bCs/>
        </w:rPr>
        <w:t>podpoře nástrojů pro realizaci monitoringu návštěvnosti, s</w:t>
      </w:r>
      <w:r w:rsidR="7A768095" w:rsidRPr="00C27B8F">
        <w:rPr>
          <w:rFonts w:eastAsia="Calibri" w:cs="Arial"/>
          <w:b/>
          <w:bCs/>
        </w:rPr>
        <w:t>tandardizaci/srovnatelnosti sledovaných dat, sdílení dat atd. Překážkou rozvoje monitoring</w:t>
      </w:r>
      <w:r w:rsidR="00DD16FA" w:rsidRPr="00C27B8F">
        <w:rPr>
          <w:rFonts w:eastAsia="Calibri" w:cs="Arial"/>
          <w:b/>
          <w:bCs/>
        </w:rPr>
        <w:t xml:space="preserve">u návštěvnosti může být finanční náročnost sběru </w:t>
      </w:r>
      <w:r w:rsidR="425A3339" w:rsidRPr="00C27B8F">
        <w:rPr>
          <w:rFonts w:eastAsia="Calibri" w:cs="Arial"/>
          <w:b/>
          <w:bCs/>
        </w:rPr>
        <w:t xml:space="preserve">dat. </w:t>
      </w:r>
    </w:p>
    <w:p w14:paraId="1284E89A" w14:textId="14415726" w:rsidR="00401D25" w:rsidRPr="0073418F" w:rsidRDefault="00401D25" w:rsidP="0088117C">
      <w:pPr>
        <w:pStyle w:val="Nadpis3"/>
        <w:numPr>
          <w:ilvl w:val="0"/>
          <w:numId w:val="91"/>
        </w:numPr>
        <w:jc w:val="both"/>
      </w:pPr>
      <w:r w:rsidRPr="0073418F">
        <w:t xml:space="preserve"> </w:t>
      </w:r>
      <w:bookmarkStart w:id="64" w:name="_Toc98743968"/>
      <w:r w:rsidR="00036BC6" w:rsidRPr="0073418F">
        <w:t>Zavádění nových technologií do řízení destinace</w:t>
      </w:r>
      <w:bookmarkEnd w:id="64"/>
    </w:p>
    <w:p w14:paraId="0FDC2A2C" w14:textId="71719FC6" w:rsidR="00036BC6" w:rsidRPr="00856674" w:rsidRDefault="572F2722" w:rsidP="01AD683A">
      <w:pPr>
        <w:rPr>
          <w:rFonts w:cs="Arial"/>
        </w:rPr>
      </w:pPr>
      <w:r w:rsidRPr="23B75F47">
        <w:rPr>
          <w:rFonts w:cs="Arial"/>
        </w:rPr>
        <w:t>Na centrální úrovni rozvoj digitalizace a zavádění nových technologií podporovala agentura CzechTourism realizací vzdělávacích workshopů pro pracovníky DMO, zaměřen</w:t>
      </w:r>
      <w:r w:rsidR="5B1D8EC9" w:rsidRPr="23B75F47">
        <w:rPr>
          <w:rFonts w:cs="Arial"/>
        </w:rPr>
        <w:t xml:space="preserve">ých </w:t>
      </w:r>
      <w:r w:rsidRPr="23B75F47">
        <w:rPr>
          <w:rFonts w:cs="Arial"/>
        </w:rPr>
        <w:t>na práci s daty a</w:t>
      </w:r>
      <w:r w:rsidR="0073418F">
        <w:rPr>
          <w:rFonts w:cs="Arial"/>
        </w:rPr>
        <w:t> </w:t>
      </w:r>
      <w:r w:rsidRPr="23B75F47">
        <w:rPr>
          <w:rFonts w:cs="Arial"/>
        </w:rPr>
        <w:t xml:space="preserve">sociální média. </w:t>
      </w:r>
      <w:r w:rsidR="663ADD49" w:rsidRPr="23B75F47">
        <w:rPr>
          <w:rFonts w:cs="Arial"/>
        </w:rPr>
        <w:t xml:space="preserve">Zároveň rozvoj funkcionalit a rozšíření portfolia informací uveřejněných na </w:t>
      </w:r>
      <w:hyperlink r:id="rId63">
        <w:r w:rsidR="1253EE2D" w:rsidRPr="23B75F47">
          <w:rPr>
            <w:rStyle w:val="Hypertextovodkaz"/>
            <w:rFonts w:eastAsia="Arial" w:cs="Arial"/>
            <w:szCs w:val="20"/>
          </w:rPr>
          <w:t>Tourdata – Tourdata – data o cestovním ruchu</w:t>
        </w:r>
      </w:hyperlink>
      <w:r w:rsidR="663ADD49" w:rsidRPr="23B75F47">
        <w:rPr>
          <w:rFonts w:cs="Arial"/>
        </w:rPr>
        <w:t xml:space="preserve">, včetně rozpadu na úroveň krajskou či oblastní </w:t>
      </w:r>
      <w:r w:rsidR="4DD6DA6B" w:rsidRPr="23B75F47">
        <w:rPr>
          <w:rFonts w:cs="Arial"/>
        </w:rPr>
        <w:t xml:space="preserve">DMO pomohly s vyšší implementací metrik v rámci webových prezentací a také k optimalizaci webových stránek. </w:t>
      </w:r>
      <w:r w:rsidR="2E367988" w:rsidRPr="23B75F47">
        <w:rPr>
          <w:rFonts w:cs="Arial"/>
        </w:rPr>
        <w:t>Postupně se</w:t>
      </w:r>
      <w:r w:rsidR="0073418F">
        <w:rPr>
          <w:rFonts w:cs="Arial"/>
        </w:rPr>
        <w:t> </w:t>
      </w:r>
      <w:r w:rsidR="2E367988" w:rsidRPr="23B75F47">
        <w:rPr>
          <w:rFonts w:cs="Arial"/>
        </w:rPr>
        <w:t>také zača</w:t>
      </w:r>
      <w:r w:rsidR="2E367988" w:rsidRPr="23B75F47">
        <w:rPr>
          <w:rFonts w:eastAsiaTheme="minorEastAsia"/>
          <w:szCs w:val="20"/>
        </w:rPr>
        <w:t xml:space="preserve">lo rozšiřovat využívání tzv. </w:t>
      </w:r>
      <w:r w:rsidR="19C99DE0" w:rsidRPr="23B75F47">
        <w:rPr>
          <w:rFonts w:eastAsiaTheme="minorEastAsia"/>
          <w:szCs w:val="20"/>
        </w:rPr>
        <w:t>v</w:t>
      </w:r>
      <w:r w:rsidR="2E367988" w:rsidRPr="23B75F47">
        <w:rPr>
          <w:rFonts w:eastAsiaTheme="minorEastAsia"/>
          <w:szCs w:val="20"/>
        </w:rPr>
        <w:t>irtuální reality při prezentaci destinac</w:t>
      </w:r>
      <w:r w:rsidR="754EF421" w:rsidRPr="23B75F47">
        <w:rPr>
          <w:rFonts w:eastAsiaTheme="minorEastAsia"/>
          <w:szCs w:val="20"/>
        </w:rPr>
        <w:t>í. Zejména rok 20</w:t>
      </w:r>
      <w:r w:rsidR="754EF421" w:rsidRPr="23B75F47">
        <w:rPr>
          <w:rFonts w:cs="Arial"/>
        </w:rPr>
        <w:t>20 v</w:t>
      </w:r>
      <w:r w:rsidR="0073418F">
        <w:rPr>
          <w:rFonts w:cs="Arial"/>
        </w:rPr>
        <w:t> </w:t>
      </w:r>
      <w:r w:rsidR="754EF421" w:rsidRPr="23B75F47">
        <w:rPr>
          <w:rFonts w:cs="Arial"/>
        </w:rPr>
        <w:t xml:space="preserve">souvislosti s pandemií COVID-19 přispěl i výraznému rozvoji </w:t>
      </w:r>
      <w:r w:rsidR="2E367988" w:rsidRPr="23B75F47">
        <w:rPr>
          <w:rFonts w:cs="Arial"/>
        </w:rPr>
        <w:t>využívání online komunikačních aplikací a platforem</w:t>
      </w:r>
      <w:r w:rsidR="089671F0" w:rsidRPr="23B75F47">
        <w:rPr>
          <w:rFonts w:cs="Arial"/>
        </w:rPr>
        <w:t xml:space="preserve">, jako jsou </w:t>
      </w:r>
      <w:r w:rsidR="6D3EA147" w:rsidRPr="23B75F47">
        <w:rPr>
          <w:rFonts w:cs="Arial"/>
        </w:rPr>
        <w:t>MS T</w:t>
      </w:r>
      <w:r w:rsidR="089671F0" w:rsidRPr="23B75F47">
        <w:rPr>
          <w:rFonts w:cs="Arial"/>
        </w:rPr>
        <w:t xml:space="preserve">eams, nebo </w:t>
      </w:r>
      <w:r w:rsidR="6600E0CE" w:rsidRPr="23B75F47">
        <w:rPr>
          <w:rFonts w:cs="Arial"/>
        </w:rPr>
        <w:t>W</w:t>
      </w:r>
      <w:r w:rsidR="089671F0" w:rsidRPr="23B75F47">
        <w:rPr>
          <w:rFonts w:cs="Arial"/>
        </w:rPr>
        <w:t xml:space="preserve">ebex </w:t>
      </w:r>
      <w:r w:rsidR="5B21B959" w:rsidRPr="23B75F47">
        <w:rPr>
          <w:rFonts w:cs="Arial"/>
        </w:rPr>
        <w:t>apod.</w:t>
      </w:r>
      <w:r w:rsidR="2E367988" w:rsidRPr="23B75F47">
        <w:rPr>
          <w:rFonts w:cs="Arial"/>
        </w:rPr>
        <w:t xml:space="preserve"> k realizaci </w:t>
      </w:r>
      <w:r w:rsidR="4B9AAD5C" w:rsidRPr="23B75F47">
        <w:rPr>
          <w:rFonts w:cs="Arial"/>
        </w:rPr>
        <w:t xml:space="preserve">pracovních jednání DMO, ale i k realizaci oficiálních prezentačních akcí a MICE (např. Travelcon 2020). </w:t>
      </w:r>
      <w:r w:rsidR="1D435C47" w:rsidRPr="23B75F47">
        <w:rPr>
          <w:rFonts w:cs="Arial"/>
        </w:rPr>
        <w:t xml:space="preserve"> </w:t>
      </w:r>
      <w:r w:rsidR="35D6F139" w:rsidRPr="23B75F47">
        <w:rPr>
          <w:rFonts w:cs="Arial"/>
        </w:rPr>
        <w:t xml:space="preserve">Dále </w:t>
      </w:r>
      <w:r w:rsidR="2D86DB12" w:rsidRPr="23B75F47">
        <w:rPr>
          <w:rFonts w:cs="Arial"/>
        </w:rPr>
        <w:t>l</w:t>
      </w:r>
      <w:r w:rsidR="1D435C47" w:rsidRPr="23B75F47">
        <w:rPr>
          <w:rFonts w:cs="Arial"/>
        </w:rPr>
        <w:t>ze zmínit např projekty na</w:t>
      </w:r>
      <w:r w:rsidR="0073418F">
        <w:rPr>
          <w:rFonts w:cs="Arial"/>
        </w:rPr>
        <w:t> </w:t>
      </w:r>
      <w:r w:rsidR="1D435C47" w:rsidRPr="23B75F47">
        <w:rPr>
          <w:rFonts w:cs="Arial"/>
        </w:rPr>
        <w:t>vytváření návštěvnických karet s cílem podpořit usměrnění návštěvnosti (např.</w:t>
      </w:r>
      <w:r w:rsidR="76629251" w:rsidRPr="23B75F47">
        <w:rPr>
          <w:rFonts w:cs="Arial"/>
        </w:rPr>
        <w:t xml:space="preserve"> </w:t>
      </w:r>
      <w:r w:rsidR="76629251" w:rsidRPr="23B75F47">
        <w:rPr>
          <w:rFonts w:eastAsia="Arial" w:cs="Arial"/>
        </w:rPr>
        <w:t xml:space="preserve">Prague Visitor </w:t>
      </w:r>
      <w:r w:rsidR="00C27B8F" w:rsidRPr="23B75F47">
        <w:rPr>
          <w:rFonts w:eastAsia="Arial" w:cs="Arial"/>
        </w:rPr>
        <w:t>Pass)</w:t>
      </w:r>
      <w:r w:rsidR="00C27B8F" w:rsidRPr="23B75F47">
        <w:rPr>
          <w:rFonts w:cs="Arial"/>
        </w:rPr>
        <w:t xml:space="preserve"> v</w:t>
      </w:r>
      <w:r w:rsidR="00C27B8F">
        <w:rPr>
          <w:rFonts w:cs="Arial"/>
        </w:rPr>
        <w:t> </w:t>
      </w:r>
      <w:r w:rsidR="00C27B8F" w:rsidRPr="23B75F47">
        <w:rPr>
          <w:rFonts w:cs="Arial"/>
        </w:rPr>
        <w:t>rámci</w:t>
      </w:r>
      <w:r w:rsidR="4ADBCC53" w:rsidRPr="23B75F47">
        <w:rPr>
          <w:rFonts w:cs="Arial"/>
        </w:rPr>
        <w:t xml:space="preserve"> zavádění nových technologií se </w:t>
      </w:r>
      <w:r w:rsidR="4F2D283C" w:rsidRPr="23B75F47">
        <w:rPr>
          <w:rFonts w:cs="Arial"/>
        </w:rPr>
        <w:t>j</w:t>
      </w:r>
      <w:r w:rsidR="54E047C5" w:rsidRPr="23B75F47">
        <w:rPr>
          <w:rFonts w:cs="Arial"/>
        </w:rPr>
        <w:t xml:space="preserve">ednalo např. </w:t>
      </w:r>
      <w:r w:rsidR="6EDCDE7F" w:rsidRPr="23B75F47">
        <w:rPr>
          <w:rFonts w:cs="Arial"/>
        </w:rPr>
        <w:t>o</w:t>
      </w:r>
      <w:r w:rsidR="7F07F6AA" w:rsidRPr="23B75F47">
        <w:rPr>
          <w:rFonts w:cs="Arial"/>
        </w:rPr>
        <w:t xml:space="preserve"> využívání nástrojů jako Google Analytics</w:t>
      </w:r>
      <w:r w:rsidR="687CC588" w:rsidRPr="23B75F47">
        <w:rPr>
          <w:rStyle w:val="Znakapoznpodarou"/>
          <w:rFonts w:cs="Arial"/>
        </w:rPr>
        <w:footnoteReference w:id="60"/>
      </w:r>
      <w:r w:rsidR="7F07F6AA" w:rsidRPr="23B75F47">
        <w:rPr>
          <w:rFonts w:cs="Arial"/>
        </w:rPr>
        <w:t xml:space="preserve"> nebo</w:t>
      </w:r>
      <w:r w:rsidR="2727F51D" w:rsidRPr="23B75F47">
        <w:rPr>
          <w:rFonts w:cs="Arial"/>
        </w:rPr>
        <w:t xml:space="preserve"> systém GAS pro analýzu marketingových on-line aktivit</w:t>
      </w:r>
      <w:r w:rsidR="687CC588" w:rsidRPr="23B75F47">
        <w:rPr>
          <w:rStyle w:val="Znakapoznpodarou"/>
          <w:rFonts w:cs="Arial"/>
        </w:rPr>
        <w:footnoteReference w:id="61"/>
      </w:r>
      <w:r w:rsidR="271696FC" w:rsidRPr="23B75F47">
        <w:rPr>
          <w:rFonts w:cs="Arial"/>
        </w:rPr>
        <w:t>.</w:t>
      </w:r>
      <w:r w:rsidR="7F07F6AA" w:rsidRPr="23B75F47">
        <w:rPr>
          <w:rFonts w:cs="Arial"/>
        </w:rPr>
        <w:t xml:space="preserve"> </w:t>
      </w:r>
    </w:p>
    <w:p w14:paraId="7DA00F90" w14:textId="6C023152" w:rsidR="59A4A46E" w:rsidRDefault="60A2727A" w:rsidP="0088117C">
      <w:pPr>
        <w:pStyle w:val="Odstavecseseznamem"/>
        <w:numPr>
          <w:ilvl w:val="0"/>
          <w:numId w:val="39"/>
        </w:numPr>
        <w:rPr>
          <w:rFonts w:asciiTheme="minorHAnsi" w:eastAsiaTheme="minorEastAsia" w:hAnsiTheme="minorHAnsi"/>
          <w:szCs w:val="20"/>
        </w:rPr>
      </w:pPr>
      <w:r w:rsidRPr="23B75F47">
        <w:rPr>
          <w:rFonts w:eastAsia="Calibri" w:cs="Arial"/>
          <w:b/>
          <w:bCs/>
        </w:rPr>
        <w:t xml:space="preserve">Rozvoj a zavádění moderních technologií </w:t>
      </w:r>
      <w:r w:rsidR="28632250" w:rsidRPr="23B75F47">
        <w:rPr>
          <w:rFonts w:eastAsia="Calibri" w:cs="Arial"/>
          <w:b/>
          <w:bCs/>
        </w:rPr>
        <w:t>a digitalizace je klíčovým aspektem pro restart odvětví CR po pandemii a zároveň je zásadní pro nový způsob komunikace v rámci destinačního managementu i marketingu. Proto je stěžejní podpořit rozvo</w:t>
      </w:r>
      <w:r w:rsidR="0FD29BDF" w:rsidRPr="23B75F47">
        <w:rPr>
          <w:rFonts w:eastAsia="Calibri" w:cs="Arial"/>
          <w:b/>
          <w:bCs/>
        </w:rPr>
        <w:t>j digitalizace</w:t>
      </w:r>
      <w:r w:rsidRPr="23B75F47">
        <w:rPr>
          <w:rFonts w:eastAsia="Calibri" w:cs="Arial"/>
          <w:b/>
          <w:bCs/>
        </w:rPr>
        <w:t xml:space="preserve"> i</w:t>
      </w:r>
      <w:r w:rsidR="0073418F">
        <w:rPr>
          <w:rFonts w:eastAsia="Calibri" w:cs="Arial"/>
          <w:b/>
          <w:bCs/>
        </w:rPr>
        <w:t> </w:t>
      </w:r>
      <w:r w:rsidRPr="23B75F47">
        <w:rPr>
          <w:rFonts w:eastAsia="Calibri" w:cs="Arial"/>
          <w:b/>
          <w:bCs/>
        </w:rPr>
        <w:t>v</w:t>
      </w:r>
      <w:r w:rsidR="0073418F">
        <w:rPr>
          <w:rFonts w:eastAsia="Calibri" w:cs="Arial"/>
          <w:b/>
          <w:bCs/>
        </w:rPr>
        <w:t> </w:t>
      </w:r>
      <w:r w:rsidRPr="23B75F47">
        <w:rPr>
          <w:rFonts w:eastAsia="Calibri" w:cs="Arial"/>
          <w:b/>
          <w:bCs/>
        </w:rPr>
        <w:t xml:space="preserve">dalším </w:t>
      </w:r>
      <w:r w:rsidR="342B7A19" w:rsidRPr="23B75F47">
        <w:rPr>
          <w:rFonts w:eastAsia="Calibri" w:cs="Arial"/>
          <w:b/>
          <w:bCs/>
        </w:rPr>
        <w:t>období</w:t>
      </w:r>
      <w:r w:rsidRPr="23B75F47">
        <w:rPr>
          <w:rFonts w:eastAsia="Calibri" w:cs="Arial"/>
          <w:b/>
          <w:bCs/>
        </w:rPr>
        <w:t xml:space="preserve">. </w:t>
      </w:r>
    </w:p>
    <w:p w14:paraId="5EFBCCF6" w14:textId="39C95174" w:rsidR="59A4A46E" w:rsidRDefault="56C54970" w:rsidP="0088117C">
      <w:pPr>
        <w:pStyle w:val="Odstavecseseznamem"/>
        <w:numPr>
          <w:ilvl w:val="0"/>
          <w:numId w:val="39"/>
        </w:numPr>
        <w:rPr>
          <w:szCs w:val="20"/>
        </w:rPr>
      </w:pPr>
      <w:r w:rsidRPr="23B75F47">
        <w:rPr>
          <w:rFonts w:eastAsia="Calibri" w:cs="Arial"/>
          <w:b/>
          <w:bCs/>
        </w:rPr>
        <w:t xml:space="preserve">Monitoring </w:t>
      </w:r>
      <w:r w:rsidRPr="23B75F47">
        <w:rPr>
          <w:rFonts w:cs="Arial"/>
          <w:b/>
          <w:bCs/>
        </w:rPr>
        <w:t xml:space="preserve">počtu a toku návštěvníků je důležitý i jako podklad pro hodnocení efektivity realizovaných investic, kdy se sleduje využití podpořené infrastruktury </w:t>
      </w:r>
      <w:r w:rsidR="4726CE87" w:rsidRPr="23B75F47">
        <w:rPr>
          <w:rFonts w:cs="Arial"/>
          <w:b/>
          <w:bCs/>
        </w:rPr>
        <w:t>CR</w:t>
      </w:r>
      <w:r w:rsidRPr="23B75F47">
        <w:rPr>
          <w:rFonts w:cs="Arial"/>
          <w:b/>
          <w:bCs/>
        </w:rPr>
        <w:t>, případně možností jejího dalšího rozvoje, protože je klíčové tuto aktivitu dále rozvíjet.</w:t>
      </w:r>
    </w:p>
    <w:p w14:paraId="0C4AA5BE" w14:textId="78D834EA" w:rsidR="004E1E5D" w:rsidRPr="00856674" w:rsidRDefault="735AD524" w:rsidP="1F93C47B">
      <w:pPr>
        <w:pStyle w:val="Nadpis3"/>
        <w:numPr>
          <w:ilvl w:val="2"/>
          <w:numId w:val="0"/>
        </w:numPr>
        <w:ind w:left="360" w:hanging="360"/>
        <w:rPr>
          <w:rFonts w:eastAsia="Calibri" w:cs="Arial"/>
          <w:highlight w:val="cyan"/>
        </w:rPr>
      </w:pPr>
      <w:bookmarkStart w:id="65" w:name="_Toc98743969"/>
      <w:r>
        <w:t>2.3 Rozvoj lidských zdrojů</w:t>
      </w:r>
      <w:bookmarkEnd w:id="65"/>
      <w:r>
        <w:t xml:space="preserve"> </w:t>
      </w:r>
    </w:p>
    <w:p w14:paraId="26C50FA4" w14:textId="77777777" w:rsidR="004E1E5D" w:rsidRPr="0073418F" w:rsidRDefault="16AC0EC0" w:rsidP="0088117C">
      <w:pPr>
        <w:pStyle w:val="Nadpis3"/>
        <w:numPr>
          <w:ilvl w:val="0"/>
          <w:numId w:val="91"/>
        </w:numPr>
        <w:jc w:val="both"/>
      </w:pPr>
      <w:bookmarkStart w:id="66" w:name="_Toc98743970"/>
      <w:r w:rsidRPr="0073418F">
        <w:t>Zvyšování kvality vzdělávacích programů v cestovním ruchu</w:t>
      </w:r>
      <w:bookmarkEnd w:id="66"/>
    </w:p>
    <w:p w14:paraId="4D48037C" w14:textId="54081AA7" w:rsidR="00364EDC" w:rsidRPr="00856674" w:rsidRDefault="391C4605" w:rsidP="0073418F">
      <w:pPr>
        <w:autoSpaceDE w:val="0"/>
        <w:autoSpaceDN w:val="0"/>
        <w:rPr>
          <w:b/>
          <w:bCs/>
        </w:rPr>
      </w:pPr>
      <w:r>
        <w:t xml:space="preserve">Problematika vzdělávacích programů </w:t>
      </w:r>
      <w:r w:rsidR="4C9167DA">
        <w:t xml:space="preserve">v oblasti </w:t>
      </w:r>
      <w:r w:rsidR="270421EF">
        <w:t>CR</w:t>
      </w:r>
      <w:r w:rsidR="4C9167DA">
        <w:t xml:space="preserve"> </w:t>
      </w:r>
      <w:r>
        <w:t xml:space="preserve">spadá </w:t>
      </w:r>
      <w:r w:rsidR="4C9167DA">
        <w:t xml:space="preserve">primárně </w:t>
      </w:r>
      <w:r>
        <w:t xml:space="preserve">do gesce </w:t>
      </w:r>
      <w:r w:rsidR="47E07F88">
        <w:t>ministerstva školství mládeže a tělovýchovy (</w:t>
      </w:r>
      <w:r>
        <w:t>MŠMT</w:t>
      </w:r>
      <w:r w:rsidR="47E07F88">
        <w:t>)</w:t>
      </w:r>
      <w:r>
        <w:t xml:space="preserve">. </w:t>
      </w:r>
      <w:r w:rsidR="0AC8C6AC">
        <w:t xml:space="preserve"> </w:t>
      </w:r>
    </w:p>
    <w:p w14:paraId="1EFDB09A" w14:textId="0C5F2876" w:rsidR="00364EDC" w:rsidRPr="00856674" w:rsidRDefault="00364EDC" w:rsidP="0073418F">
      <w:pPr>
        <w:autoSpaceDE w:val="0"/>
        <w:autoSpaceDN w:val="0"/>
        <w:rPr>
          <w:b/>
          <w:bCs/>
        </w:rPr>
      </w:pPr>
      <w:r w:rsidRPr="01AD683A">
        <w:rPr>
          <w:b/>
          <w:bCs/>
        </w:rPr>
        <w:t>Oblast středního a vyššího odborného vzdělávání:</w:t>
      </w:r>
    </w:p>
    <w:p w14:paraId="01B78427" w14:textId="25DC8899" w:rsidR="00364EDC" w:rsidRPr="00364EDC" w:rsidRDefault="723DCA8E" w:rsidP="0073418F">
      <w:pPr>
        <w:autoSpaceDE w:val="0"/>
        <w:autoSpaceDN w:val="0"/>
        <w:rPr>
          <w:rFonts w:eastAsia="Arial" w:cs="Arial"/>
          <w:i/>
          <w:iCs/>
        </w:rPr>
      </w:pPr>
      <w:r w:rsidRPr="01AD683A">
        <w:rPr>
          <w:rFonts w:eastAsia="Arial" w:cs="Arial"/>
        </w:rPr>
        <w:t xml:space="preserve"> S účinností od 1. 9. 2022 byly vydány ve středním odborném vzdělávání aktualizované rámcové vzdělávací programy (dále jen „RVP“), podle nichž mají školy povinnost vyučovat na základě upravených školních vzdělávacích programů (dále jen “ŠVP“), a to nejpozději od 1. 9. 2022. Soulad ŠVP s RVP je</w:t>
      </w:r>
      <w:r w:rsidR="0073418F">
        <w:rPr>
          <w:rFonts w:eastAsia="Arial" w:cs="Arial"/>
        </w:rPr>
        <w:t> </w:t>
      </w:r>
      <w:r w:rsidRPr="01AD683A">
        <w:rPr>
          <w:rFonts w:eastAsia="Arial" w:cs="Arial"/>
        </w:rPr>
        <w:t xml:space="preserve">předmětem hodnocení a kontroly ze strany České školní inspekce (dále jen „ČŠI“). </w:t>
      </w:r>
    </w:p>
    <w:p w14:paraId="4960D034" w14:textId="48F140DF" w:rsidR="00364EDC" w:rsidRPr="00364EDC" w:rsidRDefault="723DCA8E" w:rsidP="01AD683A">
      <w:pPr>
        <w:autoSpaceDE w:val="0"/>
        <w:autoSpaceDN w:val="0"/>
        <w:rPr>
          <w:rFonts w:eastAsia="Arial" w:cs="Arial"/>
          <w:i/>
          <w:iCs/>
        </w:rPr>
      </w:pPr>
      <w:r w:rsidRPr="01AD683A">
        <w:rPr>
          <w:rFonts w:eastAsia="Arial" w:cs="Arial"/>
        </w:rPr>
        <w:t>Ve sledovaném období rovněž probíhal Sběr podkladů v Národním pedagogickém institutu ČR pro</w:t>
      </w:r>
      <w:r w:rsidR="0073418F">
        <w:rPr>
          <w:rFonts w:eastAsia="Arial" w:cs="Arial"/>
        </w:rPr>
        <w:t> </w:t>
      </w:r>
      <w:r w:rsidRPr="01AD683A">
        <w:rPr>
          <w:rFonts w:eastAsia="Arial" w:cs="Arial"/>
        </w:rPr>
        <w:t>budoucí revize RVP ve středním vzdělávání.</w:t>
      </w:r>
    </w:p>
    <w:p w14:paraId="1E5A8B1C" w14:textId="02894FE5" w:rsidR="00364EDC" w:rsidRPr="00364EDC" w:rsidRDefault="5C873967" w:rsidP="0073418F">
      <w:pPr>
        <w:autoSpaceDE w:val="0"/>
        <w:autoSpaceDN w:val="0"/>
        <w:rPr>
          <w:rFonts w:eastAsia="Arial" w:cs="Arial"/>
        </w:rPr>
      </w:pPr>
      <w:r w:rsidRPr="23B75F47">
        <w:rPr>
          <w:rFonts w:eastAsia="Arial" w:cs="Arial"/>
          <w:i/>
          <w:iCs/>
        </w:rPr>
        <w:lastRenderedPageBreak/>
        <w:t>Vzdělávání studentů ve vyšším odborném vzdělávání</w:t>
      </w:r>
      <w:r w:rsidRPr="23B75F47">
        <w:rPr>
          <w:rFonts w:eastAsia="Arial" w:cs="Arial"/>
        </w:rPr>
        <w:t xml:space="preserve"> podle akreditovaných vzdělávacích programů, trvalé zapojení odborníků z oblasti </w:t>
      </w:r>
      <w:r w:rsidR="7228DE05" w:rsidRPr="23B75F47">
        <w:rPr>
          <w:rFonts w:eastAsia="Arial" w:cs="Arial"/>
        </w:rPr>
        <w:t>CR</w:t>
      </w:r>
      <w:r w:rsidRPr="23B75F47">
        <w:rPr>
          <w:rFonts w:eastAsia="Arial" w:cs="Arial"/>
        </w:rPr>
        <w:t xml:space="preserve"> do procesu tvorby a posuzování vzdělávacích programů vyšších odborných škol v rámci činnosti Akreditační komise pro vyšší odborné vzdělávání.</w:t>
      </w:r>
    </w:p>
    <w:p w14:paraId="560861AA" w14:textId="19F1C04D" w:rsidR="00364EDC" w:rsidRPr="00364EDC" w:rsidRDefault="3FE3C340" w:rsidP="0073418F">
      <w:pPr>
        <w:autoSpaceDE w:val="0"/>
        <w:autoSpaceDN w:val="0"/>
        <w:rPr>
          <w:rFonts w:eastAsia="Arial" w:cs="Arial"/>
        </w:rPr>
      </w:pPr>
      <w:r w:rsidRPr="01AD683A">
        <w:rPr>
          <w:rFonts w:eastAsia="Arial" w:cs="Arial"/>
        </w:rPr>
        <w:t xml:space="preserve">V letech 2018-2020 byl akreditován (nebo byla prodloužena platnost akreditace) vzdělávacímu programu Cestovní ruch na následujících 7 vyšších odborných školách: </w:t>
      </w:r>
    </w:p>
    <w:p w14:paraId="103CE5D7" w14:textId="4A6A660B" w:rsidR="00364EDC" w:rsidRPr="00364EDC" w:rsidRDefault="3FE3C340" w:rsidP="0088117C">
      <w:pPr>
        <w:pStyle w:val="Odstavecseseznamem"/>
        <w:numPr>
          <w:ilvl w:val="0"/>
          <w:numId w:val="95"/>
        </w:numPr>
        <w:autoSpaceDE w:val="0"/>
        <w:autoSpaceDN w:val="0"/>
        <w:rPr>
          <w:rFonts w:asciiTheme="minorHAnsi" w:eastAsiaTheme="minorEastAsia" w:hAnsiTheme="minorHAnsi"/>
        </w:rPr>
      </w:pPr>
      <w:r w:rsidRPr="01AD683A">
        <w:rPr>
          <w:rFonts w:eastAsia="Arial" w:cs="Arial"/>
        </w:rPr>
        <w:t>Vyšší odborná škola hotelnictví a turismu, o.p.s. – Uničov</w:t>
      </w:r>
    </w:p>
    <w:p w14:paraId="7F723E8E" w14:textId="63946AAA" w:rsidR="00364EDC" w:rsidRPr="00364EDC" w:rsidRDefault="215A9CE9" w:rsidP="0088117C">
      <w:pPr>
        <w:pStyle w:val="Odstavecseseznamem"/>
        <w:numPr>
          <w:ilvl w:val="0"/>
          <w:numId w:val="95"/>
        </w:numPr>
        <w:autoSpaceDE w:val="0"/>
        <w:autoSpaceDN w:val="0"/>
        <w:rPr>
          <w:rFonts w:asciiTheme="minorHAnsi" w:eastAsiaTheme="minorEastAsia" w:hAnsiTheme="minorHAnsi"/>
          <w:szCs w:val="20"/>
        </w:rPr>
      </w:pPr>
      <w:r w:rsidRPr="23B75F47">
        <w:rPr>
          <w:rFonts w:eastAsia="Arial" w:cs="Arial"/>
        </w:rPr>
        <w:t xml:space="preserve">CEDUK </w:t>
      </w:r>
      <w:r w:rsidR="25349FD5" w:rsidRPr="23B75F47">
        <w:rPr>
          <w:rFonts w:eastAsia="Arial" w:cs="Arial"/>
        </w:rPr>
        <w:t xml:space="preserve">– </w:t>
      </w:r>
      <w:r w:rsidRPr="23B75F47">
        <w:rPr>
          <w:rFonts w:eastAsia="Arial" w:cs="Arial"/>
        </w:rPr>
        <w:t>VOPŠ Vyšší odborná škola s.r.o.  – Praha</w:t>
      </w:r>
    </w:p>
    <w:p w14:paraId="65FAF376" w14:textId="5EB8661D" w:rsidR="00364EDC" w:rsidRPr="00364EDC" w:rsidRDefault="215A9CE9" w:rsidP="0088117C">
      <w:pPr>
        <w:pStyle w:val="Odstavecseseznamem"/>
        <w:numPr>
          <w:ilvl w:val="0"/>
          <w:numId w:val="95"/>
        </w:numPr>
        <w:autoSpaceDE w:val="0"/>
        <w:autoSpaceDN w:val="0"/>
        <w:rPr>
          <w:rFonts w:asciiTheme="minorHAnsi" w:eastAsiaTheme="minorEastAsia" w:hAnsiTheme="minorHAnsi"/>
          <w:szCs w:val="20"/>
        </w:rPr>
      </w:pPr>
      <w:r w:rsidRPr="23B75F47">
        <w:rPr>
          <w:rFonts w:eastAsia="Arial" w:cs="Arial"/>
        </w:rPr>
        <w:t xml:space="preserve">AHOL </w:t>
      </w:r>
      <w:r w:rsidR="012A0608" w:rsidRPr="23B75F47">
        <w:rPr>
          <w:rFonts w:eastAsia="Arial" w:cs="Arial"/>
        </w:rPr>
        <w:t xml:space="preserve">– </w:t>
      </w:r>
      <w:r w:rsidRPr="23B75F47">
        <w:rPr>
          <w:rFonts w:eastAsia="Arial" w:cs="Arial"/>
        </w:rPr>
        <w:t>Vyšší odborná škola – Ostrava</w:t>
      </w:r>
    </w:p>
    <w:p w14:paraId="1C9281C0" w14:textId="5E7B43E6" w:rsidR="00364EDC" w:rsidRPr="00364EDC" w:rsidRDefault="3FE3C340" w:rsidP="0088117C">
      <w:pPr>
        <w:pStyle w:val="Odstavecseseznamem"/>
        <w:numPr>
          <w:ilvl w:val="0"/>
          <w:numId w:val="95"/>
        </w:numPr>
        <w:autoSpaceDE w:val="0"/>
        <w:autoSpaceDN w:val="0"/>
        <w:rPr>
          <w:rFonts w:asciiTheme="minorHAnsi" w:eastAsiaTheme="minorEastAsia" w:hAnsiTheme="minorHAnsi"/>
        </w:rPr>
      </w:pPr>
      <w:r w:rsidRPr="01AD683A">
        <w:rPr>
          <w:rFonts w:eastAsia="Arial" w:cs="Arial"/>
        </w:rPr>
        <w:t>Vyšší odborná škola zdravotnická, managementu a veřejnosprávních studií, s.r.o. – Plzeň</w:t>
      </w:r>
    </w:p>
    <w:p w14:paraId="7DF6F0E5" w14:textId="462EE432" w:rsidR="00364EDC" w:rsidRPr="00364EDC" w:rsidRDefault="215A9CE9" w:rsidP="0088117C">
      <w:pPr>
        <w:pStyle w:val="Odstavecseseznamem"/>
        <w:numPr>
          <w:ilvl w:val="0"/>
          <w:numId w:val="95"/>
        </w:numPr>
        <w:autoSpaceDE w:val="0"/>
        <w:autoSpaceDN w:val="0"/>
        <w:rPr>
          <w:rFonts w:asciiTheme="minorHAnsi" w:eastAsiaTheme="minorEastAsia" w:hAnsiTheme="minorHAnsi"/>
        </w:rPr>
      </w:pPr>
      <w:r w:rsidRPr="23B75F47">
        <w:rPr>
          <w:rFonts w:eastAsia="Arial" w:cs="Arial"/>
        </w:rPr>
        <w:t>Obchodní akademie, vyšší odborná škola cestovního ruchu a jazyková škola s právem státní jazykové zkoušky Karlovy Vary, příspěvková organizace – Karlovy Vary</w:t>
      </w:r>
    </w:p>
    <w:p w14:paraId="70BA1475" w14:textId="6A3130C5" w:rsidR="00364EDC" w:rsidRPr="00364EDC" w:rsidRDefault="215A9CE9" w:rsidP="0088117C">
      <w:pPr>
        <w:pStyle w:val="Odstavecseseznamem"/>
        <w:numPr>
          <w:ilvl w:val="0"/>
          <w:numId w:val="95"/>
        </w:numPr>
        <w:autoSpaceDE w:val="0"/>
        <w:autoSpaceDN w:val="0"/>
        <w:rPr>
          <w:rFonts w:asciiTheme="minorHAnsi" w:eastAsiaTheme="minorEastAsia" w:hAnsiTheme="minorHAnsi"/>
        </w:rPr>
      </w:pPr>
      <w:r w:rsidRPr="23B75F47">
        <w:rPr>
          <w:rFonts w:eastAsia="Arial" w:cs="Arial"/>
        </w:rPr>
        <w:t>Střední škola a Vyšší odborná škola cestovního ruchu, České Budějovice, Senovážné náměstí 12 – České Budějovice</w:t>
      </w:r>
    </w:p>
    <w:p w14:paraId="2517E541" w14:textId="73E23415" w:rsidR="00364EDC" w:rsidRPr="00364EDC" w:rsidRDefault="3FE3C340" w:rsidP="0088117C">
      <w:pPr>
        <w:pStyle w:val="Odstavecseseznamem"/>
        <w:numPr>
          <w:ilvl w:val="0"/>
          <w:numId w:val="95"/>
        </w:numPr>
        <w:autoSpaceDE w:val="0"/>
        <w:autoSpaceDN w:val="0"/>
        <w:rPr>
          <w:rFonts w:asciiTheme="minorHAnsi" w:eastAsiaTheme="minorEastAsia" w:hAnsiTheme="minorHAnsi"/>
        </w:rPr>
      </w:pPr>
      <w:r w:rsidRPr="01AD683A">
        <w:rPr>
          <w:rFonts w:eastAsia="Arial" w:cs="Arial"/>
        </w:rPr>
        <w:t>Vyšší odborná škola cestovního ruchu a mezinárodního obchodního styku, spol. s.r.o. – Praha</w:t>
      </w:r>
    </w:p>
    <w:p w14:paraId="3767D4F1" w14:textId="1468B453" w:rsidR="00364EDC" w:rsidRPr="00364EDC" w:rsidRDefault="0901EE08" w:rsidP="0073418F">
      <w:pPr>
        <w:autoSpaceDE w:val="0"/>
        <w:autoSpaceDN w:val="0"/>
        <w:rPr>
          <w:rFonts w:eastAsia="Calibri"/>
          <w:b/>
          <w:bCs/>
        </w:rPr>
      </w:pPr>
      <w:r w:rsidRPr="23B75F47">
        <w:rPr>
          <w:rFonts w:eastAsia="Arial" w:cs="Arial"/>
        </w:rPr>
        <w:t>Byla z</w:t>
      </w:r>
      <w:r w:rsidR="7168AE67" w:rsidRPr="23B75F47">
        <w:rPr>
          <w:rFonts w:eastAsia="Arial" w:cs="Arial"/>
        </w:rPr>
        <w:t>pracován</w:t>
      </w:r>
      <w:r w:rsidR="416B8409" w:rsidRPr="23B75F47">
        <w:rPr>
          <w:rFonts w:eastAsia="Arial" w:cs="Arial"/>
        </w:rPr>
        <w:t>a</w:t>
      </w:r>
      <w:r w:rsidR="7168AE67" w:rsidRPr="23B75F47">
        <w:rPr>
          <w:rFonts w:eastAsia="Arial" w:cs="Arial"/>
        </w:rPr>
        <w:t xml:space="preserve"> a průbě</w:t>
      </w:r>
      <w:r w:rsidR="7168AE67" w:rsidRPr="23B75F47">
        <w:rPr>
          <w:rFonts w:eastAsiaTheme="minorEastAsia"/>
          <w:szCs w:val="20"/>
        </w:rPr>
        <w:t>žn</w:t>
      </w:r>
      <w:r w:rsidR="215C92E4" w:rsidRPr="23B75F47">
        <w:rPr>
          <w:rFonts w:eastAsiaTheme="minorEastAsia"/>
          <w:szCs w:val="20"/>
        </w:rPr>
        <w:t>ě</w:t>
      </w:r>
      <w:r w:rsidR="7168AE67" w:rsidRPr="23B75F47">
        <w:rPr>
          <w:rFonts w:eastAsiaTheme="minorEastAsia"/>
          <w:szCs w:val="20"/>
        </w:rPr>
        <w:t xml:space="preserve"> revi</w:t>
      </w:r>
      <w:r w:rsidR="1A279C15" w:rsidRPr="23B75F47">
        <w:rPr>
          <w:rFonts w:eastAsiaTheme="minorEastAsia"/>
          <w:szCs w:val="20"/>
        </w:rPr>
        <w:t>dována</w:t>
      </w:r>
      <w:r w:rsidR="7168AE67" w:rsidRPr="23B75F47">
        <w:rPr>
          <w:rFonts w:eastAsiaTheme="minorEastAsia"/>
          <w:szCs w:val="20"/>
        </w:rPr>
        <w:t xml:space="preserve"> </w:t>
      </w:r>
      <w:r w:rsidR="7168AE67" w:rsidRPr="23B75F47">
        <w:rPr>
          <w:rFonts w:eastAsia="Arial" w:cs="Arial"/>
        </w:rPr>
        <w:t>jednotn</w:t>
      </w:r>
      <w:r w:rsidR="09FE69A8" w:rsidRPr="23B75F47">
        <w:rPr>
          <w:rFonts w:eastAsia="Arial" w:cs="Arial"/>
        </w:rPr>
        <w:t>á</w:t>
      </w:r>
      <w:r w:rsidR="7168AE67" w:rsidRPr="23B75F47">
        <w:rPr>
          <w:rFonts w:eastAsia="Arial" w:cs="Arial"/>
        </w:rPr>
        <w:t xml:space="preserve"> zadání pro závěrečnou zkoušku v oborech vzdělání s</w:t>
      </w:r>
      <w:r w:rsidR="0073418F">
        <w:rPr>
          <w:rFonts w:eastAsia="Arial" w:cs="Arial"/>
        </w:rPr>
        <w:t> </w:t>
      </w:r>
      <w:r w:rsidR="7168AE67" w:rsidRPr="23B75F47">
        <w:rPr>
          <w:rFonts w:eastAsia="Arial" w:cs="Arial"/>
        </w:rPr>
        <w:t>výučním listem v kategorii dosaženého vzdělání H a E (Centrum pro zjišťování výsledků vzdělávání) ve</w:t>
      </w:r>
      <w:r w:rsidR="0073418F">
        <w:rPr>
          <w:rFonts w:eastAsia="Arial" w:cs="Arial"/>
        </w:rPr>
        <w:t> </w:t>
      </w:r>
      <w:r w:rsidR="7168AE67" w:rsidRPr="23B75F47">
        <w:rPr>
          <w:rFonts w:eastAsia="Arial" w:cs="Arial"/>
        </w:rPr>
        <w:t>vazbě na platnou školskou legislativu.</w:t>
      </w:r>
    </w:p>
    <w:p w14:paraId="40A5E356" w14:textId="7CD757EE" w:rsidR="00364EDC" w:rsidRPr="00364EDC" w:rsidRDefault="045BF3D5" w:rsidP="0073418F">
      <w:pPr>
        <w:autoSpaceDE w:val="0"/>
        <w:autoSpaceDN w:val="0"/>
        <w:rPr>
          <w:rFonts w:eastAsia="Calibri"/>
          <w:b/>
          <w:bCs/>
        </w:rPr>
      </w:pPr>
      <w:r w:rsidRPr="23B75F47">
        <w:rPr>
          <w:b/>
          <w:bCs/>
        </w:rPr>
        <w:t>Oblast vysokého školství:</w:t>
      </w:r>
    </w:p>
    <w:p w14:paraId="0A6EFE5A" w14:textId="320862B4" w:rsidR="17757AA3" w:rsidRDefault="4134D82D" w:rsidP="0073418F">
      <w:pPr>
        <w:rPr>
          <w:rFonts w:eastAsia="Arial" w:cs="Arial"/>
        </w:rPr>
      </w:pPr>
      <w:r w:rsidRPr="01AD683A">
        <w:rPr>
          <w:rFonts w:eastAsia="Arial" w:cs="Arial"/>
        </w:rPr>
        <w:t>V období 2018-2020 byly uděleny akreditace následujícím 16 studijním programům zaměřeným na</w:t>
      </w:r>
      <w:r w:rsidR="0073418F">
        <w:rPr>
          <w:rFonts w:eastAsia="Arial" w:cs="Arial"/>
        </w:rPr>
        <w:t> </w:t>
      </w:r>
      <w:r w:rsidRPr="01AD683A">
        <w:rPr>
          <w:rFonts w:eastAsia="Arial" w:cs="Arial"/>
        </w:rPr>
        <w:t>cestovní ruch:</w:t>
      </w:r>
    </w:p>
    <w:p w14:paraId="082C501E" w14:textId="5FC17B88" w:rsidR="17757AA3" w:rsidRDefault="4134D82D" w:rsidP="0088117C">
      <w:pPr>
        <w:pStyle w:val="Odstavecseseznamem"/>
        <w:numPr>
          <w:ilvl w:val="0"/>
          <w:numId w:val="96"/>
        </w:numPr>
        <w:rPr>
          <w:rFonts w:asciiTheme="minorHAnsi" w:eastAsiaTheme="minorEastAsia" w:hAnsiTheme="minorHAnsi"/>
        </w:rPr>
      </w:pPr>
      <w:r w:rsidRPr="01AD683A">
        <w:rPr>
          <w:rFonts w:eastAsia="Arial" w:cs="Arial"/>
        </w:rPr>
        <w:t>Hotelnictví, cestovní ruch a marketing – Vysoká škola hotelová v Praze 8, spol. s r.o.</w:t>
      </w:r>
    </w:p>
    <w:p w14:paraId="0D8BAC4C" w14:textId="123A9B51" w:rsidR="17757AA3" w:rsidRDefault="4134D82D" w:rsidP="0088117C">
      <w:pPr>
        <w:pStyle w:val="Odstavecseseznamem"/>
        <w:numPr>
          <w:ilvl w:val="0"/>
          <w:numId w:val="96"/>
        </w:numPr>
        <w:rPr>
          <w:rFonts w:asciiTheme="minorHAnsi" w:eastAsiaTheme="minorEastAsia" w:hAnsiTheme="minorHAnsi"/>
        </w:rPr>
      </w:pPr>
      <w:r w:rsidRPr="01AD683A">
        <w:rPr>
          <w:rFonts w:eastAsia="Arial" w:cs="Arial"/>
        </w:rPr>
        <w:t>Indonéská studia se zaměřením na cestovní ruch – Univerzita Palackého v Olomouci</w:t>
      </w:r>
    </w:p>
    <w:p w14:paraId="77A92A16" w14:textId="2E0064EB" w:rsidR="17757AA3" w:rsidRDefault="4134D82D" w:rsidP="0088117C">
      <w:pPr>
        <w:pStyle w:val="Odstavecseseznamem"/>
        <w:numPr>
          <w:ilvl w:val="0"/>
          <w:numId w:val="96"/>
        </w:numPr>
        <w:rPr>
          <w:rFonts w:asciiTheme="minorHAnsi" w:eastAsiaTheme="minorEastAsia" w:hAnsiTheme="minorHAnsi"/>
        </w:rPr>
      </w:pPr>
      <w:r w:rsidRPr="01AD683A">
        <w:rPr>
          <w:rFonts w:eastAsia="Arial" w:cs="Arial"/>
        </w:rPr>
        <w:t>Cestovní ruch – Vysoká škola ekonomická v Praze</w:t>
      </w:r>
    </w:p>
    <w:p w14:paraId="17B7791A" w14:textId="238EF7AC" w:rsidR="17757AA3" w:rsidRDefault="4134D82D" w:rsidP="0088117C">
      <w:pPr>
        <w:pStyle w:val="Odstavecseseznamem"/>
        <w:numPr>
          <w:ilvl w:val="0"/>
          <w:numId w:val="96"/>
        </w:numPr>
        <w:rPr>
          <w:rFonts w:asciiTheme="minorHAnsi" w:eastAsiaTheme="minorEastAsia" w:hAnsiTheme="minorHAnsi"/>
        </w:rPr>
      </w:pPr>
      <w:r w:rsidRPr="01AD683A">
        <w:rPr>
          <w:rFonts w:eastAsia="Arial" w:cs="Arial"/>
        </w:rPr>
        <w:t>Regionální rozvoj a cestovní ruch – Masarykova univerzita</w:t>
      </w:r>
    </w:p>
    <w:p w14:paraId="37376CF1" w14:textId="7030D914" w:rsidR="17757AA3" w:rsidRDefault="4134D82D" w:rsidP="0088117C">
      <w:pPr>
        <w:pStyle w:val="Odstavecseseznamem"/>
        <w:numPr>
          <w:ilvl w:val="0"/>
          <w:numId w:val="96"/>
        </w:numPr>
        <w:rPr>
          <w:rFonts w:asciiTheme="minorHAnsi" w:eastAsiaTheme="minorEastAsia" w:hAnsiTheme="minorHAnsi"/>
        </w:rPr>
      </w:pPr>
      <w:r w:rsidRPr="01AD683A">
        <w:rPr>
          <w:rFonts w:eastAsia="Arial" w:cs="Arial"/>
        </w:rPr>
        <w:t>Cestovní ruch a turismus – Slezská univerzita v Opavě</w:t>
      </w:r>
    </w:p>
    <w:p w14:paraId="680E52C2" w14:textId="64109D95" w:rsidR="17757AA3" w:rsidRDefault="4134D82D" w:rsidP="0088117C">
      <w:pPr>
        <w:pStyle w:val="Odstavecseseznamem"/>
        <w:numPr>
          <w:ilvl w:val="0"/>
          <w:numId w:val="96"/>
        </w:numPr>
        <w:rPr>
          <w:rFonts w:asciiTheme="minorHAnsi" w:eastAsiaTheme="minorEastAsia" w:hAnsiTheme="minorHAnsi"/>
        </w:rPr>
      </w:pPr>
      <w:r w:rsidRPr="01AD683A">
        <w:rPr>
          <w:rFonts w:eastAsia="Arial" w:cs="Arial"/>
        </w:rPr>
        <w:t>Cestovní ruch – Metropolitní univerzita Praha, o.p.s.</w:t>
      </w:r>
    </w:p>
    <w:p w14:paraId="76216361" w14:textId="6AA91120" w:rsidR="17757AA3" w:rsidRDefault="4134D82D" w:rsidP="0088117C">
      <w:pPr>
        <w:pStyle w:val="Odstavecseseznamem"/>
        <w:numPr>
          <w:ilvl w:val="0"/>
          <w:numId w:val="96"/>
        </w:numPr>
        <w:rPr>
          <w:rFonts w:asciiTheme="minorHAnsi" w:eastAsiaTheme="minorEastAsia" w:hAnsiTheme="minorHAnsi"/>
        </w:rPr>
      </w:pPr>
      <w:r w:rsidRPr="01AD683A">
        <w:rPr>
          <w:rFonts w:eastAsia="Arial" w:cs="Arial"/>
        </w:rPr>
        <w:t>Cestovní ruch a turismus – Vysoká škola obchodní v Praze, o.p.s.</w:t>
      </w:r>
    </w:p>
    <w:p w14:paraId="060B68B7" w14:textId="6BC58EA3" w:rsidR="17757AA3" w:rsidRDefault="4134D82D" w:rsidP="0088117C">
      <w:pPr>
        <w:pStyle w:val="Odstavecseseznamem"/>
        <w:numPr>
          <w:ilvl w:val="0"/>
          <w:numId w:val="96"/>
        </w:numPr>
        <w:rPr>
          <w:rFonts w:asciiTheme="minorHAnsi" w:eastAsiaTheme="minorEastAsia" w:hAnsiTheme="minorHAnsi"/>
        </w:rPr>
      </w:pPr>
      <w:r w:rsidRPr="01AD683A">
        <w:rPr>
          <w:rFonts w:eastAsia="Arial" w:cs="Arial"/>
        </w:rPr>
        <w:t>Cestovní ruch – Vysoká škola polytechnická Jihlava</w:t>
      </w:r>
    </w:p>
    <w:p w14:paraId="67EBBC06" w14:textId="026B5E8A" w:rsidR="17757AA3" w:rsidRDefault="4134D82D" w:rsidP="0088117C">
      <w:pPr>
        <w:pStyle w:val="Odstavecseseznamem"/>
        <w:numPr>
          <w:ilvl w:val="0"/>
          <w:numId w:val="96"/>
        </w:numPr>
        <w:rPr>
          <w:rFonts w:asciiTheme="minorHAnsi" w:eastAsiaTheme="minorEastAsia" w:hAnsiTheme="minorHAnsi"/>
        </w:rPr>
      </w:pPr>
      <w:r w:rsidRPr="01AD683A">
        <w:rPr>
          <w:rFonts w:eastAsia="Arial" w:cs="Arial"/>
        </w:rPr>
        <w:t>Cizí jazyky pro cestovní ruch – francouzský jazyk – Univerzita Hradec Králové</w:t>
      </w:r>
    </w:p>
    <w:p w14:paraId="353ABA08" w14:textId="428E628F" w:rsidR="17757AA3" w:rsidRDefault="4134D82D" w:rsidP="0088117C">
      <w:pPr>
        <w:pStyle w:val="Odstavecseseznamem"/>
        <w:numPr>
          <w:ilvl w:val="0"/>
          <w:numId w:val="96"/>
        </w:numPr>
        <w:rPr>
          <w:rFonts w:asciiTheme="minorHAnsi" w:eastAsiaTheme="minorEastAsia" w:hAnsiTheme="minorHAnsi"/>
        </w:rPr>
      </w:pPr>
      <w:r w:rsidRPr="01AD683A">
        <w:rPr>
          <w:rFonts w:eastAsia="Arial" w:cs="Arial"/>
        </w:rPr>
        <w:t>Cizí jazyky pro cestovní ruch – anglický jazyk – Univerzita Hradec Králové</w:t>
      </w:r>
    </w:p>
    <w:p w14:paraId="41790935" w14:textId="6B94ABA2" w:rsidR="17757AA3" w:rsidRDefault="4134D82D" w:rsidP="0088117C">
      <w:pPr>
        <w:pStyle w:val="Odstavecseseznamem"/>
        <w:numPr>
          <w:ilvl w:val="0"/>
          <w:numId w:val="96"/>
        </w:numPr>
        <w:rPr>
          <w:rFonts w:asciiTheme="minorHAnsi" w:eastAsiaTheme="minorEastAsia" w:hAnsiTheme="minorHAnsi"/>
        </w:rPr>
      </w:pPr>
      <w:r w:rsidRPr="01AD683A">
        <w:rPr>
          <w:rFonts w:eastAsia="Arial" w:cs="Arial"/>
        </w:rPr>
        <w:t>Cizí jazyky pro cestovní ruch – německý jazyk – Univerzita Hradec Králové</w:t>
      </w:r>
    </w:p>
    <w:p w14:paraId="56ED3E0B" w14:textId="5626B858" w:rsidR="17757AA3" w:rsidRDefault="4134D82D" w:rsidP="0088117C">
      <w:pPr>
        <w:pStyle w:val="Odstavecseseznamem"/>
        <w:numPr>
          <w:ilvl w:val="0"/>
          <w:numId w:val="96"/>
        </w:numPr>
        <w:rPr>
          <w:rFonts w:asciiTheme="minorHAnsi" w:eastAsiaTheme="minorEastAsia" w:hAnsiTheme="minorHAnsi"/>
        </w:rPr>
      </w:pPr>
      <w:r w:rsidRPr="01AD683A">
        <w:rPr>
          <w:rFonts w:eastAsia="Arial" w:cs="Arial"/>
        </w:rPr>
        <w:t>Cizí jazyky pro cestovní ruch – ruský jazyk – Univerzita Hradec Králové</w:t>
      </w:r>
    </w:p>
    <w:p w14:paraId="1D728727" w14:textId="38F5A2AB" w:rsidR="17757AA3" w:rsidRDefault="4134D82D" w:rsidP="0088117C">
      <w:pPr>
        <w:pStyle w:val="Odstavecseseznamem"/>
        <w:numPr>
          <w:ilvl w:val="0"/>
          <w:numId w:val="96"/>
        </w:numPr>
        <w:rPr>
          <w:rFonts w:asciiTheme="minorHAnsi" w:eastAsiaTheme="minorEastAsia" w:hAnsiTheme="minorHAnsi"/>
        </w:rPr>
      </w:pPr>
      <w:r w:rsidRPr="01AD683A">
        <w:rPr>
          <w:rFonts w:eastAsia="Arial" w:cs="Arial"/>
        </w:rPr>
        <w:t>Cestovní ruch – Metropolitní univerzita Praha, o.p.s.</w:t>
      </w:r>
    </w:p>
    <w:p w14:paraId="5214334B" w14:textId="4E295F51" w:rsidR="17757AA3" w:rsidRDefault="4134D82D" w:rsidP="0088117C">
      <w:pPr>
        <w:pStyle w:val="Odstavecseseznamem"/>
        <w:numPr>
          <w:ilvl w:val="0"/>
          <w:numId w:val="96"/>
        </w:numPr>
        <w:rPr>
          <w:rFonts w:asciiTheme="minorHAnsi" w:eastAsiaTheme="minorEastAsia" w:hAnsiTheme="minorHAnsi"/>
        </w:rPr>
      </w:pPr>
      <w:r w:rsidRPr="01AD683A">
        <w:rPr>
          <w:rFonts w:eastAsia="Arial" w:cs="Arial"/>
        </w:rPr>
        <w:t>Cestovní ruch – Jihočeská univerzita v Českých Budějovicích</w:t>
      </w:r>
    </w:p>
    <w:p w14:paraId="7A4ACF7C" w14:textId="0B87CAEC" w:rsidR="17757AA3" w:rsidRDefault="4134D82D" w:rsidP="0088117C">
      <w:pPr>
        <w:pStyle w:val="Odstavecseseznamem"/>
        <w:numPr>
          <w:ilvl w:val="0"/>
          <w:numId w:val="96"/>
        </w:numPr>
        <w:rPr>
          <w:rFonts w:asciiTheme="minorHAnsi" w:eastAsiaTheme="minorEastAsia" w:hAnsiTheme="minorHAnsi"/>
        </w:rPr>
      </w:pPr>
      <w:r w:rsidRPr="01AD683A">
        <w:rPr>
          <w:rFonts w:eastAsia="Arial" w:cs="Arial"/>
        </w:rPr>
        <w:t>Cestovní ruch – Metropolitní univerzita Praha, o.p.s.</w:t>
      </w:r>
    </w:p>
    <w:p w14:paraId="7564F001" w14:textId="7CFE0BF8" w:rsidR="17757AA3" w:rsidRDefault="4134D82D" w:rsidP="0088117C">
      <w:pPr>
        <w:pStyle w:val="Odstavecseseznamem"/>
        <w:numPr>
          <w:ilvl w:val="0"/>
          <w:numId w:val="96"/>
        </w:numPr>
        <w:rPr>
          <w:rFonts w:asciiTheme="minorHAnsi" w:eastAsiaTheme="minorEastAsia" w:hAnsiTheme="minorHAnsi"/>
        </w:rPr>
      </w:pPr>
      <w:r w:rsidRPr="01AD683A">
        <w:rPr>
          <w:rFonts w:eastAsia="Arial" w:cs="Arial"/>
        </w:rPr>
        <w:t>Gastronomie, hotelnictví a cestovní ruch – Vysoká škola obchodní a hotelová s.r.o.</w:t>
      </w:r>
    </w:p>
    <w:p w14:paraId="0672A3DA" w14:textId="52E4F6CF" w:rsidR="17757AA3" w:rsidRDefault="17757AA3" w:rsidP="0073418F">
      <w:pPr>
        <w:rPr>
          <w:rFonts w:eastAsia="Calibri"/>
        </w:rPr>
      </w:pPr>
      <w:r w:rsidRPr="01AD683A">
        <w:rPr>
          <w:rFonts w:eastAsia="Calibri"/>
        </w:rPr>
        <w:t>Na regionální úrovni lze zmínit spolupráci krajských DMO s univerzitami a agenturou CzechTourism při</w:t>
      </w:r>
      <w:r w:rsidR="0079284C">
        <w:rPr>
          <w:rFonts w:eastAsia="Calibri"/>
        </w:rPr>
        <w:t> </w:t>
      </w:r>
      <w:r w:rsidRPr="01AD683A">
        <w:rPr>
          <w:rFonts w:eastAsia="Calibri"/>
        </w:rPr>
        <w:t>rozvoji mezioborového produktu cestovního ruchu.</w:t>
      </w:r>
    </w:p>
    <w:p w14:paraId="73382046" w14:textId="08D7C209" w:rsidR="4C201174" w:rsidRDefault="4C201174" w:rsidP="0073418F">
      <w:pPr>
        <w:rPr>
          <w:rFonts w:eastAsia="Calibri"/>
          <w:b/>
          <w:bCs/>
        </w:rPr>
      </w:pPr>
      <w:r w:rsidRPr="01AD683A">
        <w:rPr>
          <w:b/>
          <w:bCs/>
        </w:rPr>
        <w:t>Oblast dalšího vzdělávání:</w:t>
      </w:r>
    </w:p>
    <w:p w14:paraId="47CF3268" w14:textId="1CB8D23A" w:rsidR="4C201174" w:rsidRDefault="4C201174" w:rsidP="0073418F">
      <w:pPr>
        <w:rPr>
          <w:rFonts w:eastAsia="Arial" w:cs="Arial"/>
        </w:rPr>
      </w:pPr>
      <w:r w:rsidRPr="01AD683A">
        <w:rPr>
          <w:rFonts w:eastAsia="Arial" w:cs="Arial"/>
        </w:rPr>
        <w:t>V letech 2018-2020 proběhly pravidelné revize kvalifikačních a hodnoticích standardů šesti profesních kvalifikací (dále jen „PK“), týkajících se oblasti cestovního ruchu a vznikly dvě nové PK, v rámci Národní soustavy kvalifikací. Viz:</w:t>
      </w:r>
    </w:p>
    <w:p w14:paraId="5EA06FF4" w14:textId="07794D58" w:rsidR="4C201174" w:rsidRDefault="4C201174" w:rsidP="0088117C">
      <w:pPr>
        <w:pStyle w:val="Odstavecseseznamem"/>
        <w:numPr>
          <w:ilvl w:val="0"/>
          <w:numId w:val="97"/>
        </w:numPr>
        <w:rPr>
          <w:rFonts w:asciiTheme="minorHAnsi" w:eastAsiaTheme="minorEastAsia" w:hAnsiTheme="minorHAnsi"/>
        </w:rPr>
      </w:pPr>
      <w:r w:rsidRPr="01AD683A">
        <w:rPr>
          <w:rFonts w:eastAsia="Arial" w:cs="Arial"/>
        </w:rPr>
        <w:t>Průvodce/průvodkyně přírodou</w:t>
      </w:r>
    </w:p>
    <w:p w14:paraId="319586E7" w14:textId="5339D40A" w:rsidR="4C201174" w:rsidRDefault="560D024E" w:rsidP="0088117C">
      <w:pPr>
        <w:pStyle w:val="Odstavecseseznamem"/>
        <w:numPr>
          <w:ilvl w:val="0"/>
          <w:numId w:val="97"/>
        </w:numPr>
        <w:rPr>
          <w:rFonts w:asciiTheme="minorHAnsi" w:eastAsiaTheme="minorEastAsia" w:hAnsiTheme="minorHAnsi"/>
        </w:rPr>
      </w:pPr>
      <w:r w:rsidRPr="23B75F47">
        <w:rPr>
          <w:rFonts w:eastAsia="Arial" w:cs="Arial"/>
        </w:rPr>
        <w:t>Obsluha lyžařského vleku</w:t>
      </w:r>
    </w:p>
    <w:p w14:paraId="18997DE1" w14:textId="365E6CA5" w:rsidR="4C201174" w:rsidRDefault="560D024E" w:rsidP="0088117C">
      <w:pPr>
        <w:pStyle w:val="Odstavecseseznamem"/>
        <w:numPr>
          <w:ilvl w:val="0"/>
          <w:numId w:val="97"/>
        </w:numPr>
        <w:rPr>
          <w:rFonts w:asciiTheme="minorHAnsi" w:eastAsiaTheme="minorEastAsia" w:hAnsiTheme="minorHAnsi"/>
        </w:rPr>
      </w:pPr>
      <w:r w:rsidRPr="23B75F47">
        <w:rPr>
          <w:rFonts w:eastAsia="Arial" w:cs="Arial"/>
        </w:rPr>
        <w:t>Záchranář horské služby</w:t>
      </w:r>
    </w:p>
    <w:p w14:paraId="431C40F3" w14:textId="6D63B369" w:rsidR="4C201174" w:rsidRDefault="560D024E" w:rsidP="0088117C">
      <w:pPr>
        <w:pStyle w:val="Odstavecseseznamem"/>
        <w:numPr>
          <w:ilvl w:val="0"/>
          <w:numId w:val="97"/>
        </w:numPr>
        <w:rPr>
          <w:rFonts w:asciiTheme="minorHAnsi" w:eastAsiaTheme="minorEastAsia" w:hAnsiTheme="minorHAnsi"/>
        </w:rPr>
      </w:pPr>
      <w:r w:rsidRPr="23B75F47">
        <w:rPr>
          <w:rFonts w:eastAsia="Arial" w:cs="Arial"/>
        </w:rPr>
        <w:t>Cvičitel horské služby</w:t>
      </w:r>
    </w:p>
    <w:p w14:paraId="649E5009" w14:textId="180DD199" w:rsidR="4C201174" w:rsidRDefault="560D024E" w:rsidP="0088117C">
      <w:pPr>
        <w:pStyle w:val="Odstavecseseznamem"/>
        <w:numPr>
          <w:ilvl w:val="0"/>
          <w:numId w:val="97"/>
        </w:numPr>
        <w:rPr>
          <w:rFonts w:asciiTheme="minorHAnsi" w:eastAsiaTheme="minorEastAsia" w:hAnsiTheme="minorHAnsi"/>
        </w:rPr>
      </w:pPr>
      <w:r w:rsidRPr="23B75F47">
        <w:rPr>
          <w:rFonts w:eastAsia="Arial" w:cs="Arial"/>
        </w:rPr>
        <w:t>Psovod horské služby</w:t>
      </w:r>
    </w:p>
    <w:p w14:paraId="7DB4D1DC" w14:textId="2BB75760" w:rsidR="4C201174" w:rsidRDefault="560D024E" w:rsidP="0088117C">
      <w:pPr>
        <w:pStyle w:val="Odstavecseseznamem"/>
        <w:numPr>
          <w:ilvl w:val="0"/>
          <w:numId w:val="97"/>
        </w:numPr>
        <w:rPr>
          <w:rFonts w:asciiTheme="minorHAnsi" w:eastAsiaTheme="minorEastAsia" w:hAnsiTheme="minorHAnsi"/>
        </w:rPr>
      </w:pPr>
      <w:r w:rsidRPr="23B75F47">
        <w:rPr>
          <w:rFonts w:eastAsia="Arial" w:cs="Arial"/>
        </w:rPr>
        <w:t>Záchranář pro lyžařské tratě</w:t>
      </w:r>
    </w:p>
    <w:p w14:paraId="3ECDBF18" w14:textId="6D9EDE4D" w:rsidR="4C201174" w:rsidRDefault="560D024E" w:rsidP="0088117C">
      <w:pPr>
        <w:pStyle w:val="Odstavecseseznamem"/>
        <w:numPr>
          <w:ilvl w:val="0"/>
          <w:numId w:val="97"/>
        </w:numPr>
        <w:spacing w:after="0"/>
        <w:rPr>
          <w:rFonts w:asciiTheme="minorHAnsi" w:eastAsiaTheme="minorEastAsia" w:hAnsiTheme="minorHAnsi"/>
          <w:i/>
          <w:iCs/>
          <w:szCs w:val="20"/>
        </w:rPr>
      </w:pPr>
      <w:r w:rsidRPr="23B75F47">
        <w:rPr>
          <w:rFonts w:eastAsia="Arial" w:cs="Arial"/>
        </w:rPr>
        <w:t>Manažer stravovacích zařízení</w:t>
      </w:r>
    </w:p>
    <w:p w14:paraId="46FFDF27" w14:textId="16596A1A" w:rsidR="4C201174" w:rsidRDefault="560D024E" w:rsidP="0088117C">
      <w:pPr>
        <w:pStyle w:val="Odstavecseseznamem"/>
        <w:numPr>
          <w:ilvl w:val="0"/>
          <w:numId w:val="97"/>
        </w:numPr>
        <w:ind w:left="714" w:hanging="357"/>
        <w:contextualSpacing w:val="0"/>
        <w:rPr>
          <w:rFonts w:asciiTheme="minorHAnsi" w:eastAsiaTheme="minorEastAsia" w:hAnsiTheme="minorHAnsi"/>
          <w:i/>
          <w:iCs/>
          <w:szCs w:val="20"/>
        </w:rPr>
      </w:pPr>
      <w:r w:rsidRPr="23B75F47">
        <w:rPr>
          <w:rFonts w:eastAsia="Arial" w:cs="Arial"/>
        </w:rPr>
        <w:t>Manažer ubytovacích služeb</w:t>
      </w:r>
    </w:p>
    <w:p w14:paraId="59A6312D" w14:textId="68E3D2BE" w:rsidR="4C201174" w:rsidRDefault="560D024E" w:rsidP="006667CB">
      <w:pPr>
        <w:rPr>
          <w:rFonts w:eastAsia="Arial" w:cs="Arial"/>
        </w:rPr>
      </w:pPr>
      <w:r w:rsidRPr="23B75F47">
        <w:rPr>
          <w:rFonts w:eastAsia="Arial" w:cs="Arial"/>
        </w:rPr>
        <w:t>Každý kvalifikační a hodnoticí standard profesní kvalifikace prochází schvalovacím procesem, který je</w:t>
      </w:r>
      <w:r w:rsidR="0073418F">
        <w:rPr>
          <w:rFonts w:eastAsia="Arial" w:cs="Arial"/>
        </w:rPr>
        <w:t> </w:t>
      </w:r>
      <w:r w:rsidRPr="23B75F47">
        <w:rPr>
          <w:rFonts w:eastAsia="Arial" w:cs="Arial"/>
        </w:rPr>
        <w:t xml:space="preserve">popsán zákonem č.179/2006 Sb. o uznávání výsledků dalšího vzdělávání. Podle zákona schvalovací proces uzavírá </w:t>
      </w:r>
      <w:r w:rsidR="302192C6" w:rsidRPr="23B75F47">
        <w:rPr>
          <w:rFonts w:eastAsia="Arial" w:cs="Arial"/>
        </w:rPr>
        <w:t>MŠMT</w:t>
      </w:r>
      <w:r w:rsidRPr="23B75F47">
        <w:rPr>
          <w:rFonts w:eastAsia="Arial" w:cs="Arial"/>
        </w:rPr>
        <w:t xml:space="preserve">. Každý kvalifikační a hodnotící standard, který ministerstvo schválí, je vložen </w:t>
      </w:r>
      <w:r w:rsidRPr="23B75F47">
        <w:rPr>
          <w:rFonts w:eastAsia="Arial" w:cs="Arial"/>
        </w:rPr>
        <w:lastRenderedPageBreak/>
        <w:t>do</w:t>
      </w:r>
      <w:r w:rsidR="0073418F">
        <w:rPr>
          <w:rFonts w:eastAsia="Arial" w:cs="Arial"/>
        </w:rPr>
        <w:t> </w:t>
      </w:r>
      <w:r w:rsidRPr="23B75F47">
        <w:rPr>
          <w:rFonts w:eastAsia="Arial" w:cs="Arial"/>
        </w:rPr>
        <w:t>informačního systému NSK</w:t>
      </w:r>
      <w:hyperlink r:id="rId64" w:history="1">
        <w:hyperlink r:id="rId65" w:history="1"/>
      </w:hyperlink>
      <w:r w:rsidRPr="23B75F47">
        <w:rPr>
          <w:rFonts w:eastAsia="Arial" w:cs="Arial"/>
        </w:rPr>
        <w:t>.</w:t>
      </w:r>
      <w:r w:rsidR="63668CFA" w:rsidRPr="23B75F47">
        <w:rPr>
          <w:rFonts w:eastAsia="Arial" w:cs="Arial"/>
        </w:rPr>
        <w:t xml:space="preserve"> Na činnosti sektorových rad v rámci NSK se podílejí profesní </w:t>
      </w:r>
      <w:r w:rsidR="2121D6C4" w:rsidRPr="23B75F47">
        <w:rPr>
          <w:rFonts w:eastAsia="Arial" w:cs="Arial"/>
        </w:rPr>
        <w:t>spolky</w:t>
      </w:r>
      <w:r w:rsidR="63668CFA" w:rsidRPr="23B75F47">
        <w:rPr>
          <w:rFonts w:eastAsia="Arial" w:cs="Arial"/>
        </w:rPr>
        <w:t xml:space="preserve"> (např. SOCR ČR).</w:t>
      </w:r>
    </w:p>
    <w:p w14:paraId="5D1CEEA9" w14:textId="7367CD3C" w:rsidR="434DFAFA" w:rsidRDefault="434DFAFA" w:rsidP="006667CB">
      <w:pPr>
        <w:rPr>
          <w:rFonts w:eastAsia="Arial" w:cs="Arial"/>
          <w:b/>
          <w:bCs/>
        </w:rPr>
      </w:pPr>
      <w:r w:rsidRPr="01AD683A">
        <w:rPr>
          <w:rFonts w:eastAsia="Arial" w:cs="Arial"/>
          <w:b/>
          <w:bCs/>
        </w:rPr>
        <w:t>Projekty pro SŠ, VOŠ, VŠ (střední, vyšší odborné, vysoké školy) aj.</w:t>
      </w:r>
    </w:p>
    <w:p w14:paraId="54E03321" w14:textId="010AE7AC" w:rsidR="434DFAFA" w:rsidRDefault="05C0F057" w:rsidP="0088117C">
      <w:pPr>
        <w:pStyle w:val="Odstavecseseznamem"/>
        <w:numPr>
          <w:ilvl w:val="0"/>
          <w:numId w:val="38"/>
        </w:numPr>
        <w:contextualSpacing w:val="0"/>
        <w:rPr>
          <w:rFonts w:asciiTheme="minorHAnsi" w:eastAsiaTheme="minorEastAsia" w:hAnsiTheme="minorHAnsi"/>
          <w:i/>
          <w:iCs/>
          <w:szCs w:val="20"/>
        </w:rPr>
      </w:pPr>
      <w:r w:rsidRPr="23B75F47">
        <w:rPr>
          <w:rFonts w:eastAsia="Arial" w:cs="Arial"/>
          <w:b/>
          <w:bCs/>
        </w:rPr>
        <w:t>Projekt MOV – Modernizace odborného vzdělávání (OP VVV)</w:t>
      </w:r>
    </w:p>
    <w:p w14:paraId="52021533" w14:textId="5D2BB5EF" w:rsidR="434DFAFA" w:rsidRDefault="1C1BA3A1" w:rsidP="006667CB">
      <w:pPr>
        <w:rPr>
          <w:rFonts w:eastAsia="Calibri"/>
        </w:rPr>
      </w:pPr>
      <w:r w:rsidRPr="01AD683A">
        <w:rPr>
          <w:rFonts w:eastAsia="Arial" w:cs="Arial"/>
        </w:rPr>
        <w:t>Projekt byl realizován od 1. května 2017 do 30. dubna 2020, příjemce dotace byl Národní ústav pro</w:t>
      </w:r>
      <w:r w:rsidR="006667CB">
        <w:rPr>
          <w:rFonts w:eastAsia="Arial" w:cs="Arial"/>
        </w:rPr>
        <w:t> </w:t>
      </w:r>
      <w:r w:rsidRPr="01AD683A">
        <w:rPr>
          <w:rFonts w:eastAsia="Arial" w:cs="Arial"/>
        </w:rPr>
        <w:t>vzdělávání a rozpočet projektu činil 96 964 737 Kč (ESF+SR). Cílem projektu bylo modernizovat kurikulum středního odborného vzdělávání ve všeobecně vzdělávací oblasti na úrovni ŠVP a současně podpořit klíčové kompetence žáků pro uplatnění na trhu práce a celoživotní učení</w:t>
      </w:r>
      <w:r w:rsidR="1751E935" w:rsidRPr="01AD683A">
        <w:rPr>
          <w:rFonts w:eastAsia="Arial" w:cs="Arial"/>
        </w:rPr>
        <w:t>. Projekt rovněž cílil na</w:t>
      </w:r>
      <w:r w:rsidR="006667CB">
        <w:rPr>
          <w:rFonts w:eastAsia="Arial" w:cs="Arial"/>
        </w:rPr>
        <w:t> </w:t>
      </w:r>
      <w:r w:rsidR="1751E935" w:rsidRPr="01AD683A">
        <w:rPr>
          <w:rFonts w:eastAsia="Arial" w:cs="Arial"/>
        </w:rPr>
        <w:t>rozšiřování a zefektivňování možnosti realizace odborného výcviku a odborné praxe žáků středních odborných škol ve spolupráci se zaměstnavateli.</w:t>
      </w:r>
    </w:p>
    <w:p w14:paraId="23961870" w14:textId="75BB6D7C" w:rsidR="0EDE26C8" w:rsidRDefault="0EDE26C8" w:rsidP="006667CB">
      <w:pPr>
        <w:rPr>
          <w:rFonts w:eastAsia="Calibri"/>
        </w:rPr>
      </w:pPr>
      <w:r w:rsidRPr="01AD683A">
        <w:rPr>
          <w:rFonts w:eastAsia="Arial" w:cs="Arial"/>
        </w:rPr>
        <w:t>Pro 43 oborů středního odborného vzdělávání vznikly výstupy zejména v podobě modelových sestav komplexních úloh, vzdělávacích projektů a příkladů dobré praxe. Vzniklo 65 optimalizovaných ŠVP pro</w:t>
      </w:r>
      <w:r w:rsidR="006667CB">
        <w:rPr>
          <w:rFonts w:eastAsia="Arial" w:cs="Arial"/>
        </w:rPr>
        <w:t> </w:t>
      </w:r>
      <w:r w:rsidRPr="01AD683A">
        <w:rPr>
          <w:rFonts w:eastAsia="Arial" w:cs="Arial"/>
        </w:rPr>
        <w:t>4</w:t>
      </w:r>
      <w:r w:rsidR="006667CB">
        <w:rPr>
          <w:rFonts w:eastAsia="Arial" w:cs="Arial"/>
        </w:rPr>
        <w:t> </w:t>
      </w:r>
      <w:r w:rsidRPr="01AD683A">
        <w:rPr>
          <w:rFonts w:eastAsia="Arial" w:cs="Arial"/>
        </w:rPr>
        <w:t>kategorie dosaženého vzdělání</w:t>
      </w:r>
      <w:r w:rsidR="7505F86E" w:rsidRPr="01AD683A">
        <w:rPr>
          <w:rFonts w:eastAsia="Arial" w:cs="Arial"/>
        </w:rPr>
        <w:t>,</w:t>
      </w:r>
      <w:r w:rsidRPr="01AD683A">
        <w:rPr>
          <w:rFonts w:eastAsia="Arial" w:cs="Arial"/>
          <w:b/>
          <w:bCs/>
        </w:rPr>
        <w:t xml:space="preserve"> </w:t>
      </w:r>
      <w:r w:rsidRPr="01AD683A">
        <w:rPr>
          <w:rFonts w:eastAsia="Arial" w:cs="Arial"/>
        </w:rPr>
        <w:t>a to včetně skupiny 65 Gastronomie, hotelnictví a turismus (zde</w:t>
      </w:r>
      <w:r w:rsidR="006667CB">
        <w:rPr>
          <w:rFonts w:eastAsia="Arial" w:cs="Arial"/>
        </w:rPr>
        <w:t> </w:t>
      </w:r>
      <w:r w:rsidRPr="01AD683A">
        <w:rPr>
          <w:rFonts w:eastAsia="Arial" w:cs="Arial"/>
        </w:rPr>
        <w:t>konkrétně bylo vytvořeno 88 modulů, 57 komplexních úloh, 4 návodné ŠVP, 12 optimalizovaných ŠVP ve spolupráci se školami a další podpůrné materiály a metodiky).</w:t>
      </w:r>
    </w:p>
    <w:p w14:paraId="1B18D143" w14:textId="23B8FD02" w:rsidR="07B58979" w:rsidRDefault="27052B6B" w:rsidP="0088117C">
      <w:pPr>
        <w:pStyle w:val="Odstavecseseznamem"/>
        <w:numPr>
          <w:ilvl w:val="0"/>
          <w:numId w:val="61"/>
        </w:numPr>
        <w:spacing w:line="276" w:lineRule="auto"/>
        <w:contextualSpacing w:val="0"/>
        <w:rPr>
          <w:rFonts w:asciiTheme="minorHAnsi" w:eastAsiaTheme="minorEastAsia" w:hAnsiTheme="minorHAnsi"/>
          <w:i/>
          <w:iCs/>
        </w:rPr>
      </w:pPr>
      <w:r w:rsidRPr="23B75F47">
        <w:rPr>
          <w:rFonts w:eastAsia="Arial" w:cs="Arial"/>
          <w:b/>
          <w:bCs/>
        </w:rPr>
        <w:t>Šablony pro SŠ a VOŠ</w:t>
      </w:r>
      <w:r w:rsidRPr="23B75F47">
        <w:rPr>
          <w:rFonts w:eastAsia="Arial" w:cs="Arial"/>
        </w:rPr>
        <w:t xml:space="preserve"> </w:t>
      </w:r>
    </w:p>
    <w:p w14:paraId="401A6AD6" w14:textId="36A2B1B5" w:rsidR="07B58979" w:rsidRDefault="50A86EFC" w:rsidP="006667CB">
      <w:pPr>
        <w:rPr>
          <w:rFonts w:eastAsia="Arial" w:cs="Arial"/>
        </w:rPr>
      </w:pPr>
      <w:r w:rsidRPr="01AD683A">
        <w:rPr>
          <w:rFonts w:eastAsia="Arial" w:cs="Arial"/>
        </w:rPr>
        <w:t xml:space="preserve">Projekty první vlny šablon byly realizovány od konce roku 2016 do začátku roku 2020 a umožňovaly středním školám realizovat další vzdělávání pedagogických pracovníků a aktivity na podporu výměny zkušeností (např. cizí jazyky, </w:t>
      </w:r>
      <w:r w:rsidR="4B486D87" w:rsidRPr="01AD683A">
        <w:rPr>
          <w:rFonts w:eastAsia="Arial" w:cs="Arial"/>
        </w:rPr>
        <w:t>s</w:t>
      </w:r>
      <w:r w:rsidRPr="01AD683A">
        <w:rPr>
          <w:rFonts w:eastAsia="Arial" w:cs="Arial"/>
        </w:rPr>
        <w:t>táže pedagogů u zaměstnavatelů</w:t>
      </w:r>
      <w:r w:rsidR="5CB1C457" w:rsidRPr="01AD683A">
        <w:rPr>
          <w:rFonts w:eastAsia="Arial" w:cs="Arial"/>
        </w:rPr>
        <w:t xml:space="preserve">, </w:t>
      </w:r>
      <w:r w:rsidR="48FF8C5F" w:rsidRPr="01AD683A">
        <w:rPr>
          <w:rFonts w:eastAsia="Arial" w:cs="Arial"/>
        </w:rPr>
        <w:t>sdílení zkušeností pedagogů z různých škol prostřednictvím vzájemných návštěv</w:t>
      </w:r>
      <w:r w:rsidR="5CB1C457" w:rsidRPr="01AD683A">
        <w:rPr>
          <w:rFonts w:eastAsia="Arial" w:cs="Arial"/>
        </w:rPr>
        <w:t xml:space="preserve"> </w:t>
      </w:r>
      <w:r w:rsidRPr="01AD683A">
        <w:rPr>
          <w:rFonts w:eastAsia="Arial" w:cs="Arial"/>
        </w:rPr>
        <w:t>aj.).</w:t>
      </w:r>
    </w:p>
    <w:p w14:paraId="48DD0D05" w14:textId="34DD35C5" w:rsidR="00F3F2C2" w:rsidRDefault="00F3F2C2" w:rsidP="006667CB">
      <w:pPr>
        <w:rPr>
          <w:rFonts w:eastAsia="Arial" w:cs="Arial"/>
          <w:color w:val="000000" w:themeColor="text1"/>
        </w:rPr>
      </w:pPr>
      <w:r w:rsidRPr="01AD683A">
        <w:rPr>
          <w:rFonts w:eastAsia="Arial" w:cs="Arial"/>
        </w:rPr>
        <w:t>Prostřednictvím druhé vlny šablon pro střední školy v rámci OP VVV bylo možné realizovat i šablonu Využití ICT ve vzdělávání</w:t>
      </w:r>
      <w:r w:rsidR="15DCB7A5" w:rsidRPr="01AD683A">
        <w:rPr>
          <w:rFonts w:eastAsia="Arial" w:cs="Arial"/>
        </w:rPr>
        <w:t xml:space="preserve"> (</w:t>
      </w:r>
      <w:r w:rsidR="42C50698" w:rsidRPr="01AD683A">
        <w:rPr>
          <w:rFonts w:eastAsia="Arial" w:cs="Arial"/>
        </w:rPr>
        <w:t xml:space="preserve">rozvoj kompetencí pedagogických pracovníků v oblasti využívání nových výukových metod s využitím informačních a komunikačních technologií, </w:t>
      </w:r>
      <w:r w:rsidR="377D3FD8" w:rsidRPr="01AD683A">
        <w:rPr>
          <w:rFonts w:eastAsia="Arial" w:cs="Arial"/>
        </w:rPr>
        <w:t>rozvoj digitálních kompetencí a</w:t>
      </w:r>
      <w:r w:rsidR="006667CB">
        <w:t> </w:t>
      </w:r>
      <w:r w:rsidR="377D3FD8" w:rsidRPr="01AD683A">
        <w:rPr>
          <w:rFonts w:eastAsia="Arial" w:cs="Arial"/>
        </w:rPr>
        <w:t>kreativity žáků</w:t>
      </w:r>
      <w:r w:rsidRPr="01AD683A">
        <w:rPr>
          <w:rFonts w:eastAsia="Arial" w:cs="Arial"/>
        </w:rPr>
        <w:t xml:space="preserve">. Obdobně jako v první vlně šablon bylo možné realizovat i další vzdělávání pedagogických pracovníků a aktivity na podporu výměny zkušeností. </w:t>
      </w:r>
      <w:r w:rsidRPr="01AD683A">
        <w:rPr>
          <w:rFonts w:eastAsia="Arial" w:cs="Arial"/>
          <w:color w:val="000000" w:themeColor="text1"/>
        </w:rPr>
        <w:t>Výzvy pro střední školy byly zveřejněny na webových stránkách MŠMT dne 12.</w:t>
      </w:r>
      <w:r w:rsidR="005663E1">
        <w:rPr>
          <w:rFonts w:eastAsia="Arial" w:cs="Arial"/>
          <w:color w:val="000000" w:themeColor="text1"/>
        </w:rPr>
        <w:t xml:space="preserve"> </w:t>
      </w:r>
      <w:r w:rsidRPr="01AD683A">
        <w:rPr>
          <w:rFonts w:eastAsia="Arial" w:cs="Arial"/>
          <w:color w:val="000000" w:themeColor="text1"/>
        </w:rPr>
        <w:t>12. 2018 s ukončením fyzické realizace projektů do</w:t>
      </w:r>
      <w:r w:rsidR="006667CB">
        <w:rPr>
          <w:rFonts w:eastAsia="Arial" w:cs="Arial"/>
          <w:color w:val="000000" w:themeColor="text1"/>
        </w:rPr>
        <w:t> </w:t>
      </w:r>
      <w:r w:rsidRPr="01AD683A">
        <w:rPr>
          <w:rFonts w:eastAsia="Arial" w:cs="Arial"/>
          <w:color w:val="000000" w:themeColor="text1"/>
        </w:rPr>
        <w:t>31.</w:t>
      </w:r>
      <w:r w:rsidR="002E4EBC">
        <w:rPr>
          <w:rFonts w:eastAsia="Arial" w:cs="Arial"/>
          <w:color w:val="000000" w:themeColor="text1"/>
        </w:rPr>
        <w:t> </w:t>
      </w:r>
      <w:r w:rsidRPr="01AD683A">
        <w:rPr>
          <w:rFonts w:eastAsia="Arial" w:cs="Arial"/>
          <w:color w:val="000000" w:themeColor="text1"/>
        </w:rPr>
        <w:t>8.</w:t>
      </w:r>
      <w:r w:rsidR="005663E1">
        <w:rPr>
          <w:rFonts w:eastAsia="Arial" w:cs="Arial"/>
          <w:color w:val="000000" w:themeColor="text1"/>
        </w:rPr>
        <w:t xml:space="preserve"> </w:t>
      </w:r>
      <w:r w:rsidRPr="01AD683A">
        <w:rPr>
          <w:rFonts w:eastAsia="Arial" w:cs="Arial"/>
          <w:color w:val="000000" w:themeColor="text1"/>
        </w:rPr>
        <w:t>2022.</w:t>
      </w:r>
    </w:p>
    <w:p w14:paraId="1904EC46" w14:textId="36473BAD" w:rsidR="2118BB34" w:rsidRDefault="299AAC63" w:rsidP="0088117C">
      <w:pPr>
        <w:pStyle w:val="Odstavecseseznamem"/>
        <w:numPr>
          <w:ilvl w:val="0"/>
          <w:numId w:val="37"/>
        </w:numPr>
        <w:contextualSpacing w:val="0"/>
        <w:rPr>
          <w:rFonts w:asciiTheme="minorHAnsi" w:eastAsiaTheme="minorEastAsia" w:hAnsiTheme="minorHAnsi"/>
          <w:i/>
          <w:iCs/>
          <w:szCs w:val="20"/>
        </w:rPr>
      </w:pPr>
      <w:r w:rsidRPr="23B75F47">
        <w:rPr>
          <w:rFonts w:eastAsia="Arial" w:cs="Arial"/>
          <w:b/>
          <w:bCs/>
        </w:rPr>
        <w:t xml:space="preserve">Projekt I KAP I (OP VVV) </w:t>
      </w:r>
    </w:p>
    <w:p w14:paraId="21453525" w14:textId="4526A331" w:rsidR="2118BB34" w:rsidRDefault="1D70FE49" w:rsidP="006667CB">
      <w:pPr>
        <w:rPr>
          <w:rFonts w:eastAsia="Arial" w:cs="Arial"/>
        </w:rPr>
      </w:pPr>
      <w:r w:rsidRPr="23B75F47">
        <w:rPr>
          <w:rFonts w:eastAsia="Arial" w:cs="Arial"/>
        </w:rPr>
        <w:t>Projekty Implementace Krajských akčních plánů byly realizovány od poloviny roku 2017 do poloviny roku 2021 ve všech krajích a rozpočty činily celkem 1 673 699 Kč (ESF+SR). Cílem bylo zvýšení kvality vzdělávání na území krajů, prostřednictvím realizace zastřešujících aktivit, které jsou komplementární s</w:t>
      </w:r>
      <w:r w:rsidR="006667CB">
        <w:rPr>
          <w:rFonts w:eastAsia="Arial" w:cs="Arial"/>
        </w:rPr>
        <w:t> </w:t>
      </w:r>
      <w:r w:rsidRPr="23B75F47">
        <w:rPr>
          <w:rFonts w:eastAsia="Arial" w:cs="Arial"/>
        </w:rPr>
        <w:t>aktivitami škol.</w:t>
      </w:r>
      <w:r w:rsidR="6EAB4639" w:rsidRPr="23B75F47">
        <w:rPr>
          <w:rFonts w:eastAsia="Arial" w:cs="Arial"/>
        </w:rPr>
        <w:t xml:space="preserve"> Důraz byl kladen na podporu pedagogických pracovníků, zvýšení kvality odborného vzdělávání a podnícení zájmu dětí a žáků o technické obory s úzkou vazbou na zaměstnavatele.</w:t>
      </w:r>
      <w:r w:rsidR="0DD18D22" w:rsidRPr="23B75F47">
        <w:rPr>
          <w:rFonts w:eastAsia="Arial" w:cs="Arial"/>
        </w:rPr>
        <w:t xml:space="preserve"> Podpořené byly všechny obo</w:t>
      </w:r>
      <w:r w:rsidR="0DD18D22" w:rsidRPr="23B75F47">
        <w:rPr>
          <w:rFonts w:eastAsiaTheme="minorEastAsia"/>
          <w:szCs w:val="20"/>
        </w:rPr>
        <w:t xml:space="preserve">ry včetně </w:t>
      </w:r>
      <w:r w:rsidR="0DD18D22" w:rsidRPr="23B75F47">
        <w:rPr>
          <w:rFonts w:eastAsiaTheme="minorEastAsia"/>
          <w:b/>
          <w:bCs/>
          <w:szCs w:val="20"/>
        </w:rPr>
        <w:t>skupiny 65 Gastronomie, hotelnictví a turismus</w:t>
      </w:r>
      <w:r w:rsidR="0DD18D22" w:rsidRPr="23B75F47">
        <w:rPr>
          <w:rFonts w:eastAsiaTheme="minorEastAsia"/>
          <w:szCs w:val="20"/>
        </w:rPr>
        <w:t>.</w:t>
      </w:r>
    </w:p>
    <w:p w14:paraId="023D13CF" w14:textId="1045B565" w:rsidR="4E3690DB" w:rsidRDefault="5356CCB1" w:rsidP="0088117C">
      <w:pPr>
        <w:pStyle w:val="Odstavecseseznamem"/>
        <w:numPr>
          <w:ilvl w:val="0"/>
          <w:numId w:val="36"/>
        </w:numPr>
        <w:contextualSpacing w:val="0"/>
        <w:rPr>
          <w:rFonts w:asciiTheme="minorHAnsi" w:eastAsiaTheme="minorEastAsia" w:hAnsiTheme="minorHAnsi"/>
          <w:i/>
          <w:iCs/>
          <w:szCs w:val="20"/>
        </w:rPr>
      </w:pPr>
      <w:r w:rsidRPr="23B75F47">
        <w:rPr>
          <w:rFonts w:eastAsia="Arial" w:cs="Arial"/>
          <w:b/>
          <w:bCs/>
        </w:rPr>
        <w:t>Projekt I KAP II (OP VVV)</w:t>
      </w:r>
    </w:p>
    <w:p w14:paraId="4A53F46C" w14:textId="3D82D921" w:rsidR="4E3690DB" w:rsidRDefault="2EBC6A9B" w:rsidP="006667CB">
      <w:pPr>
        <w:rPr>
          <w:rFonts w:eastAsia="Arial" w:cs="Arial"/>
        </w:rPr>
      </w:pPr>
      <w:r w:rsidRPr="01AD683A">
        <w:rPr>
          <w:rFonts w:eastAsia="Arial" w:cs="Arial"/>
        </w:rPr>
        <w:t xml:space="preserve">Projekty Implementace Krajských akčních plánů II navazují v jednotlivých krajích na projekty I </w:t>
      </w:r>
      <w:r w:rsidR="006667CB" w:rsidRPr="01AD683A">
        <w:rPr>
          <w:rFonts w:eastAsia="Arial" w:cs="Arial"/>
        </w:rPr>
        <w:t>KAP I.</w:t>
      </w:r>
      <w:r w:rsidR="006667CB">
        <w:rPr>
          <w:rFonts w:eastAsia="Arial" w:cs="Arial"/>
        </w:rPr>
        <w:t xml:space="preserve"> </w:t>
      </w:r>
      <w:r w:rsidR="006667CB" w:rsidRPr="01AD683A">
        <w:rPr>
          <w:rFonts w:eastAsia="Arial" w:cs="Arial"/>
        </w:rPr>
        <w:t>Cílem</w:t>
      </w:r>
      <w:r w:rsidRPr="01AD683A">
        <w:rPr>
          <w:rFonts w:eastAsia="Arial" w:cs="Arial"/>
        </w:rPr>
        <w:t xml:space="preserve"> tohoto projektu bylo mj. zvýšení kvality vzdělávání formou podpory vybraných aktivit škol (SŠ</w:t>
      </w:r>
      <w:r w:rsidR="006667CB">
        <w:rPr>
          <w:rFonts w:eastAsia="Arial" w:cs="Arial"/>
        </w:rPr>
        <w:t> </w:t>
      </w:r>
      <w:r w:rsidRPr="01AD683A">
        <w:rPr>
          <w:rFonts w:eastAsia="Arial" w:cs="Arial"/>
        </w:rPr>
        <w:t>a</w:t>
      </w:r>
      <w:r w:rsidR="006667CB">
        <w:rPr>
          <w:rFonts w:eastAsia="Arial" w:cs="Arial"/>
        </w:rPr>
        <w:t> </w:t>
      </w:r>
      <w:r w:rsidRPr="01AD683A">
        <w:rPr>
          <w:rFonts w:eastAsia="Arial" w:cs="Arial"/>
        </w:rPr>
        <w:t>VOŠ) a školských poradenských zařízení jednotkovými nákla</w:t>
      </w:r>
      <w:r w:rsidR="06E8B68C" w:rsidRPr="01AD683A">
        <w:rPr>
          <w:rFonts w:eastAsia="Arial" w:cs="Arial"/>
        </w:rPr>
        <w:t>d</w:t>
      </w:r>
      <w:r w:rsidR="5F597BAC" w:rsidRPr="01AD683A">
        <w:rPr>
          <w:rFonts w:eastAsia="Arial" w:cs="Arial"/>
        </w:rPr>
        <w:t xml:space="preserve">y. </w:t>
      </w:r>
      <w:r w:rsidRPr="01AD683A">
        <w:rPr>
          <w:rFonts w:eastAsia="Arial" w:cs="Arial"/>
        </w:rPr>
        <w:t xml:space="preserve">Jednotkové náklady musí navazovat na školní akční plán / plán aktivit s vydanou doložkou. Alokace pro toto období </w:t>
      </w:r>
      <w:r w:rsidR="3143E53B" w:rsidRPr="01AD683A">
        <w:rPr>
          <w:rFonts w:eastAsia="Arial" w:cs="Arial"/>
        </w:rPr>
        <w:t>byla</w:t>
      </w:r>
      <w:r w:rsidRPr="01AD683A">
        <w:rPr>
          <w:rFonts w:eastAsia="Arial" w:cs="Arial"/>
        </w:rPr>
        <w:t xml:space="preserve"> 3</w:t>
      </w:r>
      <w:r w:rsidR="002E4EBC">
        <w:rPr>
          <w:rFonts w:eastAsia="Arial" w:cs="Arial"/>
        </w:rPr>
        <w:t> </w:t>
      </w:r>
      <w:r w:rsidRPr="01AD683A">
        <w:rPr>
          <w:rFonts w:eastAsia="Arial" w:cs="Arial"/>
        </w:rPr>
        <w:t>650</w:t>
      </w:r>
      <w:r w:rsidR="002E4EBC">
        <w:rPr>
          <w:rFonts w:eastAsia="Arial" w:cs="Arial"/>
        </w:rPr>
        <w:t> </w:t>
      </w:r>
      <w:r w:rsidRPr="01AD683A">
        <w:rPr>
          <w:rFonts w:eastAsia="Arial" w:cs="Arial"/>
        </w:rPr>
        <w:t>000</w:t>
      </w:r>
      <w:r w:rsidR="002E4EBC">
        <w:rPr>
          <w:rFonts w:eastAsia="Arial" w:cs="Arial"/>
        </w:rPr>
        <w:t> </w:t>
      </w:r>
      <w:r w:rsidRPr="01AD683A">
        <w:rPr>
          <w:rFonts w:eastAsia="Arial" w:cs="Arial"/>
        </w:rPr>
        <w:t>Kč a projekty krajů budou realizovány do konce roku 2023.</w:t>
      </w:r>
    </w:p>
    <w:p w14:paraId="122E3951" w14:textId="1B79D298" w:rsidR="452AF09E" w:rsidRDefault="0CD596DA" w:rsidP="0088117C">
      <w:pPr>
        <w:pStyle w:val="Odstavecseseznamem"/>
        <w:numPr>
          <w:ilvl w:val="0"/>
          <w:numId w:val="35"/>
        </w:numPr>
        <w:contextualSpacing w:val="0"/>
        <w:rPr>
          <w:rFonts w:asciiTheme="minorHAnsi" w:eastAsiaTheme="minorEastAsia" w:hAnsiTheme="minorHAnsi"/>
          <w:i/>
          <w:iCs/>
          <w:szCs w:val="20"/>
        </w:rPr>
      </w:pPr>
      <w:r w:rsidRPr="23B75F47">
        <w:rPr>
          <w:rFonts w:eastAsia="Arial" w:cs="Arial"/>
          <w:b/>
          <w:bCs/>
        </w:rPr>
        <w:t>Projekty VOŠ</w:t>
      </w:r>
    </w:p>
    <w:p w14:paraId="0516C842" w14:textId="69552EC0" w:rsidR="452AF09E" w:rsidRDefault="27D3453F" w:rsidP="006667CB">
      <w:pPr>
        <w:rPr>
          <w:rFonts w:eastAsia="Arial" w:cs="Arial"/>
        </w:rPr>
      </w:pPr>
      <w:r w:rsidRPr="23B75F47">
        <w:rPr>
          <w:rFonts w:eastAsia="Arial" w:cs="Arial"/>
        </w:rPr>
        <w:t>Projekty Výzvy VOŠ byly realizovány od roku 2018 do roku 2021 ve všech odborných oblastech vyššího odborného vzdělávání. Projekty byly zaměřené na podporu inovace vyššího odborného vzdělávání (VOV) v souladu s prioritou oblasti regionálního školství OP VVV</w:t>
      </w:r>
      <w:r w:rsidR="09BB8564" w:rsidRPr="23B75F47">
        <w:rPr>
          <w:rFonts w:eastAsia="Arial" w:cs="Arial"/>
        </w:rPr>
        <w:t>.</w:t>
      </w:r>
      <w:r w:rsidRPr="23B75F47">
        <w:rPr>
          <w:rFonts w:eastAsia="Arial" w:cs="Arial"/>
        </w:rPr>
        <w:t xml:space="preserve"> Inovace VOV se uskutečnily prostřednictvím zvyšování úrovně výuky odborného cizího jazyka, prostřednictvím tvorby otevřených digitálních vzdělávacích zdrojů pro stanovené odborné oblasti, modernizace metod hodnocení studentů, </w:t>
      </w:r>
      <w:r w:rsidR="0D9A2A55" w:rsidRPr="23B75F47">
        <w:rPr>
          <w:rFonts w:eastAsia="Arial" w:cs="Arial"/>
        </w:rPr>
        <w:t xml:space="preserve">či </w:t>
      </w:r>
      <w:r w:rsidRPr="23B75F47">
        <w:rPr>
          <w:rFonts w:eastAsia="Arial" w:cs="Arial"/>
        </w:rPr>
        <w:t xml:space="preserve">inovací odborné praxe na VOV. Celkové rozpočty všech projektů činily 211 660 984 Kč (ESF+SR). Projekt ekonomické odborné oblasti zahrnoval i VOŠ s </w:t>
      </w:r>
      <w:r w:rsidRPr="23B75F47">
        <w:rPr>
          <w:rFonts w:eastAsia="Arial" w:cs="Arial"/>
          <w:b/>
          <w:bCs/>
        </w:rPr>
        <w:t>obory 65 – Gastronomie, hotelnictví a turismus</w:t>
      </w:r>
      <w:r w:rsidR="064CB628" w:rsidRPr="23B75F47">
        <w:rPr>
          <w:rFonts w:eastAsia="Arial" w:cs="Arial"/>
        </w:rPr>
        <w:t>.</w:t>
      </w:r>
    </w:p>
    <w:p w14:paraId="09109F8F" w14:textId="541C7BEC" w:rsidR="67A32888" w:rsidRDefault="2696384B" w:rsidP="0088117C">
      <w:pPr>
        <w:pStyle w:val="Odstavecseseznamem"/>
        <w:numPr>
          <w:ilvl w:val="0"/>
          <w:numId w:val="34"/>
        </w:numPr>
        <w:contextualSpacing w:val="0"/>
        <w:rPr>
          <w:rFonts w:asciiTheme="minorHAnsi" w:eastAsiaTheme="minorEastAsia" w:hAnsiTheme="minorHAnsi"/>
          <w:i/>
          <w:iCs/>
          <w:szCs w:val="20"/>
        </w:rPr>
      </w:pPr>
      <w:r w:rsidRPr="23B75F47">
        <w:rPr>
          <w:rFonts w:eastAsia="Arial" w:cs="Arial"/>
          <w:b/>
          <w:bCs/>
        </w:rPr>
        <w:t>Projekty VŠ (OP VVV)</w:t>
      </w:r>
    </w:p>
    <w:p w14:paraId="09F84D8C" w14:textId="09B441AD" w:rsidR="67A32888" w:rsidRDefault="064CB628" w:rsidP="006667CB">
      <w:pPr>
        <w:rPr>
          <w:rFonts w:eastAsia="Calibri"/>
        </w:rPr>
      </w:pPr>
      <w:r w:rsidRPr="23B75F47">
        <w:rPr>
          <w:rFonts w:eastAsia="Arial" w:cs="Arial"/>
        </w:rPr>
        <w:t xml:space="preserve">Projekty vysokých škol byly realizovány od roku 2016 a ve většině případů jsou plánovány do konce roku 2022. Výzvy umožňovaly příjemcům z řad veřejných i soukromých vysokých škol upravovat nabízené studijní programy, které se mohly týkat i </w:t>
      </w:r>
      <w:r w:rsidRPr="23B75F47">
        <w:rPr>
          <w:rFonts w:eastAsia="Arial" w:cs="Arial"/>
          <w:b/>
          <w:bCs/>
        </w:rPr>
        <w:t xml:space="preserve">oblasti cestovního ruchu </w:t>
      </w:r>
      <w:r w:rsidRPr="23B75F47">
        <w:rPr>
          <w:rFonts w:eastAsia="Arial" w:cs="Arial"/>
        </w:rPr>
        <w:t xml:space="preserve">(jeho managementu, hotelnictví). Tyto </w:t>
      </w:r>
      <w:r w:rsidRPr="23B75F47">
        <w:rPr>
          <w:rFonts w:eastAsia="Arial" w:cs="Arial"/>
        </w:rPr>
        <w:lastRenderedPageBreak/>
        <w:t xml:space="preserve">studijní programy musely být upravovány tak, aby reflektovaly aktuální požadavky trhu práce. Dále bylo možné vybavovat nezbytným materiálovým a přístrojovým vybavením i prostory určené pro výuku v těchto studijních programech. Z důvodu velmi širokého záběru řešených projektů není možné přímo vyčíslit konkrétní částku připadající na oblast cestovního ruchu.  </w:t>
      </w:r>
    </w:p>
    <w:p w14:paraId="3B434EE9" w14:textId="1B36B840" w:rsidR="1E34A4A3" w:rsidRPr="006667CB" w:rsidRDefault="220F7F15" w:rsidP="0088117C">
      <w:pPr>
        <w:pStyle w:val="Odstavecseseznamem"/>
        <w:numPr>
          <w:ilvl w:val="0"/>
          <w:numId w:val="33"/>
        </w:numPr>
        <w:contextualSpacing w:val="0"/>
        <w:rPr>
          <w:rFonts w:asciiTheme="minorHAnsi" w:eastAsiaTheme="minorEastAsia" w:hAnsiTheme="minorHAnsi"/>
          <w:szCs w:val="20"/>
        </w:rPr>
      </w:pPr>
      <w:r w:rsidRPr="006667CB">
        <w:rPr>
          <w:rFonts w:eastAsia="Arial" w:cs="Arial"/>
          <w:b/>
          <w:bCs/>
        </w:rPr>
        <w:t>Rozvoj vzdělávacíc</w:t>
      </w:r>
      <w:r w:rsidR="7D3117B9" w:rsidRPr="006667CB">
        <w:rPr>
          <w:rFonts w:eastAsia="Arial" w:cs="Arial"/>
          <w:b/>
          <w:bCs/>
        </w:rPr>
        <w:t>h</w:t>
      </w:r>
      <w:r w:rsidRPr="006667CB">
        <w:rPr>
          <w:rFonts w:eastAsia="Arial" w:cs="Arial"/>
          <w:b/>
          <w:bCs/>
        </w:rPr>
        <w:t xml:space="preserve"> programů v CR je zásadní pro budoucí kvalitu pracovníků ve</w:t>
      </w:r>
      <w:r w:rsidR="006667CB" w:rsidRPr="006667CB">
        <w:rPr>
          <w:rFonts w:eastAsia="Arial" w:cs="Arial"/>
          <w:b/>
          <w:bCs/>
        </w:rPr>
        <w:t> </w:t>
      </w:r>
      <w:r w:rsidRPr="006667CB">
        <w:rPr>
          <w:rFonts w:eastAsia="Arial" w:cs="Arial"/>
          <w:b/>
          <w:bCs/>
        </w:rPr>
        <w:t>službách CR i zájem</w:t>
      </w:r>
      <w:r w:rsidRPr="006667CB">
        <w:rPr>
          <w:rFonts w:eastAsiaTheme="minorEastAsia"/>
          <w:b/>
          <w:bCs/>
          <w:szCs w:val="20"/>
        </w:rPr>
        <w:t xml:space="preserve"> v odvětví CR pracovat, tato problematika by měla být řešena i</w:t>
      </w:r>
      <w:r w:rsidR="006667CB" w:rsidRPr="006667CB">
        <w:rPr>
          <w:rFonts w:eastAsiaTheme="minorEastAsia"/>
          <w:b/>
          <w:bCs/>
          <w:szCs w:val="20"/>
        </w:rPr>
        <w:t> </w:t>
      </w:r>
      <w:r w:rsidRPr="006667CB">
        <w:rPr>
          <w:rFonts w:eastAsiaTheme="minorEastAsia"/>
          <w:b/>
          <w:bCs/>
          <w:szCs w:val="20"/>
        </w:rPr>
        <w:t>v</w:t>
      </w:r>
      <w:r w:rsidR="006667CB" w:rsidRPr="006667CB">
        <w:rPr>
          <w:rFonts w:eastAsiaTheme="minorEastAsia"/>
          <w:b/>
          <w:bCs/>
          <w:szCs w:val="20"/>
        </w:rPr>
        <w:t> </w:t>
      </w:r>
      <w:r w:rsidRPr="006667CB">
        <w:rPr>
          <w:rFonts w:eastAsiaTheme="minorEastAsia"/>
          <w:b/>
          <w:bCs/>
          <w:szCs w:val="20"/>
        </w:rPr>
        <w:t xml:space="preserve">navazujícím </w:t>
      </w:r>
      <w:r w:rsidR="0B875BF4" w:rsidRPr="006667CB">
        <w:rPr>
          <w:rFonts w:eastAsiaTheme="minorEastAsia"/>
          <w:b/>
          <w:bCs/>
          <w:szCs w:val="20"/>
        </w:rPr>
        <w:t>období</w:t>
      </w:r>
      <w:r w:rsidRPr="006667CB">
        <w:rPr>
          <w:rFonts w:eastAsiaTheme="minorEastAsia"/>
          <w:b/>
          <w:bCs/>
          <w:szCs w:val="20"/>
        </w:rPr>
        <w:t>. Je t</w:t>
      </w:r>
      <w:r w:rsidR="46201EB0" w:rsidRPr="006667CB">
        <w:rPr>
          <w:rFonts w:eastAsiaTheme="minorEastAsia"/>
          <w:b/>
          <w:bCs/>
          <w:szCs w:val="20"/>
        </w:rPr>
        <w:t xml:space="preserve">řeba podporovat rozvoj spolupráce </w:t>
      </w:r>
      <w:r w:rsidR="2B1D6F82" w:rsidRPr="006667CB">
        <w:rPr>
          <w:rFonts w:eastAsiaTheme="minorEastAsia"/>
          <w:b/>
          <w:bCs/>
          <w:szCs w:val="20"/>
        </w:rPr>
        <w:t xml:space="preserve">MŠMT, </w:t>
      </w:r>
      <w:r w:rsidR="46201EB0" w:rsidRPr="006667CB">
        <w:rPr>
          <w:rFonts w:eastAsiaTheme="minorEastAsia"/>
          <w:b/>
          <w:bCs/>
          <w:szCs w:val="20"/>
        </w:rPr>
        <w:t>MPSV, MMR a</w:t>
      </w:r>
      <w:r w:rsidR="006667CB" w:rsidRPr="006667CB">
        <w:rPr>
          <w:rFonts w:eastAsiaTheme="minorEastAsia"/>
          <w:b/>
          <w:bCs/>
          <w:szCs w:val="20"/>
        </w:rPr>
        <w:t> </w:t>
      </w:r>
      <w:r w:rsidR="46201EB0" w:rsidRPr="006667CB">
        <w:rPr>
          <w:rFonts w:eastAsiaTheme="minorEastAsia"/>
          <w:b/>
          <w:bCs/>
          <w:szCs w:val="20"/>
        </w:rPr>
        <w:t>zástupců profesní veřejnosti</w:t>
      </w:r>
      <w:r w:rsidR="612D6741" w:rsidRPr="006667CB">
        <w:rPr>
          <w:rFonts w:eastAsiaTheme="minorEastAsia"/>
          <w:b/>
          <w:bCs/>
          <w:szCs w:val="20"/>
        </w:rPr>
        <w:t xml:space="preserve"> a zohlednit i aktivity na e</w:t>
      </w:r>
      <w:r w:rsidR="612D6741" w:rsidRPr="006667CB">
        <w:rPr>
          <w:rFonts w:eastAsia="Arial" w:cs="Arial"/>
          <w:b/>
          <w:bCs/>
        </w:rPr>
        <w:t xml:space="preserve">vropské úrovni, např. </w:t>
      </w:r>
      <w:r w:rsidR="63263965" w:rsidRPr="006667CB">
        <w:rPr>
          <w:rFonts w:eastAsia="Arial" w:cs="Arial"/>
          <w:b/>
          <w:bCs/>
        </w:rPr>
        <w:t>The Next Tourism Generation Alliance</w:t>
      </w:r>
      <w:r w:rsidR="00901000">
        <w:rPr>
          <w:rFonts w:eastAsia="Arial" w:cs="Arial"/>
          <w:b/>
          <w:bCs/>
        </w:rPr>
        <w:t>.</w:t>
      </w:r>
      <w:r w:rsidR="1E34A4A3" w:rsidRPr="006667CB">
        <w:rPr>
          <w:rStyle w:val="Znakapoznpodarou"/>
          <w:rFonts w:eastAsia="Arial" w:cs="Arial"/>
          <w:b/>
          <w:bCs/>
        </w:rPr>
        <w:footnoteReference w:id="62"/>
      </w:r>
    </w:p>
    <w:p w14:paraId="77A6051D" w14:textId="18E13C30" w:rsidR="1E34A4A3" w:rsidRPr="006667CB" w:rsidRDefault="3BA8ED04" w:rsidP="0088117C">
      <w:pPr>
        <w:pStyle w:val="Nadpis3"/>
        <w:numPr>
          <w:ilvl w:val="0"/>
          <w:numId w:val="91"/>
        </w:numPr>
        <w:jc w:val="both"/>
      </w:pPr>
      <w:bookmarkStart w:id="67" w:name="_Toc98743971"/>
      <w:r w:rsidRPr="006667CB">
        <w:t>Realizace (tvorba) vzdělávacích a školících programů (kurzů)</w:t>
      </w:r>
      <w:bookmarkEnd w:id="67"/>
    </w:p>
    <w:p w14:paraId="371F1D4D" w14:textId="2AFBC254" w:rsidR="00061DE4" w:rsidRPr="00061DE4" w:rsidRDefault="00061DE4" w:rsidP="00BB5596">
      <w:pPr>
        <w:rPr>
          <w:rFonts w:cs="Arial"/>
          <w:szCs w:val="20"/>
        </w:rPr>
      </w:pPr>
      <w:r w:rsidRPr="00061DE4">
        <w:rPr>
          <w:rFonts w:cs="Arial"/>
          <w:szCs w:val="20"/>
        </w:rPr>
        <w:t>Na národní úrovni se jednalo o aktivity MŠMT a MPSV</w:t>
      </w:r>
      <w:r w:rsidR="008238F5">
        <w:rPr>
          <w:rFonts w:cs="Arial"/>
          <w:szCs w:val="20"/>
        </w:rPr>
        <w:t xml:space="preserve"> (ministerstva práce a sociálních věcí)</w:t>
      </w:r>
      <w:r w:rsidRPr="00061DE4">
        <w:rPr>
          <w:rFonts w:cs="Arial"/>
          <w:szCs w:val="20"/>
        </w:rPr>
        <w:t>:</w:t>
      </w:r>
    </w:p>
    <w:p w14:paraId="683A3D38" w14:textId="43638256" w:rsidR="3A5093D7" w:rsidRDefault="3A5093D7" w:rsidP="46AC4732">
      <w:pPr>
        <w:spacing w:after="60"/>
        <w:rPr>
          <w:rFonts w:eastAsia="Calibri"/>
        </w:rPr>
      </w:pPr>
      <w:r w:rsidRPr="46AC4732">
        <w:rPr>
          <w:rFonts w:eastAsia="Arial" w:cs="Arial"/>
        </w:rPr>
        <w:t>Vzdělávací programy (pro střední, vyšší odborné vzdělávání a vysoké školství byly popsány výše).</w:t>
      </w:r>
    </w:p>
    <w:p w14:paraId="64D26CAC" w14:textId="6BAC7626" w:rsidR="3A5093D7" w:rsidRDefault="3A5093D7" w:rsidP="01AD683A">
      <w:pPr>
        <w:rPr>
          <w:rFonts w:eastAsia="Calibri"/>
        </w:rPr>
      </w:pPr>
      <w:r w:rsidRPr="46AC4732">
        <w:rPr>
          <w:rFonts w:eastAsia="Arial" w:cs="Arial"/>
        </w:rPr>
        <w:t>MŠMT akredituje rekvalifikační kurzy zaměřené na oblast cestovního ruchu. Platnou akreditaci měly v</w:t>
      </w:r>
      <w:r w:rsidR="006667CB">
        <w:rPr>
          <w:rFonts w:eastAsia="Arial" w:cs="Arial"/>
        </w:rPr>
        <w:t> </w:t>
      </w:r>
      <w:r w:rsidRPr="46AC4732">
        <w:rPr>
          <w:rFonts w:eastAsia="Arial" w:cs="Arial"/>
        </w:rPr>
        <w:t xml:space="preserve">letech </w:t>
      </w:r>
      <w:r w:rsidR="3985E80B" w:rsidRPr="46AC4732">
        <w:rPr>
          <w:rFonts w:eastAsia="Arial" w:cs="Arial"/>
        </w:rPr>
        <w:t>2018–2020</w:t>
      </w:r>
      <w:r w:rsidRPr="46AC4732">
        <w:rPr>
          <w:rFonts w:eastAsia="Arial" w:cs="Arial"/>
        </w:rPr>
        <w:t xml:space="preserve"> následující rekvalifikační kurzy:</w:t>
      </w:r>
    </w:p>
    <w:p w14:paraId="4D1A6AEB" w14:textId="1E132103" w:rsidR="3A5093D7" w:rsidRDefault="3A5093D7" w:rsidP="0088117C">
      <w:pPr>
        <w:pStyle w:val="Odstavecseseznamem"/>
        <w:numPr>
          <w:ilvl w:val="0"/>
          <w:numId w:val="85"/>
        </w:numPr>
        <w:rPr>
          <w:rFonts w:asciiTheme="minorHAnsi" w:eastAsiaTheme="minorEastAsia" w:hAnsiTheme="minorHAnsi"/>
        </w:rPr>
      </w:pPr>
      <w:r>
        <w:t>Horský průvodce (akreditace udělena v r. 2020)</w:t>
      </w:r>
    </w:p>
    <w:p w14:paraId="43BDD891" w14:textId="351B8DB3" w:rsidR="3A5093D7" w:rsidRDefault="3A5093D7" w:rsidP="0088117C">
      <w:pPr>
        <w:pStyle w:val="Odstavecseseznamem"/>
        <w:numPr>
          <w:ilvl w:val="0"/>
          <w:numId w:val="85"/>
        </w:numPr>
        <w:rPr>
          <w:rFonts w:asciiTheme="minorHAnsi" w:eastAsiaTheme="minorEastAsia" w:hAnsiTheme="minorHAnsi"/>
        </w:rPr>
      </w:pPr>
      <w:r>
        <w:t>Průvodce cestovního ruchu (akreditace udělena 1x v r. 2018, 2x v r. 2020)</w:t>
      </w:r>
    </w:p>
    <w:p w14:paraId="36B50794" w14:textId="3A5EB495" w:rsidR="3A5093D7" w:rsidRDefault="3A5093D7" w:rsidP="0088117C">
      <w:pPr>
        <w:pStyle w:val="Odstavecseseznamem"/>
        <w:numPr>
          <w:ilvl w:val="0"/>
          <w:numId w:val="85"/>
        </w:numPr>
        <w:contextualSpacing w:val="0"/>
        <w:rPr>
          <w:rFonts w:asciiTheme="minorHAnsi" w:eastAsiaTheme="minorEastAsia" w:hAnsiTheme="minorHAnsi"/>
        </w:rPr>
      </w:pPr>
      <w:r w:rsidRPr="46AC4732">
        <w:rPr>
          <w:rFonts w:eastAsia="Arial" w:cs="Arial"/>
        </w:rPr>
        <w:t>Průvodce Prahou (akreditace udělena 2x v r. 2020)</w:t>
      </w:r>
    </w:p>
    <w:p w14:paraId="37A6B9C0" w14:textId="7035AC8B" w:rsidR="00F53D55" w:rsidRPr="006667CB" w:rsidRDefault="00F53D55" w:rsidP="006667CB">
      <w:pPr>
        <w:rPr>
          <w:rFonts w:cs="Arial"/>
        </w:rPr>
      </w:pPr>
      <w:r w:rsidRPr="006667CB">
        <w:rPr>
          <w:rFonts w:cs="Arial"/>
        </w:rPr>
        <w:t xml:space="preserve">MPSV plní tyto aktivity především prostřednictvím Úřadu práce České republiky (ÚP ČR), který zabezpečuje rekvalifikace se zaměřením na činnost v oblasti cestovního ruchu a aktualizuje databáze informací o potřebách trhu práce. </w:t>
      </w:r>
    </w:p>
    <w:p w14:paraId="1230BEDD" w14:textId="5F0D7556" w:rsidR="00F53D55" w:rsidRDefault="00F53D55" w:rsidP="006667CB">
      <w:pPr>
        <w:rPr>
          <w:rFonts w:cs="Arial"/>
        </w:rPr>
      </w:pPr>
      <w:r w:rsidRPr="765E5B5E">
        <w:rPr>
          <w:rFonts w:cs="Arial"/>
        </w:rPr>
        <w:t>Na národní úrovni lze zmínit i aktivity agentury CzechTourism, jako realizace školení pro odbornou veřejnost na téma Specifika čínských turistů, semináře pro odbornou veřejnost o nabídce regionů a</w:t>
      </w:r>
      <w:r w:rsidR="006B6027" w:rsidRPr="765E5B5E">
        <w:rPr>
          <w:rFonts w:cs="Arial"/>
        </w:rPr>
        <w:t> </w:t>
      </w:r>
      <w:r w:rsidRPr="765E5B5E">
        <w:rPr>
          <w:rFonts w:cs="Arial"/>
        </w:rPr>
        <w:t>další aktivity, prezentace a přednášky pro </w:t>
      </w:r>
      <w:r w:rsidR="00901000" w:rsidRPr="765E5B5E" w:rsidDel="00901000">
        <w:rPr>
          <w:rFonts w:cs="Arial"/>
        </w:rPr>
        <w:t xml:space="preserve"> </w:t>
      </w:r>
      <w:r w:rsidRPr="765E5B5E">
        <w:rPr>
          <w:rFonts w:cs="Arial"/>
        </w:rPr>
        <w:t>VŠ a VOŠ o trendech v </w:t>
      </w:r>
      <w:r w:rsidR="103EE325" w:rsidRPr="765E5B5E">
        <w:rPr>
          <w:rFonts w:cs="Arial"/>
        </w:rPr>
        <w:t>CR</w:t>
      </w:r>
      <w:r w:rsidRPr="765E5B5E">
        <w:rPr>
          <w:rFonts w:cs="Arial"/>
        </w:rPr>
        <w:t xml:space="preserve"> a</w:t>
      </w:r>
      <w:r w:rsidR="008238F5" w:rsidRPr="765E5B5E">
        <w:rPr>
          <w:rFonts w:cs="Arial"/>
        </w:rPr>
        <w:t> </w:t>
      </w:r>
      <w:r w:rsidRPr="765E5B5E">
        <w:rPr>
          <w:rFonts w:cs="Arial"/>
        </w:rPr>
        <w:t xml:space="preserve">další. </w:t>
      </w:r>
    </w:p>
    <w:p w14:paraId="5AB38271" w14:textId="0C6984F8" w:rsidR="46FE9BA7" w:rsidRDefault="397C5054" w:rsidP="006667CB">
      <w:pPr>
        <w:pStyle w:val="Prosttext"/>
        <w:spacing w:after="120"/>
        <w:jc w:val="both"/>
      </w:pPr>
      <w:r>
        <w:t xml:space="preserve">Agentura CzechTourism se v průběhu sledovaného období zabývala přípravou projektu zaměřeného na vzdělávání subjektů v </w:t>
      </w:r>
      <w:r w:rsidR="2DA2BC9F">
        <w:t>CR</w:t>
      </w:r>
      <w:r>
        <w:t xml:space="preserve"> „</w:t>
      </w:r>
      <w:r w:rsidRPr="1C60D4BD">
        <w:rPr>
          <w:i/>
          <w:iCs/>
        </w:rPr>
        <w:t>O</w:t>
      </w:r>
      <w:r w:rsidR="083A6AD8" w:rsidRPr="1C60D4BD">
        <w:rPr>
          <w:i/>
          <w:iCs/>
        </w:rPr>
        <w:t xml:space="preserve">perační program Zaměstnanost </w:t>
      </w:r>
      <w:r w:rsidRPr="1C60D4BD">
        <w:rPr>
          <w:i/>
          <w:iCs/>
        </w:rPr>
        <w:t>– Vzdělávání v cestovním ruchu</w:t>
      </w:r>
      <w:r>
        <w:t>“, projekt</w:t>
      </w:r>
      <w:r w:rsidR="2801DC23">
        <w:t xml:space="preserve"> </w:t>
      </w:r>
      <w:r w:rsidR="3AFB4FD6">
        <w:t>byl</w:t>
      </w:r>
      <w:r>
        <w:t xml:space="preserve"> zaměřen na</w:t>
      </w:r>
      <w:r w:rsidR="490D9602">
        <w:t> </w:t>
      </w:r>
      <w:r w:rsidR="621CCDAD">
        <w:t xml:space="preserve">získání, </w:t>
      </w:r>
      <w:r>
        <w:t>rozšíření</w:t>
      </w:r>
      <w:r w:rsidR="621CCDAD">
        <w:t xml:space="preserve"> a</w:t>
      </w:r>
      <w:r>
        <w:t xml:space="preserve"> obnovení potřebných odborných znalostí, dovedností a kompetencí. Projekt </w:t>
      </w:r>
      <w:r w:rsidR="07BA9C18">
        <w:t>byl</w:t>
      </w:r>
      <w:r w:rsidR="13C8A27E">
        <w:t> </w:t>
      </w:r>
      <w:r>
        <w:t xml:space="preserve">určen pro </w:t>
      </w:r>
      <w:r w:rsidR="621CCDAD">
        <w:t xml:space="preserve">tuto </w:t>
      </w:r>
      <w:r>
        <w:t>cílovou skupinu zaměstnavatelů</w:t>
      </w:r>
      <w:r w:rsidR="621CCDAD">
        <w:t>:</w:t>
      </w:r>
      <w:r>
        <w:t xml:space="preserve"> obchodní společnosti, FO / OSVČ zaměstnávající zaměstnance, i bez zaměstnanců, NNO, organizace veřejného sektoru. </w:t>
      </w:r>
      <w:r w:rsidR="1BF9507F">
        <w:t>V</w:t>
      </w:r>
      <w:r w:rsidR="2DDBF1D1">
        <w:t xml:space="preserve"> roce 2019 byla zahájena realizace projektu, nicméně z důvodu propuknutí </w:t>
      </w:r>
      <w:r w:rsidR="1BF9507F">
        <w:t>pandemie COVID-19</w:t>
      </w:r>
      <w:r w:rsidR="42DF05EB" w:rsidRPr="23B75F47">
        <w:rPr>
          <w:rStyle w:val="Znakapoznpodarou"/>
        </w:rPr>
        <w:footnoteReference w:id="63"/>
      </w:r>
      <w:r w:rsidR="1BF9507F">
        <w:t xml:space="preserve"> bylo</w:t>
      </w:r>
      <w:r w:rsidR="66F57E28">
        <w:t xml:space="preserve"> ke konci roku 2020 </w:t>
      </w:r>
      <w:r w:rsidR="1BF9507F">
        <w:t xml:space="preserve">ustoupeno od realizace projektu, jelikož by nebylo možné naplnit povinné indikátory prostřednictvím online kurzů. </w:t>
      </w:r>
    </w:p>
    <w:p w14:paraId="7AC6C779" w14:textId="64C962E2" w:rsidR="46FE9BA7" w:rsidRDefault="42DF05EB" w:rsidP="006667CB">
      <w:pPr>
        <w:pStyle w:val="Prosttext"/>
        <w:spacing w:after="120"/>
        <w:jc w:val="both"/>
      </w:pPr>
      <w:r>
        <w:t xml:space="preserve">Na regionální úrovni lze zmínit spolupráci krajů s CzT na </w:t>
      </w:r>
      <w:r w:rsidR="4EAE0736">
        <w:t>přípravě</w:t>
      </w:r>
      <w:r>
        <w:t xml:space="preserve"> projektu “Vzdělávání v </w:t>
      </w:r>
      <w:r w:rsidR="5E151661">
        <w:t>cestovním ruch</w:t>
      </w:r>
      <w:r w:rsidR="5E151661" w:rsidRPr="765E5B5E">
        <w:rPr>
          <w:szCs w:val="20"/>
        </w:rPr>
        <w:t>u</w:t>
      </w:r>
      <w:r w:rsidRPr="765E5B5E">
        <w:rPr>
          <w:szCs w:val="20"/>
        </w:rPr>
        <w:t>”</w:t>
      </w:r>
      <w:r w:rsidR="7ECEE340" w:rsidRPr="765E5B5E">
        <w:rPr>
          <w:szCs w:val="20"/>
        </w:rPr>
        <w:t xml:space="preserve">, či realizaci pravidelných </w:t>
      </w:r>
      <w:r w:rsidR="4C721EB3" w:rsidRPr="765E5B5E">
        <w:rPr>
          <w:szCs w:val="20"/>
        </w:rPr>
        <w:t>školení pro průvodc</w:t>
      </w:r>
      <w:r w:rsidR="4C721EB3">
        <w:t>e CR</w:t>
      </w:r>
      <w:r w:rsidR="7379A189">
        <w:t xml:space="preserve"> a pracovníky TIC</w:t>
      </w:r>
      <w:r w:rsidR="4ED6826E">
        <w:t>.</w:t>
      </w:r>
      <w:r w:rsidR="0A821DD9">
        <w:t xml:space="preserve"> Rovněž krajské DMO spolupracují s univerzitami a participují na přednáškách v rámci výuky oboru cestovního ruchu.</w:t>
      </w:r>
    </w:p>
    <w:p w14:paraId="46E827F4" w14:textId="225B4F3E" w:rsidR="71A63AD6" w:rsidRDefault="795CE676" w:rsidP="006667CB">
      <w:pPr>
        <w:pStyle w:val="Prosttext"/>
        <w:spacing w:after="120"/>
        <w:jc w:val="both"/>
      </w:pPr>
      <w:r>
        <w:t>Dle Koncepční analytické studie pro skupinu 65 Gastronomie, hotelnictví a cestovní ruch</w:t>
      </w:r>
      <w:r w:rsidR="71A63AD6" w:rsidRPr="765E5B5E">
        <w:rPr>
          <w:rStyle w:val="Znakapoznpodarou"/>
        </w:rPr>
        <w:footnoteReference w:id="64"/>
      </w:r>
      <w:r>
        <w:t xml:space="preserve"> z roku 2016 téměř polovina vyučených absolventů v gastronomii po 3 letech pracuje mimo vystudovaný obor, což je</w:t>
      </w:r>
      <w:r w:rsidR="0079284C">
        <w:t> </w:t>
      </w:r>
      <w:r>
        <w:t>nejvíce ze sledovaných skupin oborů. Studie rovněž uvádí, že nízká mzda, nevyhovující pracovní podmínky (hlavně nevyhovující pracovní doba), ztráta zájmu o práci v oboru a neperspektivnost oboru jsou ze strany absolventů nejčastěji uváděnými důvody práce mimo obor.</w:t>
      </w:r>
    </w:p>
    <w:p w14:paraId="6E97E765" w14:textId="25D5F2CC" w:rsidR="195ACA49" w:rsidRPr="006667CB" w:rsidRDefault="7B0DCBD9" w:rsidP="00821131">
      <w:pPr>
        <w:pStyle w:val="Prosttext"/>
        <w:numPr>
          <w:ilvl w:val="0"/>
          <w:numId w:val="32"/>
        </w:numPr>
        <w:spacing w:after="120"/>
        <w:ind w:left="714" w:hanging="357"/>
        <w:contextualSpacing/>
        <w:jc w:val="both"/>
        <w:rPr>
          <w:rFonts w:asciiTheme="minorHAnsi" w:eastAsiaTheme="minorEastAsia" w:hAnsiTheme="minorHAnsi"/>
          <w:szCs w:val="20"/>
        </w:rPr>
      </w:pPr>
      <w:r w:rsidRPr="006667CB">
        <w:rPr>
          <w:b/>
          <w:bCs/>
        </w:rPr>
        <w:t xml:space="preserve">Již před vypuknutím pandemie se odvětví CR potýkalo s nedostatkem pracovních sil, pandemie </w:t>
      </w:r>
      <w:r w:rsidR="6AC9C80D" w:rsidRPr="006667CB">
        <w:rPr>
          <w:b/>
          <w:bCs/>
        </w:rPr>
        <w:t>paradoxně tento problém ještě prohloubila, jelikož absolventi i stávající pracovníci mění obor</w:t>
      </w:r>
      <w:r w:rsidR="72F52668" w:rsidRPr="006667CB">
        <w:rPr>
          <w:b/>
          <w:bCs/>
        </w:rPr>
        <w:t xml:space="preserve"> s cílem získat stabilní a jisté zaměstnání. To představuje velkou bariéru restartu odvětví CR. </w:t>
      </w:r>
    </w:p>
    <w:p w14:paraId="42EF4D58" w14:textId="77BAC1EC" w:rsidR="1A80C7BA" w:rsidRPr="006667CB" w:rsidRDefault="1A80C7BA" w:rsidP="0088117C">
      <w:pPr>
        <w:pStyle w:val="Prosttext"/>
        <w:numPr>
          <w:ilvl w:val="0"/>
          <w:numId w:val="32"/>
        </w:numPr>
        <w:spacing w:after="120"/>
        <w:jc w:val="both"/>
        <w:rPr>
          <w:rFonts w:asciiTheme="minorHAnsi" w:eastAsiaTheme="minorEastAsia" w:hAnsiTheme="minorHAnsi"/>
          <w:b/>
          <w:bCs/>
          <w:szCs w:val="20"/>
        </w:rPr>
      </w:pPr>
      <w:r w:rsidRPr="006667CB">
        <w:rPr>
          <w:b/>
          <w:bCs/>
        </w:rPr>
        <w:t>Zvyšovat kvalitu vzdělání v CR a zvýšit prestiž zaměstnání ve službách CR patří mezi klíčové výzvy pro další období.</w:t>
      </w:r>
    </w:p>
    <w:p w14:paraId="1D06C891" w14:textId="77777777" w:rsidR="00061DE4" w:rsidRPr="006667CB" w:rsidRDefault="5A4AC198" w:rsidP="0088117C">
      <w:pPr>
        <w:pStyle w:val="Nadpis3"/>
        <w:numPr>
          <w:ilvl w:val="0"/>
          <w:numId w:val="91"/>
        </w:numPr>
        <w:jc w:val="both"/>
      </w:pPr>
      <w:bookmarkStart w:id="68" w:name="_Toc98743972"/>
      <w:r w:rsidRPr="006667CB">
        <w:lastRenderedPageBreak/>
        <w:t>Zvyšování kvalifikace pracovníků</w:t>
      </w:r>
      <w:r w:rsidR="171243FE" w:rsidRPr="006667CB">
        <w:t xml:space="preserve"> v oblasti cestovního ruchu</w:t>
      </w:r>
      <w:bookmarkEnd w:id="68"/>
    </w:p>
    <w:p w14:paraId="16B5A9E9" w14:textId="3EB9013E" w:rsidR="00E56B72" w:rsidRPr="00ED2968" w:rsidRDefault="00E56B72" w:rsidP="00C27B8F">
      <w:pPr>
        <w:rPr>
          <w:rFonts w:cs="Arial"/>
        </w:rPr>
      </w:pPr>
      <w:r w:rsidRPr="765E5B5E">
        <w:rPr>
          <w:rFonts w:cs="Arial"/>
        </w:rPr>
        <w:t xml:space="preserve">MMR v oblasti </w:t>
      </w:r>
      <w:r w:rsidR="7E73679E" w:rsidRPr="765E5B5E">
        <w:rPr>
          <w:rFonts w:cs="Arial"/>
        </w:rPr>
        <w:t>CR</w:t>
      </w:r>
      <w:r w:rsidRPr="765E5B5E">
        <w:rPr>
          <w:rFonts w:cs="Arial"/>
        </w:rPr>
        <w:t xml:space="preserve"> vystupuje jako autorizující orgán pro autorizace subjektů, které mají zájem a</w:t>
      </w:r>
      <w:r w:rsidR="006667CB">
        <w:rPr>
          <w:rFonts w:cs="Arial"/>
        </w:rPr>
        <w:t> </w:t>
      </w:r>
      <w:r w:rsidRPr="765E5B5E">
        <w:rPr>
          <w:rFonts w:cs="Arial"/>
        </w:rPr>
        <w:t xml:space="preserve">předpoklady k prozkoušení a ověřování profesních kvalifikací z oboru </w:t>
      </w:r>
      <w:r w:rsidRPr="765E5B5E">
        <w:rPr>
          <w:rFonts w:cs="Arial"/>
          <w:b/>
          <w:bCs/>
        </w:rPr>
        <w:t xml:space="preserve">65 </w:t>
      </w:r>
      <w:r w:rsidR="7828584B" w:rsidRPr="765E5B5E">
        <w:rPr>
          <w:rFonts w:cs="Arial"/>
          <w:b/>
          <w:bCs/>
        </w:rPr>
        <w:t>- Gastronomie</w:t>
      </w:r>
      <w:r w:rsidRPr="765E5B5E">
        <w:rPr>
          <w:rFonts w:cs="Arial"/>
          <w:b/>
          <w:bCs/>
        </w:rPr>
        <w:t>, hotelnictví a</w:t>
      </w:r>
      <w:r w:rsidR="006667CB">
        <w:rPr>
          <w:rFonts w:cs="Arial"/>
          <w:b/>
          <w:bCs/>
        </w:rPr>
        <w:t> </w:t>
      </w:r>
      <w:r w:rsidRPr="765E5B5E">
        <w:rPr>
          <w:rFonts w:cs="Arial"/>
          <w:b/>
          <w:bCs/>
        </w:rPr>
        <w:t>turismus</w:t>
      </w:r>
      <w:r w:rsidRPr="765E5B5E">
        <w:rPr>
          <w:rFonts w:cs="Arial"/>
        </w:rPr>
        <w:t xml:space="preserve">. </w:t>
      </w:r>
    </w:p>
    <w:p w14:paraId="023B9FA3" w14:textId="039DC491" w:rsidR="001F7464" w:rsidRPr="00E56B72" w:rsidRDefault="1E46D8E9" w:rsidP="00C27B8F">
      <w:pPr>
        <w:rPr>
          <w:rFonts w:eastAsia="Arial" w:cs="Arial"/>
        </w:rPr>
      </w:pPr>
      <w:r w:rsidRPr="765E5B5E">
        <w:rPr>
          <w:rFonts w:eastAsia="Arial" w:cs="Arial"/>
        </w:rPr>
        <w:t xml:space="preserve">MŠMT v rámci Národní soustavy kvalifikací nabízí 20 profesních kvalifikací z oblasti </w:t>
      </w:r>
      <w:r w:rsidR="2E4D7E57" w:rsidRPr="765E5B5E">
        <w:rPr>
          <w:rFonts w:eastAsia="Arial" w:cs="Arial"/>
        </w:rPr>
        <w:t>CR</w:t>
      </w:r>
      <w:r w:rsidRPr="765E5B5E">
        <w:rPr>
          <w:rFonts w:eastAsia="Arial" w:cs="Arial"/>
        </w:rPr>
        <w:t>, které odpovídají kvalifikačním úrovním 2–5 Evropského rámce kvalifikací (EQF).</w:t>
      </w:r>
    </w:p>
    <w:tbl>
      <w:tblPr>
        <w:tblStyle w:val="Mkatabulky"/>
        <w:tblW w:w="9325" w:type="dxa"/>
        <w:tblLook w:val="04A0" w:firstRow="1" w:lastRow="0" w:firstColumn="1" w:lastColumn="0" w:noHBand="0" w:noVBand="1"/>
      </w:tblPr>
      <w:tblGrid>
        <w:gridCol w:w="4740"/>
        <w:gridCol w:w="4585"/>
      </w:tblGrid>
      <w:tr w:rsidR="00B9535B" w:rsidRPr="00E56B72" w14:paraId="7D307006" w14:textId="77777777" w:rsidTr="765E5B5E">
        <w:tc>
          <w:tcPr>
            <w:tcW w:w="4740" w:type="dxa"/>
          </w:tcPr>
          <w:p w14:paraId="61ECDF95" w14:textId="503C0260" w:rsidR="00B9535B" w:rsidRPr="00BB5596" w:rsidRDefault="0E7DABAA" w:rsidP="0088117C">
            <w:pPr>
              <w:pStyle w:val="Odstavecseseznamem"/>
              <w:keepNext/>
              <w:keepLines/>
              <w:numPr>
                <w:ilvl w:val="0"/>
                <w:numId w:val="98"/>
              </w:numPr>
              <w:spacing w:after="60"/>
              <w:rPr>
                <w:rFonts w:cs="Arial"/>
              </w:rPr>
            </w:pPr>
            <w:r w:rsidRPr="46AC4732">
              <w:rPr>
                <w:rFonts w:cs="Arial"/>
              </w:rPr>
              <w:t>Cvičitel horské služby (4 EQF)</w:t>
            </w:r>
          </w:p>
          <w:p w14:paraId="068A06D0" w14:textId="00D18067" w:rsidR="00B9535B" w:rsidRPr="00BB5596" w:rsidRDefault="5E6997F6" w:rsidP="0088117C">
            <w:pPr>
              <w:pStyle w:val="Odstavecseseznamem"/>
              <w:keepNext/>
              <w:keepLines/>
              <w:numPr>
                <w:ilvl w:val="0"/>
                <w:numId w:val="98"/>
              </w:numPr>
              <w:spacing w:after="60"/>
              <w:rPr>
                <w:rFonts w:asciiTheme="minorHAnsi" w:eastAsiaTheme="minorEastAsia" w:hAnsiTheme="minorHAnsi"/>
                <w:szCs w:val="20"/>
              </w:rPr>
            </w:pPr>
            <w:r w:rsidRPr="46AC4732">
              <w:rPr>
                <w:rFonts w:eastAsia="Calibri" w:cs="Arial"/>
              </w:rPr>
              <w:t>Záchranář horské služby (4 EQF)</w:t>
            </w:r>
          </w:p>
          <w:p w14:paraId="574A4FD6" w14:textId="3500CC01" w:rsidR="00B9535B" w:rsidRPr="00BB5596" w:rsidRDefault="0E7DABAA" w:rsidP="0088117C">
            <w:pPr>
              <w:pStyle w:val="Odstavecseseznamem"/>
              <w:keepNext/>
              <w:keepLines/>
              <w:numPr>
                <w:ilvl w:val="0"/>
                <w:numId w:val="98"/>
              </w:numPr>
              <w:spacing w:after="60"/>
              <w:rPr>
                <w:szCs w:val="20"/>
              </w:rPr>
            </w:pPr>
            <w:r w:rsidRPr="46AC4732">
              <w:rPr>
                <w:rFonts w:cs="Arial"/>
              </w:rPr>
              <w:t>Horský průvodce (4 EQF)</w:t>
            </w:r>
          </w:p>
          <w:p w14:paraId="58E5B67B" w14:textId="6CC87447" w:rsidR="00B9535B" w:rsidRPr="00BB5596" w:rsidRDefault="003601CC" w:rsidP="0088117C">
            <w:pPr>
              <w:pStyle w:val="Odstavecseseznamem"/>
              <w:keepNext/>
              <w:keepLines/>
              <w:numPr>
                <w:ilvl w:val="0"/>
                <w:numId w:val="98"/>
              </w:numPr>
              <w:spacing w:after="60"/>
              <w:rPr>
                <w:rFonts w:cs="Arial"/>
              </w:rPr>
            </w:pPr>
            <w:hyperlink r:id="rId66">
              <w:r w:rsidR="0E7DABAA" w:rsidRPr="46AC4732">
                <w:rPr>
                  <w:rFonts w:cs="Arial"/>
                </w:rPr>
                <w:t>Instruktor horské služby</w:t>
              </w:r>
            </w:hyperlink>
            <w:r w:rsidR="0E7DABAA" w:rsidRPr="46AC4732">
              <w:rPr>
                <w:rFonts w:cs="Arial"/>
              </w:rPr>
              <w:t xml:space="preserve"> </w:t>
            </w:r>
            <w:r w:rsidR="002718E5" w:rsidRPr="46AC4732">
              <w:rPr>
                <w:rFonts w:cs="Arial"/>
              </w:rPr>
              <w:t>(4 EQF)</w:t>
            </w:r>
          </w:p>
          <w:p w14:paraId="7F96828B" w14:textId="33A5AEFB" w:rsidR="00B9535B" w:rsidRPr="00BB5596" w:rsidRDefault="003601CC" w:rsidP="0088117C">
            <w:pPr>
              <w:pStyle w:val="Odstavecseseznamem"/>
              <w:keepNext/>
              <w:keepLines/>
              <w:numPr>
                <w:ilvl w:val="0"/>
                <w:numId w:val="98"/>
              </w:numPr>
              <w:spacing w:after="60"/>
              <w:rPr>
                <w:rFonts w:cs="Arial"/>
              </w:rPr>
            </w:pPr>
            <w:hyperlink r:id="rId67">
              <w:r w:rsidR="0E7DABAA" w:rsidRPr="46AC4732">
                <w:rPr>
                  <w:rFonts w:cs="Arial"/>
                </w:rPr>
                <w:t>Psovod horské služby</w:t>
              </w:r>
            </w:hyperlink>
            <w:r w:rsidR="0E7DABAA" w:rsidRPr="46AC4732">
              <w:rPr>
                <w:rFonts w:cs="Arial"/>
              </w:rPr>
              <w:t xml:space="preserve"> (</w:t>
            </w:r>
            <w:r w:rsidR="410345DF" w:rsidRPr="46AC4732">
              <w:rPr>
                <w:rFonts w:cs="Arial"/>
              </w:rPr>
              <w:t>3</w:t>
            </w:r>
            <w:r w:rsidR="0E7DABAA" w:rsidRPr="46AC4732">
              <w:rPr>
                <w:rFonts w:cs="Arial"/>
              </w:rPr>
              <w:t xml:space="preserve"> EQF) </w:t>
            </w:r>
          </w:p>
          <w:p w14:paraId="4C1B03FC" w14:textId="77777777" w:rsidR="00B9535B" w:rsidRPr="00BB5596" w:rsidRDefault="003601CC" w:rsidP="0088117C">
            <w:pPr>
              <w:pStyle w:val="Odstavecseseznamem"/>
              <w:keepNext/>
              <w:keepLines/>
              <w:numPr>
                <w:ilvl w:val="0"/>
                <w:numId w:val="98"/>
              </w:numPr>
              <w:spacing w:after="60"/>
              <w:rPr>
                <w:rFonts w:cs="Arial"/>
                <w:szCs w:val="20"/>
              </w:rPr>
            </w:pPr>
            <w:hyperlink r:id="rId68" w:history="1">
              <w:r w:rsidR="00B9535B" w:rsidRPr="00BB5596">
                <w:rPr>
                  <w:rFonts w:cs="Arial"/>
                  <w:szCs w:val="20"/>
                </w:rPr>
                <w:t>Záchranář pro lyžařské tratě</w:t>
              </w:r>
            </w:hyperlink>
            <w:r w:rsidR="00B9535B" w:rsidRPr="00BB5596">
              <w:rPr>
                <w:rFonts w:cs="Arial"/>
                <w:szCs w:val="20"/>
              </w:rPr>
              <w:t xml:space="preserve"> (4</w:t>
            </w:r>
            <w:r w:rsidR="00B460E7">
              <w:rPr>
                <w:rFonts w:cs="Arial"/>
                <w:szCs w:val="20"/>
              </w:rPr>
              <w:t xml:space="preserve"> </w:t>
            </w:r>
            <w:r w:rsidR="00B9535B" w:rsidRPr="00BB5596">
              <w:rPr>
                <w:rFonts w:cs="Arial"/>
                <w:szCs w:val="20"/>
              </w:rPr>
              <w:t>EQF)</w:t>
            </w:r>
          </w:p>
          <w:p w14:paraId="4374AD31" w14:textId="23FBBFB0" w:rsidR="00B9535B" w:rsidRPr="00BB5596" w:rsidRDefault="003601CC" w:rsidP="0088117C">
            <w:pPr>
              <w:pStyle w:val="Odstavecseseznamem"/>
              <w:keepNext/>
              <w:keepLines/>
              <w:numPr>
                <w:ilvl w:val="0"/>
                <w:numId w:val="98"/>
              </w:numPr>
              <w:spacing w:after="60"/>
              <w:rPr>
                <w:rFonts w:cs="Arial"/>
                <w:szCs w:val="20"/>
              </w:rPr>
            </w:pPr>
            <w:hyperlink r:id="rId69" w:history="1">
              <w:r w:rsidR="00B9535B" w:rsidRPr="00BB5596">
                <w:rPr>
                  <w:rFonts w:cs="Arial"/>
                  <w:szCs w:val="20"/>
                </w:rPr>
                <w:t>Koordinátor služeb pro korporátní klientelu</w:t>
              </w:r>
            </w:hyperlink>
            <w:r w:rsidR="00B9535B" w:rsidRPr="00BB5596">
              <w:rPr>
                <w:rFonts w:cs="Arial"/>
                <w:szCs w:val="20"/>
              </w:rPr>
              <w:t xml:space="preserve"> (5</w:t>
            </w:r>
            <w:r w:rsidR="0055310E">
              <w:rPr>
                <w:rFonts w:cs="Arial"/>
                <w:szCs w:val="20"/>
              </w:rPr>
              <w:t> </w:t>
            </w:r>
            <w:r w:rsidR="00B9535B" w:rsidRPr="00BB5596">
              <w:rPr>
                <w:rFonts w:cs="Arial"/>
                <w:szCs w:val="20"/>
              </w:rPr>
              <w:t>EQF)</w:t>
            </w:r>
          </w:p>
          <w:p w14:paraId="6E25180D" w14:textId="77777777" w:rsidR="00B9535B" w:rsidRPr="00BB5596" w:rsidRDefault="003601CC" w:rsidP="0088117C">
            <w:pPr>
              <w:pStyle w:val="Odstavecseseznamem"/>
              <w:keepNext/>
              <w:keepLines/>
              <w:numPr>
                <w:ilvl w:val="0"/>
                <w:numId w:val="98"/>
              </w:numPr>
              <w:spacing w:after="60"/>
              <w:rPr>
                <w:rFonts w:cs="Arial"/>
                <w:szCs w:val="20"/>
              </w:rPr>
            </w:pPr>
            <w:hyperlink r:id="rId70" w:history="1">
              <w:r w:rsidR="00B9535B" w:rsidRPr="00BB5596">
                <w:rPr>
                  <w:rFonts w:cs="Arial"/>
                  <w:szCs w:val="20"/>
                </w:rPr>
                <w:t>Místní zástupce cestovní kanceláře</w:t>
              </w:r>
            </w:hyperlink>
            <w:r w:rsidR="00B9535B" w:rsidRPr="00BB5596">
              <w:rPr>
                <w:rFonts w:cs="Arial"/>
                <w:szCs w:val="20"/>
              </w:rPr>
              <w:t xml:space="preserve"> (4</w:t>
            </w:r>
            <w:r w:rsidR="00B460E7">
              <w:rPr>
                <w:rFonts w:cs="Arial"/>
                <w:szCs w:val="20"/>
              </w:rPr>
              <w:t> </w:t>
            </w:r>
            <w:r w:rsidR="00B9535B" w:rsidRPr="00BB5596">
              <w:rPr>
                <w:rFonts w:cs="Arial"/>
                <w:szCs w:val="20"/>
              </w:rPr>
              <w:t>EQF)</w:t>
            </w:r>
          </w:p>
          <w:p w14:paraId="2018901A" w14:textId="3C56A536" w:rsidR="00B9535B" w:rsidRPr="00BB5596" w:rsidRDefault="003601CC" w:rsidP="0088117C">
            <w:pPr>
              <w:pStyle w:val="Odstavecseseznamem"/>
              <w:keepNext/>
              <w:keepLines/>
              <w:numPr>
                <w:ilvl w:val="0"/>
                <w:numId w:val="98"/>
              </w:numPr>
              <w:spacing w:after="60"/>
              <w:rPr>
                <w:rFonts w:cs="Arial"/>
                <w:szCs w:val="20"/>
              </w:rPr>
            </w:pPr>
            <w:hyperlink r:id="rId71" w:history="1">
              <w:r w:rsidR="00B9535B" w:rsidRPr="00BB5596">
                <w:rPr>
                  <w:rFonts w:cs="Arial"/>
                  <w:szCs w:val="20"/>
                </w:rPr>
                <w:t xml:space="preserve">Pracovník cestovní kanceláře </w:t>
              </w:r>
              <w:r w:rsidR="006A644D">
                <w:rPr>
                  <w:rFonts w:cs="Arial"/>
                  <w:szCs w:val="20"/>
                </w:rPr>
                <w:t>–</w:t>
              </w:r>
              <w:r w:rsidR="00B9535B" w:rsidRPr="00BB5596">
                <w:rPr>
                  <w:rFonts w:cs="Arial"/>
                  <w:szCs w:val="20"/>
                </w:rPr>
                <w:t xml:space="preserve"> specialista pro incoming</w:t>
              </w:r>
            </w:hyperlink>
            <w:r w:rsidR="00B9535B" w:rsidRPr="00BB5596">
              <w:rPr>
                <w:rFonts w:cs="Arial"/>
                <w:szCs w:val="20"/>
              </w:rPr>
              <w:t xml:space="preserve"> (4 EQF)</w:t>
            </w:r>
          </w:p>
          <w:p w14:paraId="695D0624" w14:textId="0BF58554" w:rsidR="00B9535B" w:rsidRPr="00BB5596" w:rsidRDefault="003601CC" w:rsidP="0088117C">
            <w:pPr>
              <w:pStyle w:val="Odstavecseseznamem"/>
              <w:keepNext/>
              <w:keepLines/>
              <w:numPr>
                <w:ilvl w:val="0"/>
                <w:numId w:val="98"/>
              </w:numPr>
              <w:spacing w:after="60"/>
              <w:rPr>
                <w:rFonts w:cs="Arial"/>
                <w:szCs w:val="20"/>
              </w:rPr>
            </w:pPr>
            <w:hyperlink r:id="rId72" w:history="1">
              <w:r w:rsidR="00B9535B" w:rsidRPr="00BB5596">
                <w:rPr>
                  <w:rFonts w:cs="Arial"/>
                  <w:szCs w:val="20"/>
                </w:rPr>
                <w:t>Samostatný pracovník cestovní kanceláře a</w:t>
              </w:r>
              <w:r w:rsidR="0055310E">
                <w:rPr>
                  <w:rFonts w:cs="Arial"/>
                  <w:szCs w:val="20"/>
                </w:rPr>
                <w:t> </w:t>
              </w:r>
              <w:r w:rsidR="00B9535B" w:rsidRPr="00BB5596">
                <w:rPr>
                  <w:rFonts w:cs="Arial"/>
                  <w:szCs w:val="20"/>
                </w:rPr>
                <w:t>cestovní agentury</w:t>
              </w:r>
            </w:hyperlink>
            <w:r w:rsidR="00B9535B" w:rsidRPr="00BB5596">
              <w:rPr>
                <w:rFonts w:cs="Arial"/>
                <w:szCs w:val="20"/>
              </w:rPr>
              <w:t xml:space="preserve"> (5 EQF)</w:t>
            </w:r>
          </w:p>
        </w:tc>
        <w:tc>
          <w:tcPr>
            <w:tcW w:w="4585" w:type="dxa"/>
          </w:tcPr>
          <w:p w14:paraId="30C184F8" w14:textId="77777777" w:rsidR="00B9535B" w:rsidRPr="00BB5596" w:rsidRDefault="003601CC" w:rsidP="0088117C">
            <w:pPr>
              <w:pStyle w:val="Odstavecseseznamem"/>
              <w:keepNext/>
              <w:keepLines/>
              <w:numPr>
                <w:ilvl w:val="0"/>
                <w:numId w:val="98"/>
              </w:numPr>
              <w:spacing w:after="60"/>
              <w:rPr>
                <w:rFonts w:cs="Arial"/>
                <w:szCs w:val="20"/>
              </w:rPr>
            </w:pPr>
            <w:hyperlink r:id="rId73" w:history="1">
              <w:r w:rsidR="00B9535B" w:rsidRPr="00BB5596">
                <w:rPr>
                  <w:rFonts w:cs="Arial"/>
                  <w:szCs w:val="20"/>
                </w:rPr>
                <w:t>Práce v ubytovacím zařízení</w:t>
              </w:r>
            </w:hyperlink>
            <w:r w:rsidR="00B9535B" w:rsidRPr="00BB5596">
              <w:rPr>
                <w:rFonts w:cs="Arial"/>
                <w:szCs w:val="20"/>
              </w:rPr>
              <w:t xml:space="preserve"> (2 EQF)</w:t>
            </w:r>
          </w:p>
          <w:p w14:paraId="0B16FB88" w14:textId="7F060B56" w:rsidR="00B9535B" w:rsidRPr="00BB5596" w:rsidRDefault="003601CC" w:rsidP="0088117C">
            <w:pPr>
              <w:pStyle w:val="Odstavecseseznamem"/>
              <w:keepNext/>
              <w:keepLines/>
              <w:numPr>
                <w:ilvl w:val="0"/>
                <w:numId w:val="98"/>
              </w:numPr>
              <w:spacing w:after="60"/>
              <w:rPr>
                <w:rFonts w:cs="Arial"/>
              </w:rPr>
            </w:pPr>
            <w:hyperlink r:id="rId74">
              <w:r w:rsidR="12A27D1D" w:rsidRPr="23B75F47">
                <w:rPr>
                  <w:rFonts w:eastAsia="Arial" w:cs="Arial"/>
                </w:rPr>
                <w:t>Úklidové práce v ubytovacím zařízení</w:t>
              </w:r>
              <w:r w:rsidR="006A644D">
                <w:rPr>
                  <w:rFonts w:eastAsia="Arial" w:cs="Arial"/>
                </w:rPr>
                <w:t xml:space="preserve"> </w:t>
              </w:r>
              <w:r w:rsidR="006A644D" w:rsidRPr="006A644D">
                <w:rPr>
                  <w:rFonts w:eastAsia="Arial" w:cs="Arial"/>
                </w:rPr>
                <w:t xml:space="preserve">– </w:t>
              </w:r>
              <w:r w:rsidR="12A27D1D" w:rsidRPr="23B75F47">
                <w:rPr>
                  <w:rFonts w:eastAsia="Arial" w:cs="Arial"/>
                </w:rPr>
                <w:t>pokojská</w:t>
              </w:r>
            </w:hyperlink>
            <w:r w:rsidR="006A644D">
              <w:rPr>
                <w:rFonts w:eastAsia="Arial" w:cs="Arial"/>
              </w:rPr>
              <w:t xml:space="preserve"> </w:t>
            </w:r>
            <w:r w:rsidR="12A27D1D" w:rsidRPr="23B75F47">
              <w:rPr>
                <w:rFonts w:cs="Arial"/>
              </w:rPr>
              <w:t>(2 EQF)</w:t>
            </w:r>
          </w:p>
          <w:p w14:paraId="0BBC574B" w14:textId="77777777" w:rsidR="00B9535B" w:rsidRPr="00BB5596" w:rsidRDefault="003601CC" w:rsidP="0088117C">
            <w:pPr>
              <w:pStyle w:val="Odstavecseseznamem"/>
              <w:keepNext/>
              <w:keepLines/>
              <w:numPr>
                <w:ilvl w:val="0"/>
                <w:numId w:val="98"/>
              </w:numPr>
              <w:spacing w:after="60"/>
              <w:rPr>
                <w:rFonts w:cs="Arial"/>
                <w:szCs w:val="20"/>
              </w:rPr>
            </w:pPr>
            <w:hyperlink r:id="rId75" w:history="1">
              <w:r w:rsidR="00B9535B" w:rsidRPr="00BB5596">
                <w:rPr>
                  <w:rFonts w:cs="Arial"/>
                  <w:szCs w:val="20"/>
                </w:rPr>
                <w:t>Ubytování v soukromí</w:t>
              </w:r>
            </w:hyperlink>
            <w:r w:rsidR="00B9535B" w:rsidRPr="00BB5596">
              <w:rPr>
                <w:rFonts w:cs="Arial"/>
                <w:szCs w:val="20"/>
              </w:rPr>
              <w:t xml:space="preserve"> (3 EQF)</w:t>
            </w:r>
          </w:p>
          <w:p w14:paraId="536D8547" w14:textId="77777777" w:rsidR="00B9535B" w:rsidRPr="00BB5596" w:rsidRDefault="003601CC" w:rsidP="0088117C">
            <w:pPr>
              <w:pStyle w:val="Odstavecseseznamem"/>
              <w:keepNext/>
              <w:keepLines/>
              <w:numPr>
                <w:ilvl w:val="0"/>
                <w:numId w:val="98"/>
              </w:numPr>
              <w:spacing w:after="60"/>
              <w:rPr>
                <w:rFonts w:cs="Arial"/>
                <w:szCs w:val="20"/>
              </w:rPr>
            </w:pPr>
            <w:hyperlink r:id="rId76" w:history="1">
              <w:r w:rsidR="00B9535B" w:rsidRPr="00BB5596">
                <w:rPr>
                  <w:rFonts w:cs="Arial"/>
                  <w:szCs w:val="20"/>
                </w:rPr>
                <w:t>Recepční v hotelovém provozu</w:t>
              </w:r>
            </w:hyperlink>
            <w:r w:rsidR="00B9535B" w:rsidRPr="00BB5596">
              <w:rPr>
                <w:rFonts w:cs="Arial"/>
                <w:szCs w:val="20"/>
              </w:rPr>
              <w:t xml:space="preserve"> (4 EQF)</w:t>
            </w:r>
          </w:p>
          <w:p w14:paraId="2B9ED501" w14:textId="77777777" w:rsidR="00B9535B" w:rsidRPr="00BB5596" w:rsidRDefault="003601CC" w:rsidP="0088117C">
            <w:pPr>
              <w:pStyle w:val="Odstavecseseznamem"/>
              <w:keepNext/>
              <w:keepLines/>
              <w:numPr>
                <w:ilvl w:val="0"/>
                <w:numId w:val="98"/>
              </w:numPr>
              <w:spacing w:after="60"/>
              <w:rPr>
                <w:rFonts w:cs="Arial"/>
                <w:szCs w:val="20"/>
              </w:rPr>
            </w:pPr>
            <w:hyperlink r:id="rId77" w:history="1">
              <w:r w:rsidR="00B9535B" w:rsidRPr="00BB5596">
                <w:rPr>
                  <w:rFonts w:cs="Arial"/>
                  <w:szCs w:val="20"/>
                </w:rPr>
                <w:t>Vedoucí pracovník turistického informačního centra</w:t>
              </w:r>
            </w:hyperlink>
            <w:r w:rsidR="00B9535B" w:rsidRPr="00BB5596">
              <w:rPr>
                <w:rFonts w:cs="Arial"/>
                <w:szCs w:val="20"/>
              </w:rPr>
              <w:t xml:space="preserve"> (5 EQF)</w:t>
            </w:r>
          </w:p>
          <w:p w14:paraId="075E4389" w14:textId="7A56618D" w:rsidR="00B9535B" w:rsidRPr="00BB5596" w:rsidRDefault="003601CC" w:rsidP="0088117C">
            <w:pPr>
              <w:pStyle w:val="Odstavecseseznamem"/>
              <w:keepNext/>
              <w:keepLines/>
              <w:numPr>
                <w:ilvl w:val="0"/>
                <w:numId w:val="98"/>
              </w:numPr>
              <w:spacing w:after="60"/>
              <w:rPr>
                <w:rFonts w:cs="Arial"/>
                <w:szCs w:val="20"/>
              </w:rPr>
            </w:pPr>
            <w:hyperlink r:id="rId78" w:history="1">
              <w:r w:rsidR="00B9535B" w:rsidRPr="00BB5596">
                <w:rPr>
                  <w:rFonts w:cs="Arial"/>
                  <w:szCs w:val="20"/>
                </w:rPr>
                <w:t>Pracovník turistického informačního centra</w:t>
              </w:r>
            </w:hyperlink>
            <w:r w:rsidR="00B9535B" w:rsidRPr="00BB5596">
              <w:rPr>
                <w:rFonts w:cs="Arial"/>
                <w:szCs w:val="20"/>
              </w:rPr>
              <w:t xml:space="preserve"> (4</w:t>
            </w:r>
            <w:r w:rsidR="00821131">
              <w:rPr>
                <w:rFonts w:cs="Arial"/>
                <w:szCs w:val="20"/>
              </w:rPr>
              <w:t> </w:t>
            </w:r>
            <w:r w:rsidR="00B9535B" w:rsidRPr="00BB5596">
              <w:rPr>
                <w:rFonts w:cs="Arial"/>
                <w:szCs w:val="20"/>
              </w:rPr>
              <w:t>EQF)</w:t>
            </w:r>
          </w:p>
          <w:p w14:paraId="46518CC7" w14:textId="77777777" w:rsidR="00B9535B" w:rsidRPr="00BB5596" w:rsidRDefault="003601CC" w:rsidP="0088117C">
            <w:pPr>
              <w:pStyle w:val="Odstavecseseznamem"/>
              <w:keepNext/>
              <w:keepLines/>
              <w:numPr>
                <w:ilvl w:val="0"/>
                <w:numId w:val="98"/>
              </w:numPr>
              <w:spacing w:after="60"/>
              <w:rPr>
                <w:rFonts w:cs="Arial"/>
                <w:szCs w:val="20"/>
              </w:rPr>
            </w:pPr>
            <w:hyperlink r:id="rId79" w:history="1">
              <w:r w:rsidR="00B9535B" w:rsidRPr="00BB5596">
                <w:rPr>
                  <w:rFonts w:cs="Arial"/>
                  <w:szCs w:val="20"/>
                </w:rPr>
                <w:t>Vedoucí zájezdu</w:t>
              </w:r>
            </w:hyperlink>
            <w:r w:rsidR="00B9535B" w:rsidRPr="00BB5596">
              <w:rPr>
                <w:rFonts w:cs="Arial"/>
                <w:szCs w:val="20"/>
              </w:rPr>
              <w:t xml:space="preserve"> (4 EQF)</w:t>
            </w:r>
          </w:p>
          <w:p w14:paraId="41927600" w14:textId="77777777" w:rsidR="00B9535B" w:rsidRPr="00BB5596" w:rsidRDefault="003601CC" w:rsidP="0088117C">
            <w:pPr>
              <w:pStyle w:val="Odstavecseseznamem"/>
              <w:keepNext/>
              <w:keepLines/>
              <w:numPr>
                <w:ilvl w:val="0"/>
                <w:numId w:val="98"/>
              </w:numPr>
              <w:spacing w:after="60"/>
              <w:rPr>
                <w:rFonts w:cs="Arial"/>
                <w:szCs w:val="20"/>
              </w:rPr>
            </w:pPr>
            <w:hyperlink r:id="rId80" w:history="1">
              <w:r w:rsidR="00B9535B" w:rsidRPr="00BB5596">
                <w:rPr>
                  <w:rFonts w:cs="Arial"/>
                  <w:szCs w:val="20"/>
                </w:rPr>
                <w:t>Průvodce cestovního ruchu</w:t>
              </w:r>
            </w:hyperlink>
            <w:r w:rsidR="00B9535B" w:rsidRPr="00BB5596">
              <w:rPr>
                <w:rFonts w:cs="Arial"/>
                <w:szCs w:val="20"/>
              </w:rPr>
              <w:t xml:space="preserve"> (5 EQF)</w:t>
            </w:r>
          </w:p>
          <w:p w14:paraId="4D624994" w14:textId="314F80A7" w:rsidR="00B9535B" w:rsidRPr="00E56B72" w:rsidRDefault="003601CC" w:rsidP="0088117C">
            <w:pPr>
              <w:pStyle w:val="Odstavecseseznamem"/>
              <w:keepNext/>
              <w:keepLines/>
              <w:numPr>
                <w:ilvl w:val="0"/>
                <w:numId w:val="98"/>
              </w:numPr>
              <w:rPr>
                <w:rFonts w:eastAsia="Times New Roman" w:cs="Arial"/>
                <w:lang w:eastAsia="cs-CZ"/>
              </w:rPr>
            </w:pPr>
            <w:hyperlink r:id="rId81">
              <w:r w:rsidR="0E7DABAA" w:rsidRPr="46AC4732">
                <w:rPr>
                  <w:rFonts w:cs="Arial"/>
                </w:rPr>
                <w:t>Průvodce Prahou</w:t>
              </w:r>
            </w:hyperlink>
            <w:r w:rsidR="0E7DABAA" w:rsidRPr="46AC4732">
              <w:rPr>
                <w:rFonts w:cs="Arial"/>
              </w:rPr>
              <w:t xml:space="preserve"> (5</w:t>
            </w:r>
            <w:r w:rsidR="3EC1F0C7" w:rsidRPr="46AC4732">
              <w:rPr>
                <w:rFonts w:cs="Arial"/>
              </w:rPr>
              <w:t xml:space="preserve"> </w:t>
            </w:r>
            <w:r w:rsidR="0E7DABAA" w:rsidRPr="46AC4732">
              <w:rPr>
                <w:rFonts w:cs="Arial"/>
              </w:rPr>
              <w:t>EQF)</w:t>
            </w:r>
          </w:p>
          <w:p w14:paraId="2AC5B152" w14:textId="4B111AEB" w:rsidR="00B9535B" w:rsidRPr="00E56B72" w:rsidRDefault="290BA07A" w:rsidP="0088117C">
            <w:pPr>
              <w:pStyle w:val="Odstavecseseznamem"/>
              <w:keepNext/>
              <w:keepLines/>
              <w:numPr>
                <w:ilvl w:val="0"/>
                <w:numId w:val="98"/>
              </w:numPr>
              <w:rPr>
                <w:lang w:eastAsia="cs-CZ"/>
              </w:rPr>
            </w:pPr>
            <w:r w:rsidRPr="46AC4732">
              <w:rPr>
                <w:rFonts w:eastAsia="Calibri" w:cs="Arial"/>
              </w:rPr>
              <w:t>Manažer stravovacích zařízení (4 EQF)</w:t>
            </w:r>
          </w:p>
        </w:tc>
      </w:tr>
    </w:tbl>
    <w:p w14:paraId="1E21536C" w14:textId="374E4B05" w:rsidR="00AA4C87" w:rsidRPr="00E56B72" w:rsidRDefault="3C076145" w:rsidP="00C27B8F">
      <w:pPr>
        <w:spacing w:before="240"/>
        <w:rPr>
          <w:rFonts w:cs="Arial"/>
        </w:rPr>
      </w:pPr>
      <w:r w:rsidRPr="765E5B5E">
        <w:rPr>
          <w:rFonts w:cs="Arial"/>
        </w:rPr>
        <w:t xml:space="preserve">Na regionální a lokální úrovni </w:t>
      </w:r>
      <w:r w:rsidR="739C910A" w:rsidRPr="765E5B5E">
        <w:rPr>
          <w:rFonts w:cs="Arial"/>
        </w:rPr>
        <w:t xml:space="preserve">ve sledovaném období </w:t>
      </w:r>
      <w:r w:rsidR="3EFD2FA3" w:rsidRPr="765E5B5E">
        <w:rPr>
          <w:rFonts w:cs="Arial"/>
        </w:rPr>
        <w:t>probíhaly vzdělávací</w:t>
      </w:r>
      <w:r w:rsidR="3914F183" w:rsidRPr="765E5B5E">
        <w:rPr>
          <w:rFonts w:cs="Arial"/>
        </w:rPr>
        <w:t xml:space="preserve"> </w:t>
      </w:r>
      <w:r w:rsidRPr="765E5B5E">
        <w:rPr>
          <w:rFonts w:cs="Arial"/>
        </w:rPr>
        <w:t>kurz</w:t>
      </w:r>
      <w:r w:rsidR="0586338D" w:rsidRPr="765E5B5E">
        <w:rPr>
          <w:rFonts w:cs="Arial"/>
        </w:rPr>
        <w:t>y</w:t>
      </w:r>
      <w:r w:rsidRPr="765E5B5E">
        <w:rPr>
          <w:rFonts w:cs="Arial"/>
        </w:rPr>
        <w:t xml:space="preserve"> pro zaměstnance </w:t>
      </w:r>
      <w:r w:rsidR="1BE68D47" w:rsidRPr="765E5B5E">
        <w:rPr>
          <w:rFonts w:cs="Arial"/>
        </w:rPr>
        <w:t>DMO</w:t>
      </w:r>
      <w:r w:rsidRPr="765E5B5E">
        <w:rPr>
          <w:rFonts w:cs="Arial"/>
        </w:rPr>
        <w:t xml:space="preserve"> a pracovníků TIC</w:t>
      </w:r>
      <w:r w:rsidR="0B035D01" w:rsidRPr="765E5B5E">
        <w:rPr>
          <w:rFonts w:cs="Arial"/>
        </w:rPr>
        <w:t xml:space="preserve"> (např. zvýšení jazykové vybavenosti pracovníků TIC</w:t>
      </w:r>
      <w:r w:rsidR="46F8AF44" w:rsidRPr="765E5B5E">
        <w:rPr>
          <w:rFonts w:cs="Arial"/>
        </w:rPr>
        <w:t xml:space="preserve">, </w:t>
      </w:r>
      <w:r w:rsidR="46F8AF44" w:rsidRPr="765E5B5E">
        <w:rPr>
          <w:rFonts w:eastAsia="Arial" w:cs="Arial"/>
        </w:rPr>
        <w:t>práce na sociálních sítích, příprava a realizace akcí, práce s médii</w:t>
      </w:r>
      <w:r w:rsidR="6335BD80" w:rsidRPr="765E5B5E">
        <w:rPr>
          <w:rFonts w:eastAsia="Arial" w:cs="Arial"/>
        </w:rPr>
        <w:t>, naplňování datového skladu</w:t>
      </w:r>
      <w:r w:rsidR="46F8AF44" w:rsidRPr="765E5B5E">
        <w:rPr>
          <w:rFonts w:eastAsia="Arial" w:cs="Arial"/>
        </w:rPr>
        <w:t>)</w:t>
      </w:r>
      <w:r w:rsidRPr="765E5B5E">
        <w:rPr>
          <w:rFonts w:cs="Arial"/>
        </w:rPr>
        <w:t xml:space="preserve">, realizace </w:t>
      </w:r>
      <w:r w:rsidR="2C43317A" w:rsidRPr="765E5B5E">
        <w:rPr>
          <w:rFonts w:cs="Arial"/>
        </w:rPr>
        <w:t xml:space="preserve">odborných </w:t>
      </w:r>
      <w:r w:rsidRPr="765E5B5E">
        <w:rPr>
          <w:rFonts w:cs="Arial"/>
        </w:rPr>
        <w:t xml:space="preserve">regionálních konferencí pro subjekty </w:t>
      </w:r>
      <w:r w:rsidR="7573FEFB" w:rsidRPr="765E5B5E">
        <w:rPr>
          <w:rFonts w:cs="Arial"/>
        </w:rPr>
        <w:t>CR</w:t>
      </w:r>
      <w:r w:rsidR="3EB5228B" w:rsidRPr="765E5B5E">
        <w:rPr>
          <w:rFonts w:cs="Arial"/>
        </w:rPr>
        <w:t xml:space="preserve"> (např. při tvorbě strategického plánu destinace)</w:t>
      </w:r>
      <w:r w:rsidRPr="765E5B5E">
        <w:rPr>
          <w:rFonts w:cs="Arial"/>
        </w:rPr>
        <w:t xml:space="preserve">, případně vzdělávací aktivity zaměřené na průvodce. </w:t>
      </w:r>
      <w:r w:rsidR="2974C58C" w:rsidRPr="765E5B5E">
        <w:rPr>
          <w:rFonts w:cs="Arial"/>
        </w:rPr>
        <w:t xml:space="preserve">Lze zmínit i nabídku školení a seminářů pro aktéry v </w:t>
      </w:r>
      <w:r w:rsidR="5584D219" w:rsidRPr="765E5B5E">
        <w:rPr>
          <w:rFonts w:cs="Arial"/>
        </w:rPr>
        <w:t>odvětví</w:t>
      </w:r>
      <w:r w:rsidR="2974C58C" w:rsidRPr="765E5B5E">
        <w:rPr>
          <w:rFonts w:cs="Arial"/>
        </w:rPr>
        <w:t xml:space="preserve"> CR realizované ve</w:t>
      </w:r>
      <w:r w:rsidR="00C27B8F">
        <w:rPr>
          <w:rFonts w:cs="Arial"/>
        </w:rPr>
        <w:t> </w:t>
      </w:r>
      <w:r w:rsidR="2974C58C" w:rsidRPr="765E5B5E">
        <w:rPr>
          <w:rFonts w:cs="Arial"/>
        </w:rPr>
        <w:t>spolupráci krajů a krajských DMO</w:t>
      </w:r>
      <w:r w:rsidR="054EA63A" w:rsidRPr="765E5B5E">
        <w:rPr>
          <w:rFonts w:cs="Arial"/>
        </w:rPr>
        <w:t>, včetně workshopů na podporu produktů CR</w:t>
      </w:r>
      <w:r w:rsidR="2355B37E" w:rsidRPr="765E5B5E">
        <w:rPr>
          <w:rFonts w:cs="Arial"/>
        </w:rPr>
        <w:t xml:space="preserve"> a práci s návštěvníky</w:t>
      </w:r>
      <w:r w:rsidR="2974C58C" w:rsidRPr="765E5B5E">
        <w:rPr>
          <w:rFonts w:cs="Arial"/>
        </w:rPr>
        <w:t xml:space="preserve">. </w:t>
      </w:r>
      <w:r w:rsidRPr="765E5B5E">
        <w:rPr>
          <w:rFonts w:cs="Arial"/>
        </w:rPr>
        <w:t xml:space="preserve">Do této oblasti lze také zařadit aktivity profesních asociací </w:t>
      </w:r>
      <w:r w:rsidR="33D9C721" w:rsidRPr="765E5B5E">
        <w:rPr>
          <w:rFonts w:cs="Arial"/>
        </w:rPr>
        <w:t>(vč. vzdělávacích programů CR</w:t>
      </w:r>
      <w:r w:rsidR="772B3E92" w:rsidRPr="765E5B5E">
        <w:rPr>
          <w:rFonts w:cs="Arial"/>
        </w:rPr>
        <w:t xml:space="preserve"> a školení zaměstnanců</w:t>
      </w:r>
      <w:r w:rsidR="33D9C721" w:rsidRPr="765E5B5E">
        <w:rPr>
          <w:rFonts w:cs="Arial"/>
        </w:rPr>
        <w:t xml:space="preserve">) </w:t>
      </w:r>
      <w:r w:rsidRPr="765E5B5E">
        <w:rPr>
          <w:rFonts w:cs="Arial"/>
        </w:rPr>
        <w:t xml:space="preserve">zaměřené na zvyšování kvality členských subjektů a tím přeneseně zvyšování konkurenceschopnosti celého odvětví. </w:t>
      </w:r>
    </w:p>
    <w:p w14:paraId="69D7551E" w14:textId="10A9EA06" w:rsidR="34426683" w:rsidRDefault="34426683" w:rsidP="0088117C">
      <w:pPr>
        <w:pStyle w:val="Odstavecseseznamem"/>
        <w:numPr>
          <w:ilvl w:val="0"/>
          <w:numId w:val="31"/>
        </w:numPr>
        <w:rPr>
          <w:rFonts w:asciiTheme="minorHAnsi" w:eastAsiaTheme="minorEastAsia" w:hAnsiTheme="minorHAnsi"/>
          <w:szCs w:val="20"/>
        </w:rPr>
      </w:pPr>
      <w:r w:rsidRPr="46AC4732">
        <w:rPr>
          <w:rFonts w:eastAsia="Calibri" w:cs="Arial"/>
          <w:b/>
          <w:bCs/>
        </w:rPr>
        <w:t>S ohledem na turbulentní vývoj v odvětví CR</w:t>
      </w:r>
      <w:r w:rsidR="3C4CFF55" w:rsidRPr="46AC4732">
        <w:rPr>
          <w:rFonts w:eastAsia="Calibri" w:cs="Arial"/>
          <w:b/>
          <w:bCs/>
        </w:rPr>
        <w:t xml:space="preserve"> a dopady pandemie COVID-19</w:t>
      </w:r>
      <w:r w:rsidRPr="46AC4732">
        <w:rPr>
          <w:rFonts w:eastAsia="Calibri" w:cs="Arial"/>
          <w:b/>
          <w:bCs/>
        </w:rPr>
        <w:t xml:space="preserve"> je nutné i</w:t>
      </w:r>
      <w:r w:rsidR="005663E1">
        <w:rPr>
          <w:rFonts w:eastAsia="Calibri" w:cs="Arial"/>
          <w:b/>
          <w:bCs/>
        </w:rPr>
        <w:t> </w:t>
      </w:r>
      <w:r w:rsidRPr="46AC4732">
        <w:rPr>
          <w:rFonts w:eastAsia="Calibri" w:cs="Arial"/>
          <w:b/>
          <w:bCs/>
        </w:rPr>
        <w:t>v</w:t>
      </w:r>
      <w:r w:rsidR="005663E1">
        <w:rPr>
          <w:rFonts w:eastAsia="Calibri" w:cs="Arial"/>
          <w:b/>
          <w:bCs/>
        </w:rPr>
        <w:t> </w:t>
      </w:r>
      <w:r w:rsidRPr="46AC4732">
        <w:rPr>
          <w:rFonts w:eastAsia="Calibri" w:cs="Arial"/>
          <w:b/>
          <w:bCs/>
        </w:rPr>
        <w:t xml:space="preserve">dalším období podporovat rozvoj </w:t>
      </w:r>
      <w:r w:rsidR="21FE81DD" w:rsidRPr="46AC4732">
        <w:rPr>
          <w:rFonts w:eastAsia="Calibri" w:cs="Arial"/>
          <w:b/>
          <w:bCs/>
        </w:rPr>
        <w:t xml:space="preserve">kvalifikace </w:t>
      </w:r>
      <w:r w:rsidRPr="46AC4732">
        <w:rPr>
          <w:rFonts w:eastAsia="Calibri" w:cs="Arial"/>
          <w:b/>
          <w:bCs/>
        </w:rPr>
        <w:t xml:space="preserve">stávajících pracovníků ve </w:t>
      </w:r>
      <w:r w:rsidR="4676CEDD" w:rsidRPr="46AC4732">
        <w:rPr>
          <w:rFonts w:eastAsia="Calibri" w:cs="Arial"/>
          <w:b/>
          <w:bCs/>
        </w:rPr>
        <w:t>službách</w:t>
      </w:r>
      <w:r w:rsidRPr="46AC4732">
        <w:rPr>
          <w:rFonts w:eastAsia="Calibri" w:cs="Arial"/>
          <w:b/>
          <w:bCs/>
        </w:rPr>
        <w:t xml:space="preserve"> CR</w:t>
      </w:r>
      <w:r w:rsidR="5E25459C" w:rsidRPr="46AC4732">
        <w:rPr>
          <w:rFonts w:eastAsia="Calibri" w:cs="Arial"/>
          <w:b/>
          <w:bCs/>
        </w:rPr>
        <w:t xml:space="preserve"> jako významného faktoru tvorby nabídky CR.</w:t>
      </w:r>
    </w:p>
    <w:p w14:paraId="7F8A0C08" w14:textId="77777777" w:rsidR="008D5A51" w:rsidRPr="00C27B8F" w:rsidRDefault="5A4AC198" w:rsidP="0088117C">
      <w:pPr>
        <w:pStyle w:val="Nadpis3"/>
        <w:numPr>
          <w:ilvl w:val="0"/>
          <w:numId w:val="91"/>
        </w:numPr>
        <w:jc w:val="both"/>
      </w:pPr>
      <w:bookmarkStart w:id="69" w:name="_Toc98743973"/>
      <w:r w:rsidRPr="00C27B8F">
        <w:t>Projekty na podporu výměny zkušeností</w:t>
      </w:r>
      <w:bookmarkEnd w:id="69"/>
    </w:p>
    <w:p w14:paraId="20BDE1D1" w14:textId="1B7B246A" w:rsidR="008D5A51" w:rsidRDefault="688F39AF" w:rsidP="46AC4732">
      <w:pPr>
        <w:rPr>
          <w:rFonts w:eastAsia="Arial" w:cs="Arial"/>
        </w:rPr>
      </w:pPr>
      <w:r w:rsidRPr="765E5B5E">
        <w:rPr>
          <w:rFonts w:eastAsia="Arial" w:cs="Arial"/>
        </w:rPr>
        <w:t>P</w:t>
      </w:r>
      <w:r w:rsidR="5AE42EE1" w:rsidRPr="765E5B5E">
        <w:rPr>
          <w:rFonts w:eastAsia="Arial" w:cs="Arial"/>
        </w:rPr>
        <w:t>rojekty vysokých škol v rámci OP VVV umožňovaly rozvíjet spolupráci na úrovni společných studijních programů a výjezdů českých studentů i akademických pracovníků do zahraničí.</w:t>
      </w:r>
      <w:r w:rsidR="628AD279" w:rsidRPr="765E5B5E">
        <w:rPr>
          <w:rFonts w:eastAsia="Arial" w:cs="Arial"/>
        </w:rPr>
        <w:t xml:space="preserve"> Cílem bylo </w:t>
      </w:r>
      <w:r w:rsidR="5AE42EE1" w:rsidRPr="765E5B5E">
        <w:rPr>
          <w:rFonts w:eastAsia="Arial" w:cs="Arial"/>
        </w:rPr>
        <w:t>posílení internacionalizace, modernizace vzdělávací činnosti (moderní výukové trendy),</w:t>
      </w:r>
      <w:r w:rsidR="26249CB1" w:rsidRPr="765E5B5E">
        <w:rPr>
          <w:rFonts w:eastAsia="Arial" w:cs="Arial"/>
        </w:rPr>
        <w:t xml:space="preserve"> </w:t>
      </w:r>
      <w:r w:rsidR="5AE42EE1" w:rsidRPr="765E5B5E">
        <w:rPr>
          <w:rFonts w:eastAsia="Arial" w:cs="Arial"/>
        </w:rPr>
        <w:t>studijní programy zaměřené na praxi, stáže studentů, podpora studentů se specifickými potřebami</w:t>
      </w:r>
      <w:r w:rsidR="4743AABD" w:rsidRPr="765E5B5E">
        <w:rPr>
          <w:rFonts w:eastAsia="Arial" w:cs="Arial"/>
        </w:rPr>
        <w:t xml:space="preserve"> aj.</w:t>
      </w:r>
    </w:p>
    <w:p w14:paraId="3A0B1EFA" w14:textId="6417933C" w:rsidR="3CC18AAF" w:rsidRDefault="3CC18AAF" w:rsidP="46AC4732">
      <w:pPr>
        <w:rPr>
          <w:rFonts w:eastAsia="Arial" w:cs="Arial"/>
        </w:rPr>
      </w:pPr>
      <w:r w:rsidRPr="46AC4732">
        <w:rPr>
          <w:rFonts w:eastAsia="Arial" w:cs="Arial"/>
        </w:rPr>
        <w:t>Na mezinárodní úrovni lze jmenovat projekt DEMINA – Inovace a další vzdělávání v destinačním managementu, který je spolufinancován z programu EU Erasmus+</w:t>
      </w:r>
      <w:r w:rsidR="3D45BCD1" w:rsidRPr="46AC4732">
        <w:rPr>
          <w:rFonts w:eastAsia="Arial" w:cs="Arial"/>
        </w:rPr>
        <w:t xml:space="preserve"> a do kterého je zapojeno 7 organizací ze 6 zemí. Od konce roku 2020 tento projekt realizuje Vysoká škola hotelová v Praze.</w:t>
      </w:r>
    </w:p>
    <w:p w14:paraId="2A259324" w14:textId="2E1F77F4" w:rsidR="1B31F10D" w:rsidRDefault="38D0B831" w:rsidP="0D4CF2B7">
      <w:pPr>
        <w:rPr>
          <w:rFonts w:cs="Arial"/>
        </w:rPr>
      </w:pPr>
      <w:r w:rsidRPr="765E5B5E">
        <w:rPr>
          <w:rFonts w:cs="Arial"/>
        </w:rPr>
        <w:t xml:space="preserve">Na regionální úrovni byly nejčastěji realizovány aktivity na výměnu zkušeností v rámci programů přeshraniční spolupráce, </w:t>
      </w:r>
      <w:r w:rsidR="3055B0B2" w:rsidRPr="765E5B5E">
        <w:rPr>
          <w:rFonts w:cs="Arial"/>
        </w:rPr>
        <w:t xml:space="preserve">podporu </w:t>
      </w:r>
      <w:r w:rsidRPr="765E5B5E">
        <w:rPr>
          <w:rFonts w:cs="Arial"/>
        </w:rPr>
        <w:t>spolupráce veřejné správy, akademické a profesní veřejnosti</w:t>
      </w:r>
      <w:r w:rsidR="3055B0B2" w:rsidRPr="765E5B5E">
        <w:rPr>
          <w:rFonts w:cs="Arial"/>
        </w:rPr>
        <w:t xml:space="preserve"> (komise </w:t>
      </w:r>
      <w:r w:rsidR="5066236E" w:rsidRPr="765E5B5E">
        <w:rPr>
          <w:rFonts w:cs="Arial"/>
        </w:rPr>
        <w:t>CR</w:t>
      </w:r>
      <w:r w:rsidR="3055B0B2" w:rsidRPr="765E5B5E">
        <w:rPr>
          <w:rFonts w:cs="Arial"/>
        </w:rPr>
        <w:t xml:space="preserve">/ PS RSK pro </w:t>
      </w:r>
      <w:r w:rsidR="184327B8" w:rsidRPr="765E5B5E">
        <w:rPr>
          <w:rFonts w:cs="Arial"/>
        </w:rPr>
        <w:t>CR</w:t>
      </w:r>
      <w:r w:rsidR="3055B0B2" w:rsidRPr="765E5B5E">
        <w:rPr>
          <w:rFonts w:cs="Arial"/>
        </w:rPr>
        <w:t>) a setkání se zástupci poskytovatelů služeb v destinacích</w:t>
      </w:r>
      <w:r w:rsidR="22DA7665" w:rsidRPr="765E5B5E">
        <w:rPr>
          <w:rFonts w:eastAsiaTheme="minorEastAsia"/>
          <w:szCs w:val="20"/>
        </w:rPr>
        <w:t>, či spolupráce</w:t>
      </w:r>
      <w:r w:rsidR="7EC44179" w:rsidRPr="765E5B5E">
        <w:rPr>
          <w:rFonts w:eastAsiaTheme="minorEastAsia"/>
          <w:szCs w:val="20"/>
        </w:rPr>
        <w:t xml:space="preserve"> mezi příhraničními destinacemi (např, </w:t>
      </w:r>
      <w:r w:rsidR="7EC44179" w:rsidRPr="765E5B5E">
        <w:rPr>
          <w:rFonts w:eastAsia="Arial" w:cs="Arial"/>
        </w:rPr>
        <w:t>TV Erzgebirge a Saské Švýcarsko)</w:t>
      </w:r>
      <w:r w:rsidR="3055B0B2" w:rsidRPr="765E5B5E">
        <w:rPr>
          <w:rFonts w:cs="Arial"/>
        </w:rPr>
        <w:t>. Proje</w:t>
      </w:r>
      <w:r w:rsidR="3055B0B2" w:rsidRPr="765E5B5E">
        <w:rPr>
          <w:rFonts w:eastAsiaTheme="minorEastAsia"/>
          <w:szCs w:val="20"/>
        </w:rPr>
        <w:t>dnávan</w:t>
      </w:r>
      <w:r w:rsidR="050F27A6" w:rsidRPr="765E5B5E">
        <w:rPr>
          <w:rFonts w:eastAsiaTheme="minorEastAsia"/>
          <w:szCs w:val="20"/>
        </w:rPr>
        <w:t>ými</w:t>
      </w:r>
      <w:r w:rsidR="3055B0B2" w:rsidRPr="765E5B5E">
        <w:rPr>
          <w:rFonts w:eastAsiaTheme="minorEastAsia"/>
          <w:szCs w:val="20"/>
        </w:rPr>
        <w:t xml:space="preserve"> témat</w:t>
      </w:r>
      <w:r w:rsidR="050F27A6" w:rsidRPr="765E5B5E">
        <w:rPr>
          <w:rFonts w:eastAsiaTheme="minorEastAsia"/>
          <w:szCs w:val="20"/>
        </w:rPr>
        <w:t>y</w:t>
      </w:r>
      <w:r w:rsidR="3055B0B2" w:rsidRPr="765E5B5E">
        <w:rPr>
          <w:rFonts w:eastAsiaTheme="minorEastAsia"/>
          <w:szCs w:val="20"/>
        </w:rPr>
        <w:t xml:space="preserve"> </w:t>
      </w:r>
      <w:r w:rsidR="050F27A6" w:rsidRPr="765E5B5E">
        <w:rPr>
          <w:rFonts w:eastAsiaTheme="minorEastAsia"/>
          <w:szCs w:val="20"/>
        </w:rPr>
        <w:t xml:space="preserve">bylo </w:t>
      </w:r>
      <w:r w:rsidR="3055B0B2" w:rsidRPr="765E5B5E">
        <w:rPr>
          <w:rFonts w:eastAsiaTheme="minorEastAsia"/>
          <w:szCs w:val="20"/>
        </w:rPr>
        <w:t xml:space="preserve">často řízení </w:t>
      </w:r>
      <w:r w:rsidR="10278F9D" w:rsidRPr="765E5B5E">
        <w:rPr>
          <w:rFonts w:eastAsiaTheme="minorEastAsia"/>
          <w:szCs w:val="20"/>
        </w:rPr>
        <w:t>CR</w:t>
      </w:r>
      <w:r w:rsidR="3055B0B2" w:rsidRPr="765E5B5E">
        <w:rPr>
          <w:rFonts w:eastAsiaTheme="minorEastAsia"/>
          <w:szCs w:val="20"/>
        </w:rPr>
        <w:t xml:space="preserve">, rozvoj nabídky, tvorba produktů, komunikace atraktivit cílovým skupinám, nastavení vzdělávacích programů a další. </w:t>
      </w:r>
      <w:r w:rsidR="144403B1" w:rsidRPr="765E5B5E">
        <w:rPr>
          <w:rFonts w:eastAsiaTheme="minorEastAsia"/>
          <w:szCs w:val="20"/>
        </w:rPr>
        <w:t>Nejčastější formou výměny zkušeností byly např. workshopy, f</w:t>
      </w:r>
      <w:r w:rsidR="144403B1" w:rsidRPr="765E5B5E">
        <w:rPr>
          <w:rFonts w:cs="Arial"/>
        </w:rPr>
        <w:t>am</w:t>
      </w:r>
      <w:r w:rsidR="63605218" w:rsidRPr="765E5B5E">
        <w:rPr>
          <w:rFonts w:cs="Arial"/>
        </w:rPr>
        <w:t xml:space="preserve">/press </w:t>
      </w:r>
      <w:r w:rsidR="144403B1" w:rsidRPr="765E5B5E">
        <w:rPr>
          <w:rFonts w:cs="Arial"/>
        </w:rPr>
        <w:t>tripy do</w:t>
      </w:r>
      <w:r w:rsidR="050F27A6" w:rsidRPr="765E5B5E">
        <w:rPr>
          <w:rFonts w:cs="Arial"/>
        </w:rPr>
        <w:t> </w:t>
      </w:r>
      <w:r w:rsidR="144403B1" w:rsidRPr="765E5B5E">
        <w:rPr>
          <w:rFonts w:cs="Arial"/>
        </w:rPr>
        <w:t>partnerských destinací, regionální konference, semináře</w:t>
      </w:r>
      <w:r w:rsidR="513AE8EF" w:rsidRPr="765E5B5E">
        <w:rPr>
          <w:rFonts w:cs="Arial"/>
        </w:rPr>
        <w:t xml:space="preserve">, </w:t>
      </w:r>
      <w:r w:rsidR="0BD40B4C" w:rsidRPr="765E5B5E">
        <w:rPr>
          <w:rFonts w:cs="Arial"/>
        </w:rPr>
        <w:t xml:space="preserve">spolupráce na projektech, </w:t>
      </w:r>
      <w:r w:rsidR="513AE8EF" w:rsidRPr="765E5B5E">
        <w:rPr>
          <w:rFonts w:cs="Arial"/>
        </w:rPr>
        <w:t>aktivity ve</w:t>
      </w:r>
      <w:r w:rsidR="00821131">
        <w:rPr>
          <w:rFonts w:cs="Arial"/>
        </w:rPr>
        <w:t> </w:t>
      </w:r>
      <w:r w:rsidR="513AE8EF" w:rsidRPr="765E5B5E">
        <w:rPr>
          <w:rFonts w:cs="Arial"/>
        </w:rPr>
        <w:t>spolupráci s regionální hospodářskou komorou</w:t>
      </w:r>
      <w:r w:rsidR="3055B0B2" w:rsidRPr="765E5B5E">
        <w:rPr>
          <w:rFonts w:cs="Arial"/>
        </w:rPr>
        <w:t xml:space="preserve"> a další</w:t>
      </w:r>
      <w:r w:rsidR="144403B1" w:rsidRPr="765E5B5E">
        <w:rPr>
          <w:rFonts w:cs="Arial"/>
        </w:rPr>
        <w:t>.</w:t>
      </w:r>
    </w:p>
    <w:p w14:paraId="1B055128" w14:textId="5467ED3B" w:rsidR="2DE95EE3" w:rsidRPr="00C27B8F" w:rsidRDefault="1A1F8239" w:rsidP="0088117C">
      <w:pPr>
        <w:pStyle w:val="Odstavecseseznamem"/>
        <w:numPr>
          <w:ilvl w:val="0"/>
          <w:numId w:val="31"/>
        </w:numPr>
        <w:spacing w:after="240"/>
        <w:ind w:left="714" w:hanging="357"/>
        <w:contextualSpacing w:val="0"/>
        <w:rPr>
          <w:rFonts w:eastAsia="Calibri" w:cs="Arial"/>
          <w:b/>
          <w:bCs/>
        </w:rPr>
      </w:pPr>
      <w:r w:rsidRPr="00C27B8F">
        <w:rPr>
          <w:rFonts w:eastAsia="Calibri" w:cs="Arial"/>
          <w:b/>
          <w:bCs/>
        </w:rPr>
        <w:t xml:space="preserve">Projekty na </w:t>
      </w:r>
      <w:r w:rsidR="3CA4E6F3" w:rsidRPr="00C27B8F">
        <w:rPr>
          <w:rFonts w:eastAsia="Calibri" w:cs="Arial"/>
          <w:b/>
          <w:bCs/>
        </w:rPr>
        <w:t>podpor</w:t>
      </w:r>
      <w:r w:rsidR="6302B772" w:rsidRPr="00C27B8F">
        <w:rPr>
          <w:rFonts w:eastAsia="Calibri" w:cs="Arial"/>
          <w:b/>
          <w:bCs/>
        </w:rPr>
        <w:t>u</w:t>
      </w:r>
      <w:r w:rsidRPr="00C27B8F">
        <w:rPr>
          <w:rFonts w:eastAsia="Calibri" w:cs="Arial"/>
          <w:b/>
          <w:bCs/>
        </w:rPr>
        <w:t xml:space="preserve"> výměny zkušeností </w:t>
      </w:r>
      <w:r w:rsidR="394141B5" w:rsidRPr="00C27B8F">
        <w:rPr>
          <w:rFonts w:eastAsia="Calibri" w:cs="Arial"/>
          <w:b/>
          <w:bCs/>
        </w:rPr>
        <w:t>podporují</w:t>
      </w:r>
      <w:r w:rsidRPr="00C27B8F">
        <w:rPr>
          <w:rFonts w:eastAsia="Calibri" w:cs="Arial"/>
          <w:b/>
          <w:bCs/>
        </w:rPr>
        <w:t xml:space="preserve"> zavádění nových trendů a inovací do</w:t>
      </w:r>
      <w:r w:rsidR="00C27B8F">
        <w:rPr>
          <w:rFonts w:eastAsia="Calibri" w:cs="Arial"/>
          <w:b/>
          <w:bCs/>
        </w:rPr>
        <w:t> </w:t>
      </w:r>
      <w:r w:rsidRPr="00C27B8F">
        <w:rPr>
          <w:rFonts w:eastAsia="Calibri" w:cs="Arial"/>
          <w:b/>
          <w:bCs/>
        </w:rPr>
        <w:t>CR v</w:t>
      </w:r>
      <w:r w:rsidR="00C27B8F" w:rsidRPr="00C27B8F">
        <w:rPr>
          <w:rFonts w:eastAsia="Calibri" w:cs="Arial"/>
          <w:b/>
          <w:bCs/>
        </w:rPr>
        <w:t> </w:t>
      </w:r>
      <w:r w:rsidRPr="00C27B8F">
        <w:rPr>
          <w:rFonts w:eastAsia="Calibri" w:cs="Arial"/>
          <w:b/>
          <w:bCs/>
        </w:rPr>
        <w:t>ČR</w:t>
      </w:r>
      <w:r w:rsidR="255ED8FC" w:rsidRPr="00C27B8F">
        <w:rPr>
          <w:rFonts w:eastAsia="Calibri" w:cs="Arial"/>
          <w:b/>
          <w:bCs/>
        </w:rPr>
        <w:t xml:space="preserve"> a rozvoj spolupráce</w:t>
      </w:r>
      <w:r w:rsidRPr="00C27B8F">
        <w:rPr>
          <w:rFonts w:eastAsia="Calibri" w:cs="Arial"/>
          <w:b/>
          <w:bCs/>
        </w:rPr>
        <w:t xml:space="preserve">. </w:t>
      </w:r>
      <w:r w:rsidR="433335B1" w:rsidRPr="00C27B8F">
        <w:rPr>
          <w:rFonts w:eastAsia="Calibri" w:cs="Arial"/>
          <w:b/>
          <w:bCs/>
        </w:rPr>
        <w:t xml:space="preserve">Pro </w:t>
      </w:r>
      <w:r w:rsidR="12F6F2F6" w:rsidRPr="00C27B8F">
        <w:rPr>
          <w:rFonts w:eastAsia="Calibri" w:cs="Arial"/>
          <w:b/>
          <w:bCs/>
        </w:rPr>
        <w:t xml:space="preserve">zvyšování </w:t>
      </w:r>
      <w:r w:rsidR="433335B1" w:rsidRPr="00C27B8F">
        <w:rPr>
          <w:rFonts w:eastAsia="Calibri" w:cs="Arial"/>
          <w:b/>
          <w:bCs/>
        </w:rPr>
        <w:t>konkurenceschopnosti ČR jako desti</w:t>
      </w:r>
      <w:r w:rsidR="1408EE2C" w:rsidRPr="00C27B8F">
        <w:rPr>
          <w:rFonts w:eastAsia="Calibri" w:cs="Arial"/>
          <w:b/>
          <w:bCs/>
        </w:rPr>
        <w:t>nace CR je</w:t>
      </w:r>
      <w:r w:rsidR="00C27B8F" w:rsidRPr="00C27B8F">
        <w:rPr>
          <w:rFonts w:eastAsia="Calibri" w:cs="Arial"/>
          <w:b/>
          <w:bCs/>
        </w:rPr>
        <w:t xml:space="preserve"> </w:t>
      </w:r>
      <w:r w:rsidR="1408EE2C" w:rsidRPr="00C27B8F">
        <w:rPr>
          <w:rFonts w:eastAsia="Calibri" w:cs="Arial"/>
          <w:b/>
          <w:bCs/>
        </w:rPr>
        <w:t xml:space="preserve">vhodné v těchto mezinárodních aktivitách pokračovat a propojovat </w:t>
      </w:r>
      <w:r w:rsidR="588C733D" w:rsidRPr="00C27B8F">
        <w:rPr>
          <w:rFonts w:eastAsia="Calibri" w:cs="Arial"/>
          <w:b/>
          <w:bCs/>
        </w:rPr>
        <w:t>subjekty v ČR s</w:t>
      </w:r>
      <w:r w:rsidR="00C27B8F">
        <w:rPr>
          <w:rFonts w:eastAsia="Calibri" w:cs="Arial"/>
          <w:b/>
          <w:bCs/>
        </w:rPr>
        <w:t> </w:t>
      </w:r>
      <w:r w:rsidR="588C733D" w:rsidRPr="00C27B8F">
        <w:rPr>
          <w:rFonts w:eastAsia="Calibri" w:cs="Arial"/>
          <w:b/>
          <w:bCs/>
        </w:rPr>
        <w:t>těmi zahraničními</w:t>
      </w:r>
      <w:r w:rsidR="163626D6" w:rsidRPr="00C27B8F">
        <w:rPr>
          <w:rFonts w:eastAsia="Calibri" w:cs="Arial"/>
          <w:b/>
          <w:bCs/>
        </w:rPr>
        <w:t xml:space="preserve"> při sdílení příkladů dobré praxe a dalšího vzdělávání</w:t>
      </w:r>
      <w:r w:rsidR="588C733D" w:rsidRPr="00C27B8F">
        <w:rPr>
          <w:rFonts w:eastAsia="Calibri" w:cs="Arial"/>
          <w:b/>
          <w:bCs/>
        </w:rPr>
        <w:t>.</w:t>
      </w:r>
    </w:p>
    <w:p w14:paraId="7F00DF0C" w14:textId="77777777" w:rsidR="00EF5D92" w:rsidRPr="00C27B8F" w:rsidRDefault="03AB742E" w:rsidP="00C27B8F">
      <w:pPr>
        <w:pStyle w:val="Nadpis3"/>
        <w:numPr>
          <w:ilvl w:val="2"/>
          <w:numId w:val="0"/>
        </w:numPr>
        <w:shd w:val="clear" w:color="auto" w:fill="00AF3F"/>
        <w:jc w:val="center"/>
        <w:rPr>
          <w:color w:val="FFFFFF" w:themeColor="background1"/>
        </w:rPr>
      </w:pPr>
      <w:bookmarkStart w:id="70" w:name="_Toc98743974"/>
      <w:r w:rsidRPr="00C27B8F">
        <w:rPr>
          <w:color w:val="FFFFFF" w:themeColor="background1"/>
        </w:rPr>
        <w:lastRenderedPageBreak/>
        <w:t>Priorita č. 3 Destinační marketing</w:t>
      </w:r>
      <w:bookmarkEnd w:id="70"/>
    </w:p>
    <w:p w14:paraId="5F79DAE0" w14:textId="79149270" w:rsidR="00EF5D92" w:rsidRDefault="00E50DAB" w:rsidP="00EF5D92">
      <w:r>
        <w:t>V</w:t>
      </w:r>
      <w:r w:rsidR="00423F6A">
        <w:t> </w:t>
      </w:r>
      <w:r>
        <w:t xml:space="preserve">rámci této priority </w:t>
      </w:r>
      <w:r w:rsidR="5E93C244">
        <w:t xml:space="preserve">byly </w:t>
      </w:r>
      <w:r>
        <w:t xml:space="preserve">realizovány aktivity na podporu tvorby produktů </w:t>
      </w:r>
      <w:r w:rsidR="1B07DEE0">
        <w:t>CR</w:t>
      </w:r>
      <w:r>
        <w:t>, marketingových aktivit v</w:t>
      </w:r>
      <w:r w:rsidR="00423F6A">
        <w:t> </w:t>
      </w:r>
      <w:r>
        <w:t xml:space="preserve">rámci domácího i příjezdového </w:t>
      </w:r>
      <w:r w:rsidR="5BCD930D">
        <w:t>CR</w:t>
      </w:r>
      <w:r>
        <w:t xml:space="preserve"> i realizaci marketingových informací.</w:t>
      </w:r>
    </w:p>
    <w:p w14:paraId="3EC15C76" w14:textId="19CCC69E" w:rsidR="00E42717" w:rsidRDefault="00CF4E98" w:rsidP="46AC4732">
      <w:pPr>
        <w:spacing w:before="120"/>
      </w:pPr>
      <w:r>
        <w:t>Nejvýznamnějším nástroji na realizaci této priority byly operační programy přeshraniční spolupráce, prostředky státního rozpočtu prostřednictvím podpory činnosti a aktivit agentury CzechTourism a prostře</w:t>
      </w:r>
      <w:r w:rsidRPr="765E5B5E">
        <w:rPr>
          <w:rFonts w:eastAsiaTheme="minorEastAsia"/>
          <w:szCs w:val="20"/>
        </w:rPr>
        <w:t xml:space="preserve">dky </w:t>
      </w:r>
      <w:r w:rsidR="33A4424C" w:rsidRPr="765E5B5E">
        <w:rPr>
          <w:rFonts w:eastAsiaTheme="minorEastAsia"/>
          <w:szCs w:val="20"/>
        </w:rPr>
        <w:t xml:space="preserve">územně </w:t>
      </w:r>
      <w:r w:rsidRPr="765E5B5E">
        <w:rPr>
          <w:rFonts w:eastAsiaTheme="minorEastAsia"/>
          <w:szCs w:val="20"/>
        </w:rPr>
        <w:t>samosprávn</w:t>
      </w:r>
      <w:r w:rsidR="606B051C" w:rsidRPr="765E5B5E">
        <w:rPr>
          <w:rFonts w:eastAsiaTheme="minorEastAsia"/>
          <w:szCs w:val="20"/>
        </w:rPr>
        <w:t>ý</w:t>
      </w:r>
      <w:r w:rsidRPr="765E5B5E">
        <w:rPr>
          <w:rFonts w:eastAsiaTheme="minorEastAsia"/>
          <w:szCs w:val="20"/>
        </w:rPr>
        <w:t>ch celků</w:t>
      </w:r>
      <w:r>
        <w:t xml:space="preserve">. </w:t>
      </w:r>
    </w:p>
    <w:p w14:paraId="1B04E2E0" w14:textId="77777777" w:rsidR="00383681" w:rsidRPr="00F264FB" w:rsidRDefault="0BA4A679" w:rsidP="006E50C7">
      <w:pPr>
        <w:pStyle w:val="Nadpis3"/>
        <w:numPr>
          <w:ilvl w:val="2"/>
          <w:numId w:val="0"/>
        </w:numPr>
        <w:ind w:left="720" w:hanging="720"/>
        <w:jc w:val="both"/>
      </w:pPr>
      <w:bookmarkStart w:id="71" w:name="_Toc98743975"/>
      <w:r>
        <w:t>3.1 Marketingová podpora domácího a příjezdového CR</w:t>
      </w:r>
      <w:bookmarkEnd w:id="71"/>
    </w:p>
    <w:p w14:paraId="25807435" w14:textId="77777777" w:rsidR="00383681" w:rsidRPr="00C27B8F" w:rsidRDefault="111E3841" w:rsidP="0088117C">
      <w:pPr>
        <w:pStyle w:val="Nadpis3"/>
        <w:numPr>
          <w:ilvl w:val="0"/>
          <w:numId w:val="91"/>
        </w:numPr>
        <w:jc w:val="both"/>
      </w:pPr>
      <w:bookmarkStart w:id="72" w:name="_Toc98743976"/>
      <w:r w:rsidRPr="00C27B8F">
        <w:t>Tvorba střednědobých marketingových strategií</w:t>
      </w:r>
      <w:bookmarkEnd w:id="72"/>
    </w:p>
    <w:p w14:paraId="4BF6DE02" w14:textId="69F392F0" w:rsidR="000C3E9F" w:rsidRDefault="127B4B94" w:rsidP="00C27B8F">
      <w:r>
        <w:t xml:space="preserve">Na národní úrovni </w:t>
      </w:r>
      <w:r w:rsidR="2CF693A6">
        <w:t>byl</w:t>
      </w:r>
      <w:r w:rsidR="13414F10">
        <w:t>a</w:t>
      </w:r>
      <w:r>
        <w:t xml:space="preserve"> propagace ČR upraven</w:t>
      </w:r>
      <w:r w:rsidR="2C091E26">
        <w:t>a</w:t>
      </w:r>
      <w:r>
        <w:t xml:space="preserve"> Marketingovou koncepcí cestovního ruchu ČR 2013–2020, kter</w:t>
      </w:r>
      <w:r w:rsidR="363E29E1">
        <w:t>á</w:t>
      </w:r>
      <w:r>
        <w:t xml:space="preserve"> </w:t>
      </w:r>
      <w:r w:rsidR="59F8BC3C">
        <w:t>byla</w:t>
      </w:r>
      <w:r>
        <w:t xml:space="preserve"> blíže rozpracována jednoletými marketingovými plány</w:t>
      </w:r>
      <w:r w:rsidR="666D965E">
        <w:t xml:space="preserve"> dle</w:t>
      </w:r>
      <w:r>
        <w:t xml:space="preserve"> významných témat. </w:t>
      </w:r>
      <w:r w:rsidR="0C065A54">
        <w:t xml:space="preserve">V roce 2018 bylo ústředním tématem 100. Výročí založení Československa, v letech 2019 a 2020 to pak bylo obecnější téma Hrady a zámky.   </w:t>
      </w:r>
    </w:p>
    <w:p w14:paraId="7D440C45" w14:textId="139483F7" w:rsidR="126C4412" w:rsidRDefault="5DB927F2" w:rsidP="00C27B8F">
      <w:pPr>
        <w:rPr>
          <w:rFonts w:eastAsia="Arial" w:cs="Arial"/>
          <w:szCs w:val="20"/>
        </w:rPr>
      </w:pPr>
      <w:r w:rsidRPr="23B75F47">
        <w:rPr>
          <w:rFonts w:eastAsia="Calibri" w:cs="Arial"/>
          <w:szCs w:val="20"/>
        </w:rPr>
        <w:t>V průběhu roku 2020 agentura CzT dokončila zpracování Strategie agentury CzechTourism a destinace Česká republika 2021-2025</w:t>
      </w:r>
      <w:r w:rsidR="32FFF74C" w:rsidRPr="23B75F47">
        <w:rPr>
          <w:rFonts w:eastAsia="Calibri" w:cs="Arial"/>
          <w:szCs w:val="20"/>
        </w:rPr>
        <w:t xml:space="preserve"> (</w:t>
      </w:r>
      <w:hyperlink r:id="rId82">
        <w:r w:rsidR="32FFF74C" w:rsidRPr="23B75F47">
          <w:rPr>
            <w:rStyle w:val="Hypertextovodkaz"/>
            <w:rFonts w:eastAsia="Arial" w:cs="Arial"/>
            <w:szCs w:val="20"/>
          </w:rPr>
          <w:t>Strategie a koncepce · #CzechTourism)</w:t>
        </w:r>
        <w:r w:rsidR="35DB6BC8" w:rsidRPr="23B75F47">
          <w:rPr>
            <w:rStyle w:val="Hypertextovodkaz"/>
            <w:rFonts w:eastAsia="Arial" w:cs="Arial"/>
            <w:szCs w:val="20"/>
          </w:rPr>
          <w:t>.</w:t>
        </w:r>
      </w:hyperlink>
    </w:p>
    <w:p w14:paraId="4CC3A1FE" w14:textId="2F3D6868" w:rsidR="00795114" w:rsidRDefault="6D69347A" w:rsidP="00C27B8F">
      <w:pPr>
        <w:rPr>
          <w:rFonts w:eastAsia="Calibri" w:cs="Arial"/>
          <w:szCs w:val="20"/>
        </w:rPr>
      </w:pPr>
      <w:r w:rsidRPr="23B75F47">
        <w:rPr>
          <w:rFonts w:cs="Arial"/>
        </w:rPr>
        <w:t xml:space="preserve">Na regionální úrovni je marketing </w:t>
      </w:r>
      <w:r w:rsidR="60A7AE32" w:rsidRPr="23B75F47">
        <w:rPr>
          <w:rFonts w:cs="Arial"/>
        </w:rPr>
        <w:t>CR</w:t>
      </w:r>
      <w:r w:rsidRPr="23B75F47">
        <w:rPr>
          <w:rFonts w:cs="Arial"/>
        </w:rPr>
        <w:t xml:space="preserve"> realizován</w:t>
      </w:r>
      <w:r w:rsidR="56633BE5" w:rsidRPr="23B75F47">
        <w:rPr>
          <w:rFonts w:cs="Arial"/>
        </w:rPr>
        <w:t xml:space="preserve"> v souladu s pyramidou Kategorizace DMO</w:t>
      </w:r>
      <w:r w:rsidRPr="23B75F47">
        <w:rPr>
          <w:rFonts w:cs="Arial"/>
        </w:rPr>
        <w:t xml:space="preserve"> krajskými </w:t>
      </w:r>
      <w:r w:rsidR="7B3DAF25" w:rsidRPr="23B75F47">
        <w:rPr>
          <w:rFonts w:cs="Arial"/>
        </w:rPr>
        <w:t>DMO</w:t>
      </w:r>
      <w:r w:rsidRPr="23B75F47">
        <w:rPr>
          <w:rFonts w:cs="Arial"/>
        </w:rPr>
        <w:t>, respektive krajskými odděleními a</w:t>
      </w:r>
      <w:r w:rsidR="5A1F862A" w:rsidRPr="341BD83F">
        <w:rPr>
          <w:rFonts w:cs="Arial"/>
        </w:rPr>
        <w:t xml:space="preserve"> </w:t>
      </w:r>
      <w:r w:rsidR="74C984BC" w:rsidRPr="341BD83F">
        <w:rPr>
          <w:rFonts w:cs="Arial"/>
        </w:rPr>
        <w:t xml:space="preserve">na </w:t>
      </w:r>
      <w:r w:rsidR="5A1F862A" w:rsidRPr="341BD83F">
        <w:rPr>
          <w:rFonts w:cs="Arial"/>
        </w:rPr>
        <w:t xml:space="preserve">oblastní </w:t>
      </w:r>
      <w:r w:rsidR="6E977155" w:rsidRPr="341BD83F">
        <w:rPr>
          <w:rFonts w:cs="Arial"/>
        </w:rPr>
        <w:t xml:space="preserve">a lokální </w:t>
      </w:r>
      <w:r w:rsidR="5A1F862A" w:rsidRPr="341BD83F">
        <w:rPr>
          <w:rFonts w:cs="Arial"/>
        </w:rPr>
        <w:t>úrovni</w:t>
      </w:r>
      <w:r w:rsidRPr="23B75F47">
        <w:rPr>
          <w:rFonts w:cs="Arial"/>
        </w:rPr>
        <w:t xml:space="preserve"> </w:t>
      </w:r>
      <w:r w:rsidRPr="23B75F47">
        <w:rPr>
          <w:rFonts w:eastAsiaTheme="minorEastAsia"/>
          <w:szCs w:val="20"/>
        </w:rPr>
        <w:t>oblastními</w:t>
      </w:r>
      <w:r w:rsidR="58273077" w:rsidRPr="23B75F47">
        <w:rPr>
          <w:rFonts w:eastAsiaTheme="minorEastAsia"/>
          <w:szCs w:val="20"/>
        </w:rPr>
        <w:t xml:space="preserve"> a lokálními DMO</w:t>
      </w:r>
      <w:r w:rsidRPr="23B75F47">
        <w:rPr>
          <w:rFonts w:cs="Arial"/>
        </w:rPr>
        <w:t>.</w:t>
      </w:r>
      <w:r w:rsidR="116D8909" w:rsidRPr="23B75F47">
        <w:rPr>
          <w:rFonts w:cs="Arial"/>
        </w:rPr>
        <w:t xml:space="preserve"> </w:t>
      </w:r>
      <w:r w:rsidR="3F12E82C" w:rsidRPr="23B75F47">
        <w:rPr>
          <w:rFonts w:cs="Arial"/>
        </w:rPr>
        <w:t xml:space="preserve">Dlouhodobým problémem byla absence strategických dokumentů na úrovni jednotlivých destinací, </w:t>
      </w:r>
      <w:r w:rsidR="6B3D5730" w:rsidRPr="23B75F47">
        <w:rPr>
          <w:rFonts w:eastAsiaTheme="minorEastAsia"/>
          <w:szCs w:val="20"/>
        </w:rPr>
        <w:t>n</w:t>
      </w:r>
      <w:r w:rsidRPr="23B75F47">
        <w:rPr>
          <w:rFonts w:eastAsiaTheme="minorEastAsia"/>
          <w:szCs w:val="20"/>
        </w:rPr>
        <w:t>ěkteré subjekty vykonáva</w:t>
      </w:r>
      <w:r w:rsidR="2BC75B56" w:rsidRPr="23B75F47">
        <w:rPr>
          <w:rFonts w:eastAsiaTheme="minorEastAsia"/>
          <w:szCs w:val="20"/>
        </w:rPr>
        <w:t>ly</w:t>
      </w:r>
      <w:r w:rsidRPr="23B75F47">
        <w:rPr>
          <w:rFonts w:eastAsiaTheme="minorEastAsia"/>
          <w:szCs w:val="20"/>
        </w:rPr>
        <w:t xml:space="preserve"> marketingové aktivity pouze na základě zmínky o marketingových aktivitách uvedených v</w:t>
      </w:r>
      <w:r w:rsidR="310561CE" w:rsidRPr="23B75F47">
        <w:rPr>
          <w:rFonts w:cs="Arial"/>
        </w:rPr>
        <w:t> </w:t>
      </w:r>
      <w:r w:rsidR="0E4241EC" w:rsidRPr="23B75F47">
        <w:rPr>
          <w:rFonts w:cs="Arial"/>
        </w:rPr>
        <w:t xml:space="preserve">programu </w:t>
      </w:r>
      <w:r w:rsidRPr="23B75F47">
        <w:rPr>
          <w:rFonts w:cs="Arial"/>
        </w:rPr>
        <w:t>rozvoje kraje.</w:t>
      </w:r>
      <w:r w:rsidR="2F2ED571" w:rsidRPr="23B75F47">
        <w:rPr>
          <w:rFonts w:cs="Arial"/>
        </w:rPr>
        <w:t xml:space="preserve"> </w:t>
      </w:r>
      <w:r w:rsidR="2F2ED571" w:rsidRPr="23B75F47">
        <w:rPr>
          <w:rFonts w:eastAsiaTheme="minorEastAsia"/>
          <w:szCs w:val="20"/>
        </w:rPr>
        <w:t>Řada subjektů realiz</w:t>
      </w:r>
      <w:r w:rsidR="5D79026D" w:rsidRPr="23B75F47">
        <w:rPr>
          <w:rFonts w:eastAsiaTheme="minorEastAsia"/>
          <w:szCs w:val="20"/>
        </w:rPr>
        <w:t>ovala</w:t>
      </w:r>
      <w:r w:rsidR="2F2ED571" w:rsidRPr="23B75F47">
        <w:rPr>
          <w:rFonts w:eastAsiaTheme="minorEastAsia"/>
          <w:szCs w:val="20"/>
        </w:rPr>
        <w:t xml:space="preserve"> marketing dle zpracovaných </w:t>
      </w:r>
      <w:r w:rsidR="0C113A06" w:rsidRPr="23B75F47">
        <w:rPr>
          <w:rFonts w:eastAsiaTheme="minorEastAsia"/>
          <w:szCs w:val="20"/>
        </w:rPr>
        <w:t>ročních či</w:t>
      </w:r>
      <w:r w:rsidR="00C27B8F">
        <w:rPr>
          <w:rFonts w:eastAsiaTheme="minorEastAsia"/>
          <w:szCs w:val="20"/>
        </w:rPr>
        <w:t> </w:t>
      </w:r>
      <w:r w:rsidR="0C113A06" w:rsidRPr="23B75F47">
        <w:rPr>
          <w:rFonts w:eastAsiaTheme="minorEastAsia"/>
          <w:szCs w:val="20"/>
        </w:rPr>
        <w:t xml:space="preserve">víceletých </w:t>
      </w:r>
      <w:r w:rsidR="2F2ED571" w:rsidRPr="23B75F47">
        <w:rPr>
          <w:rFonts w:eastAsiaTheme="minorEastAsia"/>
          <w:szCs w:val="20"/>
        </w:rPr>
        <w:t xml:space="preserve">marketingových </w:t>
      </w:r>
      <w:r w:rsidR="02DAA769" w:rsidRPr="23B75F47">
        <w:rPr>
          <w:rFonts w:eastAsiaTheme="minorEastAsia"/>
          <w:szCs w:val="20"/>
        </w:rPr>
        <w:t xml:space="preserve">akčních </w:t>
      </w:r>
      <w:r w:rsidR="2F2ED571" w:rsidRPr="23B75F47">
        <w:rPr>
          <w:rFonts w:eastAsiaTheme="minorEastAsia"/>
          <w:szCs w:val="20"/>
        </w:rPr>
        <w:t>plánů</w:t>
      </w:r>
      <w:r w:rsidR="4F23D7C2" w:rsidRPr="23B75F47">
        <w:rPr>
          <w:rFonts w:eastAsiaTheme="minorEastAsia"/>
          <w:szCs w:val="20"/>
        </w:rPr>
        <w:t>. Částečně byl tento problém vyřešen zavedením systému Kategorizace organizací destinačního managementu, kde je jedním z předpokladů získání certifikace i</w:t>
      </w:r>
      <w:r w:rsidR="00C27B8F">
        <w:t> </w:t>
      </w:r>
      <w:r w:rsidR="4F23D7C2" w:rsidRPr="23B75F47">
        <w:rPr>
          <w:rFonts w:eastAsiaTheme="minorEastAsia"/>
          <w:szCs w:val="20"/>
        </w:rPr>
        <w:t>platný strategický dokument pro oblast CR k danému území</w:t>
      </w:r>
      <w:r w:rsidR="3884EB35" w:rsidRPr="23B75F47">
        <w:rPr>
          <w:rFonts w:eastAsiaTheme="minorEastAsia"/>
          <w:szCs w:val="20"/>
        </w:rPr>
        <w:t xml:space="preserve">. </w:t>
      </w:r>
      <w:r w:rsidR="63C70BF2" w:rsidRPr="23B75F47">
        <w:rPr>
          <w:rFonts w:eastAsiaTheme="minorEastAsia"/>
          <w:szCs w:val="20"/>
        </w:rPr>
        <w:t xml:space="preserve">Součástí Kategorizace je doporučený metodický postup zpracování strategických dokumentů v turismu. </w:t>
      </w:r>
      <w:r w:rsidR="0834349A" w:rsidRPr="23B75F47">
        <w:rPr>
          <w:rFonts w:cs="Arial"/>
        </w:rPr>
        <w:t xml:space="preserve">Ve sledovaném období většina krajů </w:t>
      </w:r>
      <w:r w:rsidR="254C703A" w:rsidRPr="23B75F47">
        <w:rPr>
          <w:rFonts w:cs="Arial"/>
        </w:rPr>
        <w:t>a</w:t>
      </w:r>
      <w:r w:rsidR="00C27B8F">
        <w:rPr>
          <w:rFonts w:cs="Arial"/>
        </w:rPr>
        <w:t> </w:t>
      </w:r>
      <w:r w:rsidR="254C703A" w:rsidRPr="23B75F47">
        <w:rPr>
          <w:rFonts w:cs="Arial"/>
        </w:rPr>
        <w:t xml:space="preserve">destinací </w:t>
      </w:r>
      <w:r w:rsidR="0834349A" w:rsidRPr="23B75F47">
        <w:rPr>
          <w:rFonts w:cs="Arial"/>
        </w:rPr>
        <w:t xml:space="preserve">vypracovala strategické dokumenty upravující marketing </w:t>
      </w:r>
      <w:r w:rsidR="4E60B62E" w:rsidRPr="23B75F47">
        <w:rPr>
          <w:rFonts w:cs="Arial"/>
        </w:rPr>
        <w:t>CR</w:t>
      </w:r>
      <w:r w:rsidR="0834349A" w:rsidRPr="23B75F47">
        <w:rPr>
          <w:rFonts w:cs="Arial"/>
        </w:rPr>
        <w:t xml:space="preserve"> na daném území</w:t>
      </w:r>
      <w:r w:rsidR="19E4F7EF" w:rsidRPr="23B75F47">
        <w:rPr>
          <w:rFonts w:cs="Arial"/>
        </w:rPr>
        <w:t xml:space="preserve"> (</w:t>
      </w:r>
      <w:r w:rsidR="0834349A" w:rsidRPr="23B75F47">
        <w:rPr>
          <w:rFonts w:cs="Arial"/>
        </w:rPr>
        <w:t>zpracování marketingové strategie, respektive její aktualizace</w:t>
      </w:r>
      <w:r w:rsidR="01CE3651" w:rsidRPr="23B75F47">
        <w:rPr>
          <w:rFonts w:cs="Arial"/>
        </w:rPr>
        <w:t>, vytvoření marketingových akčních plánů</w:t>
      </w:r>
      <w:r w:rsidR="6D105A8E" w:rsidRPr="23B75F47">
        <w:rPr>
          <w:rFonts w:cs="Arial"/>
        </w:rPr>
        <w:t>, definování cílových skupin, témat, produktů i značek</w:t>
      </w:r>
      <w:r w:rsidR="01CE3651" w:rsidRPr="23B75F47">
        <w:rPr>
          <w:rFonts w:cs="Arial"/>
        </w:rPr>
        <w:t xml:space="preserve"> atd.</w:t>
      </w:r>
      <w:r w:rsidR="67224267" w:rsidRPr="23B75F47">
        <w:rPr>
          <w:rFonts w:cs="Arial"/>
        </w:rPr>
        <w:t>).</w:t>
      </w:r>
      <w:r w:rsidR="2804089D" w:rsidRPr="23B75F47">
        <w:rPr>
          <w:rStyle w:val="Znakapoznpodarou"/>
          <w:rFonts w:cs="Arial"/>
        </w:rPr>
        <w:footnoteReference w:id="65"/>
      </w:r>
      <w:r w:rsidR="0834349A" w:rsidRPr="23B75F47">
        <w:rPr>
          <w:rFonts w:cs="Arial"/>
        </w:rPr>
        <w:t xml:space="preserve"> </w:t>
      </w:r>
    </w:p>
    <w:p w14:paraId="18251E70" w14:textId="1662B6A7" w:rsidR="00795114" w:rsidRDefault="4108BDE5" w:rsidP="00C27B8F">
      <w:pPr>
        <w:rPr>
          <w:rFonts w:eastAsia="Calibri" w:cs="Arial"/>
          <w:szCs w:val="20"/>
        </w:rPr>
      </w:pPr>
      <w:r w:rsidRPr="23B75F47">
        <w:rPr>
          <w:rFonts w:cs="Arial"/>
        </w:rPr>
        <w:t xml:space="preserve">Zpravidla byly </w:t>
      </w:r>
      <w:r w:rsidR="47CF7604" w:rsidRPr="23B75F47">
        <w:rPr>
          <w:rFonts w:cs="Arial"/>
        </w:rPr>
        <w:t xml:space="preserve">strategické </w:t>
      </w:r>
      <w:r w:rsidRPr="23B75F47">
        <w:rPr>
          <w:rFonts w:cs="Arial"/>
        </w:rPr>
        <w:t>dokumenty zaměřeny primárně na destinační marketing, v souvislosti s</w:t>
      </w:r>
      <w:r w:rsidR="00C27B8F">
        <w:rPr>
          <w:rFonts w:cs="Arial"/>
        </w:rPr>
        <w:t> </w:t>
      </w:r>
      <w:r w:rsidRPr="23B75F47">
        <w:rPr>
          <w:rFonts w:cs="Arial"/>
        </w:rPr>
        <w:t>přípravou nového programového období 2021-2027 však kraje do svých dokumentů začaly zařazovat rovněž investiční priority v oblasti infrastruktury CR.</w:t>
      </w:r>
      <w:r w:rsidR="6A1BB057" w:rsidRPr="23B75F47">
        <w:rPr>
          <w:rFonts w:cs="Arial"/>
        </w:rPr>
        <w:t xml:space="preserve"> V této oblasti probíhala spolupráce</w:t>
      </w:r>
      <w:r w:rsidR="1570CA35" w:rsidRPr="23B75F47">
        <w:rPr>
          <w:rFonts w:cs="Arial"/>
        </w:rPr>
        <w:t xml:space="preserve"> MMR a</w:t>
      </w:r>
      <w:r w:rsidR="6A1BB057" w:rsidRPr="23B75F47">
        <w:rPr>
          <w:rFonts w:cs="Arial"/>
        </w:rPr>
        <w:t xml:space="preserve"> krajských oddělení CR na zpracování Programů rozvoje kraje včetně např. Plánu</w:t>
      </w:r>
      <w:r w:rsidR="5ED7FBF4" w:rsidRPr="23B75F47">
        <w:rPr>
          <w:rFonts w:cs="Arial"/>
        </w:rPr>
        <w:t xml:space="preserve"> transformace kraje v případě ÚSTK.</w:t>
      </w:r>
      <w:r w:rsidR="5947C101" w:rsidRPr="23B75F47">
        <w:rPr>
          <w:rFonts w:cs="Arial"/>
        </w:rPr>
        <w:t xml:space="preserve"> </w:t>
      </w:r>
    </w:p>
    <w:p w14:paraId="46E05929" w14:textId="01C04424" w:rsidR="00795114" w:rsidRPr="00C27B8F" w:rsidRDefault="2A773DD1" w:rsidP="0088117C">
      <w:pPr>
        <w:pStyle w:val="Odstavecseseznamem"/>
        <w:numPr>
          <w:ilvl w:val="0"/>
          <w:numId w:val="53"/>
        </w:numPr>
        <w:rPr>
          <w:szCs w:val="20"/>
        </w:rPr>
      </w:pPr>
      <w:r w:rsidRPr="00C27B8F">
        <w:rPr>
          <w:rFonts w:cs="Arial"/>
          <w:b/>
          <w:bCs/>
        </w:rPr>
        <w:t xml:space="preserve">Aktivita je průběžně plněna. </w:t>
      </w:r>
      <w:r w:rsidR="247D80C8" w:rsidRPr="00C27B8F">
        <w:rPr>
          <w:rFonts w:cs="Arial"/>
          <w:b/>
          <w:bCs/>
        </w:rPr>
        <w:t>Certifikované</w:t>
      </w:r>
      <w:r w:rsidRPr="00C27B8F">
        <w:rPr>
          <w:rFonts w:cs="Arial"/>
          <w:b/>
          <w:bCs/>
        </w:rPr>
        <w:t xml:space="preserve"> DMO zpracovávají marketingové strategie v</w:t>
      </w:r>
      <w:r w:rsidR="00C27B8F">
        <w:rPr>
          <w:rFonts w:cs="Arial"/>
          <w:b/>
          <w:bCs/>
        </w:rPr>
        <w:t> </w:t>
      </w:r>
      <w:r w:rsidRPr="00C27B8F">
        <w:rPr>
          <w:rFonts w:cs="Arial"/>
          <w:b/>
          <w:bCs/>
        </w:rPr>
        <w:t>návaznosti na podmínky certifikace/recertifikace.</w:t>
      </w:r>
      <w:r w:rsidR="767980A5" w:rsidRPr="00C27B8F">
        <w:rPr>
          <w:rFonts w:cs="Arial"/>
          <w:b/>
          <w:bCs/>
        </w:rPr>
        <w:t xml:space="preserve"> </w:t>
      </w:r>
      <w:r w:rsidR="083DA95D" w:rsidRPr="00C27B8F">
        <w:rPr>
          <w:rFonts w:cs="Arial"/>
          <w:b/>
          <w:bCs/>
        </w:rPr>
        <w:t>Tato aktivita př</w:t>
      </w:r>
      <w:r w:rsidR="083DA95D" w:rsidRPr="00C27B8F">
        <w:rPr>
          <w:rFonts w:eastAsiaTheme="minorEastAsia"/>
          <w:b/>
          <w:bCs/>
          <w:szCs w:val="20"/>
        </w:rPr>
        <w:t>isp</w:t>
      </w:r>
      <w:r w:rsidR="05A72A26" w:rsidRPr="00C27B8F">
        <w:rPr>
          <w:rFonts w:eastAsiaTheme="minorEastAsia"/>
          <w:b/>
          <w:bCs/>
          <w:szCs w:val="20"/>
        </w:rPr>
        <w:t>ívá</w:t>
      </w:r>
      <w:r w:rsidR="083DA95D" w:rsidRPr="00C27B8F">
        <w:rPr>
          <w:rFonts w:eastAsiaTheme="minorEastAsia"/>
          <w:b/>
          <w:bCs/>
          <w:szCs w:val="20"/>
        </w:rPr>
        <w:t xml:space="preserve"> k</w:t>
      </w:r>
      <w:r w:rsidR="1E3AF1A3" w:rsidRPr="00C27B8F">
        <w:rPr>
          <w:rFonts w:eastAsiaTheme="minorEastAsia"/>
          <w:b/>
          <w:bCs/>
          <w:szCs w:val="20"/>
        </w:rPr>
        <w:t> </w:t>
      </w:r>
      <w:r w:rsidR="083DA95D" w:rsidRPr="00C27B8F">
        <w:rPr>
          <w:rFonts w:eastAsiaTheme="minorEastAsia"/>
          <w:b/>
          <w:bCs/>
          <w:szCs w:val="20"/>
        </w:rPr>
        <w:t>p</w:t>
      </w:r>
      <w:r w:rsidR="083DA95D" w:rsidRPr="00C27B8F">
        <w:rPr>
          <w:rFonts w:cs="Arial"/>
          <w:b/>
          <w:bCs/>
        </w:rPr>
        <w:t>rovázanosti marketingových aktivit na strategické dokumenty i vzájemné provázanosti realizovaných aktivit s</w:t>
      </w:r>
      <w:r w:rsidR="1E3AF1A3" w:rsidRPr="00C27B8F">
        <w:rPr>
          <w:rFonts w:cs="Arial"/>
          <w:b/>
          <w:bCs/>
        </w:rPr>
        <w:t> </w:t>
      </w:r>
      <w:r w:rsidR="083DA95D" w:rsidRPr="00C27B8F">
        <w:rPr>
          <w:rFonts w:cs="Arial"/>
          <w:b/>
          <w:bCs/>
        </w:rPr>
        <w:t>vazbou na jednotnou propagaci a jednotný brandi</w:t>
      </w:r>
      <w:r w:rsidR="55F89F83" w:rsidRPr="00C27B8F">
        <w:rPr>
          <w:rFonts w:cs="Arial"/>
          <w:b/>
          <w:bCs/>
        </w:rPr>
        <w:t>n</w:t>
      </w:r>
      <w:r w:rsidR="083DA95D" w:rsidRPr="00C27B8F">
        <w:rPr>
          <w:rFonts w:cs="Arial"/>
          <w:b/>
          <w:bCs/>
        </w:rPr>
        <w:t>g ČR.</w:t>
      </w:r>
      <w:r w:rsidR="67EA848A" w:rsidRPr="00C27B8F">
        <w:rPr>
          <w:rFonts w:cs="Arial"/>
          <w:b/>
          <w:bCs/>
        </w:rPr>
        <w:t xml:space="preserve"> To má vliv i na větší efektivitu finančních prostředků vynaložených na marketing CR.</w:t>
      </w:r>
    </w:p>
    <w:p w14:paraId="64D22915" w14:textId="0475CD1D" w:rsidR="003B7AD6" w:rsidRPr="00C27B8F" w:rsidRDefault="003B7AD6" w:rsidP="0088117C">
      <w:pPr>
        <w:pStyle w:val="Odstavecseseznamem"/>
        <w:numPr>
          <w:ilvl w:val="0"/>
          <w:numId w:val="53"/>
        </w:numPr>
        <w:rPr>
          <w:szCs w:val="20"/>
        </w:rPr>
      </w:pPr>
      <w:r w:rsidRPr="00C27B8F">
        <w:rPr>
          <w:rFonts w:eastAsia="Calibri" w:cs="Arial"/>
          <w:b/>
          <w:bCs/>
          <w:szCs w:val="20"/>
        </w:rPr>
        <w:t xml:space="preserve">Výzvou pro následující období je rozšíření marketingového zaměření DMO </w:t>
      </w:r>
      <w:r w:rsidR="5344F2C8" w:rsidRPr="00C27B8F">
        <w:rPr>
          <w:rFonts w:eastAsia="Calibri" w:cs="Arial"/>
          <w:b/>
          <w:bCs/>
          <w:szCs w:val="20"/>
        </w:rPr>
        <w:t xml:space="preserve">i </w:t>
      </w:r>
      <w:r w:rsidRPr="00C27B8F">
        <w:rPr>
          <w:rFonts w:eastAsia="Calibri" w:cs="Arial"/>
          <w:b/>
          <w:bCs/>
          <w:szCs w:val="20"/>
        </w:rPr>
        <w:t xml:space="preserve">na oblast managementu </w:t>
      </w:r>
      <w:r w:rsidR="78E91A03" w:rsidRPr="00C27B8F">
        <w:rPr>
          <w:rFonts w:eastAsia="Calibri" w:cs="Arial"/>
          <w:b/>
          <w:bCs/>
          <w:szCs w:val="20"/>
        </w:rPr>
        <w:t xml:space="preserve">CR v </w:t>
      </w:r>
      <w:r w:rsidRPr="00C27B8F">
        <w:rPr>
          <w:rFonts w:eastAsia="Calibri" w:cs="Arial"/>
          <w:b/>
          <w:bCs/>
          <w:szCs w:val="20"/>
        </w:rPr>
        <w:t>destinac</w:t>
      </w:r>
      <w:r w:rsidR="3E4D4ACB" w:rsidRPr="00C27B8F">
        <w:rPr>
          <w:rFonts w:eastAsia="Calibri" w:cs="Arial"/>
          <w:b/>
          <w:bCs/>
          <w:szCs w:val="20"/>
        </w:rPr>
        <w:t>i</w:t>
      </w:r>
      <w:r w:rsidR="764B4EA4" w:rsidRPr="00C27B8F">
        <w:rPr>
          <w:rFonts w:eastAsia="Calibri" w:cs="Arial"/>
          <w:b/>
          <w:bCs/>
          <w:szCs w:val="20"/>
        </w:rPr>
        <w:t>.</w:t>
      </w:r>
    </w:p>
    <w:p w14:paraId="143E62F8" w14:textId="1175EA73" w:rsidR="5E72AEFB" w:rsidRDefault="5E72AEFB" w:rsidP="1F93C47B">
      <w:pPr>
        <w:rPr>
          <w:rFonts w:eastAsia="Calibri"/>
          <w:highlight w:val="yellow"/>
        </w:rPr>
      </w:pPr>
    </w:p>
    <w:p w14:paraId="27C957A2" w14:textId="77777777" w:rsidR="006E50C7" w:rsidRPr="00C27B8F" w:rsidRDefault="6FEA7D20" w:rsidP="0088117C">
      <w:pPr>
        <w:pStyle w:val="Nadpis3"/>
        <w:numPr>
          <w:ilvl w:val="0"/>
          <w:numId w:val="91"/>
        </w:numPr>
        <w:jc w:val="both"/>
      </w:pPr>
      <w:bookmarkStart w:id="73" w:name="_Toc98743977"/>
      <w:r w:rsidRPr="00C27B8F">
        <w:lastRenderedPageBreak/>
        <w:t>Branding destinací cestovního ruchu</w:t>
      </w:r>
      <w:bookmarkEnd w:id="73"/>
    </w:p>
    <w:p w14:paraId="435135FC" w14:textId="65089871" w:rsidR="008373C6" w:rsidRDefault="5BDC3D15" w:rsidP="00C27B8F">
      <w:pPr>
        <w:keepNext/>
        <w:keepLines/>
        <w:rPr>
          <w:rFonts w:eastAsia="Calibri" w:cs="Arial"/>
        </w:rPr>
      </w:pPr>
      <w:r w:rsidRPr="23B75F47">
        <w:rPr>
          <w:rFonts w:cs="Arial"/>
        </w:rPr>
        <w:t xml:space="preserve">Ve sledovaném období proběhl částečný rebranding agentury CzechTourism, </w:t>
      </w:r>
      <w:r w:rsidR="4C7314E4" w:rsidRPr="23B75F47">
        <w:rPr>
          <w:rFonts w:cs="Arial"/>
        </w:rPr>
        <w:t>d</w:t>
      </w:r>
      <w:r w:rsidR="7E7C6F8F" w:rsidRPr="23B75F47">
        <w:rPr>
          <w:rFonts w:cs="Arial"/>
        </w:rPr>
        <w:t xml:space="preserve">louhodobě </w:t>
      </w:r>
      <w:r w:rsidR="47DE8D30" w:rsidRPr="23B75F47">
        <w:rPr>
          <w:rFonts w:cs="Arial"/>
        </w:rPr>
        <w:t>užívaný claim a vizuál</w:t>
      </w:r>
      <w:r w:rsidR="7E7C6F8F" w:rsidRPr="23B75F47">
        <w:rPr>
          <w:rFonts w:cs="Arial"/>
        </w:rPr>
        <w:t xml:space="preserve"> „</w:t>
      </w:r>
      <w:r w:rsidR="3DB65AE6" w:rsidRPr="23B75F47">
        <w:rPr>
          <w:rFonts w:cs="Arial"/>
        </w:rPr>
        <w:t xml:space="preserve">Země </w:t>
      </w:r>
      <w:r w:rsidR="7E7C6F8F" w:rsidRPr="23B75F47">
        <w:rPr>
          <w:rFonts w:cs="Arial"/>
        </w:rPr>
        <w:t xml:space="preserve">příběhů – </w:t>
      </w:r>
      <w:r w:rsidR="3DB65AE6" w:rsidRPr="23B75F47">
        <w:rPr>
          <w:rFonts w:cs="Arial"/>
        </w:rPr>
        <w:t xml:space="preserve">Land </w:t>
      </w:r>
      <w:r w:rsidR="7E7C6F8F" w:rsidRPr="23B75F47">
        <w:rPr>
          <w:rFonts w:cs="Arial"/>
        </w:rPr>
        <w:t xml:space="preserve">of </w:t>
      </w:r>
      <w:r w:rsidR="3DB65AE6" w:rsidRPr="23B75F47">
        <w:rPr>
          <w:rFonts w:cs="Arial"/>
        </w:rPr>
        <w:t>Stories</w:t>
      </w:r>
      <w:r w:rsidR="7E7C6F8F" w:rsidRPr="23B75F47">
        <w:rPr>
          <w:rFonts w:cs="Arial"/>
        </w:rPr>
        <w:t>“</w:t>
      </w:r>
      <w:r w:rsidR="4A8E1CAB" w:rsidRPr="23B75F47">
        <w:rPr>
          <w:rFonts w:cs="Arial"/>
        </w:rPr>
        <w:t xml:space="preserve"> byl p</w:t>
      </w:r>
      <w:r w:rsidR="7EE875D7" w:rsidRPr="23B75F47">
        <w:rPr>
          <w:rFonts w:cs="Arial"/>
        </w:rPr>
        <w:t>ostupně utlumen. Od roku 2019 probíhá diskuze nad</w:t>
      </w:r>
      <w:r w:rsidR="0079284C">
        <w:rPr>
          <w:rFonts w:cs="Arial"/>
        </w:rPr>
        <w:t> </w:t>
      </w:r>
      <w:r w:rsidR="7EE875D7" w:rsidRPr="23B75F47">
        <w:rPr>
          <w:rFonts w:cs="Arial"/>
        </w:rPr>
        <w:t>jednotným brandem pro ČR, zejména v souvislosti s tzv. Inovační strategií a využívaným claimem “Czech Republic</w:t>
      </w:r>
      <w:r w:rsidR="2967FEFA" w:rsidRPr="23B75F47">
        <w:rPr>
          <w:rFonts w:cs="Arial"/>
        </w:rPr>
        <w:t xml:space="preserve"> – The Country for the Future”. Pro oblast CR je tento claim však využitelný pouze okrajově (především pro segment MICE). </w:t>
      </w:r>
    </w:p>
    <w:p w14:paraId="414A99CC" w14:textId="061B3391" w:rsidR="008373C6" w:rsidRDefault="0921FF4C" w:rsidP="00C27B8F">
      <w:pPr>
        <w:keepNext/>
        <w:keepLines/>
        <w:rPr>
          <w:rFonts w:eastAsia="Calibri" w:cs="Arial"/>
        </w:rPr>
      </w:pPr>
      <w:r w:rsidRPr="341BD83F">
        <w:rPr>
          <w:rFonts w:cs="Arial"/>
        </w:rPr>
        <w:t>Na regionální úrovni je branding, případně re-branding destinací realizován převážně kraji</w:t>
      </w:r>
      <w:r w:rsidR="34F23FFF" w:rsidRPr="341BD83F">
        <w:rPr>
          <w:rFonts w:eastAsiaTheme="minorEastAsia"/>
          <w:szCs w:val="20"/>
        </w:rPr>
        <w:t xml:space="preserve"> či oblastními DMO.</w:t>
      </w:r>
      <w:r w:rsidRPr="341BD83F">
        <w:rPr>
          <w:rFonts w:eastAsiaTheme="minorEastAsia"/>
          <w:szCs w:val="20"/>
        </w:rPr>
        <w:t xml:space="preserve"> </w:t>
      </w:r>
      <w:r w:rsidR="2306C1C5" w:rsidRPr="341BD83F">
        <w:rPr>
          <w:rFonts w:cs="Arial"/>
        </w:rPr>
        <w:t>V</w:t>
      </w:r>
      <w:r w:rsidR="2E1EAB2D" w:rsidRPr="341BD83F">
        <w:rPr>
          <w:rFonts w:cs="Arial"/>
        </w:rPr>
        <w:t> </w:t>
      </w:r>
      <w:r w:rsidR="2306C1C5" w:rsidRPr="341BD83F">
        <w:rPr>
          <w:rFonts w:cs="Arial"/>
        </w:rPr>
        <w:t>rámci této aktivity dochází např. i</w:t>
      </w:r>
      <w:r w:rsidR="2464C5C1" w:rsidRPr="341BD83F">
        <w:rPr>
          <w:rFonts w:cs="Arial"/>
        </w:rPr>
        <w:t> </w:t>
      </w:r>
      <w:r w:rsidR="2306C1C5" w:rsidRPr="341BD83F">
        <w:rPr>
          <w:rFonts w:cs="Arial"/>
        </w:rPr>
        <w:t>k</w:t>
      </w:r>
      <w:r w:rsidR="2E1EAB2D" w:rsidRPr="341BD83F">
        <w:rPr>
          <w:rFonts w:cs="Arial"/>
        </w:rPr>
        <w:t> </w:t>
      </w:r>
      <w:r w:rsidR="2306C1C5" w:rsidRPr="341BD83F">
        <w:rPr>
          <w:rFonts w:cs="Arial"/>
        </w:rPr>
        <w:t>přejmenování administrativního názvu kraje na</w:t>
      </w:r>
      <w:r w:rsidR="00C27B8F">
        <w:rPr>
          <w:rFonts w:cs="Arial"/>
        </w:rPr>
        <w:t> </w:t>
      </w:r>
      <w:r w:rsidR="2306C1C5" w:rsidRPr="341BD83F">
        <w:rPr>
          <w:rFonts w:cs="Arial"/>
        </w:rPr>
        <w:t>pro</w:t>
      </w:r>
      <w:r w:rsidR="00C27B8F">
        <w:t> </w:t>
      </w:r>
      <w:r w:rsidR="2306C1C5" w:rsidRPr="341BD83F">
        <w:rPr>
          <w:rFonts w:cs="Arial"/>
        </w:rPr>
        <w:t>návštěvníky atraktivnější území (např. Ústecký kraj – Brána do Čech, Karlovarský kraj – Živý kraj, Pardubický kraj – Východní Čechy atd.).</w:t>
      </w:r>
      <w:r w:rsidR="77EE94BE" w:rsidRPr="341BD83F">
        <w:rPr>
          <w:rFonts w:cs="Arial"/>
        </w:rPr>
        <w:t xml:space="preserve"> Při brandingu destinací na regionální úrovni dochází k</w:t>
      </w:r>
      <w:r w:rsidR="00C27B8F">
        <w:rPr>
          <w:rFonts w:cs="Arial"/>
        </w:rPr>
        <w:t> </w:t>
      </w:r>
      <w:r w:rsidR="77EE94BE" w:rsidRPr="341BD83F">
        <w:rPr>
          <w:rFonts w:cs="Arial"/>
        </w:rPr>
        <w:t>meziregionální spolupráci, kdy lze jmenovat např. společných marketing 4 moravských krajů vůči zahraničním trhům</w:t>
      </w:r>
      <w:r w:rsidR="712C3FC8" w:rsidRPr="341BD83F">
        <w:rPr>
          <w:rFonts w:cs="Arial"/>
        </w:rPr>
        <w:t xml:space="preserve"> (např. Společný turistický portál </w:t>
      </w:r>
      <w:hyperlink r:id="rId83">
        <w:r w:rsidR="04EAF3CE" w:rsidRPr="341BD83F">
          <w:rPr>
            <w:rStyle w:val="Hypertextovodkaz"/>
            <w:rFonts w:eastAsia="Arial" w:cs="Arial"/>
            <w:szCs w:val="20"/>
          </w:rPr>
          <w:t>Úvod | Moraviasilesia</w:t>
        </w:r>
      </w:hyperlink>
      <w:r w:rsidR="712C3FC8" w:rsidRPr="341BD83F">
        <w:rPr>
          <w:rFonts w:eastAsia="Arial" w:cs="Arial"/>
        </w:rPr>
        <w:t xml:space="preserve">, </w:t>
      </w:r>
      <w:r w:rsidR="1D0ACA05" w:rsidRPr="341BD83F">
        <w:rPr>
          <w:rFonts w:eastAsia="Arial" w:cs="Arial"/>
        </w:rPr>
        <w:t xml:space="preserve">vydání propagačních publikací </w:t>
      </w:r>
      <w:r w:rsidR="614F5697" w:rsidRPr="341BD83F">
        <w:rPr>
          <w:rFonts w:eastAsia="Arial" w:cs="Arial"/>
        </w:rPr>
        <w:t>“</w:t>
      </w:r>
      <w:r w:rsidR="35A28771" w:rsidRPr="341BD83F">
        <w:rPr>
          <w:rFonts w:eastAsia="Arial" w:cs="Arial"/>
        </w:rPr>
        <w:t>Pivní průvodce Moravy a Slezska</w:t>
      </w:r>
      <w:r w:rsidR="72E29FF9" w:rsidRPr="341BD83F">
        <w:rPr>
          <w:rFonts w:eastAsia="Arial" w:cs="Arial"/>
        </w:rPr>
        <w:t>”</w:t>
      </w:r>
      <w:r w:rsidR="00821131">
        <w:rPr>
          <w:rFonts w:eastAsia="Arial" w:cs="Arial"/>
        </w:rPr>
        <w:t>,</w:t>
      </w:r>
      <w:r w:rsidR="705EDA85" w:rsidRPr="341BD83F">
        <w:rPr>
          <w:rFonts w:eastAsia="Arial" w:cs="Arial"/>
        </w:rPr>
        <w:t xml:space="preserve"> </w:t>
      </w:r>
      <w:r w:rsidR="272A8962" w:rsidRPr="341BD83F">
        <w:rPr>
          <w:rFonts w:eastAsia="Arial" w:cs="Arial"/>
        </w:rPr>
        <w:t>“</w:t>
      </w:r>
      <w:r w:rsidR="705EDA85" w:rsidRPr="341BD83F">
        <w:rPr>
          <w:rFonts w:eastAsia="Arial" w:cs="Arial"/>
        </w:rPr>
        <w:t>Morava a Slezsko (ne)tradiční</w:t>
      </w:r>
      <w:r w:rsidR="1BBC41C3" w:rsidRPr="341BD83F">
        <w:rPr>
          <w:rFonts w:eastAsia="Arial" w:cs="Arial"/>
        </w:rPr>
        <w:t>”</w:t>
      </w:r>
      <w:r w:rsidR="60D5A33C" w:rsidRPr="341BD83F">
        <w:rPr>
          <w:rFonts w:eastAsia="Arial" w:cs="Arial"/>
        </w:rPr>
        <w:t>)</w:t>
      </w:r>
      <w:r w:rsidR="00354AE5">
        <w:rPr>
          <w:rFonts w:eastAsia="Arial" w:cs="Arial"/>
        </w:rPr>
        <w:t>.</w:t>
      </w:r>
    </w:p>
    <w:p w14:paraId="6A90EE3D" w14:textId="53EB3F2C" w:rsidR="005B794C" w:rsidRDefault="1E2D6A34" w:rsidP="00C27B8F">
      <w:pPr>
        <w:rPr>
          <w:rFonts w:cs="Arial"/>
        </w:rPr>
      </w:pPr>
      <w:r w:rsidRPr="23B75F47">
        <w:rPr>
          <w:rFonts w:cs="Arial"/>
        </w:rPr>
        <w:t>Ve sledovaném období probíhaly brandingové aktivity zaměřené na dlouhodobou prezentaci krajů jako turistických destinací</w:t>
      </w:r>
      <w:r w:rsidR="2A048145" w:rsidRPr="23B75F47">
        <w:rPr>
          <w:rFonts w:cs="Arial"/>
        </w:rPr>
        <w:t xml:space="preserve"> (např. propagace zn</w:t>
      </w:r>
      <w:r w:rsidR="2A048145" w:rsidRPr="23B75F47">
        <w:rPr>
          <w:rFonts w:eastAsiaTheme="minorEastAsia"/>
          <w:szCs w:val="20"/>
        </w:rPr>
        <w:t>ačky na veletrzích v ČR i v zahraničí)</w:t>
      </w:r>
      <w:r w:rsidRPr="23B75F47">
        <w:rPr>
          <w:rFonts w:eastAsiaTheme="minorEastAsia"/>
          <w:szCs w:val="20"/>
        </w:rPr>
        <w:t>, tak</w:t>
      </w:r>
      <w:r w:rsidRPr="23B75F47">
        <w:rPr>
          <w:rFonts w:cs="Arial"/>
        </w:rPr>
        <w:t xml:space="preserve"> i krátkodobé aktivity spojené s</w:t>
      </w:r>
      <w:r w:rsidR="659535DC" w:rsidRPr="23B75F47">
        <w:rPr>
          <w:rFonts w:cs="Arial"/>
        </w:rPr>
        <w:t> </w:t>
      </w:r>
      <w:r w:rsidRPr="23B75F47">
        <w:rPr>
          <w:rFonts w:cs="Arial"/>
        </w:rPr>
        <w:t>marketingovými tématy agentury CzechTourism</w:t>
      </w:r>
      <w:r w:rsidR="4C1CA960" w:rsidRPr="23B75F47">
        <w:rPr>
          <w:rFonts w:cs="Arial"/>
        </w:rPr>
        <w:t xml:space="preserve"> (v souvislosti s nosnými tématy pro jednotlivé roky)</w:t>
      </w:r>
      <w:r w:rsidRPr="23B75F47">
        <w:rPr>
          <w:rFonts w:cs="Arial"/>
        </w:rPr>
        <w:t>. Branding se dále zaměřoval i na propagaci krajů jako kongresové nebo filmové destinace (krajské convetion bureaus, krajské film commisions</w:t>
      </w:r>
      <w:r w:rsidR="5C37695F" w:rsidRPr="23B75F47">
        <w:rPr>
          <w:rFonts w:cs="Arial"/>
        </w:rPr>
        <w:t xml:space="preserve"> a offices</w:t>
      </w:r>
      <w:r w:rsidRPr="23B75F47">
        <w:rPr>
          <w:rFonts w:cs="Arial"/>
        </w:rPr>
        <w:t>).</w:t>
      </w:r>
    </w:p>
    <w:p w14:paraId="1CD0DC48" w14:textId="4A89E232" w:rsidR="4951BBEB" w:rsidRDefault="6FDC38CD" w:rsidP="00C27B8F">
      <w:pPr>
        <w:rPr>
          <w:rFonts w:cs="Arial"/>
        </w:rPr>
      </w:pPr>
      <w:r w:rsidRPr="341BD83F">
        <w:rPr>
          <w:rFonts w:cs="Arial"/>
        </w:rPr>
        <w:t>V</w:t>
      </w:r>
      <w:r w:rsidR="2E1EAB2D" w:rsidRPr="341BD83F">
        <w:rPr>
          <w:rFonts w:cs="Arial"/>
        </w:rPr>
        <w:t> </w:t>
      </w:r>
      <w:r w:rsidRPr="341BD83F">
        <w:rPr>
          <w:rFonts w:cs="Arial"/>
        </w:rPr>
        <w:t>rámci této aktivity lze zmínit i podporu brandingu regionálních destinací ze st</w:t>
      </w:r>
      <w:r w:rsidRPr="341BD83F">
        <w:rPr>
          <w:rFonts w:eastAsiaTheme="minorEastAsia"/>
          <w:szCs w:val="20"/>
        </w:rPr>
        <w:t>rany krajů</w:t>
      </w:r>
      <w:r w:rsidR="532CBCD1" w:rsidRPr="341BD83F">
        <w:rPr>
          <w:rFonts w:eastAsiaTheme="minorEastAsia"/>
          <w:szCs w:val="20"/>
        </w:rPr>
        <w:t>, či podpor</w:t>
      </w:r>
      <w:r w:rsidR="60208E98" w:rsidRPr="341BD83F">
        <w:rPr>
          <w:rFonts w:eastAsiaTheme="minorEastAsia"/>
          <w:szCs w:val="20"/>
        </w:rPr>
        <w:t>u</w:t>
      </w:r>
      <w:r w:rsidR="532CBCD1" w:rsidRPr="341BD83F">
        <w:rPr>
          <w:rFonts w:eastAsiaTheme="minorEastAsia"/>
          <w:szCs w:val="20"/>
        </w:rPr>
        <w:t xml:space="preserve"> audiovizuálních děl realizovaných na území kraje</w:t>
      </w:r>
      <w:r w:rsidRPr="341BD83F">
        <w:rPr>
          <w:rFonts w:eastAsiaTheme="minorEastAsia"/>
          <w:szCs w:val="20"/>
        </w:rPr>
        <w:t>.</w:t>
      </w:r>
      <w:r w:rsidR="23F1C72F" w:rsidRPr="341BD83F">
        <w:rPr>
          <w:rFonts w:eastAsiaTheme="minorEastAsia"/>
          <w:szCs w:val="20"/>
        </w:rPr>
        <w:t xml:space="preserve"> </w:t>
      </w:r>
    </w:p>
    <w:p w14:paraId="2F796A3A" w14:textId="15CD1858" w:rsidR="4DF1F13F" w:rsidRDefault="4DF1F13F" w:rsidP="00C27B8F">
      <w:pPr>
        <w:rPr>
          <w:rFonts w:eastAsia="Calibri" w:cs="Arial"/>
        </w:rPr>
      </w:pPr>
      <w:r w:rsidRPr="46AC4732">
        <w:rPr>
          <w:rFonts w:eastAsia="Calibri" w:cs="Arial"/>
        </w:rPr>
        <w:t>Ve sledovaném období zahájila svou činnost Komise pro jednotnou prezentaci ČR v zahraničí v gesci MZ</w:t>
      </w:r>
      <w:r w:rsidR="00354AE5">
        <w:rPr>
          <w:rFonts w:eastAsia="Calibri" w:cs="Arial"/>
        </w:rPr>
        <w:t>V</w:t>
      </w:r>
      <w:r w:rsidRPr="46AC4732">
        <w:rPr>
          <w:rFonts w:eastAsia="Calibri" w:cs="Arial"/>
        </w:rPr>
        <w:t xml:space="preserve"> a Národní marketingový tým v gesci MPO. Obě platformy představují nástroj pro zefektivnění marketingových aktivit jednotlivých resortů a resortních organizací a ke sjednocení prezentace ČR na</w:t>
      </w:r>
      <w:r w:rsidR="00C27B8F">
        <w:rPr>
          <w:rFonts w:eastAsia="Calibri" w:cs="Arial"/>
        </w:rPr>
        <w:t> </w:t>
      </w:r>
      <w:r w:rsidRPr="46AC4732">
        <w:rPr>
          <w:rFonts w:eastAsia="Calibri" w:cs="Arial"/>
        </w:rPr>
        <w:t>mezinárodním měřítku.</w:t>
      </w:r>
    </w:p>
    <w:p w14:paraId="1FB6798F" w14:textId="3BA94941" w:rsidR="00831915" w:rsidRDefault="63531CDB" w:rsidP="0088117C">
      <w:pPr>
        <w:pStyle w:val="Odstavecseseznamem"/>
        <w:numPr>
          <w:ilvl w:val="0"/>
          <w:numId w:val="30"/>
        </w:numPr>
        <w:ind w:left="714" w:hanging="357"/>
        <w:rPr>
          <w:rFonts w:asciiTheme="minorHAnsi" w:eastAsiaTheme="minorEastAsia" w:hAnsiTheme="minorHAnsi"/>
          <w:szCs w:val="20"/>
        </w:rPr>
      </w:pPr>
      <w:r w:rsidRPr="341BD83F">
        <w:rPr>
          <w:rFonts w:eastAsia="Calibri" w:cs="Arial"/>
          <w:b/>
          <w:bCs/>
        </w:rPr>
        <w:t>Branding destinací představuje dlouhodobou aktivitu, kterou s ohledem na zachování konkurenceschopnosti</w:t>
      </w:r>
      <w:r w:rsidR="302995F8" w:rsidRPr="341BD83F">
        <w:rPr>
          <w:rFonts w:eastAsia="Calibri" w:cs="Arial"/>
          <w:b/>
          <w:bCs/>
        </w:rPr>
        <w:t xml:space="preserve"> je nutné realizovat i v dalších letech.</w:t>
      </w:r>
      <w:r w:rsidR="2BB416FB" w:rsidRPr="341BD83F">
        <w:rPr>
          <w:rFonts w:eastAsia="Calibri" w:cs="Arial"/>
          <w:b/>
          <w:bCs/>
        </w:rPr>
        <w:t xml:space="preserve"> </w:t>
      </w:r>
      <w:r w:rsidR="7D08C068" w:rsidRPr="341BD83F">
        <w:rPr>
          <w:rFonts w:eastAsia="Calibri" w:cs="Arial"/>
          <w:b/>
          <w:bCs/>
        </w:rPr>
        <w:t>V následujícím období je</w:t>
      </w:r>
      <w:r w:rsidR="00C27B8F">
        <w:rPr>
          <w:rFonts w:eastAsia="Calibri" w:cs="Arial"/>
          <w:b/>
          <w:bCs/>
        </w:rPr>
        <w:t> </w:t>
      </w:r>
      <w:r w:rsidR="7D08C068" w:rsidRPr="341BD83F">
        <w:rPr>
          <w:rFonts w:eastAsia="Calibri" w:cs="Arial"/>
          <w:b/>
          <w:bCs/>
        </w:rPr>
        <w:t>klíčové především stanovit branding ČR v jednotlivých oblastech a také pravidla pro</w:t>
      </w:r>
      <w:r w:rsidR="00C27B8F">
        <w:rPr>
          <w:rFonts w:eastAsia="Calibri" w:cs="Arial"/>
          <w:b/>
          <w:bCs/>
        </w:rPr>
        <w:t> </w:t>
      </w:r>
      <w:r w:rsidR="7D08C068" w:rsidRPr="341BD83F">
        <w:rPr>
          <w:rFonts w:eastAsia="Calibri" w:cs="Arial"/>
          <w:b/>
          <w:bCs/>
        </w:rPr>
        <w:t xml:space="preserve">cobranding. </w:t>
      </w:r>
    </w:p>
    <w:p w14:paraId="06E8C92B" w14:textId="3143C1A7" w:rsidR="00831915" w:rsidRDefault="5D7D9CC6" w:rsidP="0088117C">
      <w:pPr>
        <w:pStyle w:val="Odstavecseseznamem"/>
        <w:numPr>
          <w:ilvl w:val="0"/>
          <w:numId w:val="30"/>
        </w:numPr>
        <w:contextualSpacing w:val="0"/>
        <w:rPr>
          <w:szCs w:val="20"/>
        </w:rPr>
      </w:pPr>
      <w:r w:rsidRPr="341BD83F">
        <w:rPr>
          <w:rFonts w:eastAsia="Calibri" w:cs="Arial"/>
          <w:b/>
          <w:bCs/>
        </w:rPr>
        <w:t xml:space="preserve">Důležité je, aby branding destinací byl pro potenciální návštěvníky z ČR i ze zahraničí čitelný a jasný, aby byli schopní jednoduše identifikovat, o jakou destinaci se jedná. </w:t>
      </w:r>
    </w:p>
    <w:p w14:paraId="6A3162DE" w14:textId="4513118A" w:rsidR="00831915" w:rsidRPr="00C27B8F" w:rsidRDefault="4220480D" w:rsidP="0088117C">
      <w:pPr>
        <w:pStyle w:val="Nadpis3"/>
        <w:numPr>
          <w:ilvl w:val="0"/>
          <w:numId w:val="91"/>
        </w:numPr>
        <w:jc w:val="both"/>
      </w:pPr>
      <w:bookmarkStart w:id="74" w:name="_Toc98743978"/>
      <w:r w:rsidRPr="00C27B8F">
        <w:t xml:space="preserve">Realizace výkonově orientovaných </w:t>
      </w:r>
      <w:r w:rsidR="1E67770A" w:rsidRPr="00C27B8F">
        <w:t>kampaní</w:t>
      </w:r>
      <w:bookmarkEnd w:id="74"/>
    </w:p>
    <w:p w14:paraId="7D18D4DF" w14:textId="74A39656" w:rsidR="00831915" w:rsidRPr="00C27B8F" w:rsidRDefault="60F9B10B" w:rsidP="00C27B8F">
      <w:pPr>
        <w:rPr>
          <w:rFonts w:cs="Arial"/>
          <w:szCs w:val="20"/>
        </w:rPr>
      </w:pPr>
      <w:r w:rsidRPr="00C27B8F">
        <w:rPr>
          <w:rFonts w:cs="Arial"/>
          <w:szCs w:val="20"/>
        </w:rPr>
        <w:t>Na národní úrovni je realizace marketingových kampaní v</w:t>
      </w:r>
      <w:r w:rsidR="607E8A35" w:rsidRPr="00C27B8F">
        <w:rPr>
          <w:rFonts w:cs="Arial"/>
          <w:szCs w:val="20"/>
        </w:rPr>
        <w:t> </w:t>
      </w:r>
      <w:r w:rsidRPr="00C27B8F">
        <w:rPr>
          <w:rFonts w:cs="Arial"/>
          <w:szCs w:val="20"/>
        </w:rPr>
        <w:t xml:space="preserve">oblasti </w:t>
      </w:r>
      <w:r w:rsidR="4F14E0A9" w:rsidRPr="00C27B8F">
        <w:rPr>
          <w:rFonts w:cs="Arial"/>
          <w:szCs w:val="20"/>
        </w:rPr>
        <w:t>CR</w:t>
      </w:r>
      <w:r w:rsidRPr="00C27B8F">
        <w:rPr>
          <w:rFonts w:cs="Arial"/>
          <w:szCs w:val="20"/>
        </w:rPr>
        <w:t xml:space="preserve"> i jejich vyhodnocování </w:t>
      </w:r>
      <w:r w:rsidR="570DEFB0" w:rsidRPr="00C27B8F">
        <w:rPr>
          <w:rFonts w:cs="Arial"/>
          <w:szCs w:val="20"/>
        </w:rPr>
        <w:t>v</w:t>
      </w:r>
      <w:r w:rsidR="607E8A35" w:rsidRPr="00C27B8F">
        <w:rPr>
          <w:rFonts w:cs="Arial"/>
          <w:szCs w:val="20"/>
        </w:rPr>
        <w:t> </w:t>
      </w:r>
      <w:r w:rsidRPr="00C27B8F">
        <w:rPr>
          <w:rFonts w:cs="Arial"/>
          <w:szCs w:val="20"/>
        </w:rPr>
        <w:t>kompetenci agentury CzechTourism</w:t>
      </w:r>
      <w:r w:rsidR="406D1518" w:rsidRPr="00C27B8F">
        <w:rPr>
          <w:rFonts w:cs="Arial"/>
          <w:szCs w:val="20"/>
        </w:rPr>
        <w:t>:</w:t>
      </w:r>
    </w:p>
    <w:p w14:paraId="28ABBB1A" w14:textId="4E152090" w:rsidR="00831915" w:rsidRPr="00C27B8F" w:rsidRDefault="3640FF3C" w:rsidP="0088117C">
      <w:pPr>
        <w:pStyle w:val="Odstavecseseznamem"/>
        <w:numPr>
          <w:ilvl w:val="0"/>
          <w:numId w:val="14"/>
        </w:numPr>
        <w:contextualSpacing w:val="0"/>
        <w:rPr>
          <w:szCs w:val="20"/>
        </w:rPr>
      </w:pPr>
      <w:r w:rsidRPr="00C27B8F">
        <w:rPr>
          <w:rFonts w:eastAsia="Arial" w:cs="Arial"/>
          <w:b/>
          <w:bCs/>
          <w:szCs w:val="20"/>
        </w:rPr>
        <w:t>Rok 2018</w:t>
      </w:r>
    </w:p>
    <w:p w14:paraId="5D033E0C" w14:textId="6C5AC8BF" w:rsidR="00831915" w:rsidRPr="00C27B8F" w:rsidRDefault="3640FF3C" w:rsidP="00C27B8F">
      <w:pPr>
        <w:rPr>
          <w:szCs w:val="20"/>
        </w:rPr>
      </w:pPr>
      <w:r w:rsidRPr="00C27B8F">
        <w:rPr>
          <w:rFonts w:eastAsia="Arial" w:cs="Arial"/>
          <w:color w:val="000000" w:themeColor="text1"/>
          <w:szCs w:val="20"/>
        </w:rPr>
        <w:t xml:space="preserve">Hlavní komunikační téma pro rok 2018 bylo spjato s oslavami 100. výročí od založení samostatného československého státu a rozvíjelo jej o atributy výjimečné destinace, ve které mohou turisté prožít svůj příběh, který píše historii počátků Československé republiky. Za tímto účelem byl připraven kreativní koncept s důrazem na podporu oslav tohoto výročí. Na podporu domácího i </w:t>
      </w:r>
      <w:r w:rsidR="7E35EBBD" w:rsidRPr="00C27B8F">
        <w:rPr>
          <w:rFonts w:eastAsiaTheme="minorEastAsia"/>
          <w:color w:val="000000" w:themeColor="text1"/>
          <w:szCs w:val="20"/>
        </w:rPr>
        <w:t xml:space="preserve">příjezdového </w:t>
      </w:r>
      <w:r w:rsidR="57B4AAE6" w:rsidRPr="00C27B8F">
        <w:rPr>
          <w:rFonts w:eastAsiaTheme="minorEastAsia"/>
          <w:color w:val="000000" w:themeColor="text1"/>
          <w:szCs w:val="20"/>
        </w:rPr>
        <w:t>CR</w:t>
      </w:r>
      <w:r w:rsidRPr="00C27B8F">
        <w:rPr>
          <w:rFonts w:eastAsia="Arial" w:cs="Arial"/>
          <w:color w:val="000000" w:themeColor="text1"/>
          <w:szCs w:val="20"/>
        </w:rPr>
        <w:t xml:space="preserve"> byly realizovány on-line kampaně, téma oslav silně rezonovalo i na sociálních sítích. Pro realizaci kampaně vznikla nová podoba stránky </w:t>
      </w:r>
      <w:hyperlink r:id="rId84">
        <w:r w:rsidRPr="00C27B8F">
          <w:rPr>
            <w:rStyle w:val="Hypertextovodkaz"/>
            <w:rFonts w:eastAsia="Arial" w:cs="Arial"/>
            <w:szCs w:val="20"/>
          </w:rPr>
          <w:t>www.ceskozemepribehu.cz</w:t>
        </w:r>
      </w:hyperlink>
      <w:r w:rsidRPr="00C27B8F">
        <w:rPr>
          <w:rFonts w:eastAsia="Arial" w:cs="Arial"/>
          <w:color w:val="000000" w:themeColor="text1"/>
          <w:szCs w:val="20"/>
        </w:rPr>
        <w:t xml:space="preserve"> s barokními tématy a kampaňová mikrostránka ve 3 jazykových mutacích. Alokace kamp</w:t>
      </w:r>
      <w:r w:rsidR="15EF35FA" w:rsidRPr="00C27B8F">
        <w:rPr>
          <w:rFonts w:eastAsia="Arial" w:cs="Arial"/>
          <w:color w:val="000000" w:themeColor="text1"/>
          <w:szCs w:val="20"/>
        </w:rPr>
        <w:t>a</w:t>
      </w:r>
      <w:r w:rsidRPr="00C27B8F">
        <w:rPr>
          <w:rFonts w:eastAsia="Arial" w:cs="Arial"/>
          <w:color w:val="000000" w:themeColor="text1"/>
          <w:szCs w:val="20"/>
        </w:rPr>
        <w:t xml:space="preserve">ně dosáhla 15 mil. Kč. </w:t>
      </w:r>
    </w:p>
    <w:p w14:paraId="7FF3DBB3" w14:textId="188F2894" w:rsidR="00831915" w:rsidRPr="00C27B8F" w:rsidRDefault="3640FF3C" w:rsidP="00C27B8F">
      <w:pPr>
        <w:rPr>
          <w:szCs w:val="20"/>
        </w:rPr>
      </w:pPr>
      <w:r w:rsidRPr="00C27B8F">
        <w:rPr>
          <w:rFonts w:eastAsia="Arial" w:cs="Arial"/>
          <w:color w:val="000000" w:themeColor="text1"/>
          <w:szCs w:val="20"/>
        </w:rPr>
        <w:t xml:space="preserve">Součástí kampaně byla také podpora soutěže </w:t>
      </w:r>
      <w:r w:rsidR="0783AB5C" w:rsidRPr="00C27B8F">
        <w:rPr>
          <w:rFonts w:eastAsia="Arial" w:cs="Arial"/>
          <w:color w:val="000000" w:themeColor="text1"/>
          <w:szCs w:val="20"/>
        </w:rPr>
        <w:t xml:space="preserve">o nejlepší destinaci ČR </w:t>
      </w:r>
      <w:r w:rsidRPr="00C27B8F">
        <w:rPr>
          <w:rFonts w:eastAsia="Arial" w:cs="Arial"/>
          <w:color w:val="000000" w:themeColor="text1"/>
          <w:szCs w:val="20"/>
        </w:rPr>
        <w:t xml:space="preserve">DestinaCZe, </w:t>
      </w:r>
      <w:r w:rsidR="1EA585C8" w:rsidRPr="00C27B8F">
        <w:rPr>
          <w:rFonts w:eastAsia="Arial" w:cs="Arial"/>
          <w:color w:val="000000" w:themeColor="text1"/>
          <w:szCs w:val="20"/>
        </w:rPr>
        <w:t xml:space="preserve">jejímž </w:t>
      </w:r>
      <w:r w:rsidR="1EA585C8" w:rsidRPr="00C27B8F">
        <w:rPr>
          <w:rFonts w:cs="Arial"/>
          <w:szCs w:val="20"/>
        </w:rPr>
        <w:t>smyslem je</w:t>
      </w:r>
      <w:r w:rsidR="00C27B8F">
        <w:rPr>
          <w:rFonts w:cs="Arial"/>
          <w:szCs w:val="20"/>
        </w:rPr>
        <w:t> </w:t>
      </w:r>
      <w:r w:rsidR="1EA585C8" w:rsidRPr="00C27B8F">
        <w:rPr>
          <w:rFonts w:cs="Arial"/>
          <w:szCs w:val="20"/>
        </w:rPr>
        <w:t xml:space="preserve">podporovat trend domácího </w:t>
      </w:r>
      <w:r w:rsidR="770695C8" w:rsidRPr="00C27B8F">
        <w:rPr>
          <w:rFonts w:cs="Arial"/>
          <w:szCs w:val="20"/>
        </w:rPr>
        <w:t>CR</w:t>
      </w:r>
      <w:r w:rsidR="1EA585C8" w:rsidRPr="00C27B8F">
        <w:rPr>
          <w:rFonts w:cs="Arial"/>
          <w:szCs w:val="20"/>
        </w:rPr>
        <w:t xml:space="preserve"> a inspirovat k cestování po regionech ČR.</w:t>
      </w:r>
      <w:r w:rsidR="1EA585C8" w:rsidRPr="00C27B8F">
        <w:rPr>
          <w:rFonts w:eastAsia="Arial" w:cs="Arial"/>
          <w:color w:val="000000" w:themeColor="text1"/>
          <w:szCs w:val="20"/>
        </w:rPr>
        <w:t xml:space="preserve"> V</w:t>
      </w:r>
      <w:r w:rsidRPr="00C27B8F">
        <w:rPr>
          <w:rFonts w:eastAsia="Arial" w:cs="Arial"/>
          <w:color w:val="000000" w:themeColor="text1"/>
          <w:szCs w:val="20"/>
        </w:rPr>
        <w:t xml:space="preserve">ítězem </w:t>
      </w:r>
      <w:r w:rsidR="57887EF8" w:rsidRPr="00C27B8F">
        <w:rPr>
          <w:rFonts w:eastAsia="Arial" w:cs="Arial"/>
          <w:color w:val="000000" w:themeColor="text1"/>
          <w:szCs w:val="20"/>
        </w:rPr>
        <w:t>pro rok 2018 se</w:t>
      </w:r>
      <w:r w:rsidR="00C27B8F">
        <w:rPr>
          <w:rFonts w:eastAsia="Arial" w:cs="Arial"/>
          <w:color w:val="000000" w:themeColor="text1"/>
          <w:szCs w:val="20"/>
        </w:rPr>
        <w:t> </w:t>
      </w:r>
      <w:r w:rsidRPr="00C27B8F">
        <w:rPr>
          <w:rFonts w:eastAsia="Arial" w:cs="Arial"/>
          <w:color w:val="000000" w:themeColor="text1"/>
          <w:szCs w:val="20"/>
        </w:rPr>
        <w:t xml:space="preserve">stala Stezka korunami stromů Krkonoše. </w:t>
      </w:r>
    </w:p>
    <w:p w14:paraId="22002C41" w14:textId="1A6E28FB" w:rsidR="00831915" w:rsidRPr="00C27B8F" w:rsidRDefault="3640FF3C" w:rsidP="00C27B8F">
      <w:pPr>
        <w:rPr>
          <w:szCs w:val="20"/>
        </w:rPr>
      </w:pPr>
      <w:r w:rsidRPr="00C27B8F">
        <w:rPr>
          <w:rFonts w:eastAsia="Arial" w:cs="Arial"/>
          <w:color w:val="000000" w:themeColor="text1"/>
          <w:szCs w:val="20"/>
        </w:rPr>
        <w:t xml:space="preserve">Realizována byla i videa „Destinační highlighty“ na podporu image </w:t>
      </w:r>
      <w:r w:rsidR="1EE3F0DD" w:rsidRPr="00C27B8F">
        <w:rPr>
          <w:rFonts w:eastAsia="Arial" w:cs="Arial"/>
          <w:color w:val="000000" w:themeColor="text1"/>
          <w:szCs w:val="20"/>
        </w:rPr>
        <w:t>ČR</w:t>
      </w:r>
      <w:r w:rsidRPr="00C27B8F">
        <w:rPr>
          <w:rFonts w:eastAsia="Arial" w:cs="Arial"/>
          <w:color w:val="000000" w:themeColor="text1"/>
          <w:szCs w:val="20"/>
        </w:rPr>
        <w:t xml:space="preserve"> ve vybraných cílových skupinách s cílem prezentace turisticky nejnavštěvovanějších destinací. </w:t>
      </w:r>
      <w:r w:rsidRPr="00C27B8F">
        <w:rPr>
          <w:rFonts w:eastAsia="Arial" w:cs="Arial"/>
          <w:szCs w:val="20"/>
        </w:rPr>
        <w:t>Další komunikační kampaně pak byly realizovány jednotlivými zahraničními zastoupeními CzechTourism a v rámci marketingových aktivit zemí V4.</w:t>
      </w:r>
    </w:p>
    <w:p w14:paraId="72B2AD5F" w14:textId="38EF660F" w:rsidR="00831915" w:rsidRPr="00C27B8F" w:rsidRDefault="79D62BE1" w:rsidP="00C27B8F">
      <w:pPr>
        <w:rPr>
          <w:rFonts w:eastAsia="Calibri" w:cs="Arial"/>
          <w:szCs w:val="20"/>
        </w:rPr>
      </w:pPr>
      <w:r w:rsidRPr="00C27B8F">
        <w:rPr>
          <w:rFonts w:eastAsia="Calibri" w:cs="Arial"/>
          <w:szCs w:val="20"/>
        </w:rPr>
        <w:t>Na podporu příjezdového cestovního ruchu bylo v</w:t>
      </w:r>
      <w:r w:rsidR="5E0A0AC4" w:rsidRPr="00C27B8F">
        <w:rPr>
          <w:rFonts w:eastAsia="Calibri" w:cs="Arial"/>
          <w:szCs w:val="20"/>
        </w:rPr>
        <w:t xml:space="preserve"> roce 2018 </w:t>
      </w:r>
      <w:r w:rsidR="76BE44C1" w:rsidRPr="00C27B8F">
        <w:rPr>
          <w:rFonts w:eastAsia="Calibri" w:cs="Arial"/>
          <w:szCs w:val="20"/>
        </w:rPr>
        <w:t>podepsáno Memorandum “Touchpoint” za</w:t>
      </w:r>
      <w:r w:rsidR="00C27B8F">
        <w:rPr>
          <w:rFonts w:eastAsia="Calibri" w:cs="Arial"/>
          <w:szCs w:val="20"/>
        </w:rPr>
        <w:t> </w:t>
      </w:r>
      <w:r w:rsidR="76BE44C1" w:rsidRPr="00C27B8F">
        <w:rPr>
          <w:rFonts w:eastAsia="Calibri" w:cs="Arial"/>
          <w:szCs w:val="20"/>
        </w:rPr>
        <w:t>účasti agentury CzT, Letiště Praha, Prague City Tourism a Středočeské</w:t>
      </w:r>
      <w:r w:rsidR="6AFF8952" w:rsidRPr="00C27B8F">
        <w:rPr>
          <w:rFonts w:eastAsia="Calibri" w:cs="Arial"/>
          <w:szCs w:val="20"/>
        </w:rPr>
        <w:t>ho kraje. Díky spolupráci s</w:t>
      </w:r>
      <w:r w:rsidR="00C27B8F">
        <w:rPr>
          <w:rFonts w:eastAsia="Calibri" w:cs="Arial"/>
          <w:szCs w:val="20"/>
        </w:rPr>
        <w:t> </w:t>
      </w:r>
      <w:r w:rsidR="6AFF8952" w:rsidRPr="00C27B8F">
        <w:rPr>
          <w:rFonts w:eastAsia="Calibri" w:cs="Arial"/>
          <w:szCs w:val="20"/>
        </w:rPr>
        <w:t>leteckými dopravci provozující</w:t>
      </w:r>
      <w:r w:rsidR="6AFF8952" w:rsidRPr="00C27B8F">
        <w:rPr>
          <w:rFonts w:eastAsiaTheme="minorEastAsia"/>
          <w:szCs w:val="20"/>
        </w:rPr>
        <w:t>mi p</w:t>
      </w:r>
      <w:r w:rsidR="3ED17310" w:rsidRPr="00C27B8F">
        <w:rPr>
          <w:rFonts w:eastAsiaTheme="minorEastAsia"/>
          <w:szCs w:val="20"/>
        </w:rPr>
        <w:t>římá letecká spojení ze strategicky důležitých trhů probíh</w:t>
      </w:r>
      <w:r w:rsidR="3ED17310" w:rsidRPr="00C27B8F">
        <w:rPr>
          <w:rFonts w:eastAsia="Calibri" w:cs="Arial"/>
          <w:szCs w:val="20"/>
        </w:rPr>
        <w:t>ala propagace turistických cílů</w:t>
      </w:r>
      <w:r w:rsidR="6B23BE4C" w:rsidRPr="00C27B8F">
        <w:rPr>
          <w:rFonts w:eastAsia="Calibri" w:cs="Arial"/>
          <w:szCs w:val="20"/>
        </w:rPr>
        <w:t xml:space="preserve"> Prahy a Středočeského kraje.</w:t>
      </w:r>
      <w:r w:rsidR="48D9E81E" w:rsidRPr="00C27B8F">
        <w:rPr>
          <w:rFonts w:eastAsia="Calibri" w:cs="Arial"/>
          <w:szCs w:val="20"/>
        </w:rPr>
        <w:t xml:space="preserve"> </w:t>
      </w:r>
    </w:p>
    <w:p w14:paraId="5E41B354" w14:textId="3EB4F9C1" w:rsidR="00831915" w:rsidRPr="00C27B8F" w:rsidRDefault="54FBED36" w:rsidP="0088117C">
      <w:pPr>
        <w:pStyle w:val="Odstavecseseznamem"/>
        <w:numPr>
          <w:ilvl w:val="0"/>
          <w:numId w:val="14"/>
        </w:numPr>
        <w:contextualSpacing w:val="0"/>
        <w:rPr>
          <w:rFonts w:asciiTheme="minorHAnsi" w:eastAsiaTheme="minorEastAsia" w:hAnsiTheme="minorHAnsi"/>
          <w:b/>
          <w:bCs/>
          <w:szCs w:val="20"/>
        </w:rPr>
      </w:pPr>
      <w:r w:rsidRPr="00C27B8F">
        <w:rPr>
          <w:rFonts w:eastAsia="Arial" w:cs="Arial"/>
          <w:b/>
          <w:bCs/>
          <w:szCs w:val="20"/>
        </w:rPr>
        <w:lastRenderedPageBreak/>
        <w:t>Rok 2019</w:t>
      </w:r>
    </w:p>
    <w:p w14:paraId="2D9F9FAD" w14:textId="2D6298CB" w:rsidR="00C27B8F" w:rsidRDefault="54FBED36" w:rsidP="00C27B8F">
      <w:pPr>
        <w:rPr>
          <w:rFonts w:eastAsia="Arial" w:cs="Arial"/>
          <w:color w:val="000000" w:themeColor="text1"/>
          <w:szCs w:val="20"/>
        </w:rPr>
      </w:pPr>
      <w:r w:rsidRPr="00C27B8F">
        <w:rPr>
          <w:rFonts w:eastAsia="Calibri" w:cs="Arial"/>
          <w:szCs w:val="20"/>
        </w:rPr>
        <w:t xml:space="preserve">Ve spolupráci se zahraničními zastoupeními marketingový tým připravil kampaně pro posílení příjezdového </w:t>
      </w:r>
      <w:r w:rsidR="5E50E370" w:rsidRPr="00C27B8F">
        <w:rPr>
          <w:rFonts w:eastAsia="Calibri" w:cs="Arial"/>
          <w:szCs w:val="20"/>
        </w:rPr>
        <w:t>CR</w:t>
      </w:r>
      <w:r w:rsidRPr="00C27B8F">
        <w:rPr>
          <w:rFonts w:eastAsia="Calibri" w:cs="Arial"/>
          <w:szCs w:val="20"/>
        </w:rPr>
        <w:t>, např</w:t>
      </w:r>
      <w:r w:rsidR="0D9395FA" w:rsidRPr="00C27B8F">
        <w:rPr>
          <w:rFonts w:eastAsia="Calibri" w:cs="Arial"/>
          <w:szCs w:val="20"/>
        </w:rPr>
        <w:t>.</w:t>
      </w:r>
      <w:r w:rsidRPr="00C27B8F">
        <w:rPr>
          <w:rFonts w:eastAsia="Calibri" w:cs="Arial"/>
          <w:szCs w:val="20"/>
        </w:rPr>
        <w:t xml:space="preserve"> zahraniční kampaně propagující lyžování a vánoční trhy v Česku nebo soutěž DestinaCZe s významným dopadem na sociálních sítích Facebook, Instagram a YouTube.</w:t>
      </w:r>
      <w:r w:rsidR="0C260C3F" w:rsidRPr="00C27B8F">
        <w:rPr>
          <w:rFonts w:eastAsia="Calibri" w:cs="Arial"/>
          <w:szCs w:val="20"/>
        </w:rPr>
        <w:t xml:space="preserve"> </w:t>
      </w:r>
      <w:r w:rsidRPr="00C27B8F">
        <w:rPr>
          <w:rFonts w:eastAsia="Calibri" w:cs="Arial"/>
          <w:szCs w:val="20"/>
        </w:rPr>
        <w:t xml:space="preserve">Produkci marketingové kampaně „Family friendly skiing within reach“ a „Magical Christmas markets“ zajistil marketingový tým agentury interně, fotografie a texty byly připraveny ve spolupráci s regiony. </w:t>
      </w:r>
      <w:r w:rsidR="77CF76FA" w:rsidRPr="00C27B8F">
        <w:rPr>
          <w:rFonts w:eastAsia="Arial" w:cs="Arial"/>
          <w:color w:val="000000" w:themeColor="text1"/>
          <w:szCs w:val="20"/>
        </w:rPr>
        <w:t>Media mix balíčků se na jednotlivých trzích liší. Základem všech je print, outdoor, on-line, rádio, press tripy pro</w:t>
      </w:r>
      <w:r w:rsidR="00C27B8F">
        <w:rPr>
          <w:rFonts w:eastAsia="Arial" w:cs="Arial"/>
          <w:color w:val="000000" w:themeColor="text1"/>
          <w:szCs w:val="20"/>
        </w:rPr>
        <w:t> </w:t>
      </w:r>
      <w:r w:rsidR="77CF76FA" w:rsidRPr="00C27B8F">
        <w:rPr>
          <w:rFonts w:eastAsia="Arial" w:cs="Arial"/>
          <w:color w:val="000000" w:themeColor="text1"/>
          <w:szCs w:val="20"/>
        </w:rPr>
        <w:t>zahraniční média a prezentace destinace na veletrzích.</w:t>
      </w:r>
    </w:p>
    <w:p w14:paraId="5F16603C" w14:textId="3E0BC416" w:rsidR="00831915" w:rsidRPr="00C27B8F" w:rsidRDefault="632C3414" w:rsidP="0088117C">
      <w:pPr>
        <w:pStyle w:val="Odstavecseseznamem"/>
        <w:numPr>
          <w:ilvl w:val="0"/>
          <w:numId w:val="13"/>
        </w:numPr>
        <w:contextualSpacing w:val="0"/>
        <w:rPr>
          <w:rFonts w:asciiTheme="minorHAnsi" w:eastAsiaTheme="minorEastAsia" w:hAnsiTheme="minorHAnsi"/>
          <w:szCs w:val="20"/>
        </w:rPr>
      </w:pPr>
      <w:r w:rsidRPr="00C27B8F">
        <w:rPr>
          <w:rFonts w:eastAsia="Calibri" w:cs="Arial"/>
          <w:b/>
          <w:bCs/>
          <w:szCs w:val="20"/>
        </w:rPr>
        <w:t>Rok 2020</w:t>
      </w:r>
    </w:p>
    <w:p w14:paraId="7DA64A7B" w14:textId="782BB405" w:rsidR="00831915" w:rsidRPr="00C27B8F" w:rsidRDefault="2DB6B541" w:rsidP="00C27B8F">
      <w:pPr>
        <w:rPr>
          <w:szCs w:val="20"/>
        </w:rPr>
      </w:pPr>
      <w:r w:rsidRPr="00C27B8F">
        <w:rPr>
          <w:szCs w:val="20"/>
        </w:rPr>
        <w:t xml:space="preserve">Na konci roku 2020 </w:t>
      </w:r>
      <w:r w:rsidR="794C034B" w:rsidRPr="00C27B8F">
        <w:rPr>
          <w:szCs w:val="20"/>
        </w:rPr>
        <w:t>CzT realizoval</w:t>
      </w:r>
      <w:r w:rsidRPr="00C27B8F">
        <w:rPr>
          <w:szCs w:val="20"/>
        </w:rPr>
        <w:t xml:space="preserve"> několik reklamních kampaní na podporu příjezdového turismu. Vzhledem k cestovním omezením způsobeným </w:t>
      </w:r>
      <w:r w:rsidR="00F2183B">
        <w:rPr>
          <w:szCs w:val="20"/>
        </w:rPr>
        <w:t>COVID</w:t>
      </w:r>
      <w:r w:rsidRPr="00C27B8F">
        <w:rPr>
          <w:szCs w:val="20"/>
        </w:rPr>
        <w:t>-19 šlo především o inspiraci k naplánování turistických cest v roce 2021</w:t>
      </w:r>
      <w:r w:rsidR="7CAE8B0E" w:rsidRPr="00C27B8F">
        <w:rPr>
          <w:rStyle w:val="Znakapoznpodarou"/>
          <w:szCs w:val="20"/>
        </w:rPr>
        <w:footnoteReference w:id="66"/>
      </w:r>
      <w:r w:rsidRPr="00C27B8F">
        <w:rPr>
          <w:szCs w:val="20"/>
        </w:rPr>
        <w:t>. Původními komunikačními tématy byly české hory, lázeňství a vánoční města</w:t>
      </w:r>
      <w:r w:rsidR="3B1A00EC" w:rsidRPr="00C27B8F">
        <w:rPr>
          <w:szCs w:val="20"/>
        </w:rPr>
        <w:t xml:space="preserve"> a kampaně začínaly v sousedních zemích, nicméně v</w:t>
      </w:r>
      <w:r w:rsidRPr="00C27B8F">
        <w:rPr>
          <w:szCs w:val="20"/>
        </w:rPr>
        <w:t xml:space="preserve">zhledem ke komplikacím způsobeným pandemickou situací </w:t>
      </w:r>
      <w:r w:rsidR="03D43143" w:rsidRPr="00C27B8F">
        <w:rPr>
          <w:szCs w:val="20"/>
        </w:rPr>
        <w:t xml:space="preserve">bylo nutné </w:t>
      </w:r>
      <w:r w:rsidRPr="00C27B8F">
        <w:rPr>
          <w:szCs w:val="20"/>
        </w:rPr>
        <w:t xml:space="preserve">tato původní témata nahradit pozvánkou k návštěvě v roce 2021. Náhradním tématem se stalo </w:t>
      </w:r>
      <w:r w:rsidR="1E1E2779" w:rsidRPr="00C27B8F">
        <w:rPr>
          <w:szCs w:val="20"/>
        </w:rPr>
        <w:t>ve spolupráci</w:t>
      </w:r>
      <w:r w:rsidR="6578707D" w:rsidRPr="00C27B8F">
        <w:rPr>
          <w:szCs w:val="20"/>
        </w:rPr>
        <w:t xml:space="preserve"> s </w:t>
      </w:r>
      <w:r w:rsidR="54BA339C" w:rsidRPr="00C27B8F">
        <w:rPr>
          <w:szCs w:val="20"/>
        </w:rPr>
        <w:t xml:space="preserve">jednotlivými </w:t>
      </w:r>
      <w:r w:rsidR="6578707D" w:rsidRPr="00C27B8F">
        <w:rPr>
          <w:szCs w:val="20"/>
        </w:rPr>
        <w:t xml:space="preserve">kraji </w:t>
      </w:r>
      <w:r w:rsidRPr="00C27B8F">
        <w:rPr>
          <w:szCs w:val="20"/>
        </w:rPr>
        <w:t>14 nejzajímavějších míst Č</w:t>
      </w:r>
      <w:r w:rsidR="65EFB81B" w:rsidRPr="00C27B8F">
        <w:rPr>
          <w:szCs w:val="20"/>
        </w:rPr>
        <w:t>R</w:t>
      </w:r>
      <w:r w:rsidR="0906B33B" w:rsidRPr="00C27B8F">
        <w:rPr>
          <w:szCs w:val="20"/>
        </w:rPr>
        <w:t xml:space="preserve"> </w:t>
      </w:r>
      <w:r w:rsidRPr="00C27B8F">
        <w:rPr>
          <w:szCs w:val="20"/>
        </w:rPr>
        <w:t>pro rok 2021</w:t>
      </w:r>
      <w:r w:rsidR="17345CDA" w:rsidRPr="00C27B8F">
        <w:rPr>
          <w:szCs w:val="20"/>
        </w:rPr>
        <w:t xml:space="preserve"> s rozpočtem 9 mil. Kč</w:t>
      </w:r>
      <w:r w:rsidRPr="00C27B8F">
        <w:rPr>
          <w:szCs w:val="20"/>
        </w:rPr>
        <w:t>.</w:t>
      </w:r>
      <w:r w:rsidR="247E50D1" w:rsidRPr="00C27B8F">
        <w:rPr>
          <w:szCs w:val="20"/>
        </w:rPr>
        <w:t xml:space="preserve"> Toto téma byla prezentováno rovněž na sociálních sítích Facebook a Instagram </w:t>
      </w:r>
      <w:r w:rsidR="61551FDC" w:rsidRPr="00C27B8F">
        <w:rPr>
          <w:szCs w:val="20"/>
        </w:rPr>
        <w:t>ve 24 zemích světa</w:t>
      </w:r>
      <w:r w:rsidR="7CAE8B0E" w:rsidRPr="00C27B8F">
        <w:rPr>
          <w:rStyle w:val="Znakapoznpodarou"/>
          <w:szCs w:val="20"/>
        </w:rPr>
        <w:footnoteReference w:id="67"/>
      </w:r>
      <w:r w:rsidR="61551FDC" w:rsidRPr="00C27B8F">
        <w:rPr>
          <w:szCs w:val="20"/>
        </w:rPr>
        <w:t xml:space="preserve"> </w:t>
      </w:r>
      <w:r w:rsidR="247E50D1" w:rsidRPr="00C27B8F">
        <w:rPr>
          <w:szCs w:val="20"/>
        </w:rPr>
        <w:t xml:space="preserve">s </w:t>
      </w:r>
      <w:r w:rsidR="1C353396" w:rsidRPr="00C27B8F">
        <w:rPr>
          <w:szCs w:val="20"/>
        </w:rPr>
        <w:t>celkovou částkou za nákup médií ve výši 5</w:t>
      </w:r>
      <w:r w:rsidR="492782AB" w:rsidRPr="00C27B8F">
        <w:rPr>
          <w:szCs w:val="20"/>
        </w:rPr>
        <w:t>,2</w:t>
      </w:r>
      <w:r w:rsidR="1C353396" w:rsidRPr="00C27B8F">
        <w:rPr>
          <w:szCs w:val="20"/>
        </w:rPr>
        <w:t xml:space="preserve"> mil. Kč.</w:t>
      </w:r>
    </w:p>
    <w:p w14:paraId="50DF9323" w14:textId="6F79074A" w:rsidR="00831915" w:rsidRPr="00C27B8F" w:rsidRDefault="2DB6B541" w:rsidP="00C27B8F">
      <w:pPr>
        <w:rPr>
          <w:szCs w:val="20"/>
        </w:rPr>
      </w:pPr>
      <w:r w:rsidRPr="00C27B8F">
        <w:rPr>
          <w:szCs w:val="20"/>
        </w:rPr>
        <w:t>V</w:t>
      </w:r>
      <w:r w:rsidR="3CC484F2" w:rsidRPr="00C27B8F">
        <w:rPr>
          <w:szCs w:val="20"/>
        </w:rPr>
        <w:t xml:space="preserve"> další </w:t>
      </w:r>
      <w:r w:rsidRPr="00C27B8F">
        <w:rPr>
          <w:szCs w:val="20"/>
        </w:rPr>
        <w:t xml:space="preserve">kampani </w:t>
      </w:r>
      <w:r w:rsidR="0F33F480" w:rsidRPr="00C27B8F">
        <w:rPr>
          <w:szCs w:val="20"/>
        </w:rPr>
        <w:t>byla využita</w:t>
      </w:r>
      <w:r w:rsidRPr="00C27B8F">
        <w:rPr>
          <w:szCs w:val="20"/>
        </w:rPr>
        <w:t xml:space="preserve"> jako komunikační kanál síť YouTube. Ve 20 zemích světa</w:t>
      </w:r>
      <w:r w:rsidR="7CAE8B0E" w:rsidRPr="00C27B8F">
        <w:rPr>
          <w:rStyle w:val="Znakapoznpodarou"/>
          <w:szCs w:val="20"/>
        </w:rPr>
        <w:footnoteReference w:id="68"/>
      </w:r>
      <w:r w:rsidRPr="00C27B8F">
        <w:rPr>
          <w:szCs w:val="20"/>
        </w:rPr>
        <w:t xml:space="preserve"> </w:t>
      </w:r>
      <w:r w:rsidR="18083434" w:rsidRPr="00C27B8F">
        <w:rPr>
          <w:szCs w:val="20"/>
        </w:rPr>
        <w:t xml:space="preserve">bylo </w:t>
      </w:r>
      <w:r w:rsidRPr="00C27B8F">
        <w:rPr>
          <w:szCs w:val="20"/>
        </w:rPr>
        <w:t>realizo</w:t>
      </w:r>
      <w:r w:rsidR="53DA8BC1" w:rsidRPr="00C27B8F">
        <w:rPr>
          <w:szCs w:val="20"/>
        </w:rPr>
        <w:t>váno</w:t>
      </w:r>
      <w:r w:rsidRPr="00C27B8F">
        <w:rPr>
          <w:szCs w:val="20"/>
        </w:rPr>
        <w:t xml:space="preserve"> téměř 36 milionů zhlédnutí reklamního videa. Video s částečně vánoční tématikou se zaměřovalo na to, že v České republice je stále co objevovat, přičemž hlavní sdělení bylo koncipováno jako pozvánka k</w:t>
      </w:r>
      <w:r w:rsidR="00C27B8F">
        <w:rPr>
          <w:szCs w:val="20"/>
        </w:rPr>
        <w:t> </w:t>
      </w:r>
      <w:r w:rsidRPr="00C27B8F">
        <w:rPr>
          <w:szCs w:val="20"/>
        </w:rPr>
        <w:t xml:space="preserve">cestování v roce 2021. Celková částka za média činila </w:t>
      </w:r>
      <w:r w:rsidR="588BC6A6" w:rsidRPr="00C27B8F">
        <w:rPr>
          <w:szCs w:val="20"/>
        </w:rPr>
        <w:t>8 mil. Kč</w:t>
      </w:r>
      <w:r w:rsidRPr="00C27B8F">
        <w:rPr>
          <w:szCs w:val="20"/>
        </w:rPr>
        <w:t xml:space="preserve">. </w:t>
      </w:r>
    </w:p>
    <w:p w14:paraId="5FA4520C" w14:textId="6C470E25" w:rsidR="00831915" w:rsidRPr="00C27B8F" w:rsidRDefault="632C3414" w:rsidP="00C27B8F">
      <w:pPr>
        <w:rPr>
          <w:szCs w:val="20"/>
        </w:rPr>
      </w:pPr>
      <w:r w:rsidRPr="00C27B8F">
        <w:rPr>
          <w:szCs w:val="20"/>
        </w:rPr>
        <w:t xml:space="preserve">Všechny kampaně zvýšily návštěvnost portálu visitczechrepublic.com, resp. kudyznudy.cz. Kromě přímých návštěv z reklamních formátů měly kampaně vliv také na posílení organických návštěv </w:t>
      </w:r>
      <w:r w:rsidR="00D0CC62" w:rsidRPr="00C27B8F">
        <w:rPr>
          <w:szCs w:val="20"/>
        </w:rPr>
        <w:t>portálů</w:t>
      </w:r>
      <w:r w:rsidRPr="00C27B8F">
        <w:rPr>
          <w:szCs w:val="20"/>
        </w:rPr>
        <w:t>, tedy výsledku, který potvrdil dlouhodobější efekt kampaně pro posílení významu Č</w:t>
      </w:r>
      <w:r w:rsidR="75357258" w:rsidRPr="00C27B8F">
        <w:rPr>
          <w:szCs w:val="20"/>
        </w:rPr>
        <w:t>R</w:t>
      </w:r>
      <w:r w:rsidRPr="00C27B8F">
        <w:rPr>
          <w:szCs w:val="20"/>
        </w:rPr>
        <w:t xml:space="preserve"> v oblasti turismu</w:t>
      </w:r>
      <w:r w:rsidR="3CA1A0BD" w:rsidRPr="00C27B8F">
        <w:rPr>
          <w:szCs w:val="20"/>
        </w:rPr>
        <w:t>.</w:t>
      </w:r>
    </w:p>
    <w:p w14:paraId="2AF5004C" w14:textId="746FEFEE" w:rsidR="00831915" w:rsidRPr="00C27B8F" w:rsidRDefault="48D9E81E" w:rsidP="00C27B8F">
      <w:pPr>
        <w:rPr>
          <w:rFonts w:eastAsia="Calibri" w:cs="Arial"/>
          <w:szCs w:val="20"/>
        </w:rPr>
      </w:pPr>
      <w:r w:rsidRPr="00C27B8F">
        <w:rPr>
          <w:rFonts w:eastAsia="Calibri" w:cs="Arial"/>
          <w:szCs w:val="20"/>
        </w:rPr>
        <w:t>Regionální DMO (krajské, oblastní i lokální) realizovaly své kampaně, které dle možností provazovaly s</w:t>
      </w:r>
      <w:r w:rsidR="00821131">
        <w:rPr>
          <w:rFonts w:eastAsia="Calibri" w:cs="Arial"/>
          <w:szCs w:val="20"/>
        </w:rPr>
        <w:t> </w:t>
      </w:r>
      <w:r w:rsidRPr="00C27B8F">
        <w:rPr>
          <w:rFonts w:eastAsia="Calibri" w:cs="Arial"/>
          <w:szCs w:val="20"/>
        </w:rPr>
        <w:t>nosnými tématy agentury CzechTourism (</w:t>
      </w:r>
      <w:r w:rsidR="7228EEC7" w:rsidRPr="00C27B8F">
        <w:rPr>
          <w:rFonts w:eastAsia="Calibri" w:cs="Arial"/>
          <w:szCs w:val="20"/>
        </w:rPr>
        <w:t xml:space="preserve">např. </w:t>
      </w:r>
      <w:r w:rsidR="7228EEC7" w:rsidRPr="00C27B8F">
        <w:rPr>
          <w:rFonts w:eastAsiaTheme="minorEastAsia"/>
          <w:szCs w:val="20"/>
        </w:rPr>
        <w:t>Západočeské Baroko</w:t>
      </w:r>
      <w:r w:rsidR="113B5368" w:rsidRPr="00C27B8F">
        <w:rPr>
          <w:rFonts w:eastAsiaTheme="minorEastAsia"/>
          <w:szCs w:val="20"/>
        </w:rPr>
        <w:t>). V</w:t>
      </w:r>
      <w:r w:rsidR="14389667" w:rsidRPr="00C27B8F">
        <w:rPr>
          <w:rFonts w:eastAsiaTheme="minorEastAsia"/>
          <w:szCs w:val="20"/>
        </w:rPr>
        <w:t xml:space="preserve"> roce</w:t>
      </w:r>
      <w:r w:rsidR="14389667" w:rsidRPr="00C27B8F">
        <w:rPr>
          <w:rFonts w:cs="Arial"/>
          <w:szCs w:val="20"/>
        </w:rPr>
        <w:t xml:space="preserve"> 2020 byly kampaně zaměřeny primárně na podporu DCR v návaznosti na podporu restartu v důsledku pandemie COVID-19</w:t>
      </w:r>
      <w:r w:rsidR="42301D74" w:rsidRPr="00C27B8F">
        <w:rPr>
          <w:rFonts w:cs="Arial"/>
          <w:szCs w:val="20"/>
        </w:rPr>
        <w:t xml:space="preserve">, agentura CzechTourism domácí CR podpořila především kampaní </w:t>
      </w:r>
      <w:r w:rsidR="46A4EB3B" w:rsidRPr="00C27B8F">
        <w:rPr>
          <w:rFonts w:cs="Arial"/>
          <w:szCs w:val="20"/>
        </w:rPr>
        <w:t>#světovéČesko, kterou realizovala ve</w:t>
      </w:r>
      <w:r w:rsidR="00821131">
        <w:rPr>
          <w:rFonts w:cs="Arial"/>
          <w:szCs w:val="20"/>
        </w:rPr>
        <w:t> </w:t>
      </w:r>
      <w:r w:rsidR="46A4EB3B" w:rsidRPr="00C27B8F">
        <w:rPr>
          <w:rFonts w:cs="Arial"/>
          <w:szCs w:val="20"/>
        </w:rPr>
        <w:t>velmi úzké spol</w:t>
      </w:r>
      <w:r w:rsidR="46A4EB3B" w:rsidRPr="00C27B8F">
        <w:rPr>
          <w:rFonts w:eastAsiaTheme="minorEastAsia"/>
          <w:szCs w:val="20"/>
        </w:rPr>
        <w:t xml:space="preserve">upráci s krajskými DMO. </w:t>
      </w:r>
      <w:r w:rsidR="302E5563" w:rsidRPr="00C27B8F">
        <w:rPr>
          <w:rFonts w:eastAsiaTheme="minorEastAsia"/>
          <w:szCs w:val="20"/>
        </w:rPr>
        <w:t xml:space="preserve">Regionální DMO se zaměřily rovněž na domácí </w:t>
      </w:r>
      <w:r w:rsidR="078B2B18" w:rsidRPr="00C27B8F">
        <w:rPr>
          <w:rFonts w:eastAsiaTheme="minorEastAsia"/>
          <w:szCs w:val="20"/>
        </w:rPr>
        <w:t>CR (</w:t>
      </w:r>
      <w:r w:rsidR="14389667" w:rsidRPr="00C27B8F">
        <w:rPr>
          <w:rFonts w:eastAsiaTheme="minorEastAsia"/>
          <w:szCs w:val="20"/>
        </w:rPr>
        <w:t>např. V</w:t>
      </w:r>
      <w:r w:rsidR="00821131">
        <w:rPr>
          <w:rFonts w:eastAsiaTheme="minorEastAsia"/>
          <w:szCs w:val="20"/>
        </w:rPr>
        <w:t> </w:t>
      </w:r>
      <w:r w:rsidR="14389667" w:rsidRPr="00C27B8F">
        <w:rPr>
          <w:rFonts w:eastAsiaTheme="minorEastAsia"/>
          <w:szCs w:val="20"/>
        </w:rPr>
        <w:t>Praze jako doma</w:t>
      </w:r>
      <w:r w:rsidR="555E649E" w:rsidRPr="00C27B8F">
        <w:rPr>
          <w:rFonts w:eastAsiaTheme="minorEastAsia"/>
          <w:szCs w:val="20"/>
        </w:rPr>
        <w:t>,</w:t>
      </w:r>
      <w:r w:rsidR="7137E00C" w:rsidRPr="00C27B8F">
        <w:rPr>
          <w:rFonts w:cs="Arial"/>
          <w:szCs w:val="20"/>
        </w:rPr>
        <w:t xml:space="preserve"> Naše Východní </w:t>
      </w:r>
      <w:r w:rsidR="310AC5BD" w:rsidRPr="00C27B8F">
        <w:rPr>
          <w:rFonts w:eastAsiaTheme="minorEastAsia"/>
          <w:szCs w:val="20"/>
        </w:rPr>
        <w:t>Čechy – Vaše</w:t>
      </w:r>
      <w:r w:rsidR="7137E00C" w:rsidRPr="00C27B8F">
        <w:rPr>
          <w:rFonts w:eastAsiaTheme="minorEastAsia"/>
          <w:szCs w:val="20"/>
        </w:rPr>
        <w:t xml:space="preserve"> dovolená</w:t>
      </w:r>
      <w:r w:rsidR="6808FE84" w:rsidRPr="00C27B8F">
        <w:rPr>
          <w:rFonts w:eastAsiaTheme="minorEastAsia"/>
          <w:szCs w:val="20"/>
        </w:rPr>
        <w:t xml:space="preserve">, </w:t>
      </w:r>
      <w:r w:rsidR="5B17DF10" w:rsidRPr="00C27B8F">
        <w:rPr>
          <w:rFonts w:eastAsiaTheme="minorEastAsia"/>
          <w:szCs w:val="20"/>
        </w:rPr>
        <w:t xml:space="preserve">Jižní </w:t>
      </w:r>
      <w:r w:rsidR="12C0025E" w:rsidRPr="00C27B8F">
        <w:rPr>
          <w:rFonts w:eastAsiaTheme="minorEastAsia"/>
          <w:szCs w:val="20"/>
        </w:rPr>
        <w:t>Čechy – Opravdová</w:t>
      </w:r>
      <w:r w:rsidR="5B17DF10" w:rsidRPr="00C27B8F">
        <w:rPr>
          <w:rFonts w:eastAsiaTheme="minorEastAsia"/>
          <w:szCs w:val="20"/>
        </w:rPr>
        <w:t xml:space="preserve"> láska </w:t>
      </w:r>
      <w:r w:rsidR="6808FE84" w:rsidRPr="00C27B8F">
        <w:rPr>
          <w:rFonts w:eastAsiaTheme="minorEastAsia"/>
          <w:szCs w:val="20"/>
        </w:rPr>
        <w:t>či společná kampaň města Brna a Jihomoravského kraje</w:t>
      </w:r>
      <w:r w:rsidR="6808FE84" w:rsidRPr="00C27B8F">
        <w:rPr>
          <w:rFonts w:cs="Arial"/>
          <w:szCs w:val="20"/>
        </w:rPr>
        <w:t xml:space="preserve"> Brno True Story</w:t>
      </w:r>
      <w:r w:rsidR="038D5644" w:rsidRPr="00C27B8F">
        <w:rPr>
          <w:rFonts w:cs="Arial"/>
          <w:szCs w:val="20"/>
        </w:rPr>
        <w:t>, Zažijte Jižní Moravu</w:t>
      </w:r>
      <w:r w:rsidR="14389667" w:rsidRPr="00C27B8F">
        <w:rPr>
          <w:rFonts w:cs="Arial"/>
          <w:szCs w:val="20"/>
        </w:rPr>
        <w:t>).</w:t>
      </w:r>
      <w:r w:rsidR="4FFB2714" w:rsidRPr="00C27B8F">
        <w:rPr>
          <w:rFonts w:cs="Arial"/>
          <w:szCs w:val="20"/>
        </w:rPr>
        <w:t xml:space="preserve"> Nad rámec aktivit DMO byly realizovány i společné projekty týkající se propagace nadregionálních produktů CR, kde kromě DMO, krajů, obcí participují i NNO (např. </w:t>
      </w:r>
      <w:r w:rsidR="5EF413F8" w:rsidRPr="00C27B8F">
        <w:rPr>
          <w:rFonts w:eastAsia="Calibri" w:cs="Arial"/>
          <w:szCs w:val="20"/>
        </w:rPr>
        <w:t>Společná propagace Labské cyklostezky a projektu Skalní města ČR, České dědictví UNESCO, Královská věnná města</w:t>
      </w:r>
      <w:r w:rsidR="55D51B4C" w:rsidRPr="00C27B8F">
        <w:rPr>
          <w:rFonts w:eastAsia="Calibri" w:cs="Arial"/>
          <w:szCs w:val="20"/>
        </w:rPr>
        <w:t xml:space="preserve"> apod.</w:t>
      </w:r>
      <w:r w:rsidR="76051BF3" w:rsidRPr="00C27B8F">
        <w:rPr>
          <w:rFonts w:eastAsia="Calibri" w:cs="Arial"/>
          <w:szCs w:val="20"/>
        </w:rPr>
        <w:t>).</w:t>
      </w:r>
      <w:r w:rsidR="55D51B4C" w:rsidRPr="00C27B8F">
        <w:rPr>
          <w:rFonts w:eastAsia="Calibri" w:cs="Arial"/>
          <w:szCs w:val="20"/>
        </w:rPr>
        <w:t xml:space="preserve"> </w:t>
      </w:r>
    </w:p>
    <w:p w14:paraId="52F0C79D" w14:textId="3E247A7B" w:rsidR="00E17F8E" w:rsidRPr="00C27B8F" w:rsidRDefault="3DA5F094" w:rsidP="00C27B8F">
      <w:pPr>
        <w:rPr>
          <w:rFonts w:cs="Arial"/>
          <w:szCs w:val="20"/>
        </w:rPr>
      </w:pPr>
      <w:r w:rsidRPr="00C27B8F">
        <w:rPr>
          <w:rFonts w:cs="Arial"/>
          <w:szCs w:val="20"/>
        </w:rPr>
        <w:t xml:space="preserve">Realizace marketingových </w:t>
      </w:r>
      <w:r w:rsidR="6547BEB0" w:rsidRPr="00C27B8F">
        <w:rPr>
          <w:rFonts w:cs="Arial"/>
          <w:szCs w:val="20"/>
        </w:rPr>
        <w:t>aktivit</w:t>
      </w:r>
      <w:r w:rsidRPr="00C27B8F">
        <w:rPr>
          <w:rFonts w:cs="Arial"/>
          <w:szCs w:val="20"/>
        </w:rPr>
        <w:t xml:space="preserve"> DMO byla ve sledovaném období podpořena prostřednictvím NPPCRR </w:t>
      </w:r>
      <w:r w:rsidRPr="00085036">
        <w:rPr>
          <w:rFonts w:cs="Arial"/>
          <w:szCs w:val="20"/>
        </w:rPr>
        <w:t>(</w:t>
      </w:r>
      <w:r w:rsidR="00085036" w:rsidRPr="00085036">
        <w:rPr>
          <w:rFonts w:cs="Arial"/>
          <w:szCs w:val="20"/>
        </w:rPr>
        <w:t xml:space="preserve">podprogram </w:t>
      </w:r>
      <w:r w:rsidRPr="00085036">
        <w:rPr>
          <w:rFonts w:cs="Arial"/>
          <w:szCs w:val="20"/>
        </w:rPr>
        <w:t>Marketingové aktivity v CR</w:t>
      </w:r>
      <w:r w:rsidR="2A17C5CD" w:rsidRPr="00085036">
        <w:rPr>
          <w:rFonts w:cs="Arial"/>
          <w:szCs w:val="20"/>
        </w:rPr>
        <w:t xml:space="preserve"> </w:t>
      </w:r>
      <w:r w:rsidR="005663E1" w:rsidRPr="00085036">
        <w:rPr>
          <w:rFonts w:cs="Arial"/>
          <w:szCs w:val="20"/>
        </w:rPr>
        <w:t>viz str. 5</w:t>
      </w:r>
      <w:r w:rsidR="00AE2689">
        <w:rPr>
          <w:rFonts w:cs="Arial"/>
          <w:szCs w:val="20"/>
        </w:rPr>
        <w:t>1</w:t>
      </w:r>
      <w:r w:rsidRPr="00085036">
        <w:rPr>
          <w:rFonts w:cs="Arial"/>
          <w:szCs w:val="20"/>
        </w:rPr>
        <w:t>), ale</w:t>
      </w:r>
      <w:r w:rsidRPr="00C27B8F">
        <w:rPr>
          <w:rFonts w:cs="Arial"/>
          <w:szCs w:val="20"/>
        </w:rPr>
        <w:t xml:space="preserve"> i prostřednictvím Programů </w:t>
      </w:r>
      <w:r w:rsidR="39960328" w:rsidRPr="00C27B8F">
        <w:rPr>
          <w:rFonts w:cs="Arial"/>
          <w:szCs w:val="20"/>
        </w:rPr>
        <w:t>přeshraniční</w:t>
      </w:r>
      <w:r w:rsidRPr="00C27B8F">
        <w:rPr>
          <w:rFonts w:cs="Arial"/>
          <w:szCs w:val="20"/>
        </w:rPr>
        <w:t xml:space="preserve"> spolupráce.</w:t>
      </w:r>
      <w:r w:rsidR="5FA6D638" w:rsidRPr="00C27B8F">
        <w:rPr>
          <w:rFonts w:cs="Arial"/>
          <w:szCs w:val="20"/>
        </w:rPr>
        <w:t xml:space="preserve"> </w:t>
      </w:r>
    </w:p>
    <w:p w14:paraId="68CE58BB" w14:textId="35CBA96B" w:rsidR="349D8122" w:rsidRPr="00C27B8F" w:rsidRDefault="5590CB7B" w:rsidP="00C27B8F">
      <w:pPr>
        <w:rPr>
          <w:rFonts w:eastAsia="Calibri" w:cs="Arial"/>
          <w:szCs w:val="20"/>
        </w:rPr>
      </w:pPr>
      <w:r w:rsidRPr="00C27B8F">
        <w:rPr>
          <w:rFonts w:eastAsiaTheme="minorEastAsia"/>
          <w:szCs w:val="20"/>
        </w:rPr>
        <w:t>V posledních letech agentura CzT pořádá workshopy s partnery k nastavení marketingových aktivit na</w:t>
      </w:r>
      <w:r w:rsidR="00821131">
        <w:rPr>
          <w:rFonts w:eastAsiaTheme="minorEastAsia"/>
          <w:szCs w:val="20"/>
        </w:rPr>
        <w:t> </w:t>
      </w:r>
      <w:r w:rsidRPr="00C27B8F">
        <w:rPr>
          <w:rFonts w:eastAsiaTheme="minorEastAsia"/>
          <w:szCs w:val="20"/>
        </w:rPr>
        <w:t xml:space="preserve">další roky a nastavení rozpočtu </w:t>
      </w:r>
      <w:r w:rsidR="07976419" w:rsidRPr="00C27B8F">
        <w:rPr>
          <w:rFonts w:eastAsiaTheme="minorEastAsia"/>
          <w:szCs w:val="20"/>
        </w:rPr>
        <w:t>ve vazbě na realizované kampaně.</w:t>
      </w:r>
      <w:r w:rsidR="03EC4655" w:rsidRPr="00C27B8F">
        <w:rPr>
          <w:rFonts w:eastAsiaTheme="minorEastAsia"/>
          <w:szCs w:val="20"/>
        </w:rPr>
        <w:t xml:space="preserve"> </w:t>
      </w:r>
      <w:r w:rsidR="5F56E6D7" w:rsidRPr="00C27B8F">
        <w:rPr>
          <w:rFonts w:eastAsiaTheme="minorEastAsia"/>
          <w:szCs w:val="20"/>
        </w:rPr>
        <w:t xml:space="preserve">V návaznosti na Kategorizaci DMO </w:t>
      </w:r>
      <w:r w:rsidR="2E2C030A" w:rsidRPr="00C27B8F">
        <w:rPr>
          <w:rFonts w:eastAsiaTheme="minorEastAsia"/>
          <w:szCs w:val="20"/>
        </w:rPr>
        <w:t xml:space="preserve">informují </w:t>
      </w:r>
      <w:r w:rsidR="5F56E6D7" w:rsidRPr="00C27B8F">
        <w:rPr>
          <w:rFonts w:eastAsiaTheme="minorEastAsia"/>
          <w:szCs w:val="20"/>
        </w:rPr>
        <w:t>jednotliv</w:t>
      </w:r>
      <w:r w:rsidR="773D23F9" w:rsidRPr="00C27B8F">
        <w:rPr>
          <w:rFonts w:eastAsiaTheme="minorEastAsia"/>
          <w:szCs w:val="20"/>
        </w:rPr>
        <w:t>é</w:t>
      </w:r>
      <w:r w:rsidR="5F56E6D7" w:rsidRPr="00C27B8F">
        <w:rPr>
          <w:rFonts w:eastAsiaTheme="minorEastAsia"/>
          <w:szCs w:val="20"/>
        </w:rPr>
        <w:t xml:space="preserve"> DMO agenturu CzT </w:t>
      </w:r>
      <w:r w:rsidR="6BBA92E3" w:rsidRPr="00C27B8F">
        <w:rPr>
          <w:rFonts w:eastAsiaTheme="minorEastAsia"/>
          <w:szCs w:val="20"/>
        </w:rPr>
        <w:t xml:space="preserve">prostřednictvím krajských koordinátorů CR </w:t>
      </w:r>
      <w:r w:rsidR="5F56E6D7" w:rsidRPr="00C27B8F">
        <w:rPr>
          <w:rFonts w:eastAsiaTheme="minorEastAsia"/>
          <w:szCs w:val="20"/>
        </w:rPr>
        <w:t xml:space="preserve">o připravovaných </w:t>
      </w:r>
      <w:r w:rsidR="58FF2962" w:rsidRPr="00C27B8F">
        <w:rPr>
          <w:rFonts w:eastAsiaTheme="minorEastAsia"/>
          <w:szCs w:val="20"/>
        </w:rPr>
        <w:t>kampaních</w:t>
      </w:r>
      <w:r w:rsidR="5F56E6D7" w:rsidRPr="00C27B8F">
        <w:rPr>
          <w:rFonts w:eastAsiaTheme="minorEastAsia"/>
          <w:szCs w:val="20"/>
        </w:rPr>
        <w:t xml:space="preserve"> do zahraničí a zlepšuje se spolupráce na koordinaci zahraničních marketingových aktivit CzT a DMO. </w:t>
      </w:r>
    </w:p>
    <w:p w14:paraId="4D4B85D9" w14:textId="425DF84A" w:rsidR="690FEB20" w:rsidRDefault="1125C360" w:rsidP="0088117C">
      <w:pPr>
        <w:pStyle w:val="Odstavecseseznamem"/>
        <w:numPr>
          <w:ilvl w:val="0"/>
          <w:numId w:val="56"/>
        </w:numPr>
        <w:rPr>
          <w:rFonts w:asciiTheme="minorHAnsi" w:eastAsiaTheme="minorEastAsia" w:hAnsiTheme="minorHAnsi"/>
          <w:b/>
          <w:bCs/>
          <w:szCs w:val="20"/>
        </w:rPr>
      </w:pPr>
      <w:r w:rsidRPr="341BD83F">
        <w:rPr>
          <w:rFonts w:eastAsia="Calibri" w:cs="Arial"/>
          <w:b/>
          <w:bCs/>
        </w:rPr>
        <w:t xml:space="preserve">Realizace marketingových aktivit je dlouhodobá činnost, kterou je nutné </w:t>
      </w:r>
      <w:r w:rsidR="26563CC5" w:rsidRPr="341BD83F">
        <w:rPr>
          <w:rFonts w:eastAsia="Calibri" w:cs="Arial"/>
          <w:b/>
          <w:bCs/>
        </w:rPr>
        <w:t>rozvíjet</w:t>
      </w:r>
      <w:r w:rsidRPr="341BD83F">
        <w:rPr>
          <w:rFonts w:eastAsia="Calibri" w:cs="Arial"/>
          <w:b/>
          <w:bCs/>
        </w:rPr>
        <w:t xml:space="preserve"> i</w:t>
      </w:r>
      <w:r w:rsidR="00C27B8F">
        <w:rPr>
          <w:rFonts w:eastAsia="Calibri" w:cs="Arial"/>
          <w:b/>
          <w:bCs/>
        </w:rPr>
        <w:t> </w:t>
      </w:r>
      <w:r w:rsidRPr="341BD83F">
        <w:rPr>
          <w:rFonts w:eastAsia="Calibri" w:cs="Arial"/>
          <w:b/>
          <w:bCs/>
        </w:rPr>
        <w:t>v</w:t>
      </w:r>
      <w:r w:rsidR="00C27B8F">
        <w:rPr>
          <w:rFonts w:eastAsia="Calibri" w:cs="Arial"/>
          <w:b/>
          <w:bCs/>
        </w:rPr>
        <w:t> </w:t>
      </w:r>
      <w:r w:rsidRPr="341BD83F">
        <w:rPr>
          <w:rFonts w:eastAsia="Calibri" w:cs="Arial"/>
          <w:b/>
          <w:bCs/>
        </w:rPr>
        <w:t>navazujícím období.</w:t>
      </w:r>
      <w:r w:rsidR="597A3063" w:rsidRPr="341BD83F">
        <w:rPr>
          <w:rFonts w:eastAsia="Calibri" w:cs="Arial"/>
          <w:b/>
          <w:bCs/>
        </w:rPr>
        <w:t xml:space="preserve"> S ohledem na obecnější charakter destinačních kampaní je vhodné </w:t>
      </w:r>
      <w:r w:rsidR="47B24D06" w:rsidRPr="341BD83F">
        <w:rPr>
          <w:rFonts w:eastAsia="Calibri" w:cs="Arial"/>
          <w:b/>
          <w:bCs/>
        </w:rPr>
        <w:t xml:space="preserve">tyto aktivity i nadále </w:t>
      </w:r>
      <w:r w:rsidR="047C0C8F" w:rsidRPr="341BD83F">
        <w:rPr>
          <w:rFonts w:eastAsia="Calibri" w:cs="Arial"/>
          <w:b/>
          <w:bCs/>
        </w:rPr>
        <w:t xml:space="preserve">do jisté míry </w:t>
      </w:r>
      <w:r w:rsidR="47B24D06" w:rsidRPr="341BD83F">
        <w:rPr>
          <w:rFonts w:eastAsia="Calibri" w:cs="Arial"/>
          <w:b/>
          <w:bCs/>
        </w:rPr>
        <w:t>podporovat z veřejn</w:t>
      </w:r>
      <w:r w:rsidR="47B24D06" w:rsidRPr="341BD83F">
        <w:rPr>
          <w:rFonts w:eastAsiaTheme="minorEastAsia"/>
          <w:b/>
          <w:bCs/>
          <w:szCs w:val="20"/>
        </w:rPr>
        <w:t>ých prostředků</w:t>
      </w:r>
      <w:r w:rsidR="02C05A17" w:rsidRPr="341BD83F">
        <w:rPr>
          <w:rFonts w:eastAsiaTheme="minorEastAsia"/>
          <w:b/>
          <w:bCs/>
          <w:szCs w:val="20"/>
        </w:rPr>
        <w:t>. Z</w:t>
      </w:r>
      <w:r w:rsidR="6A52F1EA" w:rsidRPr="341BD83F">
        <w:rPr>
          <w:rFonts w:eastAsiaTheme="minorEastAsia"/>
          <w:b/>
          <w:bCs/>
          <w:szCs w:val="20"/>
        </w:rPr>
        <w:t xml:space="preserve">ároveň je však třeba, aby se do kofinancování marketingových aktivit DMO zapojovali více i podnikatelé a subjekty, které z těchto aktivit mají buď </w:t>
      </w:r>
      <w:r w:rsidR="00821131" w:rsidRPr="341BD83F">
        <w:rPr>
          <w:rFonts w:eastAsiaTheme="minorEastAsia"/>
          <w:b/>
          <w:bCs/>
          <w:szCs w:val="20"/>
        </w:rPr>
        <w:t>přímý, nebo</w:t>
      </w:r>
      <w:r w:rsidR="6A52F1EA" w:rsidRPr="341BD83F">
        <w:rPr>
          <w:rFonts w:eastAsiaTheme="minorEastAsia"/>
          <w:b/>
          <w:bCs/>
          <w:szCs w:val="20"/>
        </w:rPr>
        <w:t xml:space="preserve"> přenesený prospěch. </w:t>
      </w:r>
    </w:p>
    <w:p w14:paraId="7D0D3BDA" w14:textId="62F521BC" w:rsidR="46AC4732" w:rsidRDefault="5E229421" w:rsidP="0088117C">
      <w:pPr>
        <w:pStyle w:val="Odstavecseseznamem"/>
        <w:numPr>
          <w:ilvl w:val="0"/>
          <w:numId w:val="56"/>
        </w:numPr>
        <w:rPr>
          <w:rFonts w:asciiTheme="minorHAnsi" w:eastAsiaTheme="minorEastAsia" w:hAnsiTheme="minorHAnsi"/>
          <w:b/>
          <w:bCs/>
          <w:szCs w:val="20"/>
        </w:rPr>
      </w:pPr>
      <w:r w:rsidRPr="341BD83F">
        <w:rPr>
          <w:rFonts w:eastAsia="Calibri" w:cs="Arial"/>
          <w:b/>
          <w:bCs/>
        </w:rPr>
        <w:lastRenderedPageBreak/>
        <w:t>Zároveň je třeba, aby byla důsledně dodržována pyramida Kategorizace DMO</w:t>
      </w:r>
      <w:r w:rsidR="73595C75" w:rsidRPr="341BD83F">
        <w:rPr>
          <w:rFonts w:eastAsia="Calibri" w:cs="Arial"/>
          <w:b/>
          <w:bCs/>
        </w:rPr>
        <w:t xml:space="preserve">, což by mělo zajistit efektivnější vynakládání prostředků na destinační marketing a také synergické efekty </w:t>
      </w:r>
      <w:r w:rsidR="4D6ACEA4" w:rsidRPr="341BD83F">
        <w:rPr>
          <w:rFonts w:eastAsia="Calibri" w:cs="Arial"/>
          <w:b/>
          <w:bCs/>
        </w:rPr>
        <w:t xml:space="preserve">napříč pyramidou. </w:t>
      </w:r>
    </w:p>
    <w:p w14:paraId="022CD347" w14:textId="44E4D168" w:rsidR="00C27B8F" w:rsidRPr="00C27B8F" w:rsidRDefault="001C7E2E" w:rsidP="0088117C">
      <w:pPr>
        <w:pStyle w:val="Nadpis3"/>
        <w:numPr>
          <w:ilvl w:val="0"/>
          <w:numId w:val="91"/>
        </w:numPr>
        <w:jc w:val="both"/>
      </w:pPr>
      <w:bookmarkStart w:id="75" w:name="_Toc98743979"/>
      <w:r>
        <w:t>Monitoring efektů marketingových aktivit na domácích a zahraničních trzích</w:t>
      </w:r>
      <w:bookmarkEnd w:id="75"/>
    </w:p>
    <w:p w14:paraId="397CB7F6" w14:textId="19CEFBDF" w:rsidR="000F7FCC" w:rsidRDefault="185A4C79" w:rsidP="00C27B8F">
      <w:pPr>
        <w:keepNext/>
        <w:keepLines/>
        <w:rPr>
          <w:rFonts w:cs="Arial"/>
        </w:rPr>
      </w:pPr>
      <w:r w:rsidRPr="23B75F47">
        <w:rPr>
          <w:rFonts w:cs="Arial"/>
        </w:rPr>
        <w:t xml:space="preserve">K </w:t>
      </w:r>
      <w:r w:rsidR="5B2E9198" w:rsidRPr="23B75F47">
        <w:rPr>
          <w:rFonts w:cs="Arial"/>
        </w:rPr>
        <w:t>m</w:t>
      </w:r>
      <w:r w:rsidR="12283FE1" w:rsidRPr="23B75F47">
        <w:rPr>
          <w:rFonts w:cs="Arial"/>
        </w:rPr>
        <w:t xml:space="preserve">onitoringu efektů marketingových aktivit </w:t>
      </w:r>
      <w:r w:rsidR="4EF39DAD" w:rsidRPr="23B75F47">
        <w:rPr>
          <w:rFonts w:cs="Arial"/>
        </w:rPr>
        <w:t xml:space="preserve">je </w:t>
      </w:r>
      <w:r w:rsidR="12283FE1" w:rsidRPr="23B75F47">
        <w:rPr>
          <w:rFonts w:cs="Arial"/>
        </w:rPr>
        <w:t>nejčastěji využíváno sledování dosahu PR aktivit na</w:t>
      </w:r>
      <w:r w:rsidR="4EF39DAD" w:rsidRPr="23B75F47">
        <w:rPr>
          <w:rFonts w:cs="Arial"/>
        </w:rPr>
        <w:t> </w:t>
      </w:r>
      <w:r w:rsidR="12283FE1" w:rsidRPr="23B75F47">
        <w:rPr>
          <w:rFonts w:cs="Arial"/>
        </w:rPr>
        <w:t>domácím trhu i na zahraničních trzích, sledování výkonnosti on-line kampaní, návštěvnost</w:t>
      </w:r>
      <w:r w:rsidR="06623E49" w:rsidRPr="23B75F47">
        <w:rPr>
          <w:rFonts w:cs="Arial"/>
        </w:rPr>
        <w:t>i</w:t>
      </w:r>
      <w:r w:rsidR="12283FE1" w:rsidRPr="23B75F47">
        <w:rPr>
          <w:rFonts w:cs="Arial"/>
        </w:rPr>
        <w:t xml:space="preserve"> profilů na</w:t>
      </w:r>
      <w:r w:rsidR="4EF39DAD" w:rsidRPr="23B75F47">
        <w:rPr>
          <w:rFonts w:cs="Arial"/>
        </w:rPr>
        <w:t> </w:t>
      </w:r>
      <w:r w:rsidR="12283FE1" w:rsidRPr="23B75F47">
        <w:rPr>
          <w:rFonts w:cs="Arial"/>
        </w:rPr>
        <w:t>sociálních sítích, webů a další. V</w:t>
      </w:r>
      <w:r w:rsidR="659535DC" w:rsidRPr="23B75F47">
        <w:rPr>
          <w:rFonts w:cs="Arial"/>
        </w:rPr>
        <w:t> </w:t>
      </w:r>
      <w:r w:rsidR="12283FE1" w:rsidRPr="23B75F47">
        <w:rPr>
          <w:rFonts w:cs="Arial"/>
        </w:rPr>
        <w:t>případě pořádaných eventů se jedná o dotazování návštěvníků a</w:t>
      </w:r>
      <w:r w:rsidR="4EF39DAD" w:rsidRPr="23B75F47">
        <w:rPr>
          <w:rFonts w:cs="Arial"/>
        </w:rPr>
        <w:t> </w:t>
      </w:r>
      <w:r w:rsidR="12283FE1" w:rsidRPr="23B75F47">
        <w:rPr>
          <w:rFonts w:cs="Arial"/>
        </w:rPr>
        <w:t xml:space="preserve">měření </w:t>
      </w:r>
      <w:r w:rsidR="4EF39DAD" w:rsidRPr="23B75F47">
        <w:rPr>
          <w:rFonts w:cs="Arial"/>
        </w:rPr>
        <w:t xml:space="preserve">signálních </w:t>
      </w:r>
      <w:r w:rsidR="12283FE1" w:rsidRPr="23B75F47">
        <w:rPr>
          <w:rFonts w:cs="Arial"/>
        </w:rPr>
        <w:t>dat mobilních operátorů. K</w:t>
      </w:r>
      <w:r w:rsidR="659535DC" w:rsidRPr="23B75F47">
        <w:rPr>
          <w:rFonts w:cs="Arial"/>
        </w:rPr>
        <w:t> </w:t>
      </w:r>
      <w:r w:rsidR="12283FE1" w:rsidRPr="23B75F47">
        <w:rPr>
          <w:rFonts w:cs="Arial"/>
        </w:rPr>
        <w:t>nejvýznamnějším nástrojům pro</w:t>
      </w:r>
      <w:r w:rsidR="244FA9DC" w:rsidRPr="23B75F47">
        <w:rPr>
          <w:rFonts w:cs="Arial"/>
        </w:rPr>
        <w:t> </w:t>
      </w:r>
      <w:r w:rsidR="12283FE1" w:rsidRPr="23B75F47">
        <w:rPr>
          <w:rFonts w:cs="Arial"/>
        </w:rPr>
        <w:t>vyhodnocování dopadů kampaní patří Socialbakers analytics</w:t>
      </w:r>
      <w:r w:rsidR="5ABF6956" w:rsidRPr="23B75F47">
        <w:rPr>
          <w:rFonts w:cs="Arial"/>
        </w:rPr>
        <w:t xml:space="preserve">, </w:t>
      </w:r>
      <w:r w:rsidR="12283FE1" w:rsidRPr="23B75F47">
        <w:rPr>
          <w:rFonts w:cs="Arial"/>
        </w:rPr>
        <w:t>Google Analytics</w:t>
      </w:r>
      <w:r w:rsidR="314A85E7" w:rsidRPr="23B75F47">
        <w:rPr>
          <w:rFonts w:cs="Arial"/>
        </w:rPr>
        <w:t xml:space="preserve"> a Meltwater</w:t>
      </w:r>
      <w:r w:rsidR="12283FE1" w:rsidRPr="23B75F47">
        <w:rPr>
          <w:rFonts w:cs="Arial"/>
        </w:rPr>
        <w:t xml:space="preserve">. </w:t>
      </w:r>
    </w:p>
    <w:p w14:paraId="350E2BFA" w14:textId="2C5648AA" w:rsidR="00242FBA" w:rsidRDefault="018BB3C6" w:rsidP="00C27B8F">
      <w:pPr>
        <w:rPr>
          <w:rFonts w:cs="Arial"/>
        </w:rPr>
      </w:pPr>
      <w:r w:rsidRPr="5E72AEFB">
        <w:rPr>
          <w:rFonts w:cs="Arial"/>
        </w:rPr>
        <w:t>Na národní úrovni byla agenturou CzechTourism realizována řada aktivit v</w:t>
      </w:r>
      <w:r w:rsidR="5ED208A6" w:rsidRPr="5E72AEFB">
        <w:rPr>
          <w:rFonts w:cs="Arial"/>
        </w:rPr>
        <w:t> </w:t>
      </w:r>
      <w:r w:rsidRPr="5E72AEFB">
        <w:rPr>
          <w:rFonts w:cs="Arial"/>
        </w:rPr>
        <w:t>oblasti monitoring</w:t>
      </w:r>
      <w:r w:rsidR="6DA74C42" w:rsidRPr="5E72AEFB">
        <w:rPr>
          <w:rFonts w:cs="Arial"/>
        </w:rPr>
        <w:t>u</w:t>
      </w:r>
      <w:r w:rsidR="33C019F3" w:rsidRPr="5E72AEFB">
        <w:rPr>
          <w:rFonts w:cs="Arial"/>
        </w:rPr>
        <w:t xml:space="preserve">, např. </w:t>
      </w:r>
      <w:r w:rsidR="33C019F3" w:rsidRPr="23B75F47">
        <w:rPr>
          <w:rFonts w:eastAsia="Arial" w:cs="Arial"/>
          <w:szCs w:val="20"/>
        </w:rPr>
        <w:t>realizace dlouhodobého výzkumu Tracking domácího a příjezdového CR včetně zařazení GSM dat jako nového zdroje dat pro zpřesnění počtů domácích a zahraničních návštěvníků. V roce 2018 byl realizován rozsáhlý výzkum zaměřený na zjištění návštěvnosti a definování profilu návštěvníků horských středisek a bike resortů, data z výzkumu sloužila pro lepší zacílení aktivit v rámci aktivního produktu.</w:t>
      </w:r>
    </w:p>
    <w:p w14:paraId="1A1606CB" w14:textId="3FA60BAB" w:rsidR="00242FBA" w:rsidRDefault="6A8E7D54" w:rsidP="00C27B8F">
      <w:pPr>
        <w:rPr>
          <w:rFonts w:cs="Arial"/>
        </w:rPr>
      </w:pPr>
      <w:r w:rsidRPr="23B75F47">
        <w:rPr>
          <w:rFonts w:cs="Arial"/>
        </w:rPr>
        <w:t>Za účelem</w:t>
      </w:r>
      <w:r w:rsidR="33A2B93A" w:rsidRPr="23B75F47">
        <w:rPr>
          <w:rFonts w:cs="Arial"/>
        </w:rPr>
        <w:t xml:space="preserve"> monitoring</w:t>
      </w:r>
      <w:r w:rsidRPr="23B75F47">
        <w:rPr>
          <w:rFonts w:cs="Arial"/>
        </w:rPr>
        <w:t>u</w:t>
      </w:r>
      <w:r w:rsidR="33A2B93A" w:rsidRPr="23B75F47">
        <w:rPr>
          <w:rFonts w:cs="Arial"/>
        </w:rPr>
        <w:t xml:space="preserve"> marketingových aktivit </w:t>
      </w:r>
      <w:r w:rsidRPr="23B75F47">
        <w:rPr>
          <w:rFonts w:cs="Arial"/>
        </w:rPr>
        <w:t xml:space="preserve">na regionální úrovni byly </w:t>
      </w:r>
      <w:r w:rsidR="4FF298D8" w:rsidRPr="23B75F47">
        <w:rPr>
          <w:rFonts w:cs="Arial"/>
        </w:rPr>
        <w:t>využívány</w:t>
      </w:r>
      <w:r w:rsidR="3494B34C" w:rsidRPr="23B75F47">
        <w:rPr>
          <w:rFonts w:cs="Arial"/>
        </w:rPr>
        <w:t xml:space="preserve"> </w:t>
      </w:r>
      <w:r w:rsidRPr="23B75F47">
        <w:rPr>
          <w:rFonts w:cs="Arial"/>
        </w:rPr>
        <w:t xml:space="preserve">následující </w:t>
      </w:r>
      <w:r w:rsidR="3494B34C" w:rsidRPr="23B75F47">
        <w:rPr>
          <w:rFonts w:cs="Arial"/>
        </w:rPr>
        <w:t>nástroj</w:t>
      </w:r>
      <w:r w:rsidRPr="23B75F47">
        <w:rPr>
          <w:rFonts w:cs="Arial"/>
        </w:rPr>
        <w:t>e</w:t>
      </w:r>
      <w:r w:rsidR="3494B34C" w:rsidRPr="23B75F47">
        <w:rPr>
          <w:rFonts w:cs="Arial"/>
        </w:rPr>
        <w:t xml:space="preserve">: počet zobrazení a prokliky u on-line kampaní, </w:t>
      </w:r>
      <w:r w:rsidR="5017E3C2" w:rsidRPr="23B75F47">
        <w:rPr>
          <w:rFonts w:cs="Arial"/>
        </w:rPr>
        <w:t>měření poměru cena/výkon u marketingových kampaní vč.</w:t>
      </w:r>
      <w:r w:rsidR="00CE2F1B">
        <w:rPr>
          <w:rFonts w:cs="Arial"/>
        </w:rPr>
        <w:t> </w:t>
      </w:r>
      <w:r w:rsidR="5017E3C2" w:rsidRPr="23B75F47">
        <w:rPr>
          <w:rFonts w:cs="Arial"/>
        </w:rPr>
        <w:t xml:space="preserve">sociálních sítí, </w:t>
      </w:r>
      <w:r w:rsidR="3494B34C" w:rsidRPr="23B75F47">
        <w:rPr>
          <w:rFonts w:cs="Arial"/>
        </w:rPr>
        <w:t>počet stažení mobilních aplikací, čtenářský zásah u</w:t>
      </w:r>
      <w:r>
        <w:t> </w:t>
      </w:r>
      <w:r w:rsidR="3494B34C" w:rsidRPr="23B75F47">
        <w:rPr>
          <w:rFonts w:cs="Arial"/>
        </w:rPr>
        <w:t xml:space="preserve">tištěných kampaní, </w:t>
      </w:r>
      <w:r w:rsidR="10AE6177" w:rsidRPr="23B75F47">
        <w:rPr>
          <w:rFonts w:cs="Arial"/>
        </w:rPr>
        <w:t>počet zobrazení a</w:t>
      </w:r>
      <w:r w:rsidR="00C27B8F">
        <w:rPr>
          <w:rFonts w:cs="Arial"/>
        </w:rPr>
        <w:t> </w:t>
      </w:r>
      <w:r w:rsidR="10AE6177" w:rsidRPr="23B75F47">
        <w:rPr>
          <w:rFonts w:cs="Arial"/>
        </w:rPr>
        <w:t xml:space="preserve">prokliků u bannerové reklamy, </w:t>
      </w:r>
      <w:r w:rsidR="3494B34C" w:rsidRPr="23B75F47">
        <w:rPr>
          <w:rFonts w:cs="Arial"/>
        </w:rPr>
        <w:t>návštěvnost veletrhů</w:t>
      </w:r>
      <w:r w:rsidR="460BFD05" w:rsidRPr="23B75F47">
        <w:rPr>
          <w:rFonts w:cs="Arial"/>
        </w:rPr>
        <w:t xml:space="preserve"> a zásah při prezentaci na veletrzích</w:t>
      </w:r>
      <w:r w:rsidR="3494B34C" w:rsidRPr="23B75F47">
        <w:rPr>
          <w:rFonts w:cs="Arial"/>
        </w:rPr>
        <w:t>, sledovanost</w:t>
      </w:r>
      <w:r w:rsidR="2B4000E6" w:rsidRPr="23B75F47">
        <w:rPr>
          <w:rFonts w:cs="Arial"/>
        </w:rPr>
        <w:t>/počet uživatelů</w:t>
      </w:r>
      <w:r w:rsidR="3494B34C" w:rsidRPr="23B75F47">
        <w:rPr>
          <w:rFonts w:cs="Arial"/>
        </w:rPr>
        <w:t xml:space="preserve"> </w:t>
      </w:r>
      <w:r w:rsidR="6D9E0E3F" w:rsidRPr="23B75F47">
        <w:rPr>
          <w:rFonts w:cs="Arial"/>
        </w:rPr>
        <w:t xml:space="preserve">a počet sdílení na </w:t>
      </w:r>
      <w:r w:rsidR="3494B34C" w:rsidRPr="23B75F47">
        <w:rPr>
          <w:rFonts w:cs="Arial"/>
        </w:rPr>
        <w:t>sociálních sítí</w:t>
      </w:r>
      <w:r w:rsidR="5D4AB9E5" w:rsidRPr="23B75F47">
        <w:rPr>
          <w:rFonts w:cs="Arial"/>
        </w:rPr>
        <w:t>ch</w:t>
      </w:r>
      <w:r w:rsidR="43FCEBBD" w:rsidRPr="23B75F47">
        <w:rPr>
          <w:rFonts w:cs="Arial"/>
        </w:rPr>
        <w:t xml:space="preserve">, </w:t>
      </w:r>
      <w:r w:rsidR="19FE2F6E" w:rsidRPr="23B75F47">
        <w:rPr>
          <w:rFonts w:cs="Arial"/>
        </w:rPr>
        <w:t xml:space="preserve">sledování </w:t>
      </w:r>
      <w:r w:rsidR="287E0383" w:rsidRPr="23B75F47">
        <w:rPr>
          <w:rFonts w:cs="Arial"/>
        </w:rPr>
        <w:t xml:space="preserve">návštěvnosti a </w:t>
      </w:r>
      <w:r w:rsidR="19FE2F6E" w:rsidRPr="23B75F47">
        <w:rPr>
          <w:rFonts w:cs="Arial"/>
        </w:rPr>
        <w:t xml:space="preserve">chování uživatelů webu (Smartlook), </w:t>
      </w:r>
      <w:r w:rsidR="43FCEBBD" w:rsidRPr="23B75F47">
        <w:rPr>
          <w:rFonts w:cs="Arial"/>
        </w:rPr>
        <w:t>sledování dat ČSÚ</w:t>
      </w:r>
      <w:r w:rsidR="6930F411" w:rsidRPr="23B75F47">
        <w:rPr>
          <w:rFonts w:cs="Arial"/>
        </w:rPr>
        <w:t xml:space="preserve"> a využití dat zpracovaných agenturou CzechTourism na</w:t>
      </w:r>
      <w:r w:rsidR="00C27B8F">
        <w:rPr>
          <w:rFonts w:cs="Arial"/>
        </w:rPr>
        <w:t> </w:t>
      </w:r>
      <w:r w:rsidR="6930F411" w:rsidRPr="23B75F47">
        <w:rPr>
          <w:rFonts w:cs="Arial"/>
        </w:rPr>
        <w:t>platformě Tourdata</w:t>
      </w:r>
      <w:r w:rsidR="3494B34C" w:rsidRPr="23B75F47">
        <w:rPr>
          <w:rFonts w:cs="Arial"/>
        </w:rPr>
        <w:t xml:space="preserve"> </w:t>
      </w:r>
      <w:r w:rsidR="33A2B93A" w:rsidRPr="23B75F47">
        <w:rPr>
          <w:rFonts w:cs="Arial"/>
        </w:rPr>
        <w:t xml:space="preserve">atd. </w:t>
      </w:r>
      <w:r w:rsidR="357F27DB" w:rsidRPr="23B75F47">
        <w:rPr>
          <w:rFonts w:cs="Arial"/>
        </w:rPr>
        <w:t>Mezi nejvyužívanější nástroje lze zařadit Google analytics</w:t>
      </w:r>
      <w:r w:rsidR="09D8189E" w:rsidRPr="23B75F47">
        <w:rPr>
          <w:rFonts w:cs="Arial"/>
        </w:rPr>
        <w:t>, Good Analytical Syst</w:t>
      </w:r>
      <w:r w:rsidR="2E10FAB4" w:rsidRPr="23B75F47">
        <w:rPr>
          <w:rFonts w:cs="Arial"/>
        </w:rPr>
        <w:t>e</w:t>
      </w:r>
      <w:r w:rsidR="09D8189E" w:rsidRPr="23B75F47">
        <w:rPr>
          <w:rFonts w:cs="Arial"/>
        </w:rPr>
        <w:t>m GAS,</w:t>
      </w:r>
      <w:r w:rsidR="357F27DB" w:rsidRPr="23B75F47">
        <w:rPr>
          <w:rFonts w:cs="Arial"/>
        </w:rPr>
        <w:t xml:space="preserve"> Facebook analytics</w:t>
      </w:r>
      <w:r w:rsidR="0DAC1798" w:rsidRPr="23B75F47">
        <w:rPr>
          <w:rFonts w:eastAsiaTheme="minorEastAsia"/>
          <w:szCs w:val="20"/>
        </w:rPr>
        <w:t xml:space="preserve"> či Facebook Ads</w:t>
      </w:r>
      <w:r w:rsidR="357F27DB" w:rsidRPr="23B75F47">
        <w:rPr>
          <w:rFonts w:eastAsiaTheme="minorEastAsia"/>
          <w:szCs w:val="20"/>
        </w:rPr>
        <w:t>.</w:t>
      </w:r>
    </w:p>
    <w:p w14:paraId="43CB6809" w14:textId="681EBEDC" w:rsidR="6AE7FB10" w:rsidRDefault="364FA010" w:rsidP="00C27B8F">
      <w:pPr>
        <w:rPr>
          <w:rFonts w:eastAsia="Calibri"/>
        </w:rPr>
      </w:pPr>
      <w:r w:rsidRPr="23B75F47">
        <w:rPr>
          <w:rFonts w:cs="Arial"/>
        </w:rPr>
        <w:t>Destinace na národní i regionální úrovni zavádí indikátory pro sledování dopadů a efektivity marketingových aktivit (např</w:t>
      </w:r>
      <w:r w:rsidR="0FE81679" w:rsidRPr="23B75F47">
        <w:rPr>
          <w:rFonts w:cs="Arial"/>
        </w:rPr>
        <w:t>.</w:t>
      </w:r>
      <w:r w:rsidRPr="23B75F47">
        <w:rPr>
          <w:rFonts w:cs="Arial"/>
        </w:rPr>
        <w:t xml:space="preserve"> hodnota AVE u aktivit CzT 1,5 mld. Kč, </w:t>
      </w:r>
      <w:r w:rsidR="2B014A68" w:rsidRPr="23B75F47">
        <w:rPr>
          <w:rFonts w:cs="Arial"/>
        </w:rPr>
        <w:t>rekordní rostoucí návštěvnost portálu kudyznudy.cz</w:t>
      </w:r>
      <w:r w:rsidR="6498F049" w:rsidRPr="23B75F47">
        <w:rPr>
          <w:rStyle w:val="Znakapoznpodarou"/>
          <w:rFonts w:cs="Arial"/>
        </w:rPr>
        <w:footnoteReference w:id="69"/>
      </w:r>
      <w:r w:rsidR="2B014A68" w:rsidRPr="23B75F47">
        <w:rPr>
          <w:rFonts w:cs="Arial"/>
        </w:rPr>
        <w:t xml:space="preserve">, </w:t>
      </w:r>
      <w:r w:rsidRPr="23B75F47">
        <w:rPr>
          <w:rFonts w:cs="Arial"/>
        </w:rPr>
        <w:t xml:space="preserve">v případě CCRJM </w:t>
      </w:r>
      <w:r w:rsidRPr="23B75F47">
        <w:rPr>
          <w:rFonts w:eastAsia="Arial" w:cs="Arial"/>
        </w:rPr>
        <w:t xml:space="preserve">snížení počtu okamžitého opuštění stránek, </w:t>
      </w:r>
      <w:r w:rsidR="2E7092F3" w:rsidRPr="23B75F47">
        <w:rPr>
          <w:rFonts w:eastAsia="Arial" w:cs="Arial"/>
        </w:rPr>
        <w:t>z</w:t>
      </w:r>
      <w:r w:rsidRPr="23B75F47">
        <w:rPr>
          <w:rFonts w:eastAsia="Arial" w:cs="Arial"/>
        </w:rPr>
        <w:t>výšení počtu followerů na sociálních sítích o 50</w:t>
      </w:r>
      <w:r w:rsidR="1595DA84" w:rsidRPr="23B75F47">
        <w:rPr>
          <w:rFonts w:eastAsia="Arial" w:cs="Arial"/>
        </w:rPr>
        <w:t xml:space="preserve"> </w:t>
      </w:r>
      <w:r w:rsidRPr="23B75F47">
        <w:rPr>
          <w:rFonts w:eastAsia="Arial" w:cs="Arial"/>
        </w:rPr>
        <w:t>% a další).</w:t>
      </w:r>
    </w:p>
    <w:p w14:paraId="5E95ED47" w14:textId="132791C0" w:rsidR="25368908" w:rsidRDefault="285EC4AB" w:rsidP="0088117C">
      <w:pPr>
        <w:pStyle w:val="Odstavecseseznamem"/>
        <w:numPr>
          <w:ilvl w:val="0"/>
          <w:numId w:val="55"/>
        </w:numPr>
        <w:contextualSpacing w:val="0"/>
        <w:rPr>
          <w:rFonts w:asciiTheme="minorHAnsi" w:eastAsiaTheme="minorEastAsia" w:hAnsiTheme="minorHAnsi"/>
        </w:rPr>
      </w:pPr>
      <w:r w:rsidRPr="341BD83F">
        <w:rPr>
          <w:rFonts w:eastAsia="Calibri" w:cs="Arial"/>
          <w:b/>
          <w:bCs/>
        </w:rPr>
        <w:t xml:space="preserve">S ohledem na charakter financování DMO </w:t>
      </w:r>
      <w:r w:rsidR="3DD2E733" w:rsidRPr="341BD83F">
        <w:rPr>
          <w:rFonts w:eastAsia="Calibri" w:cs="Arial"/>
          <w:b/>
          <w:bCs/>
        </w:rPr>
        <w:t xml:space="preserve">(veřejné a soukromé zdroje) </w:t>
      </w:r>
      <w:r w:rsidRPr="341BD83F">
        <w:rPr>
          <w:rFonts w:eastAsia="Calibri" w:cs="Arial"/>
          <w:b/>
          <w:bCs/>
        </w:rPr>
        <w:t xml:space="preserve">je zásadní </w:t>
      </w:r>
      <w:r w:rsidR="1000764B" w:rsidRPr="341BD83F">
        <w:rPr>
          <w:rFonts w:eastAsia="Calibri" w:cs="Arial"/>
          <w:b/>
          <w:bCs/>
        </w:rPr>
        <w:t>ve</w:t>
      </w:r>
      <w:r w:rsidR="00C27B8F">
        <w:rPr>
          <w:rFonts w:eastAsia="Calibri" w:cs="Arial"/>
          <w:b/>
          <w:bCs/>
        </w:rPr>
        <w:t> </w:t>
      </w:r>
      <w:r w:rsidRPr="341BD83F">
        <w:rPr>
          <w:rFonts w:eastAsiaTheme="minorEastAsia"/>
          <w:b/>
          <w:bCs/>
          <w:szCs w:val="20"/>
        </w:rPr>
        <w:t>sledov</w:t>
      </w:r>
      <w:r w:rsidR="4F72DD03" w:rsidRPr="341BD83F">
        <w:rPr>
          <w:rFonts w:eastAsiaTheme="minorEastAsia"/>
          <w:b/>
          <w:bCs/>
          <w:szCs w:val="20"/>
        </w:rPr>
        <w:t>ání</w:t>
      </w:r>
      <w:r w:rsidRPr="341BD83F">
        <w:rPr>
          <w:rFonts w:eastAsiaTheme="minorEastAsia"/>
          <w:b/>
          <w:bCs/>
          <w:szCs w:val="20"/>
        </w:rPr>
        <w:t xml:space="preserve"> efektivit</w:t>
      </w:r>
      <w:r w:rsidR="51B57217" w:rsidRPr="341BD83F">
        <w:rPr>
          <w:rFonts w:eastAsiaTheme="minorEastAsia"/>
          <w:b/>
          <w:bCs/>
          <w:szCs w:val="20"/>
        </w:rPr>
        <w:t>y</w:t>
      </w:r>
      <w:r w:rsidRPr="341BD83F">
        <w:rPr>
          <w:rFonts w:eastAsiaTheme="minorEastAsia"/>
          <w:b/>
          <w:bCs/>
          <w:szCs w:val="20"/>
        </w:rPr>
        <w:t xml:space="preserve"> a dopad</w:t>
      </w:r>
      <w:r w:rsidR="7AD16224" w:rsidRPr="341BD83F">
        <w:rPr>
          <w:rFonts w:eastAsiaTheme="minorEastAsia"/>
          <w:b/>
          <w:bCs/>
          <w:szCs w:val="20"/>
        </w:rPr>
        <w:t>ů</w:t>
      </w:r>
      <w:r w:rsidRPr="341BD83F">
        <w:rPr>
          <w:rFonts w:eastAsiaTheme="minorEastAsia"/>
          <w:b/>
          <w:bCs/>
          <w:szCs w:val="20"/>
        </w:rPr>
        <w:t xml:space="preserve"> realizovaných marketingových aktivit</w:t>
      </w:r>
      <w:r w:rsidR="564CDE31" w:rsidRPr="341BD83F">
        <w:rPr>
          <w:rFonts w:eastAsiaTheme="minorEastAsia"/>
          <w:b/>
          <w:bCs/>
          <w:szCs w:val="20"/>
        </w:rPr>
        <w:t xml:space="preserve"> nadále pokračovat</w:t>
      </w:r>
      <w:r w:rsidRPr="341BD83F">
        <w:rPr>
          <w:rFonts w:eastAsiaTheme="minorEastAsia"/>
          <w:b/>
          <w:bCs/>
          <w:szCs w:val="20"/>
        </w:rPr>
        <w:t xml:space="preserve">. </w:t>
      </w:r>
      <w:r w:rsidR="5DCB3311" w:rsidRPr="341BD83F">
        <w:rPr>
          <w:rFonts w:eastAsiaTheme="minorEastAsia"/>
          <w:b/>
          <w:bCs/>
          <w:szCs w:val="20"/>
        </w:rPr>
        <w:t>Úspěšné marketingové aktivity ve sledov</w:t>
      </w:r>
      <w:r w:rsidR="4F59FA63" w:rsidRPr="341BD83F">
        <w:rPr>
          <w:rFonts w:eastAsiaTheme="minorEastAsia"/>
          <w:b/>
          <w:bCs/>
          <w:szCs w:val="20"/>
        </w:rPr>
        <w:t>aném období dokl</w:t>
      </w:r>
      <w:r w:rsidR="4F59FA63" w:rsidRPr="341BD83F">
        <w:rPr>
          <w:rFonts w:eastAsia="Calibri" w:cs="Arial"/>
          <w:b/>
          <w:bCs/>
        </w:rPr>
        <w:t>ádá mj. rekordní návštěvnost portálu Kudy z nudy či nárůst počtu sledujících profilů krajských DMO na sociálních sítích.</w:t>
      </w:r>
    </w:p>
    <w:p w14:paraId="5A0F5F5B" w14:textId="77777777" w:rsidR="00862128" w:rsidRPr="00C27B8F" w:rsidRDefault="0995D7B7" w:rsidP="0088117C">
      <w:pPr>
        <w:pStyle w:val="Nadpis3"/>
        <w:numPr>
          <w:ilvl w:val="0"/>
          <w:numId w:val="91"/>
        </w:numPr>
        <w:jc w:val="both"/>
      </w:pPr>
      <w:bookmarkStart w:id="76" w:name="_Toc98743980"/>
      <w:r w:rsidRPr="00C27B8F">
        <w:t>Spolupráce agentury CzechTourism a regionálních sdružení cestovního ruchu</w:t>
      </w:r>
      <w:bookmarkEnd w:id="76"/>
    </w:p>
    <w:p w14:paraId="1ACA0196" w14:textId="128BC566" w:rsidR="008326C1" w:rsidRDefault="37FA78F0" w:rsidP="00C27B8F">
      <w:pPr>
        <w:rPr>
          <w:rFonts w:cs="Arial"/>
        </w:rPr>
      </w:pPr>
      <w:r w:rsidRPr="23B75F47">
        <w:rPr>
          <w:rFonts w:cs="Arial"/>
        </w:rPr>
        <w:t xml:space="preserve">Na regionální úrovni </w:t>
      </w:r>
      <w:r w:rsidR="6E70AC0D" w:rsidRPr="23B75F47">
        <w:rPr>
          <w:rFonts w:cs="Arial"/>
        </w:rPr>
        <w:t>byly</w:t>
      </w:r>
      <w:r w:rsidRPr="23B75F47">
        <w:rPr>
          <w:rFonts w:cs="Arial"/>
        </w:rPr>
        <w:t xml:space="preserve"> v</w:t>
      </w:r>
      <w:r w:rsidR="659535DC" w:rsidRPr="23B75F47">
        <w:rPr>
          <w:rFonts w:cs="Arial"/>
        </w:rPr>
        <w:t> </w:t>
      </w:r>
      <w:r w:rsidRPr="23B75F47">
        <w:rPr>
          <w:rFonts w:cs="Arial"/>
        </w:rPr>
        <w:t>rámci spolupráce s</w:t>
      </w:r>
      <w:r w:rsidR="659535DC" w:rsidRPr="23B75F47">
        <w:rPr>
          <w:rFonts w:cs="Arial"/>
        </w:rPr>
        <w:t> </w:t>
      </w:r>
      <w:r w:rsidRPr="23B75F47">
        <w:rPr>
          <w:rFonts w:cs="Arial"/>
        </w:rPr>
        <w:t xml:space="preserve">agenturou CzechTourism realizovány nejčastěji aktivity zaměřené na nastavení </w:t>
      </w:r>
      <w:r w:rsidR="5D830A25" w:rsidRPr="23B75F47">
        <w:rPr>
          <w:rFonts w:cs="Arial"/>
        </w:rPr>
        <w:t>marketingových komunikační</w:t>
      </w:r>
      <w:r w:rsidR="5D830A25" w:rsidRPr="23B75F47">
        <w:rPr>
          <w:rFonts w:eastAsiaTheme="minorEastAsia"/>
          <w:szCs w:val="20"/>
        </w:rPr>
        <w:t xml:space="preserve">ch </w:t>
      </w:r>
      <w:r w:rsidRPr="23B75F47">
        <w:rPr>
          <w:rFonts w:eastAsiaTheme="minorEastAsia"/>
          <w:szCs w:val="20"/>
        </w:rPr>
        <w:t>témat, zapojení do nastavení a realizace kampaní, spolupráce na realizaci fam</w:t>
      </w:r>
      <w:r w:rsidR="5663A3EC" w:rsidRPr="23B75F47">
        <w:rPr>
          <w:rFonts w:eastAsiaTheme="minorEastAsia"/>
          <w:szCs w:val="20"/>
        </w:rPr>
        <w:t>/</w:t>
      </w:r>
      <w:r w:rsidRPr="23B75F47">
        <w:rPr>
          <w:rFonts w:eastAsiaTheme="minorEastAsia"/>
          <w:szCs w:val="20"/>
        </w:rPr>
        <w:t>press tripů, účast na prezentačních akcích</w:t>
      </w:r>
      <w:r w:rsidR="24E57D17" w:rsidRPr="23B75F47">
        <w:rPr>
          <w:rFonts w:eastAsiaTheme="minorEastAsia"/>
          <w:szCs w:val="20"/>
        </w:rPr>
        <w:t xml:space="preserve"> a veletrzích</w:t>
      </w:r>
      <w:r w:rsidRPr="23B75F47">
        <w:rPr>
          <w:rFonts w:eastAsiaTheme="minorEastAsia"/>
          <w:szCs w:val="20"/>
        </w:rPr>
        <w:t xml:space="preserve"> v</w:t>
      </w:r>
      <w:r w:rsidR="659535DC" w:rsidRPr="23B75F47">
        <w:rPr>
          <w:rFonts w:eastAsiaTheme="minorEastAsia"/>
          <w:szCs w:val="20"/>
        </w:rPr>
        <w:t> </w:t>
      </w:r>
      <w:r w:rsidRPr="23B75F47">
        <w:rPr>
          <w:rFonts w:eastAsiaTheme="minorEastAsia"/>
          <w:szCs w:val="20"/>
        </w:rPr>
        <w:t>ČR i</w:t>
      </w:r>
      <w:r w:rsidR="00C27B8F">
        <w:rPr>
          <w:rFonts w:eastAsiaTheme="minorEastAsia"/>
          <w:szCs w:val="20"/>
        </w:rPr>
        <w:t> </w:t>
      </w:r>
      <w:r w:rsidRPr="23B75F47">
        <w:rPr>
          <w:rFonts w:eastAsiaTheme="minorEastAsia"/>
          <w:szCs w:val="20"/>
        </w:rPr>
        <w:t>zahraničí, distribuce propagačních materiálů, využívání služeb ZZ Czech</w:t>
      </w:r>
      <w:r w:rsidRPr="23B75F47">
        <w:rPr>
          <w:rFonts w:cs="Arial"/>
        </w:rPr>
        <w:t>Tourism, spolupráce na</w:t>
      </w:r>
      <w:r w:rsidR="00C27B8F">
        <w:rPr>
          <w:rFonts w:cs="Arial"/>
        </w:rPr>
        <w:t> </w:t>
      </w:r>
      <w:r w:rsidRPr="23B75F47">
        <w:rPr>
          <w:rFonts w:cs="Arial"/>
        </w:rPr>
        <w:t>výzkumech a v</w:t>
      </w:r>
      <w:r w:rsidR="659535DC" w:rsidRPr="23B75F47">
        <w:rPr>
          <w:rFonts w:cs="Arial"/>
        </w:rPr>
        <w:t> </w:t>
      </w:r>
      <w:r w:rsidRPr="23B75F47">
        <w:rPr>
          <w:rFonts w:cs="Arial"/>
        </w:rPr>
        <w:t xml:space="preserve">neposlední řadě i účast na pravidelném jednání </w:t>
      </w:r>
      <w:r w:rsidR="779A6943" w:rsidRPr="23B75F47">
        <w:rPr>
          <w:rFonts w:cs="Arial"/>
        </w:rPr>
        <w:t xml:space="preserve">krajských </w:t>
      </w:r>
      <w:r w:rsidRPr="23B75F47">
        <w:rPr>
          <w:rFonts w:cs="Arial"/>
        </w:rPr>
        <w:t>koordinátorů.</w:t>
      </w:r>
    </w:p>
    <w:p w14:paraId="6EC1735C" w14:textId="55ABF510" w:rsidR="000D736B" w:rsidRDefault="73CDAB17" w:rsidP="00C27B8F">
      <w:pPr>
        <w:rPr>
          <w:rFonts w:eastAsia="Calibri" w:cs="Arial"/>
          <w:szCs w:val="20"/>
        </w:rPr>
      </w:pPr>
      <w:r>
        <w:t>Jednání s</w:t>
      </w:r>
      <w:r w:rsidR="2E1EAB2D">
        <w:t> </w:t>
      </w:r>
      <w:r>
        <w:t>koordinátory probíhá v</w:t>
      </w:r>
      <w:r w:rsidR="3CB45D11">
        <w:t xml:space="preserve"> několika</w:t>
      </w:r>
      <w:r>
        <w:t xml:space="preserve"> rovinách – </w:t>
      </w:r>
      <w:r w:rsidR="3F12F104">
        <w:t xml:space="preserve">2x ročně je realizováno </w:t>
      </w:r>
      <w:r>
        <w:t>společné setkání zástupců CzechTourism a</w:t>
      </w:r>
      <w:r w:rsidR="66066785">
        <w:t> </w:t>
      </w:r>
      <w:r>
        <w:t>všech 1</w:t>
      </w:r>
      <w:r w:rsidR="3B0F9293">
        <w:t>4</w:t>
      </w:r>
      <w:r>
        <w:t xml:space="preserve"> </w:t>
      </w:r>
      <w:r w:rsidR="1731A5DB">
        <w:t xml:space="preserve">krajských </w:t>
      </w:r>
      <w:r>
        <w:t>koordinátorů, kde jsou probírána společná témata</w:t>
      </w:r>
      <w:r w:rsidR="782A1072">
        <w:t xml:space="preserve">. </w:t>
      </w:r>
      <w:r w:rsidR="782A1072" w:rsidRPr="341BD83F">
        <w:rPr>
          <w:rFonts w:eastAsia="Arial" w:cs="Arial"/>
          <w:szCs w:val="20"/>
        </w:rPr>
        <w:t>Dále jsou krajští koordinátoři zváni na strategické a rozpočtové workshopy agentury Cz</w:t>
      </w:r>
      <w:r w:rsidR="26759A2A" w:rsidRPr="341BD83F">
        <w:rPr>
          <w:rFonts w:eastAsia="Arial" w:cs="Arial"/>
          <w:szCs w:val="20"/>
        </w:rPr>
        <w:t>T</w:t>
      </w:r>
      <w:r w:rsidR="575A84B8" w:rsidRPr="341BD83F">
        <w:rPr>
          <w:rFonts w:eastAsia="Arial" w:cs="Arial"/>
          <w:szCs w:val="20"/>
        </w:rPr>
        <w:t xml:space="preserve"> </w:t>
      </w:r>
      <w:r w:rsidR="26759A2A" w:rsidRPr="341BD83F">
        <w:rPr>
          <w:rFonts w:eastAsia="Arial" w:cs="Arial"/>
          <w:szCs w:val="20"/>
        </w:rPr>
        <w:t>(rovněž 2x ročně)</w:t>
      </w:r>
      <w:r w:rsidR="782A1072" w:rsidRPr="341BD83F">
        <w:rPr>
          <w:rFonts w:eastAsia="Arial" w:cs="Arial"/>
          <w:szCs w:val="20"/>
        </w:rPr>
        <w:t>.</w:t>
      </w:r>
      <w:r w:rsidR="1D314A37" w:rsidRPr="341BD83F">
        <w:rPr>
          <w:rFonts w:eastAsia="Arial" w:cs="Arial"/>
          <w:szCs w:val="20"/>
        </w:rPr>
        <w:t xml:space="preserve"> Od roku 2020 byla nastavena pravidelná e-mailová komunikace na krajské koordinátory, prostřednictvím které agentura CzT informuje kraje o plánovaných aktivitách, změnách, výzvách a zároveň požadavcích na regiony.</w:t>
      </w:r>
      <w:r w:rsidR="6ED08200" w:rsidRPr="341BD83F">
        <w:rPr>
          <w:rFonts w:eastAsia="Arial" w:cs="Arial"/>
          <w:szCs w:val="20"/>
        </w:rPr>
        <w:t xml:space="preserve"> Rovněž byla </w:t>
      </w:r>
      <w:r w:rsidR="50E750B8" w:rsidRPr="341BD83F">
        <w:rPr>
          <w:rFonts w:eastAsia="Arial" w:cs="Arial"/>
          <w:szCs w:val="20"/>
        </w:rPr>
        <w:t>vytvořena společná skupina na platformě Sharepoint, která slouží jako úložiště všech sdílených materiálů a informací mezi oběma stranami. Součástí agendy odboru produkt managementu, výzkumu a B2B spolupráce agentury CzT jsou i pravidelné výjezdy do regionů.</w:t>
      </w:r>
    </w:p>
    <w:p w14:paraId="1C242511" w14:textId="63BD749F" w:rsidR="000D736B" w:rsidRDefault="03398B33" w:rsidP="00C27B8F">
      <w:r>
        <w:t xml:space="preserve">Spolupráci agentury CzechTourism dokresluje i skutečnost, že CzechTourism bývá pravidelným hostem zasedání Komise </w:t>
      </w:r>
      <w:r w:rsidR="7795C517">
        <w:t xml:space="preserve">pro cestovní ruch </w:t>
      </w:r>
      <w:r>
        <w:t xml:space="preserve">Rady Asociace krajů a současně zástupci Komise </w:t>
      </w:r>
      <w:r w:rsidR="31F22500">
        <w:t xml:space="preserve">pro cestovní ruch </w:t>
      </w:r>
      <w:r>
        <w:t>Rady Asociace krajů jsou členy Rady pro strategii CzechTourism.</w:t>
      </w:r>
    </w:p>
    <w:p w14:paraId="32430489" w14:textId="49DE16A1" w:rsidR="08F993BE" w:rsidRPr="00C27B8F" w:rsidRDefault="08F993BE" w:rsidP="0088117C">
      <w:pPr>
        <w:pStyle w:val="Odstavecseseznamem"/>
        <w:numPr>
          <w:ilvl w:val="0"/>
          <w:numId w:val="55"/>
        </w:numPr>
        <w:contextualSpacing w:val="0"/>
        <w:rPr>
          <w:rFonts w:eastAsia="Calibri" w:cs="Arial"/>
          <w:b/>
          <w:bCs/>
        </w:rPr>
      </w:pPr>
      <w:r w:rsidRPr="341BD83F">
        <w:rPr>
          <w:rFonts w:eastAsia="Calibri" w:cs="Arial"/>
          <w:b/>
          <w:bCs/>
        </w:rPr>
        <w:t>Tato aktivita je předpokladem pro slaďování marketingových aktivit na národní a</w:t>
      </w:r>
      <w:r w:rsidR="00C27B8F">
        <w:rPr>
          <w:rFonts w:eastAsia="Calibri" w:cs="Arial"/>
          <w:b/>
          <w:bCs/>
        </w:rPr>
        <w:t> </w:t>
      </w:r>
      <w:r w:rsidRPr="341BD83F">
        <w:rPr>
          <w:rFonts w:eastAsia="Calibri" w:cs="Arial"/>
          <w:b/>
          <w:bCs/>
        </w:rPr>
        <w:t xml:space="preserve">regionální úrovni, jednotnou komunikaci a </w:t>
      </w:r>
      <w:r w:rsidR="7AF4AD89" w:rsidRPr="341BD83F">
        <w:rPr>
          <w:rFonts w:eastAsia="Calibri" w:cs="Arial"/>
          <w:b/>
          <w:bCs/>
        </w:rPr>
        <w:t>zvyšování dopadů destinačního marketingu.</w:t>
      </w:r>
      <w:r w:rsidR="534101AD" w:rsidRPr="341BD83F">
        <w:rPr>
          <w:rFonts w:eastAsia="Calibri" w:cs="Arial"/>
          <w:b/>
          <w:bCs/>
        </w:rPr>
        <w:t xml:space="preserve"> </w:t>
      </w:r>
      <w:r w:rsidR="534101AD" w:rsidRPr="341BD83F">
        <w:rPr>
          <w:rFonts w:eastAsia="Calibri" w:cs="Arial"/>
          <w:b/>
          <w:bCs/>
        </w:rPr>
        <w:lastRenderedPageBreak/>
        <w:t>V zájmu efektivního výkonu všech zapojených subjektů je zásadní spolupráci a</w:t>
      </w:r>
      <w:r w:rsidR="00C27B8F">
        <w:rPr>
          <w:rFonts w:eastAsia="Calibri" w:cs="Arial"/>
          <w:b/>
          <w:bCs/>
        </w:rPr>
        <w:t> </w:t>
      </w:r>
      <w:r w:rsidR="534101AD" w:rsidRPr="341BD83F">
        <w:rPr>
          <w:rFonts w:eastAsia="Calibri" w:cs="Arial"/>
          <w:b/>
          <w:bCs/>
        </w:rPr>
        <w:t xml:space="preserve">komunikaci nadále rozvíjet. </w:t>
      </w:r>
    </w:p>
    <w:p w14:paraId="31AEC2B6" w14:textId="14BBA0E7" w:rsidR="008326C1" w:rsidRPr="00F264FB" w:rsidRDefault="76062435" w:rsidP="00856674">
      <w:pPr>
        <w:pStyle w:val="Nadpis3"/>
        <w:numPr>
          <w:ilvl w:val="2"/>
          <w:numId w:val="0"/>
        </w:numPr>
        <w:ind w:left="720" w:hanging="720"/>
        <w:jc w:val="both"/>
      </w:pPr>
      <w:bookmarkStart w:id="77" w:name="_Toc98743981"/>
      <w:r>
        <w:t>3</w:t>
      </w:r>
      <w:r w:rsidR="37FA78F0">
        <w:t>.2 Tvorba a marketing národních a regionálních produktů cestovního ruchu</w:t>
      </w:r>
      <w:bookmarkEnd w:id="77"/>
    </w:p>
    <w:p w14:paraId="1870892D" w14:textId="77777777" w:rsidR="008326C1" w:rsidRPr="00C27B8F" w:rsidRDefault="73DF9C2D" w:rsidP="0088117C">
      <w:pPr>
        <w:pStyle w:val="Nadpis3"/>
        <w:numPr>
          <w:ilvl w:val="0"/>
          <w:numId w:val="91"/>
        </w:numPr>
        <w:jc w:val="both"/>
      </w:pPr>
      <w:bookmarkStart w:id="78" w:name="_Toc98743982"/>
      <w:r w:rsidRPr="00C27B8F">
        <w:t>Vytvoření systémové podpory tvorby produktů</w:t>
      </w:r>
      <w:bookmarkEnd w:id="78"/>
    </w:p>
    <w:p w14:paraId="304B3AA5" w14:textId="63290CFB" w:rsidR="00DA7A06" w:rsidRDefault="72163528" w:rsidP="00C27B8F">
      <w:pPr>
        <w:rPr>
          <w:rFonts w:cs="Arial"/>
        </w:rPr>
      </w:pPr>
      <w:r w:rsidRPr="23B75F47">
        <w:rPr>
          <w:rFonts w:cs="Arial"/>
        </w:rPr>
        <w:t xml:space="preserve">Na národní úrovni </w:t>
      </w:r>
      <w:r w:rsidR="3F5CE09C" w:rsidRPr="23B75F47">
        <w:rPr>
          <w:rFonts w:cs="Arial"/>
        </w:rPr>
        <w:t>lze zmínit vytvoření</w:t>
      </w:r>
      <w:r w:rsidR="360A0D59" w:rsidRPr="23B75F47">
        <w:rPr>
          <w:rFonts w:cs="Arial"/>
        </w:rPr>
        <w:t xml:space="preserve"> manuálu</w:t>
      </w:r>
      <w:r w:rsidRPr="23B75F47">
        <w:rPr>
          <w:rFonts w:cs="Arial"/>
        </w:rPr>
        <w:t xml:space="preserve"> tvorby produktů, který je součástí Kategorizace DMO.</w:t>
      </w:r>
      <w:r w:rsidR="631B1409" w:rsidRPr="23B75F47">
        <w:rPr>
          <w:rFonts w:cs="Arial"/>
        </w:rPr>
        <w:t xml:space="preserve"> </w:t>
      </w:r>
      <w:r w:rsidR="393D0355" w:rsidRPr="23B75F47">
        <w:rPr>
          <w:rFonts w:cs="Arial"/>
        </w:rPr>
        <w:t>V</w:t>
      </w:r>
      <w:r w:rsidR="659535DC" w:rsidRPr="23B75F47">
        <w:rPr>
          <w:rFonts w:cs="Arial"/>
        </w:rPr>
        <w:t> </w:t>
      </w:r>
      <w:r w:rsidR="631B1409" w:rsidRPr="23B75F47">
        <w:rPr>
          <w:rFonts w:cs="Arial"/>
        </w:rPr>
        <w:t xml:space="preserve">rámci NPPCRR </w:t>
      </w:r>
      <w:r w:rsidR="2793D42D" w:rsidRPr="23B75F47">
        <w:rPr>
          <w:rFonts w:cs="Arial"/>
        </w:rPr>
        <w:t xml:space="preserve">podprogramu zaměřeného na </w:t>
      </w:r>
      <w:r w:rsidR="76C1CC18" w:rsidRPr="23B75F47">
        <w:rPr>
          <w:rFonts w:cs="Arial"/>
        </w:rPr>
        <w:t xml:space="preserve">Marketingové aktivity v cestovním ruchu </w:t>
      </w:r>
      <w:r w:rsidR="631B1409" w:rsidRPr="23B75F47">
        <w:rPr>
          <w:rFonts w:cs="Arial"/>
        </w:rPr>
        <w:t>bylo možné realizovat projekty zaměřené na tvorbu produktů</w:t>
      </w:r>
      <w:r w:rsidR="40176D77" w:rsidRPr="23B75F47">
        <w:rPr>
          <w:rFonts w:cs="Arial"/>
        </w:rPr>
        <w:t xml:space="preserve"> (regionální či nadregionální), v souladu se strategiemi produktů CzT a jejím Manuálem tvorby produktů</w:t>
      </w:r>
      <w:r w:rsidR="631B1409" w:rsidRPr="23B75F47">
        <w:rPr>
          <w:rFonts w:cs="Arial"/>
        </w:rPr>
        <w:t>.</w:t>
      </w:r>
    </w:p>
    <w:p w14:paraId="5115A7BA" w14:textId="7099A188" w:rsidR="00DA7A06" w:rsidRDefault="413B8473" w:rsidP="00C27B8F">
      <w:pPr>
        <w:rPr>
          <w:rFonts w:eastAsia="Arial" w:cs="Arial"/>
        </w:rPr>
      </w:pPr>
      <w:r w:rsidRPr="341BD83F">
        <w:rPr>
          <w:rFonts w:cs="Arial"/>
        </w:rPr>
        <w:t xml:space="preserve">Na regionální úrovni </w:t>
      </w:r>
      <w:r w:rsidR="74568AED" w:rsidRPr="341BD83F">
        <w:rPr>
          <w:rFonts w:cs="Arial"/>
        </w:rPr>
        <w:t>byly</w:t>
      </w:r>
      <w:r w:rsidRPr="341BD83F">
        <w:rPr>
          <w:rFonts w:cs="Arial"/>
        </w:rPr>
        <w:t xml:space="preserve"> realizovány aktivity zaměřené na podporu krajských i regionálních DMO, </w:t>
      </w:r>
      <w:r w:rsidR="306E9EC1" w:rsidRPr="341BD83F">
        <w:rPr>
          <w:rFonts w:cs="Arial"/>
        </w:rPr>
        <w:t>spoluprác</w:t>
      </w:r>
      <w:r w:rsidR="1751300E" w:rsidRPr="341BD83F">
        <w:rPr>
          <w:rFonts w:cs="Arial"/>
        </w:rPr>
        <w:t>i</w:t>
      </w:r>
      <w:r w:rsidR="306E9EC1" w:rsidRPr="341BD83F">
        <w:rPr>
          <w:rFonts w:cs="Arial"/>
        </w:rPr>
        <w:t xml:space="preserve"> krajských a regionálních DMO na tvorbě nabídky a koordinaci propagace, realizaci informačních systémů, případně vytváření dotačních titulů umožňující získání podpory na tvorbu nových produktů </w:t>
      </w:r>
      <w:r w:rsidR="1E566F05" w:rsidRPr="341BD83F">
        <w:rPr>
          <w:rFonts w:cs="Arial"/>
        </w:rPr>
        <w:t>CR</w:t>
      </w:r>
      <w:r w:rsidR="306E9EC1" w:rsidRPr="341BD83F">
        <w:rPr>
          <w:rFonts w:cs="Arial"/>
        </w:rPr>
        <w:t xml:space="preserve">. </w:t>
      </w:r>
    </w:p>
    <w:p w14:paraId="30807A28" w14:textId="6755B7C0" w:rsidR="7F7F86D3" w:rsidRDefault="7F7F86D3" w:rsidP="0088117C">
      <w:pPr>
        <w:pStyle w:val="Odstavecseseznamem"/>
        <w:numPr>
          <w:ilvl w:val="0"/>
          <w:numId w:val="54"/>
        </w:numPr>
        <w:contextualSpacing w:val="0"/>
        <w:rPr>
          <w:rFonts w:asciiTheme="minorHAnsi" w:eastAsiaTheme="minorEastAsia" w:hAnsiTheme="minorHAnsi"/>
          <w:b/>
          <w:bCs/>
          <w:szCs w:val="20"/>
        </w:rPr>
      </w:pPr>
      <w:r w:rsidRPr="341BD83F">
        <w:rPr>
          <w:rFonts w:eastAsia="Arial" w:cs="Arial"/>
          <w:b/>
          <w:bCs/>
        </w:rPr>
        <w:t>Produkty CR představují významnou součást nabídky destinace a v podstatě ovlivňují zájem destinaci navšt</w:t>
      </w:r>
      <w:r w:rsidR="74A2F159" w:rsidRPr="341BD83F">
        <w:rPr>
          <w:rFonts w:eastAsiaTheme="minorEastAsia"/>
          <w:b/>
          <w:bCs/>
          <w:szCs w:val="20"/>
        </w:rPr>
        <w:t>ívit. Systé</w:t>
      </w:r>
      <w:r w:rsidR="106857B7" w:rsidRPr="341BD83F">
        <w:rPr>
          <w:rFonts w:eastAsia="Arial" w:cs="Arial"/>
          <w:b/>
          <w:bCs/>
        </w:rPr>
        <w:t>mová podpora produ</w:t>
      </w:r>
      <w:r w:rsidR="106857B7" w:rsidRPr="341BD83F">
        <w:rPr>
          <w:rFonts w:eastAsiaTheme="minorEastAsia"/>
          <w:b/>
          <w:bCs/>
          <w:szCs w:val="20"/>
        </w:rPr>
        <w:t>kt</w:t>
      </w:r>
      <w:r w:rsidR="70838A92" w:rsidRPr="341BD83F">
        <w:rPr>
          <w:rFonts w:eastAsiaTheme="minorEastAsia"/>
          <w:b/>
          <w:bCs/>
          <w:szCs w:val="20"/>
        </w:rPr>
        <w:t>ů</w:t>
      </w:r>
      <w:r w:rsidR="106857B7" w:rsidRPr="341BD83F">
        <w:rPr>
          <w:rFonts w:eastAsia="Arial" w:cs="Arial"/>
          <w:b/>
          <w:bCs/>
        </w:rPr>
        <w:t xml:space="preserve"> je zásadní pro zachování konkurenceschopnosti destinací</w:t>
      </w:r>
      <w:r w:rsidR="7AC04803" w:rsidRPr="341BD83F">
        <w:rPr>
          <w:rFonts w:eastAsia="Arial" w:cs="Arial"/>
          <w:b/>
          <w:bCs/>
        </w:rPr>
        <w:t xml:space="preserve"> a bude nutná i v dalším období</w:t>
      </w:r>
      <w:r w:rsidR="57FC1DB5" w:rsidRPr="341BD83F">
        <w:rPr>
          <w:rFonts w:eastAsia="Arial" w:cs="Arial"/>
          <w:b/>
          <w:bCs/>
        </w:rPr>
        <w:t xml:space="preserve"> s novými výzvami v</w:t>
      </w:r>
      <w:r w:rsidR="00C27B8F">
        <w:rPr>
          <w:rFonts w:eastAsia="Arial" w:cs="Arial"/>
          <w:b/>
          <w:bCs/>
        </w:rPr>
        <w:t> </w:t>
      </w:r>
      <w:r w:rsidR="57FC1DB5" w:rsidRPr="341BD83F">
        <w:rPr>
          <w:rFonts w:eastAsia="Arial" w:cs="Arial"/>
          <w:b/>
          <w:bCs/>
        </w:rPr>
        <w:t>podobě digitální transformace či přizpůsobení se změnám klimatu aj</w:t>
      </w:r>
      <w:r w:rsidR="106857B7" w:rsidRPr="341BD83F">
        <w:rPr>
          <w:rFonts w:eastAsia="Arial" w:cs="Arial"/>
          <w:b/>
          <w:bCs/>
        </w:rPr>
        <w:t xml:space="preserve">. </w:t>
      </w:r>
    </w:p>
    <w:p w14:paraId="46D077F7" w14:textId="6CFD6DE5" w:rsidR="0041747C" w:rsidRPr="00C27B8F" w:rsidRDefault="337474B1" w:rsidP="0088117C">
      <w:pPr>
        <w:pStyle w:val="Nadpis3"/>
        <w:numPr>
          <w:ilvl w:val="0"/>
          <w:numId w:val="91"/>
        </w:numPr>
        <w:jc w:val="both"/>
      </w:pPr>
      <w:bookmarkStart w:id="79" w:name="_Toc98743983"/>
      <w:r w:rsidRPr="00C27B8F">
        <w:t>Tvorba národních produktů cestovního ruchu</w:t>
      </w:r>
      <w:bookmarkEnd w:id="79"/>
    </w:p>
    <w:p w14:paraId="46972010" w14:textId="607D1907" w:rsidR="0041747C" w:rsidRDefault="092B7D9D" w:rsidP="00C27B8F">
      <w:pPr>
        <w:rPr>
          <w:rFonts w:cs="Arial"/>
        </w:rPr>
      </w:pPr>
      <w:r w:rsidRPr="23B75F47">
        <w:rPr>
          <w:rFonts w:eastAsia="Arial" w:cs="Arial"/>
          <w:szCs w:val="20"/>
        </w:rPr>
        <w:t>Agentura CzechTourism definuje národní produkty CR tak, aby byl možný jejich následný rozvoj v</w:t>
      </w:r>
      <w:r w:rsidR="00C27B8F">
        <w:rPr>
          <w:rFonts w:eastAsia="Arial" w:cs="Arial"/>
          <w:szCs w:val="20"/>
        </w:rPr>
        <w:t> </w:t>
      </w:r>
      <w:r w:rsidRPr="23B75F47">
        <w:rPr>
          <w:rFonts w:eastAsia="Arial" w:cs="Arial"/>
          <w:szCs w:val="20"/>
        </w:rPr>
        <w:t>regionech</w:t>
      </w:r>
      <w:r w:rsidR="1611AE54" w:rsidRPr="23B75F47">
        <w:rPr>
          <w:rFonts w:cs="Arial"/>
        </w:rPr>
        <w:t xml:space="preserve">. Podstatou pro tvorbu produktů je definování hlavních produktových témat, </w:t>
      </w:r>
      <w:r w:rsidR="78EE2865" w:rsidRPr="23B75F47">
        <w:rPr>
          <w:rFonts w:cs="Arial"/>
        </w:rPr>
        <w:t xml:space="preserve">která </w:t>
      </w:r>
      <w:r w:rsidR="71960E94" w:rsidRPr="23B75F47">
        <w:rPr>
          <w:rFonts w:cs="Arial"/>
        </w:rPr>
        <w:t>byla</w:t>
      </w:r>
      <w:r w:rsidR="1611AE54" w:rsidRPr="23B75F47">
        <w:rPr>
          <w:rFonts w:cs="Arial"/>
        </w:rPr>
        <w:t xml:space="preserve"> podrobněji </w:t>
      </w:r>
      <w:r w:rsidR="78EE2865" w:rsidRPr="23B75F47">
        <w:rPr>
          <w:rFonts w:cs="Arial"/>
        </w:rPr>
        <w:t xml:space="preserve">rozvedena </w:t>
      </w:r>
      <w:r w:rsidR="1611AE54" w:rsidRPr="23B75F47">
        <w:rPr>
          <w:rFonts w:cs="Arial"/>
        </w:rPr>
        <w:t xml:space="preserve">Marketingovou koncepcí cestovního ruchu </w:t>
      </w:r>
      <w:r w:rsidR="3EA31B95" w:rsidRPr="23B75F47">
        <w:rPr>
          <w:rFonts w:cs="Arial"/>
        </w:rPr>
        <w:t>2013–2020</w:t>
      </w:r>
      <w:r w:rsidR="1611AE54" w:rsidRPr="23B75F47">
        <w:rPr>
          <w:rFonts w:cs="Arial"/>
        </w:rPr>
        <w:t>. Hlavní marketingová témata vycház</w:t>
      </w:r>
      <w:r w:rsidR="216D01C5" w:rsidRPr="23B75F47">
        <w:rPr>
          <w:rFonts w:cs="Arial"/>
        </w:rPr>
        <w:t>ela</w:t>
      </w:r>
      <w:r w:rsidR="1611AE54" w:rsidRPr="23B75F47">
        <w:rPr>
          <w:rFonts w:cs="Arial"/>
        </w:rPr>
        <w:t xml:space="preserve"> z</w:t>
      </w:r>
      <w:r w:rsidR="659535DC" w:rsidRPr="23B75F47">
        <w:rPr>
          <w:rFonts w:cs="Arial"/>
        </w:rPr>
        <w:t> </w:t>
      </w:r>
      <w:r w:rsidR="1611AE54" w:rsidRPr="23B75F47">
        <w:rPr>
          <w:rFonts w:cs="Arial"/>
        </w:rPr>
        <w:t>potenciálu rozvoje cestovního ruchu ČR, míry využití potenciálu, struktury návštěvnosti, motivace a</w:t>
      </w:r>
      <w:r w:rsidR="3F562351" w:rsidRPr="23B75F47">
        <w:rPr>
          <w:rFonts w:cs="Arial"/>
        </w:rPr>
        <w:t> </w:t>
      </w:r>
      <w:r w:rsidR="1611AE54" w:rsidRPr="23B75F47">
        <w:rPr>
          <w:rFonts w:cs="Arial"/>
        </w:rPr>
        <w:t>potřeb návštěvníků a dalších faktorů.</w:t>
      </w:r>
      <w:r w:rsidR="112D1ED0" w:rsidRPr="23B75F47">
        <w:rPr>
          <w:rFonts w:cs="Arial"/>
        </w:rPr>
        <w:t xml:space="preserve"> </w:t>
      </w:r>
    </w:p>
    <w:p w14:paraId="508FD9BC" w14:textId="35EE750C" w:rsidR="007E3D9B" w:rsidRPr="0013768E" w:rsidRDefault="45A8D6C0" w:rsidP="00C27B8F">
      <w:pPr>
        <w:rPr>
          <w:rFonts w:eastAsia="Calibri" w:cs="Arial"/>
          <w:szCs w:val="20"/>
        </w:rPr>
      </w:pPr>
      <w:r w:rsidRPr="23B75F47">
        <w:rPr>
          <w:rFonts w:eastAsia="Calibri" w:cs="Arial"/>
          <w:szCs w:val="20"/>
        </w:rPr>
        <w:t>Aktuální produktové portfolio CR v ČR je následující</w:t>
      </w:r>
      <w:r w:rsidR="698ADC20" w:rsidRPr="23B75F47">
        <w:rPr>
          <w:rFonts w:eastAsia="Arial" w:cs="Arial"/>
          <w:szCs w:val="20"/>
        </w:rPr>
        <w:t>:</w:t>
      </w:r>
    </w:p>
    <w:p w14:paraId="00355A37" w14:textId="7FA58DF6" w:rsidR="5D02E06A" w:rsidRDefault="324192CC" w:rsidP="0088117C">
      <w:pPr>
        <w:pStyle w:val="Odstavecseseznamem"/>
        <w:numPr>
          <w:ilvl w:val="0"/>
          <w:numId w:val="29"/>
        </w:numPr>
        <w:spacing w:before="120" w:after="60"/>
        <w:rPr>
          <w:rFonts w:asciiTheme="minorHAnsi" w:eastAsiaTheme="minorEastAsia" w:hAnsiTheme="minorHAnsi"/>
          <w:b/>
          <w:bCs/>
          <w:szCs w:val="20"/>
        </w:rPr>
      </w:pPr>
      <w:r w:rsidRPr="23B75F47">
        <w:rPr>
          <w:rFonts w:cs="Arial"/>
          <w:b/>
          <w:bCs/>
        </w:rPr>
        <w:t>Kulturní turismus</w:t>
      </w:r>
      <w:r w:rsidRPr="23B75F47">
        <w:rPr>
          <w:rFonts w:cs="Arial"/>
        </w:rPr>
        <w:t xml:space="preserve">: Regionální města a Praha, </w:t>
      </w:r>
      <w:r w:rsidR="62E4F016" w:rsidRPr="23B75F47">
        <w:rPr>
          <w:rFonts w:cs="Arial"/>
        </w:rPr>
        <w:t xml:space="preserve">Turistické oblasti a regiony, Česká gastronomie (včetně CzechSpecials), </w:t>
      </w:r>
      <w:r w:rsidR="29EA116C" w:rsidRPr="23B75F47">
        <w:rPr>
          <w:rFonts w:cs="Arial"/>
        </w:rPr>
        <w:t xml:space="preserve">Hrady a zámky, </w:t>
      </w:r>
      <w:r w:rsidR="531352FE" w:rsidRPr="23B75F47">
        <w:rPr>
          <w:rFonts w:cs="Arial"/>
        </w:rPr>
        <w:t>Filmový turismus</w:t>
      </w:r>
      <w:r w:rsidR="29EA116C" w:rsidRPr="23B75F47">
        <w:rPr>
          <w:rFonts w:cs="Arial"/>
        </w:rPr>
        <w:t xml:space="preserve">, </w:t>
      </w:r>
      <w:r w:rsidR="69EB96E3" w:rsidRPr="23B75F47">
        <w:rPr>
          <w:rFonts w:cs="Arial"/>
        </w:rPr>
        <w:t>Tradice</w:t>
      </w:r>
      <w:r w:rsidR="5D43C53A" w:rsidRPr="23B75F47">
        <w:rPr>
          <w:rFonts w:cs="Arial"/>
        </w:rPr>
        <w:t>, folklór</w:t>
      </w:r>
      <w:r w:rsidR="69EB96E3" w:rsidRPr="23B75F47">
        <w:rPr>
          <w:rFonts w:cs="Arial"/>
        </w:rPr>
        <w:t xml:space="preserve"> a nehmotné dědictví</w:t>
      </w:r>
      <w:r w:rsidR="4A38F71A" w:rsidRPr="23B75F47">
        <w:rPr>
          <w:rFonts w:cs="Arial"/>
        </w:rPr>
        <w:t>, Spirituální</w:t>
      </w:r>
      <w:r w:rsidRPr="23B75F47">
        <w:rPr>
          <w:rFonts w:cs="Arial"/>
        </w:rPr>
        <w:t xml:space="preserve"> a</w:t>
      </w:r>
      <w:r w:rsidR="01F06B97" w:rsidRPr="23B75F47">
        <w:rPr>
          <w:rFonts w:cs="Arial"/>
        </w:rPr>
        <w:t> </w:t>
      </w:r>
      <w:r w:rsidRPr="23B75F47">
        <w:rPr>
          <w:rFonts w:cs="Arial"/>
        </w:rPr>
        <w:t xml:space="preserve">náboženský cestovní ruch, </w:t>
      </w:r>
      <w:r w:rsidR="0B559804" w:rsidRPr="23B75F47">
        <w:rPr>
          <w:rFonts w:cs="Arial"/>
        </w:rPr>
        <w:t>Muzea, galerie a t</w:t>
      </w:r>
      <w:r w:rsidR="244606D0" w:rsidRPr="23B75F47">
        <w:rPr>
          <w:rFonts w:cs="Arial"/>
        </w:rPr>
        <w:t>echnické památky</w:t>
      </w:r>
      <w:r w:rsidR="2ECFCFBF" w:rsidRPr="23B75F47">
        <w:rPr>
          <w:rFonts w:cs="Arial"/>
        </w:rPr>
        <w:t xml:space="preserve">, Luxury, </w:t>
      </w:r>
      <w:r w:rsidR="2E23B0FE" w:rsidRPr="23B75F47">
        <w:rPr>
          <w:rFonts w:cs="Arial"/>
        </w:rPr>
        <w:t>Venkovská turistika, eko a agroturistika, Vinařská turistika, C</w:t>
      </w:r>
      <w:r w:rsidR="2E23B0FE" w:rsidRPr="23B75F47">
        <w:rPr>
          <w:rFonts w:eastAsia="Arial" w:cs="Arial"/>
          <w:szCs w:val="20"/>
        </w:rPr>
        <w:t>ontemporary urban culture, Cestování s dětmi</w:t>
      </w:r>
      <w:r w:rsidRPr="23B75F47">
        <w:rPr>
          <w:rFonts w:cs="Arial"/>
        </w:rPr>
        <w:t>.</w:t>
      </w:r>
    </w:p>
    <w:p w14:paraId="3FC22085" w14:textId="6DCE1964" w:rsidR="5D02E06A" w:rsidRDefault="324192CC" w:rsidP="0088117C">
      <w:pPr>
        <w:pStyle w:val="Odstavecseseznamem"/>
        <w:numPr>
          <w:ilvl w:val="0"/>
          <w:numId w:val="29"/>
        </w:numPr>
        <w:spacing w:before="120" w:after="60"/>
        <w:rPr>
          <w:b/>
          <w:bCs/>
          <w:szCs w:val="20"/>
        </w:rPr>
      </w:pPr>
      <w:r w:rsidRPr="23B75F47">
        <w:rPr>
          <w:rFonts w:cs="Arial"/>
          <w:b/>
          <w:bCs/>
        </w:rPr>
        <w:t>Aktivní turismus</w:t>
      </w:r>
      <w:r w:rsidRPr="23B75F47">
        <w:rPr>
          <w:rFonts w:cs="Arial"/>
        </w:rPr>
        <w:t xml:space="preserve">: </w:t>
      </w:r>
      <w:r w:rsidR="3782FBCC" w:rsidRPr="23B75F47">
        <w:rPr>
          <w:rFonts w:cs="Arial"/>
        </w:rPr>
        <w:t>C</w:t>
      </w:r>
      <w:r w:rsidRPr="23B75F47">
        <w:rPr>
          <w:rFonts w:cs="Arial"/>
        </w:rPr>
        <w:t xml:space="preserve">ykloturistika, </w:t>
      </w:r>
      <w:r w:rsidR="329226A4" w:rsidRPr="23B75F47">
        <w:rPr>
          <w:rFonts w:cs="Arial"/>
        </w:rPr>
        <w:t>H</w:t>
      </w:r>
      <w:r w:rsidRPr="23B75F47">
        <w:rPr>
          <w:rFonts w:cs="Arial"/>
        </w:rPr>
        <w:t xml:space="preserve">orská kola, </w:t>
      </w:r>
      <w:r w:rsidR="485DD223" w:rsidRPr="23B75F47">
        <w:rPr>
          <w:rFonts w:eastAsiaTheme="minorEastAsia"/>
          <w:szCs w:val="20"/>
        </w:rPr>
        <w:t>P</w:t>
      </w:r>
      <w:r w:rsidRPr="23B75F47">
        <w:rPr>
          <w:rFonts w:eastAsiaTheme="minorEastAsia"/>
          <w:szCs w:val="20"/>
        </w:rPr>
        <w:t>ěší turistika</w:t>
      </w:r>
      <w:r w:rsidR="0EA45243" w:rsidRPr="23B75F47">
        <w:rPr>
          <w:rFonts w:eastAsiaTheme="minorEastAsia"/>
          <w:szCs w:val="20"/>
        </w:rPr>
        <w:t xml:space="preserve"> </w:t>
      </w:r>
      <w:r w:rsidR="4EB53777" w:rsidRPr="23B75F47">
        <w:rPr>
          <w:rFonts w:eastAsiaTheme="minorEastAsia"/>
          <w:szCs w:val="20"/>
        </w:rPr>
        <w:t>(a další letní aktivity)</w:t>
      </w:r>
      <w:r w:rsidRPr="23B75F47">
        <w:rPr>
          <w:rFonts w:eastAsiaTheme="minorEastAsia"/>
          <w:szCs w:val="20"/>
        </w:rPr>
        <w:t xml:space="preserve">, </w:t>
      </w:r>
      <w:r w:rsidR="3B900BBF" w:rsidRPr="23B75F47">
        <w:rPr>
          <w:rFonts w:eastAsiaTheme="minorEastAsia"/>
          <w:szCs w:val="20"/>
        </w:rPr>
        <w:t>L</w:t>
      </w:r>
      <w:r w:rsidRPr="23B75F47">
        <w:rPr>
          <w:rFonts w:eastAsiaTheme="minorEastAsia"/>
          <w:szCs w:val="20"/>
        </w:rPr>
        <w:t>yžování</w:t>
      </w:r>
      <w:r w:rsidR="228EB481" w:rsidRPr="23B75F47">
        <w:rPr>
          <w:rFonts w:eastAsiaTheme="minorEastAsia"/>
          <w:szCs w:val="20"/>
        </w:rPr>
        <w:t xml:space="preserve"> (a</w:t>
      </w:r>
      <w:r w:rsidR="00C27B8F">
        <w:rPr>
          <w:rFonts w:eastAsiaTheme="minorEastAsia"/>
          <w:szCs w:val="20"/>
        </w:rPr>
        <w:t> </w:t>
      </w:r>
      <w:r w:rsidR="228EB481" w:rsidRPr="23B75F47">
        <w:rPr>
          <w:rFonts w:eastAsiaTheme="minorEastAsia"/>
          <w:szCs w:val="20"/>
        </w:rPr>
        <w:t>další zimní aktivity)</w:t>
      </w:r>
      <w:r w:rsidRPr="23B75F47">
        <w:rPr>
          <w:rFonts w:cs="Arial"/>
        </w:rPr>
        <w:t xml:space="preserve">, </w:t>
      </w:r>
      <w:r w:rsidR="67C1B8BB" w:rsidRPr="23B75F47">
        <w:rPr>
          <w:rFonts w:cs="Arial"/>
        </w:rPr>
        <w:t>G</w:t>
      </w:r>
      <w:r w:rsidRPr="23B75F47">
        <w:rPr>
          <w:rFonts w:cs="Arial"/>
        </w:rPr>
        <w:t xml:space="preserve">olf, </w:t>
      </w:r>
      <w:r w:rsidR="35F20F97" w:rsidRPr="23B75F47">
        <w:rPr>
          <w:rFonts w:cs="Arial"/>
        </w:rPr>
        <w:t>Přírodní dědictví (skalní města, geoturistika)</w:t>
      </w:r>
      <w:r w:rsidRPr="23B75F47">
        <w:rPr>
          <w:rFonts w:cs="Arial"/>
        </w:rPr>
        <w:t>.</w:t>
      </w:r>
    </w:p>
    <w:p w14:paraId="1510B38E" w14:textId="368B69DB" w:rsidR="5D02E06A" w:rsidRDefault="22710233" w:rsidP="0088117C">
      <w:pPr>
        <w:pStyle w:val="Odstavecseseznamem"/>
        <w:numPr>
          <w:ilvl w:val="0"/>
          <w:numId w:val="29"/>
        </w:numPr>
        <w:spacing w:before="120" w:after="60"/>
        <w:rPr>
          <w:b/>
          <w:bCs/>
          <w:szCs w:val="20"/>
        </w:rPr>
      </w:pPr>
      <w:r w:rsidRPr="23B75F47">
        <w:rPr>
          <w:rFonts w:cs="Arial"/>
          <w:b/>
          <w:bCs/>
        </w:rPr>
        <w:t>Z</w:t>
      </w:r>
      <w:r w:rsidR="324192CC" w:rsidRPr="23B75F47">
        <w:rPr>
          <w:rFonts w:cs="Arial"/>
          <w:b/>
          <w:bCs/>
        </w:rPr>
        <w:t>dravotní turismus</w:t>
      </w:r>
      <w:r w:rsidR="324192CC" w:rsidRPr="23B75F47">
        <w:rPr>
          <w:rFonts w:cs="Arial"/>
        </w:rPr>
        <w:t xml:space="preserve">: </w:t>
      </w:r>
      <w:r w:rsidR="16D4644B" w:rsidRPr="23B75F47">
        <w:rPr>
          <w:rFonts w:eastAsiaTheme="minorEastAsia"/>
          <w:szCs w:val="20"/>
        </w:rPr>
        <w:t>L</w:t>
      </w:r>
      <w:r w:rsidR="324192CC" w:rsidRPr="23B75F47">
        <w:rPr>
          <w:rFonts w:eastAsiaTheme="minorEastAsia"/>
          <w:szCs w:val="20"/>
        </w:rPr>
        <w:t>éčebné</w:t>
      </w:r>
      <w:r w:rsidR="324192CC" w:rsidRPr="23B75F47">
        <w:rPr>
          <w:rFonts w:cs="Arial"/>
        </w:rPr>
        <w:t xml:space="preserve"> láz</w:t>
      </w:r>
      <w:r w:rsidR="1D72DC07" w:rsidRPr="23B75F47">
        <w:rPr>
          <w:rFonts w:cs="Arial"/>
        </w:rPr>
        <w:t>eňství,</w:t>
      </w:r>
      <w:r w:rsidR="324192CC" w:rsidRPr="23B75F47">
        <w:rPr>
          <w:rFonts w:cs="Arial"/>
        </w:rPr>
        <w:t xml:space="preserve"> </w:t>
      </w:r>
      <w:r w:rsidR="7A0E0D95" w:rsidRPr="23B75F47">
        <w:rPr>
          <w:rFonts w:cs="Arial"/>
        </w:rPr>
        <w:t>W</w:t>
      </w:r>
      <w:r w:rsidR="324192CC" w:rsidRPr="23B75F47">
        <w:rPr>
          <w:rFonts w:cs="Arial"/>
        </w:rPr>
        <w:t xml:space="preserve">ellness, </w:t>
      </w:r>
      <w:r w:rsidR="5DCDEDD9" w:rsidRPr="23B75F47">
        <w:rPr>
          <w:rFonts w:cs="Arial"/>
        </w:rPr>
        <w:t>Medical tourism</w:t>
      </w:r>
      <w:r w:rsidR="324192CC" w:rsidRPr="23B75F47">
        <w:rPr>
          <w:rFonts w:cs="Arial"/>
        </w:rPr>
        <w:t>.</w:t>
      </w:r>
    </w:p>
    <w:p w14:paraId="6EB1A810" w14:textId="2602D0A3" w:rsidR="5D02E06A" w:rsidRDefault="79280CC2" w:rsidP="0088117C">
      <w:pPr>
        <w:pStyle w:val="Odstavecseseznamem"/>
        <w:numPr>
          <w:ilvl w:val="0"/>
          <w:numId w:val="29"/>
        </w:numPr>
        <w:contextualSpacing w:val="0"/>
        <w:rPr>
          <w:b/>
          <w:bCs/>
          <w:szCs w:val="20"/>
        </w:rPr>
      </w:pPr>
      <w:r w:rsidRPr="341BD83F">
        <w:rPr>
          <w:rFonts w:eastAsia="Calibri" w:cs="Arial"/>
          <w:b/>
          <w:bCs/>
        </w:rPr>
        <w:t>MICE</w:t>
      </w:r>
      <w:r w:rsidR="4DC6D207" w:rsidRPr="341BD83F">
        <w:rPr>
          <w:rFonts w:eastAsia="Calibri" w:cs="Arial"/>
        </w:rPr>
        <w:t>: Bleisure (kombinace</w:t>
      </w:r>
      <w:r w:rsidR="4DC6D207" w:rsidRPr="341BD83F">
        <w:rPr>
          <w:rFonts w:eastAsiaTheme="minorEastAsia"/>
          <w:szCs w:val="20"/>
        </w:rPr>
        <w:t xml:space="preserve"> služební cesty a dovolené), Kongresy, Incentivy.</w:t>
      </w:r>
    </w:p>
    <w:p w14:paraId="7B3976B8" w14:textId="65A53718" w:rsidR="007E3D9B" w:rsidRDefault="019E7C56" w:rsidP="00C27B8F">
      <w:r>
        <w:t>Národní produkty vznikaly v úzké spolupráci s regiony a odbornými partnery. Z realizovaných produktů lze zmínit např. filmovou turistiku, cykloturistiku.</w:t>
      </w:r>
    </w:p>
    <w:p w14:paraId="1C2B0C56" w14:textId="25A4C1FB" w:rsidR="007E3D9B" w:rsidRDefault="7766F1C3" w:rsidP="00C27B8F">
      <w:r w:rsidRPr="341BD83F">
        <w:rPr>
          <w:rFonts w:cs="Arial"/>
        </w:rPr>
        <w:t xml:space="preserve">Na </w:t>
      </w:r>
      <w:r w:rsidRPr="341BD83F">
        <w:rPr>
          <w:rFonts w:eastAsiaTheme="minorEastAsia"/>
          <w:szCs w:val="20"/>
        </w:rPr>
        <w:t>podporu</w:t>
      </w:r>
      <w:r w:rsidRPr="341BD83F">
        <w:rPr>
          <w:rFonts w:cs="Arial"/>
        </w:rPr>
        <w:t xml:space="preserve"> nastavení produktů ve sledovaném období proběhla r</w:t>
      </w:r>
      <w:r w:rsidR="631B1409" w:rsidRPr="341BD83F">
        <w:rPr>
          <w:rFonts w:cs="Arial"/>
        </w:rPr>
        <w:t>ealizace výzkumů zaměřených na</w:t>
      </w:r>
      <w:r w:rsidRPr="341BD83F">
        <w:rPr>
          <w:rFonts w:cs="Arial"/>
        </w:rPr>
        <w:t> </w:t>
      </w:r>
      <w:r w:rsidR="631B1409" w:rsidRPr="341BD83F">
        <w:rPr>
          <w:rFonts w:cs="Arial"/>
        </w:rPr>
        <w:t>USP produktů s</w:t>
      </w:r>
      <w:r w:rsidR="659535DC" w:rsidRPr="341BD83F">
        <w:rPr>
          <w:rFonts w:cs="Arial"/>
        </w:rPr>
        <w:t> </w:t>
      </w:r>
      <w:r w:rsidR="631B1409" w:rsidRPr="341BD83F">
        <w:rPr>
          <w:rFonts w:cs="Arial"/>
        </w:rPr>
        <w:t>propojením na cílové skupiny</w:t>
      </w:r>
      <w:r>
        <w:t>.</w:t>
      </w:r>
    </w:p>
    <w:p w14:paraId="396739C8" w14:textId="3448AF5B" w:rsidR="1593EFF0" w:rsidRDefault="1593EFF0" w:rsidP="00C27B8F">
      <w:r w:rsidRPr="341BD83F">
        <w:rPr>
          <w:rFonts w:eastAsia="Arial" w:cs="Arial"/>
          <w:szCs w:val="20"/>
        </w:rPr>
        <w:t>Poměrně rozsáhlým projektem agendy kulturního turismu zaměřeným na rozvoj venkovské turistiky je</w:t>
      </w:r>
      <w:r w:rsidR="00DB0146">
        <w:rPr>
          <w:rFonts w:eastAsia="Arial" w:cs="Arial"/>
          <w:szCs w:val="20"/>
        </w:rPr>
        <w:t> </w:t>
      </w:r>
      <w:r w:rsidRPr="341BD83F">
        <w:rPr>
          <w:rFonts w:eastAsia="Arial" w:cs="Arial"/>
          <w:szCs w:val="20"/>
        </w:rPr>
        <w:t xml:space="preserve">projekt Prázdniny na venkově, který vznikl ve spolupráci se Svazem venkovské turistiky a agroturistiky a regionálními partnery. Jeho cílem je zmapování nabídky zařízení v ČR, zvyšování kvality poskytovaných služeb a marketingové aktivity doma a v zahraničí. Partnerem projektu je také </w:t>
      </w:r>
      <w:r w:rsidR="175F2C1F" w:rsidRPr="341BD83F">
        <w:rPr>
          <w:rFonts w:eastAsia="Arial" w:cs="Arial"/>
          <w:szCs w:val="20"/>
        </w:rPr>
        <w:t xml:space="preserve">agentura CzT, </w:t>
      </w:r>
      <w:r w:rsidRPr="341BD83F">
        <w:rPr>
          <w:rFonts w:eastAsia="Arial" w:cs="Arial"/>
          <w:szCs w:val="20"/>
        </w:rPr>
        <w:t>Česká unie cestovního ruchu a Asociace soukromého zemědělství ČR.</w:t>
      </w:r>
    </w:p>
    <w:p w14:paraId="3F5DAD8E" w14:textId="4F3C5B69" w:rsidR="00847221" w:rsidRDefault="462F609C" w:rsidP="0088117C">
      <w:pPr>
        <w:pStyle w:val="Odstavecseseznamem"/>
        <w:numPr>
          <w:ilvl w:val="0"/>
          <w:numId w:val="28"/>
        </w:numPr>
        <w:contextualSpacing w:val="0"/>
        <w:rPr>
          <w:rFonts w:asciiTheme="minorHAnsi" w:eastAsiaTheme="minorEastAsia" w:hAnsiTheme="minorHAnsi"/>
          <w:szCs w:val="20"/>
        </w:rPr>
      </w:pPr>
      <w:r w:rsidRPr="23B75F47">
        <w:rPr>
          <w:rFonts w:eastAsia="Calibri" w:cs="Arial"/>
          <w:b/>
          <w:bCs/>
        </w:rPr>
        <w:t>Národní produkty CR představují zastřešení regionální nabídky</w:t>
      </w:r>
      <w:r w:rsidR="6E931EFB" w:rsidRPr="23B75F47">
        <w:rPr>
          <w:rFonts w:eastAsiaTheme="minorEastAsia"/>
          <w:b/>
          <w:bCs/>
          <w:szCs w:val="20"/>
        </w:rPr>
        <w:t>, jsou to hlavní nosná téma pro propagaci ČR</w:t>
      </w:r>
      <w:r w:rsidRPr="23B75F47">
        <w:rPr>
          <w:rFonts w:eastAsiaTheme="minorEastAsia"/>
          <w:b/>
          <w:bCs/>
          <w:szCs w:val="20"/>
        </w:rPr>
        <w:t>. Ve spolupráci s regiony a profesními organizacemi by mělo docházet k</w:t>
      </w:r>
      <w:r w:rsidR="00DB0146">
        <w:rPr>
          <w:rFonts w:eastAsiaTheme="minorEastAsia"/>
          <w:b/>
          <w:bCs/>
          <w:szCs w:val="20"/>
        </w:rPr>
        <w:t> </w:t>
      </w:r>
      <w:r w:rsidR="6F6AAFFF" w:rsidRPr="23B75F47">
        <w:rPr>
          <w:rFonts w:eastAsia="Calibri" w:cs="Arial"/>
          <w:b/>
          <w:bCs/>
        </w:rPr>
        <w:t>dalšímu rozvoji národních produktů CR</w:t>
      </w:r>
      <w:r w:rsidR="33B616E5" w:rsidRPr="23B75F47">
        <w:rPr>
          <w:rFonts w:eastAsia="Calibri" w:cs="Arial"/>
          <w:b/>
          <w:bCs/>
        </w:rPr>
        <w:t xml:space="preserve"> a k jejich aktualizaci ve vazbě na trendy</w:t>
      </w:r>
      <w:r w:rsidR="6F6AAFFF" w:rsidRPr="23B75F47">
        <w:rPr>
          <w:rFonts w:eastAsia="Calibri" w:cs="Arial"/>
          <w:b/>
          <w:bCs/>
        </w:rPr>
        <w:t>.</w:t>
      </w:r>
      <w:r w:rsidR="04A4A4F2" w:rsidRPr="23B75F47">
        <w:rPr>
          <w:rFonts w:eastAsia="Calibri" w:cs="Arial"/>
          <w:b/>
          <w:bCs/>
        </w:rPr>
        <w:t xml:space="preserve"> </w:t>
      </w:r>
      <w:r w:rsidR="5B07CC9E" w:rsidRPr="23B75F47">
        <w:rPr>
          <w:rFonts w:eastAsia="Calibri" w:cs="Arial"/>
          <w:b/>
          <w:bCs/>
        </w:rPr>
        <w:t>Do</w:t>
      </w:r>
      <w:r w:rsidR="00DB0146">
        <w:rPr>
          <w:rFonts w:eastAsia="Calibri" w:cs="Arial"/>
          <w:b/>
          <w:bCs/>
        </w:rPr>
        <w:t> </w:t>
      </w:r>
      <w:r w:rsidR="5B07CC9E" w:rsidRPr="23B75F47">
        <w:rPr>
          <w:rFonts w:eastAsia="Calibri" w:cs="Arial"/>
          <w:b/>
          <w:bCs/>
        </w:rPr>
        <w:t>tvorby</w:t>
      </w:r>
      <w:r w:rsidR="04A4A4F2" w:rsidRPr="23B75F47">
        <w:rPr>
          <w:rFonts w:eastAsia="Calibri" w:cs="Arial"/>
          <w:b/>
          <w:bCs/>
        </w:rPr>
        <w:t xml:space="preserve"> národních produktů CR by měl</w:t>
      </w:r>
      <w:r w:rsidR="5E8EB287" w:rsidRPr="23B75F47">
        <w:rPr>
          <w:rFonts w:eastAsia="Calibri" w:cs="Arial"/>
          <w:b/>
          <w:bCs/>
        </w:rPr>
        <w:t>y být zapojeny i další resorty a partneři ze</w:t>
      </w:r>
      <w:r w:rsidR="00DB0146">
        <w:rPr>
          <w:rFonts w:eastAsia="Calibri" w:cs="Arial"/>
          <w:b/>
          <w:bCs/>
        </w:rPr>
        <w:t> </w:t>
      </w:r>
      <w:r w:rsidR="5E8EB287" w:rsidRPr="23B75F47">
        <w:rPr>
          <w:rFonts w:eastAsia="Calibri" w:cs="Arial"/>
          <w:b/>
          <w:bCs/>
        </w:rPr>
        <w:t xml:space="preserve">souvisejících odvětví (např. sklářství, herní průmysl apod.). </w:t>
      </w:r>
    </w:p>
    <w:p w14:paraId="186BF1EF" w14:textId="69B9B7A7" w:rsidR="00847221" w:rsidRPr="00C27B8F" w:rsidRDefault="465C01C1" w:rsidP="0088117C">
      <w:pPr>
        <w:pStyle w:val="Nadpis3"/>
        <w:numPr>
          <w:ilvl w:val="0"/>
          <w:numId w:val="91"/>
        </w:numPr>
        <w:jc w:val="both"/>
      </w:pPr>
      <w:bookmarkStart w:id="80" w:name="_Toc98743984"/>
      <w:r w:rsidRPr="00C27B8F">
        <w:lastRenderedPageBreak/>
        <w:t>Tvorba regionálních produktů cestovního ruchu</w:t>
      </w:r>
      <w:bookmarkEnd w:id="80"/>
    </w:p>
    <w:p w14:paraId="0C073FD3" w14:textId="6AA62F64" w:rsidR="004738C1" w:rsidRDefault="29383C71" w:rsidP="00C27B8F">
      <w:pPr>
        <w:keepNext/>
        <w:keepLines/>
      </w:pPr>
      <w:r w:rsidRPr="341BD83F">
        <w:rPr>
          <w:rFonts w:eastAsiaTheme="minorEastAsia"/>
          <w:szCs w:val="20"/>
        </w:rPr>
        <w:t>ČR se dlouhodobě potýká s</w:t>
      </w:r>
      <w:r w:rsidR="659535DC" w:rsidRPr="341BD83F">
        <w:rPr>
          <w:rFonts w:eastAsiaTheme="minorEastAsia"/>
          <w:szCs w:val="20"/>
        </w:rPr>
        <w:t> </w:t>
      </w:r>
      <w:r w:rsidRPr="341BD83F">
        <w:rPr>
          <w:rFonts w:eastAsiaTheme="minorEastAsia"/>
          <w:szCs w:val="20"/>
        </w:rPr>
        <w:t>pro</w:t>
      </w:r>
      <w:r>
        <w:t>blémem v</w:t>
      </w:r>
      <w:r w:rsidR="659535DC">
        <w:t> </w:t>
      </w:r>
      <w:r>
        <w:t>oblasti tvorby a inovace produktů, přizpůsobením produktů po</w:t>
      </w:r>
      <w:r w:rsidRPr="341BD83F">
        <w:rPr>
          <w:rFonts w:eastAsiaTheme="minorEastAsia"/>
          <w:szCs w:val="20"/>
        </w:rPr>
        <w:t>žadavk</w:t>
      </w:r>
      <w:r w:rsidR="2FFEC952" w:rsidRPr="341BD83F">
        <w:rPr>
          <w:rFonts w:eastAsiaTheme="minorEastAsia"/>
          <w:szCs w:val="20"/>
        </w:rPr>
        <w:t>ům</w:t>
      </w:r>
      <w:r w:rsidRPr="341BD83F">
        <w:rPr>
          <w:rFonts w:eastAsiaTheme="minorEastAsia"/>
          <w:szCs w:val="20"/>
        </w:rPr>
        <w:t xml:space="preserve"> cílových sk</w:t>
      </w:r>
      <w:r>
        <w:t>upin</w:t>
      </w:r>
      <w:r w:rsidR="2FFEC952">
        <w:t xml:space="preserve"> a v</w:t>
      </w:r>
      <w:r w:rsidR="659535DC">
        <w:t> </w:t>
      </w:r>
      <w:r w:rsidR="2FFEC952">
        <w:t>neposlední řadě provázaností produktů a jejich propagace.</w:t>
      </w:r>
      <w:r w:rsidR="52B7CA4D">
        <w:t xml:space="preserve"> </w:t>
      </w:r>
    </w:p>
    <w:p w14:paraId="497FCF0F" w14:textId="1B0D3BD4" w:rsidR="004738C1" w:rsidRDefault="6534FFE0" w:rsidP="00C27B8F">
      <w:pPr>
        <w:keepNext/>
        <w:keepLines/>
      </w:pPr>
      <w:r>
        <w:t>A</w:t>
      </w:r>
      <w:r w:rsidR="3B5B3DF8">
        <w:t>gentura CzechTourism na podporu tvorby regionálních produktů realiz</w:t>
      </w:r>
      <w:r w:rsidR="080285B7">
        <w:t>ovala</w:t>
      </w:r>
      <w:r w:rsidR="3B5B3DF8" w:rsidRPr="23B75F47">
        <w:rPr>
          <w:rFonts w:eastAsiaTheme="minorEastAsia"/>
          <w:szCs w:val="20"/>
        </w:rPr>
        <w:t xml:space="preserve"> řadu aktivit</w:t>
      </w:r>
      <w:r w:rsidR="6158B736" w:rsidRPr="23B75F47">
        <w:rPr>
          <w:rFonts w:eastAsiaTheme="minorEastAsia"/>
          <w:szCs w:val="20"/>
        </w:rPr>
        <w:t xml:space="preserve">, </w:t>
      </w:r>
      <w:r w:rsidR="3B5B3DF8" w:rsidRPr="23B75F47">
        <w:rPr>
          <w:rFonts w:eastAsiaTheme="minorEastAsia"/>
          <w:szCs w:val="20"/>
        </w:rPr>
        <w:t>např. provozování portálu Kudyznudy.cz</w:t>
      </w:r>
      <w:r w:rsidR="21ED2289" w:rsidRPr="23B75F47">
        <w:rPr>
          <w:rStyle w:val="Znakapoznpodarou"/>
          <w:rFonts w:eastAsiaTheme="minorEastAsia"/>
          <w:szCs w:val="20"/>
        </w:rPr>
        <w:footnoteReference w:id="70"/>
      </w:r>
      <w:r w:rsidR="3B5B3DF8" w:rsidRPr="23B75F47">
        <w:rPr>
          <w:rFonts w:eastAsiaTheme="minorEastAsia"/>
          <w:szCs w:val="20"/>
        </w:rPr>
        <w:t>, zabezpeč</w:t>
      </w:r>
      <w:r w:rsidR="07B92A2E" w:rsidRPr="23B75F47">
        <w:rPr>
          <w:rFonts w:eastAsiaTheme="minorEastAsia"/>
          <w:szCs w:val="20"/>
        </w:rPr>
        <w:t>ení</w:t>
      </w:r>
      <w:r w:rsidR="3B5B3DF8" w:rsidRPr="23B75F47">
        <w:rPr>
          <w:rFonts w:eastAsiaTheme="minorEastAsia"/>
          <w:szCs w:val="20"/>
        </w:rPr>
        <w:t xml:space="preserve"> soutěž</w:t>
      </w:r>
      <w:r w:rsidR="07752EEE" w:rsidRPr="23B75F47">
        <w:rPr>
          <w:rFonts w:eastAsiaTheme="minorEastAsia"/>
          <w:szCs w:val="20"/>
        </w:rPr>
        <w:t>e</w:t>
      </w:r>
      <w:r w:rsidR="3B5B3DF8" w:rsidRPr="23B75F47">
        <w:rPr>
          <w:rFonts w:eastAsiaTheme="minorEastAsia"/>
          <w:szCs w:val="20"/>
        </w:rPr>
        <w:t xml:space="preserve"> EDEN o hledání evropské excelentní destinace</w:t>
      </w:r>
      <w:r w:rsidR="6CE7DC4A" w:rsidRPr="23B75F47">
        <w:rPr>
          <w:rFonts w:eastAsiaTheme="minorEastAsia"/>
          <w:szCs w:val="20"/>
        </w:rPr>
        <w:t>, realiz</w:t>
      </w:r>
      <w:r w:rsidR="63B6D3C7" w:rsidRPr="23B75F47">
        <w:rPr>
          <w:rFonts w:eastAsiaTheme="minorEastAsia"/>
          <w:szCs w:val="20"/>
        </w:rPr>
        <w:t>ace</w:t>
      </w:r>
      <w:r w:rsidR="6CE7DC4A" w:rsidRPr="23B75F47">
        <w:rPr>
          <w:rFonts w:eastAsiaTheme="minorEastAsia"/>
          <w:szCs w:val="20"/>
        </w:rPr>
        <w:t xml:space="preserve"> soutěž</w:t>
      </w:r>
      <w:r w:rsidR="45C6E4E0" w:rsidRPr="23B75F47">
        <w:rPr>
          <w:rFonts w:eastAsiaTheme="minorEastAsia"/>
          <w:szCs w:val="20"/>
        </w:rPr>
        <w:t>e</w:t>
      </w:r>
      <w:r w:rsidR="6CE7DC4A" w:rsidRPr="23B75F47">
        <w:rPr>
          <w:rFonts w:eastAsiaTheme="minorEastAsia"/>
          <w:szCs w:val="20"/>
        </w:rPr>
        <w:t xml:space="preserve"> DestinaC</w:t>
      </w:r>
      <w:r w:rsidR="6DD59773" w:rsidRPr="23B75F47">
        <w:rPr>
          <w:rFonts w:eastAsiaTheme="minorEastAsia"/>
          <w:szCs w:val="20"/>
        </w:rPr>
        <w:t>Z</w:t>
      </w:r>
      <w:r w:rsidR="6CE7DC4A" w:rsidRPr="23B75F47">
        <w:rPr>
          <w:rFonts w:eastAsiaTheme="minorEastAsia"/>
          <w:szCs w:val="20"/>
        </w:rPr>
        <w:t>e</w:t>
      </w:r>
      <w:r w:rsidR="70AD5A69" w:rsidRPr="23B75F47">
        <w:rPr>
          <w:rFonts w:eastAsiaTheme="minorEastAsia"/>
          <w:szCs w:val="20"/>
        </w:rPr>
        <w:t>,</w:t>
      </w:r>
      <w:r w:rsidR="6CE7DC4A" w:rsidRPr="23B75F47">
        <w:rPr>
          <w:rFonts w:eastAsiaTheme="minorEastAsia"/>
          <w:szCs w:val="20"/>
        </w:rPr>
        <w:t xml:space="preserve"> </w:t>
      </w:r>
      <w:r w:rsidR="70241A72" w:rsidRPr="23B75F47">
        <w:rPr>
          <w:rFonts w:eastAsiaTheme="minorEastAsia"/>
          <w:szCs w:val="20"/>
        </w:rPr>
        <w:t xml:space="preserve">spolupráci s realizátory </w:t>
      </w:r>
      <w:r w:rsidR="2D31308B" w:rsidRPr="23B75F47">
        <w:rPr>
          <w:rFonts w:eastAsiaTheme="minorEastAsia"/>
          <w:szCs w:val="20"/>
        </w:rPr>
        <w:t>významných eventů národního a</w:t>
      </w:r>
      <w:r w:rsidR="00C27B8F">
        <w:rPr>
          <w:rFonts w:eastAsiaTheme="minorEastAsia"/>
          <w:szCs w:val="20"/>
        </w:rPr>
        <w:t> </w:t>
      </w:r>
      <w:r w:rsidR="2D31308B" w:rsidRPr="23B75F47">
        <w:rPr>
          <w:rFonts w:eastAsiaTheme="minorEastAsia"/>
          <w:szCs w:val="20"/>
        </w:rPr>
        <w:t>regionálního významu</w:t>
      </w:r>
      <w:r w:rsidR="49B664F3" w:rsidRPr="23B75F47">
        <w:rPr>
          <w:rFonts w:eastAsiaTheme="minorEastAsia"/>
          <w:szCs w:val="20"/>
        </w:rPr>
        <w:t xml:space="preserve"> aj</w:t>
      </w:r>
      <w:r w:rsidR="2D31308B" w:rsidRPr="23B75F47">
        <w:rPr>
          <w:rFonts w:eastAsiaTheme="minorEastAsia"/>
          <w:szCs w:val="20"/>
        </w:rPr>
        <w:t xml:space="preserve">. </w:t>
      </w:r>
    </w:p>
    <w:p w14:paraId="4C6B1EED" w14:textId="0183852B" w:rsidR="00D34FEF" w:rsidRDefault="3AE6C360" w:rsidP="00C27B8F">
      <w:pPr>
        <w:rPr>
          <w:rFonts w:eastAsia="Calibri" w:cs="Arial"/>
          <w:b/>
          <w:bCs/>
          <w:szCs w:val="20"/>
        </w:rPr>
      </w:pPr>
      <w:r>
        <w:t>Specifikou kategorií se siln</w:t>
      </w:r>
      <w:r w:rsidR="16030F17">
        <w:t xml:space="preserve">ou vazbou na národní produkty jsou tzv. </w:t>
      </w:r>
      <w:r w:rsidR="487B8663">
        <w:t>n</w:t>
      </w:r>
      <w:r w:rsidR="16030F17">
        <w:t>adregionální produkty CR, které společným tématem propojují minimálně dva kraje</w:t>
      </w:r>
      <w:r w:rsidR="092722F7">
        <w:t>. M</w:t>
      </w:r>
      <w:r w:rsidR="10FCD6A5">
        <w:t xml:space="preserve">ezi nejznámější patří </w:t>
      </w:r>
      <w:r>
        <w:t xml:space="preserve">Labská stezka či Moravské vinařské stezky, </w:t>
      </w:r>
      <w:r w:rsidR="60E25524">
        <w:t>S</w:t>
      </w:r>
      <w:r>
        <w:t>kalní města ČR, Cyrilometo</w:t>
      </w:r>
      <w:r w:rsidRPr="341BD83F">
        <w:rPr>
          <w:rFonts w:eastAsia="Arial" w:cs="Arial"/>
        </w:rPr>
        <w:t>dějská stezka</w:t>
      </w:r>
      <w:r>
        <w:t xml:space="preserve"> aj.</w:t>
      </w:r>
      <w:r w:rsidR="07743426">
        <w:t xml:space="preserve"> </w:t>
      </w:r>
      <w:r w:rsidR="0591D765">
        <w:t xml:space="preserve">V této souvislosti lze zmínit i projekt čtyř moravských krajů zaměřený na společné produkty a společnou propagaci </w:t>
      </w:r>
      <w:hyperlink r:id="rId85">
        <w:r w:rsidR="0591D765" w:rsidRPr="341BD83F">
          <w:rPr>
            <w:rStyle w:val="Hypertextovodkaz"/>
          </w:rPr>
          <w:t>www.moraviasilesia.cz</w:t>
        </w:r>
      </w:hyperlink>
      <w:r w:rsidR="0591D765">
        <w:t>. V roce 2018 byly komunikačním tématem “Kempy Moravy a Slezska”, v roce 2019 pak “Morava a Slezsko (ne)tradiční”, v roce 2020 se jednalo o téma “Pivní průvodce Moravy a Slezska”.</w:t>
      </w:r>
    </w:p>
    <w:p w14:paraId="2AA45F27" w14:textId="54F48836" w:rsidR="00D34FEF" w:rsidRDefault="0290119E" w:rsidP="00C27B8F">
      <w:pPr>
        <w:rPr>
          <w:rFonts w:cs="Arial"/>
        </w:rPr>
      </w:pPr>
      <w:r w:rsidRPr="341BD83F">
        <w:rPr>
          <w:rFonts w:eastAsia="Calibri" w:cs="Arial"/>
          <w:szCs w:val="20"/>
        </w:rPr>
        <w:t xml:space="preserve">Další příklady </w:t>
      </w:r>
      <w:r w:rsidR="49A785BF" w:rsidRPr="341BD83F">
        <w:rPr>
          <w:rFonts w:cs="Arial"/>
        </w:rPr>
        <w:t xml:space="preserve">regionálních </w:t>
      </w:r>
      <w:r w:rsidR="576BC353" w:rsidRPr="341BD83F">
        <w:rPr>
          <w:rFonts w:cs="Arial"/>
        </w:rPr>
        <w:t xml:space="preserve">a nadregionálních </w:t>
      </w:r>
      <w:r w:rsidR="49A785BF" w:rsidRPr="341BD83F">
        <w:rPr>
          <w:rFonts w:cs="Arial"/>
        </w:rPr>
        <w:t>produktů</w:t>
      </w:r>
      <w:r w:rsidR="368C14EC" w:rsidRPr="341BD83F">
        <w:rPr>
          <w:rFonts w:cs="Arial"/>
        </w:rPr>
        <w:t xml:space="preserve"> dle témat:</w:t>
      </w:r>
    </w:p>
    <w:p w14:paraId="21B8FA65" w14:textId="29EE003E" w:rsidR="00D34FEF" w:rsidRDefault="49A785BF" w:rsidP="0088117C">
      <w:pPr>
        <w:pStyle w:val="Odstavecseseznamem"/>
        <w:numPr>
          <w:ilvl w:val="0"/>
          <w:numId w:val="27"/>
        </w:numPr>
        <w:rPr>
          <w:rFonts w:asciiTheme="minorHAnsi" w:eastAsiaTheme="minorEastAsia" w:hAnsiTheme="minorHAnsi"/>
          <w:szCs w:val="20"/>
        </w:rPr>
      </w:pPr>
      <w:r w:rsidRPr="341BD83F">
        <w:rPr>
          <w:rFonts w:cs="Arial"/>
          <w:b/>
          <w:bCs/>
        </w:rPr>
        <w:t xml:space="preserve">udržitelné formy </w:t>
      </w:r>
      <w:r w:rsidR="7D0ABBA5" w:rsidRPr="341BD83F">
        <w:rPr>
          <w:rFonts w:cs="Arial"/>
          <w:b/>
          <w:bCs/>
        </w:rPr>
        <w:t>CR</w:t>
      </w:r>
      <w:r w:rsidRPr="341BD83F">
        <w:rPr>
          <w:rFonts w:cs="Arial"/>
        </w:rPr>
        <w:t xml:space="preserve"> (např. Hřebenovka, EV 13 – Stezka železné opony,</w:t>
      </w:r>
      <w:r w:rsidR="60F66A75" w:rsidRPr="341BD83F">
        <w:rPr>
          <w:rFonts w:cs="Arial"/>
        </w:rPr>
        <w:t xml:space="preserve"> </w:t>
      </w:r>
      <w:r w:rsidR="239834FD" w:rsidRPr="341BD83F">
        <w:rPr>
          <w:rFonts w:cs="Arial"/>
        </w:rPr>
        <w:t xml:space="preserve">Baťův kanál, Jizerská magistrála), </w:t>
      </w:r>
    </w:p>
    <w:p w14:paraId="41309122" w14:textId="16FFBCDF" w:rsidR="00D34FEF" w:rsidRDefault="11BABCDF" w:rsidP="0088117C">
      <w:pPr>
        <w:pStyle w:val="Odstavecseseznamem"/>
        <w:numPr>
          <w:ilvl w:val="0"/>
          <w:numId w:val="27"/>
        </w:numPr>
        <w:rPr>
          <w:rFonts w:asciiTheme="minorHAnsi" w:eastAsiaTheme="minorEastAsia" w:hAnsiTheme="minorHAnsi"/>
          <w:szCs w:val="20"/>
        </w:rPr>
      </w:pPr>
      <w:r w:rsidRPr="341BD83F">
        <w:rPr>
          <w:rFonts w:cs="Arial"/>
          <w:b/>
          <w:bCs/>
        </w:rPr>
        <w:t xml:space="preserve">kulturní </w:t>
      </w:r>
      <w:r w:rsidR="4FB7254E" w:rsidRPr="341BD83F">
        <w:rPr>
          <w:rFonts w:cs="Arial"/>
          <w:b/>
          <w:bCs/>
        </w:rPr>
        <w:t>CR</w:t>
      </w:r>
      <w:r w:rsidRPr="341BD83F">
        <w:rPr>
          <w:rFonts w:cs="Arial"/>
        </w:rPr>
        <w:t xml:space="preserve"> (např. </w:t>
      </w:r>
      <w:r w:rsidR="21BC3051" w:rsidRPr="341BD83F">
        <w:rPr>
          <w:rFonts w:cs="Arial"/>
        </w:rPr>
        <w:t xml:space="preserve">Hrady a zámky nás spojují, </w:t>
      </w:r>
      <w:r w:rsidR="4EAE0817" w:rsidRPr="341BD83F">
        <w:rPr>
          <w:rFonts w:eastAsia="Arial" w:cs="Arial"/>
        </w:rPr>
        <w:t>Královská města na Ohři</w:t>
      </w:r>
      <w:r w:rsidR="4EAE0817" w:rsidRPr="341BD83F">
        <w:rPr>
          <w:rFonts w:cs="Arial"/>
        </w:rPr>
        <w:t xml:space="preserve">, </w:t>
      </w:r>
      <w:r w:rsidR="13D69F60" w:rsidRPr="341BD83F">
        <w:rPr>
          <w:rFonts w:cs="Arial"/>
        </w:rPr>
        <w:t xml:space="preserve">Střední Čechy královské, </w:t>
      </w:r>
      <w:r w:rsidR="5D90A4BF" w:rsidRPr="341BD83F">
        <w:rPr>
          <w:rFonts w:cs="Arial"/>
        </w:rPr>
        <w:t>Kulturní cesta Fojtů</w:t>
      </w:r>
      <w:r w:rsidR="5D90A4BF" w:rsidRPr="341BD83F">
        <w:rPr>
          <w:rFonts w:eastAsiaTheme="minorEastAsia"/>
          <w:szCs w:val="20"/>
        </w:rPr>
        <w:t xml:space="preserve">, </w:t>
      </w:r>
      <w:r w:rsidRPr="341BD83F">
        <w:rPr>
          <w:rFonts w:eastAsiaTheme="minorEastAsia"/>
          <w:szCs w:val="20"/>
        </w:rPr>
        <w:t>Židovské památky, Lucemburský rok, Smetanova Litomyšl</w:t>
      </w:r>
      <w:r w:rsidR="30C229DE" w:rsidRPr="341BD83F">
        <w:rPr>
          <w:rFonts w:eastAsiaTheme="minorEastAsia"/>
          <w:szCs w:val="20"/>
        </w:rPr>
        <w:t>,</w:t>
      </w:r>
      <w:r w:rsidR="79B562A7" w:rsidRPr="341BD83F">
        <w:rPr>
          <w:rFonts w:eastAsiaTheme="minorEastAsia"/>
          <w:szCs w:val="20"/>
        </w:rPr>
        <w:t xml:space="preserve"> </w:t>
      </w:r>
      <w:r w:rsidR="79B562A7" w:rsidRPr="341BD83F">
        <w:rPr>
          <w:rFonts w:cs="Arial"/>
        </w:rPr>
        <w:t>Otevřené brány</w:t>
      </w:r>
      <w:r w:rsidR="41C835DB" w:rsidRPr="341BD83F">
        <w:rPr>
          <w:rFonts w:cs="Arial"/>
        </w:rPr>
        <w:t>-</w:t>
      </w:r>
      <w:r w:rsidR="18D339C0" w:rsidRPr="341BD83F">
        <w:rPr>
          <w:rFonts w:cs="Arial"/>
        </w:rPr>
        <w:t>společný projekt Zlínského kraje, měst, obcí a farností</w:t>
      </w:r>
      <w:r w:rsidRPr="341BD83F">
        <w:rPr>
          <w:rFonts w:cs="Arial"/>
        </w:rPr>
        <w:t>),</w:t>
      </w:r>
      <w:r w:rsidR="0E253CE3" w:rsidRPr="341BD83F">
        <w:rPr>
          <w:rFonts w:cs="Arial"/>
        </w:rPr>
        <w:t xml:space="preserve"> </w:t>
      </w:r>
    </w:p>
    <w:p w14:paraId="516349D7" w14:textId="24D2654F" w:rsidR="00D34FEF" w:rsidRDefault="0E253CE3" w:rsidP="0088117C">
      <w:pPr>
        <w:pStyle w:val="Odstavecseseznamem"/>
        <w:numPr>
          <w:ilvl w:val="0"/>
          <w:numId w:val="27"/>
        </w:numPr>
        <w:rPr>
          <w:rFonts w:asciiTheme="minorHAnsi" w:eastAsiaTheme="minorEastAsia" w:hAnsiTheme="minorHAnsi"/>
          <w:szCs w:val="20"/>
        </w:rPr>
      </w:pPr>
      <w:r w:rsidRPr="341BD83F">
        <w:rPr>
          <w:rFonts w:cs="Arial"/>
          <w:b/>
          <w:bCs/>
        </w:rPr>
        <w:t>lázeňství a zdravotní CR</w:t>
      </w:r>
      <w:r w:rsidRPr="341BD83F">
        <w:rPr>
          <w:rFonts w:cs="Arial"/>
        </w:rPr>
        <w:t xml:space="preserve"> (Lázně zdraví),</w:t>
      </w:r>
      <w:r w:rsidR="11BABCDF" w:rsidRPr="341BD83F">
        <w:rPr>
          <w:rFonts w:cs="Arial"/>
        </w:rPr>
        <w:t xml:space="preserve"> </w:t>
      </w:r>
    </w:p>
    <w:p w14:paraId="0CEF35CA" w14:textId="39E2163F" w:rsidR="00D34FEF" w:rsidRDefault="11BABCDF" w:rsidP="0088117C">
      <w:pPr>
        <w:pStyle w:val="Odstavecseseznamem"/>
        <w:numPr>
          <w:ilvl w:val="0"/>
          <w:numId w:val="27"/>
        </w:numPr>
        <w:rPr>
          <w:rFonts w:asciiTheme="minorHAnsi" w:eastAsiaTheme="minorEastAsia" w:hAnsiTheme="minorHAnsi"/>
          <w:szCs w:val="20"/>
        </w:rPr>
      </w:pPr>
      <w:r w:rsidRPr="341BD83F">
        <w:rPr>
          <w:rFonts w:cs="Arial"/>
          <w:b/>
          <w:bCs/>
        </w:rPr>
        <w:t>gastronomi</w:t>
      </w:r>
      <w:r w:rsidR="402C0059" w:rsidRPr="341BD83F">
        <w:rPr>
          <w:rFonts w:cs="Arial"/>
          <w:b/>
          <w:bCs/>
        </w:rPr>
        <w:t>e</w:t>
      </w:r>
      <w:r w:rsidRPr="341BD83F">
        <w:rPr>
          <w:rFonts w:cs="Arial"/>
          <w:b/>
          <w:bCs/>
        </w:rPr>
        <w:t xml:space="preserve"> </w:t>
      </w:r>
      <w:r w:rsidRPr="341BD83F">
        <w:rPr>
          <w:rFonts w:cs="Arial"/>
        </w:rPr>
        <w:t>(např. Ochutnejte Jeseníky, Vinařská turistika</w:t>
      </w:r>
      <w:r w:rsidR="18325682" w:rsidRPr="341BD83F">
        <w:rPr>
          <w:rFonts w:cs="Arial"/>
        </w:rPr>
        <w:t xml:space="preserve">, Magdalenina kuchařka, </w:t>
      </w:r>
      <w:r w:rsidR="6B587751" w:rsidRPr="341BD83F">
        <w:rPr>
          <w:rFonts w:eastAsia="Arial" w:cs="Arial"/>
        </w:rPr>
        <w:t>Gourmet Jižní Morava,</w:t>
      </w:r>
      <w:r w:rsidR="79B562A7" w:rsidRPr="341BD83F">
        <w:rPr>
          <w:rFonts w:cs="Arial"/>
        </w:rPr>
        <w:t xml:space="preserve"> regionální mapy pivovarů</w:t>
      </w:r>
      <w:r w:rsidR="44AA7EF8" w:rsidRPr="341BD83F">
        <w:rPr>
          <w:rFonts w:cs="Arial"/>
        </w:rPr>
        <w:t xml:space="preserve"> - např. Cesta za pivem Karlovarským krajem</w:t>
      </w:r>
      <w:r w:rsidRPr="341BD83F">
        <w:rPr>
          <w:rFonts w:cs="Arial"/>
        </w:rPr>
        <w:t xml:space="preserve">), </w:t>
      </w:r>
    </w:p>
    <w:p w14:paraId="1C39C452" w14:textId="6E6C9616" w:rsidR="00D34FEF" w:rsidRDefault="415DA3A8" w:rsidP="0088117C">
      <w:pPr>
        <w:pStyle w:val="Odstavecseseznamem"/>
        <w:numPr>
          <w:ilvl w:val="0"/>
          <w:numId w:val="27"/>
        </w:numPr>
        <w:rPr>
          <w:szCs w:val="20"/>
        </w:rPr>
      </w:pPr>
      <w:r w:rsidRPr="341BD83F">
        <w:rPr>
          <w:rFonts w:cs="Arial"/>
          <w:b/>
          <w:bCs/>
        </w:rPr>
        <w:t>c</w:t>
      </w:r>
      <w:r w:rsidR="5AC8F3D1" w:rsidRPr="341BD83F">
        <w:rPr>
          <w:rFonts w:cs="Arial"/>
          <w:b/>
          <w:bCs/>
        </w:rPr>
        <w:t>írkevní CR</w:t>
      </w:r>
      <w:r w:rsidR="11BABCDF" w:rsidRPr="341BD83F">
        <w:rPr>
          <w:rFonts w:cs="Arial"/>
        </w:rPr>
        <w:t xml:space="preserve"> (</w:t>
      </w:r>
      <w:r w:rsidR="2D5F6085" w:rsidRPr="341BD83F">
        <w:rPr>
          <w:rFonts w:cs="Arial"/>
        </w:rPr>
        <w:t xml:space="preserve">např. </w:t>
      </w:r>
      <w:r w:rsidR="11BABCDF" w:rsidRPr="341BD83F">
        <w:rPr>
          <w:rFonts w:cs="Arial"/>
        </w:rPr>
        <w:t xml:space="preserve">Svatojakubská stezka), </w:t>
      </w:r>
    </w:p>
    <w:p w14:paraId="20A06985" w14:textId="413B10CA" w:rsidR="00D34FEF" w:rsidRDefault="11BABCDF" w:rsidP="0088117C">
      <w:pPr>
        <w:pStyle w:val="Odstavecseseznamem"/>
        <w:numPr>
          <w:ilvl w:val="0"/>
          <w:numId w:val="27"/>
        </w:numPr>
        <w:rPr>
          <w:rFonts w:asciiTheme="minorHAnsi" w:eastAsiaTheme="minorEastAsia" w:hAnsiTheme="minorHAnsi"/>
          <w:szCs w:val="20"/>
        </w:rPr>
      </w:pPr>
      <w:r w:rsidRPr="341BD83F">
        <w:rPr>
          <w:rFonts w:cs="Arial"/>
          <w:b/>
          <w:bCs/>
        </w:rPr>
        <w:t>vojensk</w:t>
      </w:r>
      <w:r w:rsidR="7A754D52" w:rsidRPr="341BD83F">
        <w:rPr>
          <w:rFonts w:cs="Arial"/>
          <w:b/>
          <w:bCs/>
        </w:rPr>
        <w:t>á</w:t>
      </w:r>
      <w:r w:rsidRPr="341BD83F">
        <w:rPr>
          <w:rFonts w:cs="Arial"/>
          <w:b/>
          <w:bCs/>
        </w:rPr>
        <w:t xml:space="preserve"> histori</w:t>
      </w:r>
      <w:r w:rsidR="4B5DD001" w:rsidRPr="341BD83F">
        <w:rPr>
          <w:rFonts w:cs="Arial"/>
          <w:b/>
          <w:bCs/>
        </w:rPr>
        <w:t>e</w:t>
      </w:r>
      <w:r w:rsidRPr="341BD83F">
        <w:rPr>
          <w:rFonts w:cs="Arial"/>
        </w:rPr>
        <w:t xml:space="preserve"> (</w:t>
      </w:r>
      <w:r w:rsidR="413AFD2E" w:rsidRPr="341BD83F">
        <w:rPr>
          <w:rFonts w:cs="Arial"/>
        </w:rPr>
        <w:t xml:space="preserve">např. </w:t>
      </w:r>
      <w:r w:rsidR="36A48008" w:rsidRPr="341BD83F">
        <w:rPr>
          <w:rFonts w:cs="Arial"/>
        </w:rPr>
        <w:t xml:space="preserve">výročí </w:t>
      </w:r>
      <w:r w:rsidR="7762090E" w:rsidRPr="341BD83F">
        <w:rPr>
          <w:rFonts w:cs="Arial"/>
        </w:rPr>
        <w:t>bitvy u</w:t>
      </w:r>
      <w:r w:rsidR="780B256B" w:rsidRPr="341BD83F">
        <w:rPr>
          <w:rFonts w:cs="Arial"/>
        </w:rPr>
        <w:t> </w:t>
      </w:r>
      <w:r w:rsidR="7762090E" w:rsidRPr="341BD83F">
        <w:rPr>
          <w:rFonts w:cs="Arial"/>
        </w:rPr>
        <w:t xml:space="preserve">Slavkova, </w:t>
      </w:r>
      <w:r w:rsidR="18325682" w:rsidRPr="341BD83F">
        <w:rPr>
          <w:rFonts w:cs="Arial"/>
        </w:rPr>
        <w:t xml:space="preserve">výročí bity u Hradce Králové, </w:t>
      </w:r>
      <w:r w:rsidR="7762090E" w:rsidRPr="341BD83F">
        <w:rPr>
          <w:rFonts w:cs="Arial"/>
        </w:rPr>
        <w:t>Jižní Čechy husitské</w:t>
      </w:r>
      <w:r w:rsidR="18325682" w:rsidRPr="341BD83F">
        <w:rPr>
          <w:rFonts w:cs="Arial"/>
        </w:rPr>
        <w:t>, Slavnosti svobody</w:t>
      </w:r>
      <w:r w:rsidR="7762090E" w:rsidRPr="341BD83F">
        <w:rPr>
          <w:rFonts w:cs="Arial"/>
        </w:rPr>
        <w:t xml:space="preserve">), </w:t>
      </w:r>
    </w:p>
    <w:p w14:paraId="15D59423" w14:textId="28D7BDD4" w:rsidR="00D34FEF" w:rsidRDefault="7762090E" w:rsidP="0088117C">
      <w:pPr>
        <w:pStyle w:val="Odstavecseseznamem"/>
        <w:numPr>
          <w:ilvl w:val="0"/>
          <w:numId w:val="27"/>
        </w:numPr>
        <w:rPr>
          <w:rFonts w:asciiTheme="minorHAnsi" w:eastAsiaTheme="minorEastAsia" w:hAnsiTheme="minorHAnsi"/>
          <w:szCs w:val="20"/>
        </w:rPr>
      </w:pPr>
      <w:r w:rsidRPr="341BD83F">
        <w:rPr>
          <w:rFonts w:cs="Arial"/>
          <w:b/>
          <w:bCs/>
        </w:rPr>
        <w:t xml:space="preserve">motorsport </w:t>
      </w:r>
      <w:r w:rsidRPr="341BD83F">
        <w:rPr>
          <w:rFonts w:cs="Arial"/>
        </w:rPr>
        <w:t>(např. Barum Rally</w:t>
      </w:r>
      <w:r w:rsidR="18325682" w:rsidRPr="341BD83F">
        <w:rPr>
          <w:rFonts w:cs="Arial"/>
        </w:rPr>
        <w:t>, Zlatá přilba</w:t>
      </w:r>
      <w:r w:rsidRPr="341BD83F">
        <w:rPr>
          <w:rFonts w:cs="Arial"/>
        </w:rPr>
        <w:t xml:space="preserve">), </w:t>
      </w:r>
    </w:p>
    <w:p w14:paraId="0B48D9DB" w14:textId="5EFED67C" w:rsidR="00D34FEF" w:rsidRDefault="77DA7B1B" w:rsidP="0088117C">
      <w:pPr>
        <w:pStyle w:val="Odstavecseseznamem"/>
        <w:numPr>
          <w:ilvl w:val="0"/>
          <w:numId w:val="27"/>
        </w:numPr>
        <w:rPr>
          <w:rFonts w:asciiTheme="minorHAnsi" w:eastAsiaTheme="minorEastAsia" w:hAnsiTheme="minorHAnsi"/>
          <w:szCs w:val="20"/>
        </w:rPr>
      </w:pPr>
      <w:r w:rsidRPr="341BD83F">
        <w:rPr>
          <w:rFonts w:cs="Arial"/>
          <w:b/>
          <w:bCs/>
        </w:rPr>
        <w:t>technické památky</w:t>
      </w:r>
      <w:r w:rsidRPr="341BD83F">
        <w:rPr>
          <w:rFonts w:cs="Arial"/>
        </w:rPr>
        <w:t xml:space="preserve"> (např. Rozhledny a vyhlídky, Dolní oblast Vítkovice), </w:t>
      </w:r>
    </w:p>
    <w:p w14:paraId="72AA3F00" w14:textId="0AE8271D" w:rsidR="00D34FEF" w:rsidRDefault="36EC374C" w:rsidP="0088117C">
      <w:pPr>
        <w:pStyle w:val="Odstavecseseznamem"/>
        <w:numPr>
          <w:ilvl w:val="0"/>
          <w:numId w:val="27"/>
        </w:numPr>
        <w:rPr>
          <w:rFonts w:asciiTheme="minorHAnsi" w:eastAsiaTheme="minorEastAsia" w:hAnsiTheme="minorHAnsi"/>
          <w:szCs w:val="20"/>
        </w:rPr>
      </w:pPr>
      <w:r w:rsidRPr="341BD83F">
        <w:rPr>
          <w:rFonts w:cs="Arial"/>
          <w:b/>
          <w:bCs/>
        </w:rPr>
        <w:t>aktivní CR</w:t>
      </w:r>
      <w:r w:rsidRPr="341BD83F">
        <w:rPr>
          <w:rFonts w:cs="Arial"/>
        </w:rPr>
        <w:t xml:space="preserve"> (</w:t>
      </w:r>
      <w:r w:rsidR="0459EA9B" w:rsidRPr="341BD83F">
        <w:rPr>
          <w:rFonts w:cs="Arial"/>
        </w:rPr>
        <w:t xml:space="preserve">např. </w:t>
      </w:r>
      <w:r w:rsidRPr="341BD83F">
        <w:rPr>
          <w:rFonts w:cs="Arial"/>
        </w:rPr>
        <w:t xml:space="preserve">Cyklopecky Východní Čechy, </w:t>
      </w:r>
      <w:r w:rsidRPr="341BD83F">
        <w:rPr>
          <w:rFonts w:eastAsia="Arial" w:cs="Arial"/>
        </w:rPr>
        <w:t>Po stopách koňských kopyt</w:t>
      </w:r>
      <w:r w:rsidR="081FC4EE" w:rsidRPr="341BD83F">
        <w:rPr>
          <w:rFonts w:eastAsia="Arial" w:cs="Arial"/>
        </w:rPr>
        <w:t>, Cykloreg</w:t>
      </w:r>
      <w:r w:rsidR="081FC4EE" w:rsidRPr="341BD83F">
        <w:rPr>
          <w:rFonts w:eastAsiaTheme="minorEastAsia"/>
          <w:szCs w:val="20"/>
        </w:rPr>
        <w:t>ion Česko-Bavorské lázně</w:t>
      </w:r>
      <w:r w:rsidRPr="341BD83F">
        <w:rPr>
          <w:rFonts w:eastAsiaTheme="minorEastAsia"/>
          <w:szCs w:val="20"/>
        </w:rPr>
        <w:t xml:space="preserve">), </w:t>
      </w:r>
    </w:p>
    <w:p w14:paraId="4BE30A72" w14:textId="1CA28E6F" w:rsidR="0A775A68" w:rsidRDefault="0A775A68" w:rsidP="0088117C">
      <w:pPr>
        <w:pStyle w:val="Odstavecseseznamem"/>
        <w:numPr>
          <w:ilvl w:val="0"/>
          <w:numId w:val="27"/>
        </w:numPr>
        <w:rPr>
          <w:rFonts w:asciiTheme="minorHAnsi" w:eastAsiaTheme="minorEastAsia" w:hAnsiTheme="minorHAnsi"/>
          <w:szCs w:val="20"/>
        </w:rPr>
      </w:pPr>
      <w:r w:rsidRPr="341BD83F">
        <w:rPr>
          <w:rFonts w:cs="Arial"/>
          <w:b/>
          <w:bCs/>
        </w:rPr>
        <w:t>sportovní eventy</w:t>
      </w:r>
      <w:r w:rsidRPr="341BD83F">
        <w:rPr>
          <w:rFonts w:cs="Arial"/>
        </w:rPr>
        <w:t xml:space="preserve"> (např. Jizerská 50, Author maraton tour</w:t>
      </w:r>
      <w:r w:rsidR="25FC1BCF" w:rsidRPr="341BD83F">
        <w:rPr>
          <w:rFonts w:cs="Arial"/>
        </w:rPr>
        <w:t>, Zlatá tretra, Run Czech, Kolo pro</w:t>
      </w:r>
      <w:r w:rsidR="00DB0146">
        <w:rPr>
          <w:rFonts w:cs="Arial"/>
        </w:rPr>
        <w:t> </w:t>
      </w:r>
      <w:r w:rsidR="25FC1BCF" w:rsidRPr="341BD83F">
        <w:rPr>
          <w:rFonts w:cs="Arial"/>
        </w:rPr>
        <w:t>život</w:t>
      </w:r>
      <w:r w:rsidRPr="341BD83F">
        <w:rPr>
          <w:rFonts w:cs="Arial"/>
        </w:rPr>
        <w:t>) a další.</w:t>
      </w:r>
      <w:r w:rsidR="0B2F8862" w:rsidRPr="341BD83F">
        <w:rPr>
          <w:rFonts w:cs="Arial"/>
        </w:rPr>
        <w:t xml:space="preserve"> </w:t>
      </w:r>
    </w:p>
    <w:p w14:paraId="47375581" w14:textId="3B362390" w:rsidR="00D34FEF" w:rsidRDefault="0B2F8862" w:rsidP="00A517FE">
      <w:pPr>
        <w:rPr>
          <w:rFonts w:cs="Arial"/>
        </w:rPr>
      </w:pPr>
      <w:r w:rsidRPr="23B75F47">
        <w:rPr>
          <w:rFonts w:cs="Arial"/>
        </w:rPr>
        <w:t>V</w:t>
      </w:r>
      <w:r w:rsidR="1666B55D" w:rsidRPr="23B75F47">
        <w:rPr>
          <w:rFonts w:cs="Arial"/>
        </w:rPr>
        <w:t> </w:t>
      </w:r>
      <w:r w:rsidRPr="23B75F47">
        <w:rPr>
          <w:rFonts w:cs="Arial"/>
        </w:rPr>
        <w:t xml:space="preserve">rámci této aktivity lze zmínit i vytváření a podporu regionálních návštěvnických karet (např. Olomouc region </w:t>
      </w:r>
      <w:r w:rsidR="2192581F" w:rsidRPr="23B75F47">
        <w:rPr>
          <w:rFonts w:cs="Arial"/>
        </w:rPr>
        <w:t>C</w:t>
      </w:r>
      <w:r w:rsidRPr="23B75F47">
        <w:rPr>
          <w:rFonts w:cs="Arial"/>
        </w:rPr>
        <w:t>ard</w:t>
      </w:r>
      <w:r w:rsidR="475EF09B" w:rsidRPr="23B75F47">
        <w:rPr>
          <w:rFonts w:cs="Arial"/>
        </w:rPr>
        <w:t>, Karlovy Vary Region Card</w:t>
      </w:r>
      <w:r w:rsidRPr="23B75F47">
        <w:rPr>
          <w:rFonts w:cs="Arial"/>
        </w:rPr>
        <w:t>)</w:t>
      </w:r>
      <w:r w:rsidR="33065233" w:rsidRPr="23B75F47">
        <w:rPr>
          <w:rFonts w:cs="Arial"/>
        </w:rPr>
        <w:t xml:space="preserve"> </w:t>
      </w:r>
      <w:r w:rsidR="33065233" w:rsidRPr="23B75F47">
        <w:rPr>
          <w:rFonts w:eastAsiaTheme="minorEastAsia"/>
          <w:szCs w:val="20"/>
        </w:rPr>
        <w:t>či zážitkových turistických her (např. “KLAPKA, filmová Vysočina poprvé”</w:t>
      </w:r>
      <w:r w:rsidR="631E4D65" w:rsidRPr="23B75F47">
        <w:rPr>
          <w:rFonts w:eastAsiaTheme="minorEastAsia"/>
          <w:szCs w:val="20"/>
        </w:rPr>
        <w:t>, “Vysočinou za skleněnkou”</w:t>
      </w:r>
      <w:r w:rsidR="33065233" w:rsidRPr="23B75F47">
        <w:rPr>
          <w:rFonts w:eastAsiaTheme="minorEastAsia"/>
          <w:szCs w:val="20"/>
        </w:rPr>
        <w:t>)</w:t>
      </w:r>
      <w:r w:rsidRPr="23B75F47">
        <w:rPr>
          <w:rFonts w:eastAsiaTheme="minorEastAsia"/>
          <w:szCs w:val="20"/>
        </w:rPr>
        <w:t xml:space="preserve">. </w:t>
      </w:r>
      <w:r w:rsidR="18CE3715" w:rsidRPr="23B75F47">
        <w:rPr>
          <w:rFonts w:eastAsiaTheme="minorEastAsia"/>
          <w:szCs w:val="20"/>
        </w:rPr>
        <w:t>Na podporu regionálních produktů CR byly vyhlašovány i soutěže o</w:t>
      </w:r>
      <w:r w:rsidR="18CE3715" w:rsidRPr="23B75F47">
        <w:rPr>
          <w:rFonts w:cs="Arial"/>
        </w:rPr>
        <w:t xml:space="preserve"> nejlepší produkt (např. </w:t>
      </w:r>
      <w:r w:rsidR="1F0640F7" w:rsidRPr="23B75F47">
        <w:rPr>
          <w:rFonts w:cs="Arial"/>
        </w:rPr>
        <w:t>“</w:t>
      </w:r>
      <w:r w:rsidR="7F3F3B51" w:rsidRPr="23B75F47">
        <w:rPr>
          <w:rFonts w:cs="Arial"/>
        </w:rPr>
        <w:t>Vysočina – nejlepší</w:t>
      </w:r>
      <w:r w:rsidR="18CE3715" w:rsidRPr="23B75F47">
        <w:rPr>
          <w:rFonts w:cs="Arial"/>
        </w:rPr>
        <w:t xml:space="preserve"> dovolená</w:t>
      </w:r>
      <w:r w:rsidR="32CC0B01" w:rsidRPr="23B75F47">
        <w:rPr>
          <w:rFonts w:cs="Arial"/>
        </w:rPr>
        <w:t>”</w:t>
      </w:r>
      <w:r w:rsidR="248E9596" w:rsidRPr="23B75F47">
        <w:rPr>
          <w:rFonts w:cs="Arial"/>
        </w:rPr>
        <w:t>, ve které bylo zvýhodněno zapojení regionálních producentů,</w:t>
      </w:r>
      <w:r w:rsidR="47682871" w:rsidRPr="23B75F47">
        <w:rPr>
          <w:rFonts w:cs="Arial"/>
        </w:rPr>
        <w:t xml:space="preserve"> aj.).</w:t>
      </w:r>
    </w:p>
    <w:p w14:paraId="30D814A6" w14:textId="52CAA425" w:rsidR="009353FF" w:rsidRDefault="6EF647F6" w:rsidP="00A517FE">
      <w:pPr>
        <w:rPr>
          <w:rFonts w:cs="Arial"/>
        </w:rPr>
      </w:pPr>
      <w:r w:rsidRPr="23B75F47">
        <w:rPr>
          <w:rFonts w:cs="Arial"/>
        </w:rPr>
        <w:t>Současně docházelo k</w:t>
      </w:r>
      <w:r w:rsidR="7620C871" w:rsidRPr="23B75F47">
        <w:rPr>
          <w:rFonts w:cs="Arial"/>
        </w:rPr>
        <w:t> </w:t>
      </w:r>
      <w:r w:rsidRPr="23B75F47">
        <w:rPr>
          <w:rFonts w:cs="Arial"/>
        </w:rPr>
        <w:t>realizaci regionálních produktů prostřednictvím operačních programů přeshraniční spoluprá</w:t>
      </w:r>
      <w:r w:rsidRPr="23B75F47">
        <w:rPr>
          <w:rFonts w:eastAsiaTheme="minorEastAsia"/>
          <w:szCs w:val="20"/>
        </w:rPr>
        <w:t>ce</w:t>
      </w:r>
      <w:r w:rsidR="27C84B0E" w:rsidRPr="23B75F47">
        <w:rPr>
          <w:rFonts w:eastAsiaTheme="minorEastAsia"/>
          <w:szCs w:val="20"/>
        </w:rPr>
        <w:t xml:space="preserve"> (např. „Česko-polská Hřebenovka“)</w:t>
      </w:r>
      <w:r w:rsidRPr="23B75F47">
        <w:rPr>
          <w:rFonts w:eastAsiaTheme="minorEastAsia"/>
          <w:szCs w:val="20"/>
        </w:rPr>
        <w:t>.</w:t>
      </w:r>
    </w:p>
    <w:p w14:paraId="7C45A274" w14:textId="46EACB64" w:rsidR="47914BB0" w:rsidRDefault="5331D753" w:rsidP="0088117C">
      <w:pPr>
        <w:pStyle w:val="Odstavecseseznamem"/>
        <w:numPr>
          <w:ilvl w:val="0"/>
          <w:numId w:val="52"/>
        </w:numPr>
        <w:contextualSpacing w:val="0"/>
        <w:rPr>
          <w:rFonts w:asciiTheme="minorHAnsi" w:eastAsiaTheme="minorEastAsia" w:hAnsiTheme="minorHAnsi"/>
        </w:rPr>
      </w:pPr>
      <w:r w:rsidRPr="341BD83F">
        <w:rPr>
          <w:rFonts w:eastAsia="Arial" w:cs="Arial"/>
          <w:b/>
          <w:bCs/>
          <w:color w:val="202124"/>
          <w:szCs w:val="20"/>
        </w:rPr>
        <w:t>I</w:t>
      </w:r>
      <w:r w:rsidR="22F3C4CD" w:rsidRPr="341BD83F">
        <w:rPr>
          <w:rFonts w:eastAsia="Arial" w:cs="Arial"/>
          <w:b/>
          <w:bCs/>
          <w:color w:val="202124"/>
          <w:szCs w:val="20"/>
        </w:rPr>
        <w:t xml:space="preserve"> v dalším období by měla být zachována podpora (metodická i finanční) </w:t>
      </w:r>
      <w:r w:rsidR="7F29610D" w:rsidRPr="341BD83F">
        <w:rPr>
          <w:rFonts w:eastAsia="Arial" w:cs="Arial"/>
          <w:b/>
          <w:bCs/>
          <w:color w:val="202124"/>
          <w:szCs w:val="20"/>
        </w:rPr>
        <w:t>rozvoje regionálních</w:t>
      </w:r>
      <w:r w:rsidR="1387370D" w:rsidRPr="341BD83F">
        <w:rPr>
          <w:rFonts w:eastAsia="Arial" w:cs="Arial"/>
          <w:b/>
          <w:bCs/>
          <w:color w:val="202124"/>
          <w:szCs w:val="20"/>
        </w:rPr>
        <w:t xml:space="preserve"> a nadregionálních</w:t>
      </w:r>
      <w:r w:rsidR="7F29610D" w:rsidRPr="341BD83F">
        <w:rPr>
          <w:rFonts w:eastAsia="Arial" w:cs="Arial"/>
          <w:b/>
          <w:bCs/>
          <w:color w:val="202124"/>
          <w:szCs w:val="20"/>
        </w:rPr>
        <w:t xml:space="preserve"> produktů CR</w:t>
      </w:r>
      <w:r w:rsidR="45610F0B" w:rsidRPr="341BD83F">
        <w:rPr>
          <w:rFonts w:eastAsia="Arial" w:cs="Arial"/>
          <w:b/>
          <w:bCs/>
          <w:color w:val="202124"/>
          <w:szCs w:val="20"/>
        </w:rPr>
        <w:t xml:space="preserve"> z národních i regionálních finančních prostředků.</w:t>
      </w:r>
      <w:r w:rsidR="7A0D57EF" w:rsidRPr="341BD83F">
        <w:rPr>
          <w:rFonts w:eastAsia="Arial" w:cs="Arial"/>
          <w:b/>
          <w:bCs/>
          <w:color w:val="202124"/>
          <w:szCs w:val="20"/>
        </w:rPr>
        <w:t xml:space="preserve"> Tvorbu produktů však musí podporovat i podnikatelé, jelikož jejich role je</w:t>
      </w:r>
      <w:r w:rsidR="00DB0146">
        <w:rPr>
          <w:rFonts w:eastAsia="Arial" w:cs="Arial"/>
          <w:b/>
          <w:bCs/>
          <w:color w:val="202124"/>
          <w:szCs w:val="20"/>
        </w:rPr>
        <w:t> </w:t>
      </w:r>
      <w:r w:rsidR="7A0D57EF" w:rsidRPr="341BD83F">
        <w:rPr>
          <w:rFonts w:eastAsia="Arial" w:cs="Arial"/>
          <w:b/>
          <w:bCs/>
          <w:color w:val="202124"/>
          <w:szCs w:val="20"/>
        </w:rPr>
        <w:t>v</w:t>
      </w:r>
      <w:r w:rsidR="00DB0146">
        <w:rPr>
          <w:rFonts w:eastAsia="Arial" w:cs="Arial"/>
          <w:b/>
          <w:bCs/>
          <w:color w:val="202124"/>
          <w:szCs w:val="20"/>
        </w:rPr>
        <w:t> </w:t>
      </w:r>
      <w:r w:rsidR="6B3897A6" w:rsidRPr="341BD83F">
        <w:rPr>
          <w:rFonts w:eastAsia="Arial" w:cs="Arial"/>
          <w:b/>
          <w:bCs/>
          <w:color w:val="202124"/>
          <w:szCs w:val="20"/>
        </w:rPr>
        <w:t>tvorbě,</w:t>
      </w:r>
      <w:r w:rsidR="7A0D57EF" w:rsidRPr="341BD83F">
        <w:rPr>
          <w:rFonts w:eastAsia="Arial" w:cs="Arial"/>
          <w:b/>
          <w:bCs/>
          <w:color w:val="202124"/>
          <w:szCs w:val="20"/>
        </w:rPr>
        <w:t xml:space="preserve"> a hlavně realizaci produktů klíčová. </w:t>
      </w:r>
    </w:p>
    <w:p w14:paraId="6C9CF586" w14:textId="77777777" w:rsidR="004E6E86" w:rsidRPr="00A517FE" w:rsidRDefault="097646E6" w:rsidP="0088117C">
      <w:pPr>
        <w:pStyle w:val="Nadpis3"/>
        <w:numPr>
          <w:ilvl w:val="0"/>
          <w:numId w:val="91"/>
        </w:numPr>
        <w:jc w:val="both"/>
      </w:pPr>
      <w:bookmarkStart w:id="81" w:name="_Toc98743985"/>
      <w:r w:rsidRPr="00A517FE">
        <w:t>Realizace výkonově orientovaných kampaní</w:t>
      </w:r>
      <w:bookmarkEnd w:id="81"/>
    </w:p>
    <w:p w14:paraId="5C8411FC" w14:textId="3F4675CF" w:rsidR="009A5AC3" w:rsidRDefault="352251EC" w:rsidP="00A517FE">
      <w:pPr>
        <w:rPr>
          <w:rFonts w:cs="Arial"/>
        </w:rPr>
      </w:pPr>
      <w:r w:rsidRPr="46AC4732">
        <w:rPr>
          <w:rFonts w:cs="Arial"/>
        </w:rPr>
        <w:t xml:space="preserve">Tato aktivita navazuje </w:t>
      </w:r>
      <w:r w:rsidR="40BAEB4D" w:rsidRPr="46AC4732">
        <w:rPr>
          <w:rFonts w:cs="Arial"/>
        </w:rPr>
        <w:t xml:space="preserve">na </w:t>
      </w:r>
      <w:r w:rsidRPr="46AC4732">
        <w:rPr>
          <w:rFonts w:cs="Arial"/>
        </w:rPr>
        <w:t>obdobně nazvanou aktivitu uvedenou v</w:t>
      </w:r>
      <w:r w:rsidR="7A39516A" w:rsidRPr="46AC4732">
        <w:rPr>
          <w:rFonts w:cs="Arial"/>
        </w:rPr>
        <w:t> </w:t>
      </w:r>
      <w:r w:rsidRPr="46AC4732">
        <w:rPr>
          <w:rFonts w:cs="Arial"/>
        </w:rPr>
        <w:t xml:space="preserve">rámci opatření 3.1. </w:t>
      </w:r>
      <w:r w:rsidR="21BF796D" w:rsidRPr="46AC4732">
        <w:rPr>
          <w:rFonts w:cs="Arial"/>
        </w:rPr>
        <w:t>Cílem této aktivity je tak zajištění užší pro</w:t>
      </w:r>
      <w:r w:rsidR="4B2576F1" w:rsidRPr="46AC4732">
        <w:rPr>
          <w:rFonts w:cs="Arial"/>
        </w:rPr>
        <w:t>vázanosti kampaní na produkty.</w:t>
      </w:r>
    </w:p>
    <w:p w14:paraId="5880DEC7" w14:textId="0AA6133C" w:rsidR="2D356A04" w:rsidRDefault="2D356A04" w:rsidP="00A517FE">
      <w:pPr>
        <w:rPr>
          <w:rFonts w:eastAsia="Calibri" w:cs="Arial"/>
        </w:rPr>
      </w:pPr>
      <w:r w:rsidRPr="46AC4732">
        <w:rPr>
          <w:rFonts w:eastAsia="Calibri" w:cs="Arial"/>
        </w:rPr>
        <w:t xml:space="preserve">Na národní úrovni realizovala agentura CzechTourism </w:t>
      </w:r>
      <w:r w:rsidR="25727DC7" w:rsidRPr="46AC4732">
        <w:rPr>
          <w:rFonts w:eastAsia="Calibri" w:cs="Arial"/>
        </w:rPr>
        <w:t xml:space="preserve">např. </w:t>
      </w:r>
      <w:r w:rsidRPr="46AC4732">
        <w:rPr>
          <w:rFonts w:eastAsia="Calibri" w:cs="Arial"/>
        </w:rPr>
        <w:t>následující kampaně:</w:t>
      </w:r>
    </w:p>
    <w:p w14:paraId="68AD4E7A" w14:textId="52B2854C" w:rsidR="2D356A04" w:rsidRDefault="2D356A04" w:rsidP="0088117C">
      <w:pPr>
        <w:pStyle w:val="Odstavecseseznamem"/>
        <w:numPr>
          <w:ilvl w:val="0"/>
          <w:numId w:val="59"/>
        </w:numPr>
        <w:rPr>
          <w:rFonts w:asciiTheme="minorHAnsi" w:eastAsiaTheme="minorEastAsia" w:hAnsiTheme="minorHAnsi"/>
        </w:rPr>
      </w:pPr>
      <w:r w:rsidRPr="46AC4732">
        <w:rPr>
          <w:rFonts w:eastAsiaTheme="minorEastAsia"/>
          <w:szCs w:val="20"/>
        </w:rPr>
        <w:t>České hory v roce 2018 v rámci produktové řady Aktivní turism</w:t>
      </w:r>
      <w:r w:rsidRPr="46AC4732">
        <w:rPr>
          <w:rFonts w:eastAsia="Calibri"/>
        </w:rPr>
        <w:t>us</w:t>
      </w:r>
    </w:p>
    <w:p w14:paraId="43642D4A" w14:textId="1C861CC6" w:rsidR="031E6D78" w:rsidRDefault="031E6D78" w:rsidP="0088117C">
      <w:pPr>
        <w:pStyle w:val="Odstavecseseznamem"/>
        <w:numPr>
          <w:ilvl w:val="0"/>
          <w:numId w:val="59"/>
        </w:numPr>
        <w:rPr>
          <w:rFonts w:asciiTheme="minorHAnsi" w:eastAsiaTheme="minorEastAsia" w:hAnsiTheme="minorHAnsi"/>
        </w:rPr>
      </w:pPr>
      <w:r w:rsidRPr="46AC4732">
        <w:rPr>
          <w:rFonts w:eastAsia="Calibri"/>
        </w:rPr>
        <w:t xml:space="preserve">Crossmediální kampaň k marketingovému tématu sta let </w:t>
      </w:r>
      <w:r w:rsidRPr="46AC4732">
        <w:rPr>
          <w:rFonts w:eastAsiaTheme="minorEastAsia"/>
          <w:szCs w:val="20"/>
        </w:rPr>
        <w:t>česko</w:t>
      </w:r>
      <w:r w:rsidRPr="46AC4732">
        <w:rPr>
          <w:rFonts w:eastAsia="Calibri"/>
        </w:rPr>
        <w:t>-slovenské vzájemnosti v roce 2018</w:t>
      </w:r>
    </w:p>
    <w:p w14:paraId="3697E08F" w14:textId="7973918E" w:rsidR="4035E5C9" w:rsidRDefault="4035E5C9" w:rsidP="0088117C">
      <w:pPr>
        <w:pStyle w:val="Odstavecseseznamem"/>
        <w:numPr>
          <w:ilvl w:val="0"/>
          <w:numId w:val="59"/>
        </w:numPr>
        <w:rPr>
          <w:rFonts w:asciiTheme="minorHAnsi" w:eastAsiaTheme="minorEastAsia" w:hAnsiTheme="minorHAnsi"/>
        </w:rPr>
      </w:pPr>
      <w:r w:rsidRPr="46AC4732">
        <w:rPr>
          <w:rFonts w:eastAsia="Calibri"/>
        </w:rPr>
        <w:lastRenderedPageBreak/>
        <w:t>Kampaň Českého systému kvality služeb a zaměřená na zvýšení povědomí o značce ČSKS na</w:t>
      </w:r>
      <w:r w:rsidR="00A517FE">
        <w:rPr>
          <w:rFonts w:eastAsia="Calibri"/>
        </w:rPr>
        <w:t> </w:t>
      </w:r>
      <w:r w:rsidRPr="46AC4732">
        <w:rPr>
          <w:rFonts w:eastAsia="Calibri"/>
        </w:rPr>
        <w:t>přelomu let 2019/2020</w:t>
      </w:r>
    </w:p>
    <w:p w14:paraId="285B260F" w14:textId="72C1C0DB" w:rsidR="2D4DDD9B" w:rsidRDefault="2D4DDD9B" w:rsidP="0088117C">
      <w:pPr>
        <w:pStyle w:val="Odstavecseseznamem"/>
        <w:numPr>
          <w:ilvl w:val="0"/>
          <w:numId w:val="59"/>
        </w:numPr>
        <w:rPr>
          <w:rFonts w:asciiTheme="minorHAnsi" w:eastAsiaTheme="minorEastAsia" w:hAnsiTheme="minorHAnsi"/>
        </w:rPr>
      </w:pPr>
      <w:r w:rsidRPr="46AC4732">
        <w:rPr>
          <w:rFonts w:eastAsia="Calibri"/>
        </w:rPr>
        <w:t>Celonárodní mediální kampaň na podporu DCR #světovéČesko v roce 2020</w:t>
      </w:r>
    </w:p>
    <w:p w14:paraId="740AA044" w14:textId="0883F3DF" w:rsidR="3DD88CD7" w:rsidRDefault="3DD88CD7" w:rsidP="46AC4732">
      <w:pPr>
        <w:rPr>
          <w:rFonts w:eastAsia="Calibri"/>
        </w:rPr>
      </w:pPr>
      <w:r w:rsidRPr="341BD83F">
        <w:rPr>
          <w:rFonts w:eastAsiaTheme="minorEastAsia"/>
          <w:szCs w:val="20"/>
        </w:rPr>
        <w:t>Úspěšnou výroční akcí, kterou pořádá C</w:t>
      </w:r>
      <w:r w:rsidRPr="341BD83F">
        <w:rPr>
          <w:rFonts w:eastAsia="Calibri"/>
        </w:rPr>
        <w:t xml:space="preserve">zT, je i incomingový workshop s </w:t>
      </w:r>
      <w:r w:rsidR="459F124A" w:rsidRPr="341BD83F">
        <w:rPr>
          <w:rFonts w:eastAsia="Calibri"/>
        </w:rPr>
        <w:t>mezinárodními nákupčími Travel Trade Day. V roce 2018 se konal v květnu v Liberci, v roce 2019</w:t>
      </w:r>
      <w:r w:rsidR="166F5664" w:rsidRPr="341BD83F">
        <w:rPr>
          <w:rFonts w:eastAsia="Calibri"/>
        </w:rPr>
        <w:t xml:space="preserve"> pak v dubnu v Českých Budějovicích. Jedinou výjimku z jeho každoročního konání představuje rok </w:t>
      </w:r>
      <w:r w:rsidR="63966A14" w:rsidRPr="341BD83F">
        <w:rPr>
          <w:rFonts w:eastAsia="Calibri"/>
        </w:rPr>
        <w:t xml:space="preserve">2020 </w:t>
      </w:r>
      <w:r w:rsidR="0F3F66AE" w:rsidRPr="341BD83F">
        <w:rPr>
          <w:rFonts w:eastAsia="Calibri"/>
        </w:rPr>
        <w:t>vlivem COVID-19</w:t>
      </w:r>
      <w:r w:rsidR="247E3D4B" w:rsidRPr="341BD83F">
        <w:rPr>
          <w:rFonts w:eastAsia="Calibri"/>
        </w:rPr>
        <w:t>.</w:t>
      </w:r>
    </w:p>
    <w:p w14:paraId="2CE5A152" w14:textId="7AA63435" w:rsidR="00F821B6" w:rsidRDefault="66255D95" w:rsidP="46AC4732">
      <w:pPr>
        <w:rPr>
          <w:rFonts w:cs="Arial"/>
        </w:rPr>
      </w:pPr>
      <w:r w:rsidRPr="46AC4732">
        <w:rPr>
          <w:rFonts w:cs="Arial"/>
        </w:rPr>
        <w:t>Na regionální úrovni byly nejčastěji realizovány aktivity typu: tištěné a online kampaně</w:t>
      </w:r>
      <w:r w:rsidR="0FDAECD4" w:rsidRPr="46AC4732">
        <w:rPr>
          <w:rFonts w:cs="Arial"/>
        </w:rPr>
        <w:t xml:space="preserve"> (např. Google, Sklik, sponzorované přís</w:t>
      </w:r>
      <w:r w:rsidR="2D02CCCB" w:rsidRPr="46AC4732">
        <w:rPr>
          <w:rFonts w:cs="Arial"/>
        </w:rPr>
        <w:t xml:space="preserve">pěvky </w:t>
      </w:r>
      <w:r w:rsidR="18586172" w:rsidRPr="46AC4732">
        <w:rPr>
          <w:rFonts w:cs="Arial"/>
        </w:rPr>
        <w:t xml:space="preserve">na sociálních sítích jako </w:t>
      </w:r>
      <w:r w:rsidR="2D02CCCB" w:rsidRPr="46AC4732">
        <w:rPr>
          <w:rFonts w:cs="Arial"/>
        </w:rPr>
        <w:t>F</w:t>
      </w:r>
      <w:r w:rsidR="2D02CCCB" w:rsidRPr="46AC4732">
        <w:rPr>
          <w:rFonts w:eastAsiaTheme="minorEastAsia"/>
          <w:szCs w:val="20"/>
        </w:rPr>
        <w:t>B</w:t>
      </w:r>
      <w:r w:rsidR="00E84D90" w:rsidRPr="46AC4732">
        <w:rPr>
          <w:rFonts w:eastAsiaTheme="minorEastAsia"/>
          <w:szCs w:val="20"/>
        </w:rPr>
        <w:t xml:space="preserve"> či IG</w:t>
      </w:r>
      <w:r w:rsidR="36DE9363" w:rsidRPr="46AC4732">
        <w:rPr>
          <w:rFonts w:eastAsiaTheme="minorEastAsia"/>
          <w:szCs w:val="20"/>
        </w:rPr>
        <w:t>, SoMe, video and mobile Ads, dire</w:t>
      </w:r>
      <w:r w:rsidR="36DE9363" w:rsidRPr="46AC4732">
        <w:rPr>
          <w:rFonts w:eastAsia="Arial" w:cs="Arial"/>
        </w:rPr>
        <w:t>ct display a nativní reklama</w:t>
      </w:r>
      <w:r w:rsidR="2D02CCCB" w:rsidRPr="46AC4732">
        <w:rPr>
          <w:rFonts w:cs="Arial"/>
        </w:rPr>
        <w:t>)</w:t>
      </w:r>
      <w:r w:rsidRPr="46AC4732">
        <w:rPr>
          <w:rFonts w:cs="Arial"/>
        </w:rPr>
        <w:t>, veletrhy cestovního ruchu, prezentační akce, tiskové zprávy, fam</w:t>
      </w:r>
      <w:r w:rsidR="34130808" w:rsidRPr="46AC4732">
        <w:rPr>
          <w:rFonts w:cs="Arial"/>
        </w:rPr>
        <w:t xml:space="preserve">/press </w:t>
      </w:r>
      <w:r w:rsidRPr="46AC4732">
        <w:rPr>
          <w:rFonts w:cs="Arial"/>
        </w:rPr>
        <w:t>tripy.</w:t>
      </w:r>
    </w:p>
    <w:p w14:paraId="2775C90D" w14:textId="4712A5D3" w:rsidR="00F821B6" w:rsidRDefault="334373A7" w:rsidP="5E72AEFB">
      <w:pPr>
        <w:rPr>
          <w:rFonts w:cs="Arial"/>
        </w:rPr>
      </w:pPr>
      <w:r w:rsidRPr="23B75F47">
        <w:rPr>
          <w:rFonts w:cs="Arial"/>
        </w:rPr>
        <w:t>Vzhledem k dopadům pandemie COVID-19 regiony posílily marketingové aktivity se zaměřením na</w:t>
      </w:r>
      <w:r w:rsidR="00A517FE">
        <w:rPr>
          <w:rFonts w:cs="Arial"/>
        </w:rPr>
        <w:t> </w:t>
      </w:r>
      <w:r w:rsidRPr="23B75F47">
        <w:rPr>
          <w:rFonts w:cs="Arial"/>
        </w:rPr>
        <w:t>podporu DCR a podporu příjezdů s orientací na příhraniční</w:t>
      </w:r>
      <w:r w:rsidR="49BD3B89" w:rsidRPr="23B75F47">
        <w:rPr>
          <w:rFonts w:cs="Arial"/>
        </w:rPr>
        <w:t xml:space="preserve"> regiony.</w:t>
      </w:r>
    </w:p>
    <w:p w14:paraId="12A9C60A" w14:textId="5A4D8A25" w:rsidR="6409A528" w:rsidRDefault="6409A528" w:rsidP="0088117C">
      <w:pPr>
        <w:pStyle w:val="Odstavecseseznamem"/>
        <w:numPr>
          <w:ilvl w:val="0"/>
          <w:numId w:val="56"/>
        </w:numPr>
        <w:rPr>
          <w:b/>
          <w:bCs/>
          <w:szCs w:val="20"/>
        </w:rPr>
      </w:pPr>
      <w:r w:rsidRPr="23B75F47">
        <w:rPr>
          <w:rFonts w:eastAsia="Calibri" w:cs="Arial"/>
          <w:b/>
          <w:bCs/>
        </w:rPr>
        <w:t>V podpoře realizace výkonově orientovaných kampaní je nutné z dlouhodobého hlediska pokračovat</w:t>
      </w:r>
      <w:r w:rsidR="25C32A40" w:rsidRPr="23B75F47">
        <w:rPr>
          <w:rFonts w:eastAsia="Calibri" w:cs="Arial"/>
          <w:b/>
          <w:bCs/>
        </w:rPr>
        <w:t xml:space="preserve"> a nadále posilovat dobrou image ČR jako konkurenceschopné destinace CR</w:t>
      </w:r>
      <w:r w:rsidR="0956F019" w:rsidRPr="23B75F47">
        <w:rPr>
          <w:rFonts w:eastAsia="Calibri" w:cs="Arial"/>
          <w:b/>
          <w:bCs/>
        </w:rPr>
        <w:t xml:space="preserve"> v</w:t>
      </w:r>
      <w:r w:rsidR="00A517FE">
        <w:rPr>
          <w:rFonts w:eastAsia="Calibri" w:cs="Arial"/>
          <w:b/>
          <w:bCs/>
        </w:rPr>
        <w:t> </w:t>
      </w:r>
      <w:r w:rsidR="0956F019" w:rsidRPr="23B75F47">
        <w:rPr>
          <w:rFonts w:eastAsia="Calibri" w:cs="Arial"/>
          <w:b/>
          <w:bCs/>
        </w:rPr>
        <w:t>reakci na aktuální dění a trendy</w:t>
      </w:r>
      <w:r w:rsidR="25C32A40" w:rsidRPr="23B75F47">
        <w:rPr>
          <w:rFonts w:eastAsia="Calibri" w:cs="Arial"/>
          <w:b/>
          <w:bCs/>
        </w:rPr>
        <w:t>. Vzhledem k prospěchu těchto</w:t>
      </w:r>
      <w:r w:rsidR="6C3B8A8F" w:rsidRPr="23B75F47">
        <w:rPr>
          <w:rFonts w:eastAsia="Calibri" w:cs="Arial"/>
          <w:b/>
          <w:bCs/>
        </w:rPr>
        <w:t xml:space="preserve"> kampaní pro podnikatele a subjekty CR by vedle podpory z veřejných prostředků měla být tato aktivita dále kofinancována i soukromým sektorem.</w:t>
      </w:r>
    </w:p>
    <w:p w14:paraId="172D6F78" w14:textId="68D2DBCE" w:rsidR="00B348CD" w:rsidRPr="00A517FE" w:rsidRDefault="5DFD10F8" w:rsidP="0088117C">
      <w:pPr>
        <w:pStyle w:val="Nadpis3"/>
        <w:numPr>
          <w:ilvl w:val="0"/>
          <w:numId w:val="91"/>
        </w:numPr>
        <w:jc w:val="both"/>
      </w:pPr>
      <w:r w:rsidRPr="00A517FE">
        <w:t xml:space="preserve"> </w:t>
      </w:r>
      <w:bookmarkStart w:id="82" w:name="_Toc98743986"/>
      <w:r w:rsidR="7D984811" w:rsidRPr="00A517FE">
        <w:t>Posílení kvality marketingových aktivit destinací cestovního ruchu</w:t>
      </w:r>
      <w:bookmarkEnd w:id="82"/>
    </w:p>
    <w:p w14:paraId="63B274E3" w14:textId="7E8326BA" w:rsidR="22C3CCC4" w:rsidRDefault="22C3CCC4" w:rsidP="00363969">
      <w:pPr>
        <w:keepNext/>
      </w:pPr>
      <w:r>
        <w:t>Jedná se o průřezovou aktivitu Koncepce, která souvisí s efektivnějším nastavením, realizací a</w:t>
      </w:r>
      <w:r w:rsidR="00363969">
        <w:t> </w:t>
      </w:r>
      <w:r>
        <w:t>vyhodnocováním kampaní i rozvojem lidských zdrojů zapojených do tohoto procesu. Koncepce uvažovala o vytvoření samostatného informačního portálu, kde by byly uvedeny příklady dobré praxe, poznatky akademické sféry a další</w:t>
      </w:r>
      <w:r w:rsidR="724C0524">
        <w:t xml:space="preserve"> relevantní data</w:t>
      </w:r>
      <w:r>
        <w:t xml:space="preserve">. Jako hlavní informační zdroj slouží web agentury CzT </w:t>
      </w:r>
      <w:hyperlink r:id="rId86">
        <w:r w:rsidRPr="23B75F47">
          <w:rPr>
            <w:rStyle w:val="Hypertextovodkaz"/>
          </w:rPr>
          <w:t>www.tourdata.cz</w:t>
        </w:r>
      </w:hyperlink>
      <w:r>
        <w:t xml:space="preserve">, který obsahuje interaktivní i statické reporty a umožňuje tak efektivněji a rychleji analyzovat dostupná data o vývoji cestovního ruchu v ČR.  </w:t>
      </w:r>
    </w:p>
    <w:p w14:paraId="1615FCB2" w14:textId="1C14F619" w:rsidR="27DF0464" w:rsidRDefault="27DF0464" w:rsidP="00363969">
      <w:r>
        <w:t>V</w:t>
      </w:r>
      <w:r w:rsidR="48406FE5">
        <w:t xml:space="preserve"> </w:t>
      </w:r>
      <w:r w:rsidR="5DC9FBC2">
        <w:t>rámci této aktivity</w:t>
      </w:r>
      <w:r w:rsidR="22C3CCC4">
        <w:t xml:space="preserve"> byl</w:t>
      </w:r>
      <w:r w:rsidR="636EE1EC">
        <w:t>y</w:t>
      </w:r>
      <w:r w:rsidR="22C3CCC4">
        <w:t xml:space="preserve"> </w:t>
      </w:r>
      <w:r w:rsidR="3C54C5E5">
        <w:t xml:space="preserve">dále </w:t>
      </w:r>
      <w:r w:rsidR="22C3CCC4">
        <w:t>realiz</w:t>
      </w:r>
      <w:r w:rsidR="6C39DBED">
        <w:t>ovány</w:t>
      </w:r>
      <w:r w:rsidR="22C3CCC4">
        <w:t xml:space="preserve"> vzdělávací akc</w:t>
      </w:r>
      <w:r w:rsidR="5CCA3E65">
        <w:t>e</w:t>
      </w:r>
      <w:r w:rsidR="22C3CCC4">
        <w:t xml:space="preserve"> pro odbornou veřejnost, konkrétně výroční konference agentury CzechTourism Fórum cestovního ruchu, CzechTourism Strategy Day (2020) a další specializov</w:t>
      </w:r>
      <w:r w:rsidR="22C3CCC4" w:rsidRPr="341BD83F">
        <w:rPr>
          <w:rFonts w:eastAsiaTheme="minorEastAsia"/>
          <w:szCs w:val="20"/>
        </w:rPr>
        <w:t>an</w:t>
      </w:r>
      <w:r w:rsidR="68F23E65" w:rsidRPr="341BD83F">
        <w:rPr>
          <w:rFonts w:eastAsiaTheme="minorEastAsia"/>
          <w:szCs w:val="20"/>
        </w:rPr>
        <w:t>á</w:t>
      </w:r>
      <w:r w:rsidR="22C3CCC4" w:rsidRPr="341BD83F">
        <w:rPr>
          <w:rFonts w:eastAsiaTheme="minorEastAsia"/>
          <w:szCs w:val="20"/>
        </w:rPr>
        <w:t xml:space="preserve"> školení především pro DMO (zaměření na práci s daty a portálem Tourdata</w:t>
      </w:r>
      <w:r w:rsidR="22C3CCC4">
        <w:t>), případně vzdělávací akce pro certifikované subjekty ČSKS.</w:t>
      </w:r>
    </w:p>
    <w:p w14:paraId="31E3B55F" w14:textId="444FA91E" w:rsidR="22C3CCC4" w:rsidRDefault="22C3CCC4" w:rsidP="00363969">
      <w:r>
        <w:t xml:space="preserve">Mezi aktivity zaměřené na podporu destinací </w:t>
      </w:r>
      <w:r w:rsidR="73A8FE4F">
        <w:t xml:space="preserve">CR </w:t>
      </w:r>
      <w:r>
        <w:t xml:space="preserve">lze také zařadit </w:t>
      </w:r>
      <w:r w:rsidR="39FF0471">
        <w:t>pravidelná</w:t>
      </w:r>
      <w:r>
        <w:t xml:space="preserve"> </w:t>
      </w:r>
      <w:r w:rsidR="0CDE6DB8">
        <w:t>j</w:t>
      </w:r>
      <w:r>
        <w:t>ednání koordinátorů cestovního ruchu, aktualizaci webů zaměřených na domácí cestovní ruch</w:t>
      </w:r>
      <w:r w:rsidR="314FAD76">
        <w:t xml:space="preserve"> a propagaci úspěšných produktů CR</w:t>
      </w:r>
      <w:r>
        <w:t xml:space="preserve"> (</w:t>
      </w:r>
      <w:hyperlink r:id="rId87">
        <w:r w:rsidRPr="23B75F47">
          <w:rPr>
            <w:rStyle w:val="Hypertextovodkaz"/>
          </w:rPr>
          <w:t>www.ceskojede.cz</w:t>
        </w:r>
      </w:hyperlink>
      <w:r>
        <w:t xml:space="preserve">, </w:t>
      </w:r>
      <w:hyperlink r:id="rId88">
        <w:r w:rsidRPr="23B75F47">
          <w:rPr>
            <w:rStyle w:val="Hypertextovodkaz"/>
          </w:rPr>
          <w:t>www.czechspecials.cz</w:t>
        </w:r>
      </w:hyperlink>
      <w:r>
        <w:t>) nebo vydání publikace o památkách UNESCO (hmotné i nehmotné).</w:t>
      </w:r>
    </w:p>
    <w:p w14:paraId="2272A3A8" w14:textId="14F6C21F" w:rsidR="57E38F7C" w:rsidRDefault="57E38F7C" w:rsidP="00363969">
      <w:pPr>
        <w:keepNext/>
      </w:pPr>
      <w:r>
        <w:t>Na regionální úrovni jsou na podporu destinací realizovány např. následující aktivity: poradenství, regionální konference a semináře (interní i pro subjekty v</w:t>
      </w:r>
      <w:r w:rsidR="607E8A35">
        <w:t> </w:t>
      </w:r>
      <w:r>
        <w:t>destinaci), provedení optimalizace marketingových aktivit, aktualizace a rozvoj webových a informačních portálů včetně sociálních sítí, realizace krajské certifikace DMO, realizace manuálu turistických oblastí a další. Dále je možné zmínit i spolupráci krajů s</w:t>
      </w:r>
      <w:r w:rsidR="607E8A35">
        <w:t> </w:t>
      </w:r>
      <w:r>
        <w:t>oblastními DMO</w:t>
      </w:r>
      <w:r w:rsidR="43215161">
        <w:t xml:space="preserve"> a dalšími partnery v CR (TIC, podnikatelé, NNO, VŠ a další)</w:t>
      </w:r>
      <w:r>
        <w:t>.</w:t>
      </w:r>
      <w:r w:rsidR="5AB13DC8" w:rsidRPr="23B75F47">
        <w:rPr>
          <w:rFonts w:eastAsia="Arial" w:cs="Arial"/>
          <w:szCs w:val="20"/>
        </w:rPr>
        <w:t xml:space="preserve"> </w:t>
      </w:r>
    </w:p>
    <w:p w14:paraId="7502D533" w14:textId="5750CE3C" w:rsidR="45790D69" w:rsidRDefault="343E5E5A" w:rsidP="00363969">
      <w:pPr>
        <w:keepNext/>
        <w:rPr>
          <w:rFonts w:eastAsia="Arial" w:cs="Arial"/>
        </w:rPr>
      </w:pPr>
      <w:r w:rsidRPr="23B75F47">
        <w:rPr>
          <w:rFonts w:eastAsia="Calibri"/>
        </w:rPr>
        <w:t>Za účelem zkvalitnění komunikace dochází n</w:t>
      </w:r>
      <w:r w:rsidRPr="23B75F47">
        <w:rPr>
          <w:rFonts w:eastAsiaTheme="minorEastAsia"/>
          <w:szCs w:val="20"/>
        </w:rPr>
        <w:t>apř</w:t>
      </w:r>
      <w:r w:rsidR="70A0CF53" w:rsidRPr="23B75F47">
        <w:rPr>
          <w:rFonts w:eastAsiaTheme="minorEastAsia"/>
          <w:szCs w:val="20"/>
        </w:rPr>
        <w:t>.</w:t>
      </w:r>
      <w:r w:rsidRPr="23B75F47">
        <w:rPr>
          <w:rFonts w:eastAsiaTheme="minorEastAsia"/>
          <w:szCs w:val="20"/>
        </w:rPr>
        <w:t xml:space="preserve"> k rozší</w:t>
      </w:r>
      <w:r w:rsidR="29D8E452" w:rsidRPr="23B75F47">
        <w:rPr>
          <w:rFonts w:eastAsiaTheme="minorEastAsia"/>
          <w:szCs w:val="20"/>
        </w:rPr>
        <w:t xml:space="preserve">ření </w:t>
      </w:r>
      <w:r w:rsidRPr="23B75F47">
        <w:rPr>
          <w:rFonts w:eastAsiaTheme="minorEastAsia"/>
          <w:szCs w:val="20"/>
        </w:rPr>
        <w:t>obsahu na komunikačních kanálech o</w:t>
      </w:r>
      <w:r w:rsidR="00363969">
        <w:rPr>
          <w:rFonts w:eastAsiaTheme="minorEastAsia"/>
          <w:szCs w:val="20"/>
        </w:rPr>
        <w:t> </w:t>
      </w:r>
      <w:r w:rsidRPr="23B75F47">
        <w:rPr>
          <w:rFonts w:eastAsiaTheme="minorEastAsia"/>
          <w:szCs w:val="20"/>
        </w:rPr>
        <w:t xml:space="preserve">aktuální informace z destinace (akce), </w:t>
      </w:r>
      <w:r w:rsidR="3E02A5A8" w:rsidRPr="23B75F47">
        <w:rPr>
          <w:rFonts w:eastAsiaTheme="minorEastAsia"/>
          <w:szCs w:val="20"/>
        </w:rPr>
        <w:t xml:space="preserve">či propojení informací o nabídce destinace s </w:t>
      </w:r>
      <w:r w:rsidRPr="23B75F47">
        <w:rPr>
          <w:rFonts w:eastAsiaTheme="minorEastAsia"/>
          <w:szCs w:val="20"/>
        </w:rPr>
        <w:t xml:space="preserve">tipy </w:t>
      </w:r>
      <w:r w:rsidRPr="23B75F47">
        <w:rPr>
          <w:rFonts w:eastAsia="Arial" w:cs="Arial"/>
        </w:rPr>
        <w:t xml:space="preserve">na výlety </w:t>
      </w:r>
      <w:r w:rsidR="00363969">
        <w:rPr>
          <w:rFonts w:eastAsia="Calibri"/>
        </w:rPr>
        <w:t>s </w:t>
      </w:r>
      <w:r w:rsidRPr="23B75F47">
        <w:rPr>
          <w:rFonts w:eastAsia="Arial" w:cs="Arial"/>
        </w:rPr>
        <w:t>gastro nabídkou.</w:t>
      </w:r>
    </w:p>
    <w:p w14:paraId="6A94D8C8" w14:textId="2F32A7EF" w:rsidR="718B2840" w:rsidRPr="00363969" w:rsidRDefault="718B2840" w:rsidP="0088117C">
      <w:pPr>
        <w:pStyle w:val="Odstavecseseznamem"/>
        <w:numPr>
          <w:ilvl w:val="0"/>
          <w:numId w:val="56"/>
        </w:numPr>
        <w:rPr>
          <w:rFonts w:eastAsia="Calibri" w:cs="Arial"/>
          <w:b/>
          <w:bCs/>
        </w:rPr>
      </w:pPr>
      <w:r w:rsidRPr="00363969">
        <w:rPr>
          <w:rFonts w:eastAsia="Calibri" w:cs="Arial"/>
          <w:b/>
          <w:bCs/>
        </w:rPr>
        <w:t>Vzhledem k neustále se měnícímu prostředí</w:t>
      </w:r>
      <w:r w:rsidR="0E126CFE" w:rsidRPr="00363969">
        <w:rPr>
          <w:rFonts w:eastAsia="Calibri" w:cs="Arial"/>
          <w:b/>
          <w:bCs/>
        </w:rPr>
        <w:t xml:space="preserve"> a trendům je nutné pokračovat v realizaci vzdělávacích akcí, poradenství</w:t>
      </w:r>
      <w:r w:rsidR="1F3EC2C1" w:rsidRPr="00363969">
        <w:rPr>
          <w:rFonts w:eastAsia="Calibri" w:cs="Arial"/>
          <w:b/>
          <w:bCs/>
        </w:rPr>
        <w:t xml:space="preserve"> subjektům CR, a především pak v rozvoji informačních portálů a vzájemnému sdílení r</w:t>
      </w:r>
      <w:r w:rsidR="1C85D4E9" w:rsidRPr="00363969">
        <w:rPr>
          <w:rFonts w:eastAsia="Calibri" w:cs="Arial"/>
          <w:b/>
          <w:bCs/>
        </w:rPr>
        <w:t>elevantních dat</w:t>
      </w:r>
      <w:r w:rsidR="57EC14BA" w:rsidRPr="00363969">
        <w:rPr>
          <w:rFonts w:eastAsia="Calibri" w:cs="Arial"/>
          <w:b/>
          <w:bCs/>
        </w:rPr>
        <w:t xml:space="preserve"> mezi všemi stakeholdery</w:t>
      </w:r>
      <w:r w:rsidR="1C85D4E9" w:rsidRPr="00363969">
        <w:rPr>
          <w:rFonts w:eastAsia="Calibri" w:cs="Arial"/>
          <w:b/>
          <w:bCs/>
        </w:rPr>
        <w:t xml:space="preserve">, která jsou klíčová pro kvalitu rozhodování a </w:t>
      </w:r>
      <w:r w:rsidR="57D51C95" w:rsidRPr="00363969">
        <w:rPr>
          <w:rFonts w:eastAsia="Calibri" w:cs="Arial"/>
          <w:b/>
          <w:bCs/>
        </w:rPr>
        <w:t>efektivitu marketingové komunikace.</w:t>
      </w:r>
    </w:p>
    <w:p w14:paraId="17140DA8" w14:textId="7F255B4D" w:rsidR="00B57A43" w:rsidRPr="00F264FB" w:rsidRDefault="6E97245E" w:rsidP="1F93C47B">
      <w:pPr>
        <w:pStyle w:val="Nadpis3"/>
        <w:numPr>
          <w:ilvl w:val="2"/>
          <w:numId w:val="0"/>
        </w:numPr>
      </w:pPr>
      <w:bookmarkStart w:id="83" w:name="_Toc98743987"/>
      <w:r>
        <w:t>3.3 Marketingové informace</w:t>
      </w:r>
      <w:bookmarkEnd w:id="83"/>
    </w:p>
    <w:p w14:paraId="775CA09F" w14:textId="77777777" w:rsidR="00B57A43" w:rsidRPr="00363969" w:rsidRDefault="63554B72" w:rsidP="0088117C">
      <w:pPr>
        <w:pStyle w:val="Nadpis3"/>
        <w:numPr>
          <w:ilvl w:val="0"/>
          <w:numId w:val="91"/>
        </w:numPr>
        <w:jc w:val="both"/>
      </w:pPr>
      <w:bookmarkStart w:id="84" w:name="_Toc98743988"/>
      <w:r w:rsidRPr="00363969">
        <w:t>Vytvoření marketingových a řídících informačních systémů destinací</w:t>
      </w:r>
      <w:bookmarkEnd w:id="84"/>
    </w:p>
    <w:p w14:paraId="4B971C3D" w14:textId="58769D44" w:rsidR="0D4327F3" w:rsidRDefault="0D4327F3" w:rsidP="00363969">
      <w:pPr>
        <w:rPr>
          <w:rFonts w:eastAsia="Calibri" w:cs="Arial"/>
          <w:szCs w:val="20"/>
        </w:rPr>
      </w:pPr>
      <w:r w:rsidRPr="341BD83F">
        <w:rPr>
          <w:rFonts w:eastAsia="Arial" w:cs="Arial"/>
          <w:szCs w:val="20"/>
        </w:rPr>
        <w:t xml:space="preserve">Tato aktivita se zabývá především tvorbou a rozvojem informačních systémů a jejich využití při podpoře rozhodování o nastavení marketingových aktivit. Na národní úrovni tento nástroj zastává analytický portál </w:t>
      </w:r>
      <w:r w:rsidR="59C75D4C" w:rsidRPr="341BD83F">
        <w:rPr>
          <w:rFonts w:eastAsia="Arial" w:cs="Arial"/>
          <w:szCs w:val="20"/>
        </w:rPr>
        <w:t xml:space="preserve">agentury CzT </w:t>
      </w:r>
      <w:r w:rsidRPr="341BD83F">
        <w:rPr>
          <w:rFonts w:eastAsia="Arial" w:cs="Arial"/>
          <w:szCs w:val="20"/>
        </w:rPr>
        <w:t>Tourdata (</w:t>
      </w:r>
      <w:hyperlink r:id="rId89">
        <w:r w:rsidRPr="341BD83F">
          <w:rPr>
            <w:rStyle w:val="Hypertextovodkaz"/>
            <w:rFonts w:eastAsia="Arial" w:cs="Arial"/>
            <w:szCs w:val="20"/>
          </w:rPr>
          <w:t>www.tourdata.cz</w:t>
        </w:r>
      </w:hyperlink>
      <w:r w:rsidRPr="341BD83F">
        <w:rPr>
          <w:rFonts w:eastAsia="Arial" w:cs="Arial"/>
          <w:szCs w:val="20"/>
        </w:rPr>
        <w:t>), dříve Marketingový informační systém. Ten byl vytvořen s</w:t>
      </w:r>
      <w:r w:rsidR="00363969">
        <w:rPr>
          <w:rFonts w:eastAsia="Arial" w:cs="Arial"/>
          <w:szCs w:val="20"/>
        </w:rPr>
        <w:t> </w:t>
      </w:r>
      <w:r w:rsidRPr="341BD83F">
        <w:rPr>
          <w:rFonts w:eastAsia="Arial" w:cs="Arial"/>
          <w:szCs w:val="20"/>
        </w:rPr>
        <w:t xml:space="preserve">cílem zajistit jednotné prostředí pro uchování a interpretaci komplexních dat o </w:t>
      </w:r>
      <w:r w:rsidR="544B09E5" w:rsidRPr="341BD83F">
        <w:rPr>
          <w:rFonts w:eastAsia="Arial" w:cs="Arial"/>
          <w:szCs w:val="20"/>
        </w:rPr>
        <w:t>CR</w:t>
      </w:r>
      <w:r w:rsidRPr="341BD83F">
        <w:rPr>
          <w:rFonts w:eastAsia="Arial" w:cs="Arial"/>
          <w:szCs w:val="20"/>
        </w:rPr>
        <w:t>. Ve sledovaném období došlo k rozšíření transformac</w:t>
      </w:r>
      <w:r w:rsidR="2C92AC85" w:rsidRPr="341BD83F">
        <w:rPr>
          <w:rFonts w:eastAsia="Arial" w:cs="Arial"/>
          <w:szCs w:val="20"/>
        </w:rPr>
        <w:t>e</w:t>
      </w:r>
      <w:r w:rsidRPr="341BD83F">
        <w:rPr>
          <w:rFonts w:eastAsia="Arial" w:cs="Arial"/>
          <w:szCs w:val="20"/>
        </w:rPr>
        <w:t xml:space="preserve"> MIS na analytický portál Tourdata a vytvoření základních sestav pro analyzování turismu v ČR</w:t>
      </w:r>
      <w:r w:rsidR="41092FFE" w:rsidRPr="341BD83F">
        <w:rPr>
          <w:rFonts w:eastAsia="Arial" w:cs="Arial"/>
          <w:szCs w:val="20"/>
        </w:rPr>
        <w:t xml:space="preserve"> (více viz </w:t>
      </w:r>
      <w:r w:rsidR="41092FFE" w:rsidRPr="0048061A">
        <w:rPr>
          <w:rFonts w:eastAsia="Arial" w:cs="Arial"/>
          <w:szCs w:val="20"/>
        </w:rPr>
        <w:t>kapitola</w:t>
      </w:r>
      <w:r w:rsidR="01A6F340" w:rsidRPr="0048061A">
        <w:rPr>
          <w:rFonts w:eastAsia="Arial" w:cs="Arial"/>
          <w:szCs w:val="20"/>
        </w:rPr>
        <w:t xml:space="preserve"> “Informační portál o vývoji a tendencích domácí </w:t>
      </w:r>
      <w:r w:rsidR="01A6F340" w:rsidRPr="0048061A">
        <w:rPr>
          <w:rFonts w:eastAsia="Arial" w:cs="Arial"/>
          <w:szCs w:val="20"/>
        </w:rPr>
        <w:lastRenderedPageBreak/>
        <w:t>a</w:t>
      </w:r>
      <w:r w:rsidR="00363969" w:rsidRPr="0048061A">
        <w:rPr>
          <w:rFonts w:eastAsia="Arial" w:cs="Arial"/>
          <w:szCs w:val="20"/>
        </w:rPr>
        <w:t> </w:t>
      </w:r>
      <w:r w:rsidR="01A6F340" w:rsidRPr="0048061A">
        <w:rPr>
          <w:rFonts w:eastAsia="Arial" w:cs="Arial"/>
          <w:szCs w:val="20"/>
        </w:rPr>
        <w:t>zahraniční turistické poptávky”, strana</w:t>
      </w:r>
      <w:r w:rsidR="00BB2D17" w:rsidRPr="0048061A">
        <w:rPr>
          <w:rFonts w:eastAsia="Arial" w:cs="Arial"/>
          <w:szCs w:val="20"/>
        </w:rPr>
        <w:t xml:space="preserve"> 3</w:t>
      </w:r>
      <w:r w:rsidR="00AE2689">
        <w:rPr>
          <w:rFonts w:eastAsia="Arial" w:cs="Arial"/>
          <w:szCs w:val="20"/>
        </w:rPr>
        <w:t>0</w:t>
      </w:r>
      <w:r w:rsidR="01A6F340" w:rsidRPr="0048061A">
        <w:rPr>
          <w:rFonts w:eastAsia="Arial" w:cs="Arial"/>
          <w:szCs w:val="20"/>
        </w:rPr>
        <w:t>).</w:t>
      </w:r>
      <w:r w:rsidR="10083E3D" w:rsidRPr="0048061A">
        <w:rPr>
          <w:rFonts w:eastAsia="Arial" w:cs="Arial"/>
          <w:szCs w:val="20"/>
        </w:rPr>
        <w:t xml:space="preserve"> </w:t>
      </w:r>
      <w:r w:rsidR="32429071" w:rsidRPr="0048061A">
        <w:rPr>
          <w:rFonts w:cs="Arial"/>
        </w:rPr>
        <w:t>Portál</w:t>
      </w:r>
      <w:r w:rsidR="32429071" w:rsidRPr="341BD83F">
        <w:rPr>
          <w:rFonts w:cs="Arial"/>
        </w:rPr>
        <w:t xml:space="preserve"> je vytvořen</w:t>
      </w:r>
      <w:r w:rsidR="10083E3D" w:rsidRPr="341BD83F">
        <w:rPr>
          <w:rFonts w:cs="Arial"/>
        </w:rPr>
        <w:t xml:space="preserve"> tak, aby jej bylo možno modulově rozšiřovat, a aby umožňoval uživatelsky přívětivé srovnávání dat z různých zdrojů.</w:t>
      </w:r>
    </w:p>
    <w:p w14:paraId="68FD59A1" w14:textId="713AD713" w:rsidR="00A60DDE" w:rsidRDefault="1F89240D" w:rsidP="00363969">
      <w:pPr>
        <w:rPr>
          <w:rFonts w:cs="Arial"/>
        </w:rPr>
      </w:pPr>
      <w:r w:rsidRPr="341BD83F">
        <w:rPr>
          <w:rFonts w:cs="Arial"/>
        </w:rPr>
        <w:t xml:space="preserve">Na regionální úrovni </w:t>
      </w:r>
      <w:r w:rsidR="26B5D811" w:rsidRPr="341BD83F">
        <w:rPr>
          <w:rFonts w:cs="Arial"/>
        </w:rPr>
        <w:t xml:space="preserve">jsou hlavním marketingovým a informačním systémem turistické portály (kromě B2C portálů zaměřených na návštěvníky kraje zřizují i </w:t>
      </w:r>
      <w:r w:rsidR="1856CCAF" w:rsidRPr="341BD83F">
        <w:rPr>
          <w:rFonts w:eastAsiaTheme="minorEastAsia"/>
          <w:szCs w:val="20"/>
        </w:rPr>
        <w:t xml:space="preserve">portály zaměřené na MICE a filmový CR), </w:t>
      </w:r>
      <w:r w:rsidRPr="341BD83F">
        <w:rPr>
          <w:rFonts w:eastAsiaTheme="minorEastAsia"/>
          <w:szCs w:val="20"/>
        </w:rPr>
        <w:t>v</w:t>
      </w:r>
      <w:r w:rsidR="2E1EAB2D" w:rsidRPr="341BD83F">
        <w:rPr>
          <w:rFonts w:eastAsiaTheme="minorEastAsia"/>
          <w:szCs w:val="20"/>
        </w:rPr>
        <w:t> </w:t>
      </w:r>
      <w:r w:rsidRPr="341BD83F">
        <w:rPr>
          <w:rFonts w:eastAsiaTheme="minorEastAsia"/>
          <w:szCs w:val="20"/>
        </w:rPr>
        <w:t>rámci této aktivity docházelo k</w:t>
      </w:r>
      <w:r w:rsidR="2E1EAB2D" w:rsidRPr="341BD83F">
        <w:rPr>
          <w:rFonts w:cs="Arial"/>
        </w:rPr>
        <w:t> </w:t>
      </w:r>
      <w:r w:rsidRPr="341BD83F">
        <w:rPr>
          <w:rFonts w:cs="Arial"/>
        </w:rPr>
        <w:t xml:space="preserve">modernizaci </w:t>
      </w:r>
      <w:r w:rsidR="44596921" w:rsidRPr="341BD83F">
        <w:rPr>
          <w:rFonts w:cs="Arial"/>
        </w:rPr>
        <w:t xml:space="preserve">a aktualizaci </w:t>
      </w:r>
      <w:r w:rsidRPr="341BD83F">
        <w:rPr>
          <w:rFonts w:cs="Arial"/>
        </w:rPr>
        <w:t>webových stránek destinace, tvorbě mobilních aplikací pro</w:t>
      </w:r>
      <w:r w:rsidR="00CE2F1B">
        <w:rPr>
          <w:rFonts w:cs="Arial"/>
        </w:rPr>
        <w:t> </w:t>
      </w:r>
      <w:r w:rsidRPr="341BD83F">
        <w:rPr>
          <w:rFonts w:cs="Arial"/>
        </w:rPr>
        <w:t>návštěvníky destinací, rozvoji informačních technologií při řízení destinace a v</w:t>
      </w:r>
      <w:r w:rsidR="2E1EAB2D" w:rsidRPr="341BD83F">
        <w:rPr>
          <w:rFonts w:cs="Arial"/>
        </w:rPr>
        <w:t> </w:t>
      </w:r>
      <w:r w:rsidRPr="341BD83F">
        <w:rPr>
          <w:rFonts w:cs="Arial"/>
        </w:rPr>
        <w:t>neposlední řadě i</w:t>
      </w:r>
      <w:r w:rsidR="00CE2F1B">
        <w:rPr>
          <w:rFonts w:cs="Arial"/>
        </w:rPr>
        <w:t> </w:t>
      </w:r>
      <w:r w:rsidRPr="341BD83F">
        <w:rPr>
          <w:rFonts w:cs="Arial"/>
        </w:rPr>
        <w:t>vytváření manuálu turistických organizací.</w:t>
      </w:r>
      <w:r w:rsidR="16DD116E" w:rsidRPr="341BD83F">
        <w:rPr>
          <w:rFonts w:cs="Arial"/>
        </w:rPr>
        <w:t xml:space="preserve"> Významné zastoupení mělo i zavádění aplikací pro sledování návštěvnosti webu, případně profilů na sociálních sítí</w:t>
      </w:r>
      <w:r w:rsidR="36B9E8DF" w:rsidRPr="341BD83F">
        <w:rPr>
          <w:rFonts w:cs="Arial"/>
        </w:rPr>
        <w:t>ch</w:t>
      </w:r>
      <w:r w:rsidR="16DD116E" w:rsidRPr="341BD83F">
        <w:rPr>
          <w:rFonts w:cs="Arial"/>
        </w:rPr>
        <w:t xml:space="preserve"> spravovaných </w:t>
      </w:r>
      <w:r w:rsidR="7C72612A" w:rsidRPr="341BD83F">
        <w:rPr>
          <w:rFonts w:cs="Arial"/>
        </w:rPr>
        <w:t>DMO a</w:t>
      </w:r>
      <w:r w:rsidR="16DD116E" w:rsidRPr="341BD83F">
        <w:rPr>
          <w:rFonts w:cs="Arial"/>
        </w:rPr>
        <w:t xml:space="preserve"> </w:t>
      </w:r>
      <w:r w:rsidR="225F22A8" w:rsidRPr="341BD83F">
        <w:rPr>
          <w:rFonts w:cs="Arial"/>
        </w:rPr>
        <w:t xml:space="preserve">počtu </w:t>
      </w:r>
      <w:r w:rsidR="16DD116E" w:rsidRPr="341BD83F">
        <w:rPr>
          <w:rFonts w:cs="Arial"/>
        </w:rPr>
        <w:t>stažení mobilních aplikací.</w:t>
      </w:r>
    </w:p>
    <w:p w14:paraId="4ADCC171" w14:textId="364CEDD8" w:rsidR="5C6ED0A5" w:rsidRPr="00363969" w:rsidRDefault="5C6ED0A5" w:rsidP="0088117C">
      <w:pPr>
        <w:pStyle w:val="Odstavecseseznamem"/>
        <w:numPr>
          <w:ilvl w:val="0"/>
          <w:numId w:val="56"/>
        </w:numPr>
        <w:rPr>
          <w:rFonts w:eastAsia="Calibri" w:cs="Arial"/>
          <w:b/>
          <w:bCs/>
        </w:rPr>
      </w:pPr>
      <w:r w:rsidRPr="341BD83F">
        <w:rPr>
          <w:rFonts w:eastAsia="Calibri" w:cs="Arial"/>
          <w:b/>
          <w:bCs/>
        </w:rPr>
        <w:t xml:space="preserve">V následujícím období je </w:t>
      </w:r>
      <w:r w:rsidR="066459A0" w:rsidRPr="341BD83F">
        <w:rPr>
          <w:rFonts w:eastAsia="Calibri" w:cs="Arial"/>
          <w:b/>
          <w:bCs/>
        </w:rPr>
        <w:t xml:space="preserve">nutné </w:t>
      </w:r>
      <w:r w:rsidRPr="341BD83F">
        <w:rPr>
          <w:rFonts w:eastAsia="Calibri" w:cs="Arial"/>
          <w:b/>
          <w:bCs/>
        </w:rPr>
        <w:t>informační portály na národní i kraj</w:t>
      </w:r>
      <w:r w:rsidR="31399335" w:rsidRPr="341BD83F">
        <w:rPr>
          <w:rFonts w:eastAsia="Calibri" w:cs="Arial"/>
          <w:b/>
          <w:bCs/>
        </w:rPr>
        <w:t>ské úrovni</w:t>
      </w:r>
      <w:r w:rsidRPr="341BD83F">
        <w:rPr>
          <w:rFonts w:eastAsia="Calibri" w:cs="Arial"/>
          <w:b/>
          <w:bCs/>
        </w:rPr>
        <w:t xml:space="preserve"> nadále rozvíjet, rozšiřovat portfolio relevantních informací </w:t>
      </w:r>
      <w:r w:rsidR="7C97D92D" w:rsidRPr="341BD83F">
        <w:rPr>
          <w:rFonts w:eastAsia="Calibri" w:cs="Arial"/>
          <w:b/>
          <w:bCs/>
        </w:rPr>
        <w:t xml:space="preserve">o </w:t>
      </w:r>
      <w:r w:rsidRPr="341BD83F">
        <w:rPr>
          <w:rFonts w:eastAsia="Calibri" w:cs="Arial"/>
          <w:b/>
          <w:bCs/>
        </w:rPr>
        <w:t>CR</w:t>
      </w:r>
      <w:r w:rsidR="01F3C631" w:rsidRPr="341BD83F">
        <w:rPr>
          <w:rFonts w:eastAsia="Calibri" w:cs="Arial"/>
          <w:b/>
          <w:bCs/>
        </w:rPr>
        <w:t xml:space="preserve"> a rozvíjet vzájemné propojení obsahu portálů</w:t>
      </w:r>
      <w:r w:rsidR="71D9AC0C" w:rsidRPr="341BD83F">
        <w:rPr>
          <w:rFonts w:eastAsia="Calibri" w:cs="Arial"/>
          <w:b/>
          <w:bCs/>
        </w:rPr>
        <w:t xml:space="preserve"> pro zlepšení dostupnosti </w:t>
      </w:r>
      <w:r w:rsidR="20E853C7" w:rsidRPr="341BD83F">
        <w:rPr>
          <w:rFonts w:eastAsia="Calibri" w:cs="Arial"/>
          <w:b/>
          <w:bCs/>
        </w:rPr>
        <w:t xml:space="preserve">a přehlednosti </w:t>
      </w:r>
      <w:r w:rsidR="71D9AC0C" w:rsidRPr="341BD83F">
        <w:rPr>
          <w:rFonts w:eastAsia="Calibri" w:cs="Arial"/>
          <w:b/>
          <w:bCs/>
        </w:rPr>
        <w:t>dat pro podnikatelské subjekty i</w:t>
      </w:r>
      <w:r w:rsidR="00DB0146">
        <w:rPr>
          <w:rFonts w:eastAsia="Calibri" w:cs="Arial"/>
          <w:b/>
          <w:bCs/>
        </w:rPr>
        <w:t> </w:t>
      </w:r>
      <w:r w:rsidR="71D9AC0C" w:rsidRPr="341BD83F">
        <w:rPr>
          <w:rFonts w:eastAsia="Calibri" w:cs="Arial"/>
          <w:b/>
          <w:bCs/>
        </w:rPr>
        <w:t>návštěvníky</w:t>
      </w:r>
      <w:r w:rsidRPr="341BD83F">
        <w:rPr>
          <w:rFonts w:eastAsia="Calibri" w:cs="Arial"/>
          <w:b/>
          <w:bCs/>
        </w:rPr>
        <w:t xml:space="preserve">.  </w:t>
      </w:r>
    </w:p>
    <w:p w14:paraId="5A646E45" w14:textId="77777777" w:rsidR="00A60DDE" w:rsidRPr="00363969" w:rsidRDefault="4B11EC77" w:rsidP="0088117C">
      <w:pPr>
        <w:pStyle w:val="Nadpis3"/>
        <w:numPr>
          <w:ilvl w:val="0"/>
          <w:numId w:val="91"/>
        </w:numPr>
        <w:jc w:val="both"/>
      </w:pPr>
      <w:bookmarkStart w:id="85" w:name="_Toc98743989"/>
      <w:r w:rsidRPr="00363969">
        <w:t>Monitoring návštěvníků destinací CR</w:t>
      </w:r>
      <w:bookmarkEnd w:id="85"/>
    </w:p>
    <w:p w14:paraId="7661BB2E" w14:textId="2F7AA3B9" w:rsidR="551891BE" w:rsidRDefault="551891BE" w:rsidP="23B75F47">
      <w:pPr>
        <w:spacing w:before="120"/>
        <w:rPr>
          <w:rFonts w:cs="Arial"/>
        </w:rPr>
      </w:pPr>
      <w:r w:rsidRPr="23B75F47">
        <w:rPr>
          <w:rFonts w:cs="Arial"/>
        </w:rPr>
        <w:t>Aktivita je založena na realizaci kontinuálních průzkumů zahraniční a domácí poptávky zaměřených na změny ve spotřebním chování návštěvníků a jejich rozhodovací proces. Toto úzce</w:t>
      </w:r>
      <w:r w:rsidR="7B9ABB3B" w:rsidRPr="23B75F47">
        <w:rPr>
          <w:rFonts w:cs="Arial"/>
        </w:rPr>
        <w:t xml:space="preserve"> souvisí s</w:t>
      </w:r>
      <w:r w:rsidR="659535DC" w:rsidRPr="23B75F47">
        <w:rPr>
          <w:rFonts w:cs="Arial"/>
        </w:rPr>
        <w:t> </w:t>
      </w:r>
      <w:r w:rsidR="7B9ABB3B" w:rsidRPr="23B75F47">
        <w:rPr>
          <w:rFonts w:cs="Arial"/>
        </w:rPr>
        <w:t xml:space="preserve">předchozí aktivitou zaměřenou na marketingové a </w:t>
      </w:r>
      <w:r w:rsidR="34242CA6" w:rsidRPr="23B75F47">
        <w:rPr>
          <w:rFonts w:eastAsiaTheme="minorEastAsia"/>
          <w:szCs w:val="20"/>
        </w:rPr>
        <w:t>řídicí</w:t>
      </w:r>
      <w:r w:rsidR="7B9ABB3B" w:rsidRPr="23B75F47">
        <w:rPr>
          <w:rFonts w:eastAsiaTheme="minorEastAsia"/>
          <w:szCs w:val="20"/>
        </w:rPr>
        <w:t xml:space="preserve"> systémy, prakticky výstupem této aktivity jsou data využitelná v</w:t>
      </w:r>
      <w:r w:rsidR="659535DC" w:rsidRPr="23B75F47">
        <w:rPr>
          <w:rFonts w:cs="Arial"/>
        </w:rPr>
        <w:t> </w:t>
      </w:r>
      <w:r w:rsidR="7B9ABB3B" w:rsidRPr="23B75F47">
        <w:rPr>
          <w:rFonts w:cs="Arial"/>
        </w:rPr>
        <w:t>rámci řízení destinace.</w:t>
      </w:r>
      <w:r w:rsidR="3F95A269" w:rsidRPr="23B75F47">
        <w:rPr>
          <w:rFonts w:cs="Arial"/>
        </w:rPr>
        <w:t xml:space="preserve"> V</w:t>
      </w:r>
      <w:r w:rsidR="659535DC" w:rsidRPr="23B75F47">
        <w:rPr>
          <w:rFonts w:cs="Arial"/>
        </w:rPr>
        <w:t> </w:t>
      </w:r>
      <w:r w:rsidR="3F95A269" w:rsidRPr="23B75F47">
        <w:rPr>
          <w:rFonts w:cs="Arial"/>
        </w:rPr>
        <w:t>rámci této aktivity dochází k</w:t>
      </w:r>
      <w:r w:rsidR="659535DC" w:rsidRPr="23B75F47">
        <w:rPr>
          <w:rFonts w:cs="Arial"/>
        </w:rPr>
        <w:t> </w:t>
      </w:r>
      <w:r w:rsidR="3F95A269" w:rsidRPr="23B75F47">
        <w:rPr>
          <w:rFonts w:cs="Arial"/>
        </w:rPr>
        <w:t>zapojení Z</w:t>
      </w:r>
      <w:r w:rsidR="659535DC" w:rsidRPr="23B75F47">
        <w:rPr>
          <w:rFonts w:cs="Arial"/>
        </w:rPr>
        <w:t>Z</w:t>
      </w:r>
      <w:r w:rsidR="3F95A269" w:rsidRPr="23B75F47">
        <w:rPr>
          <w:rFonts w:cs="Arial"/>
        </w:rPr>
        <w:t xml:space="preserve"> CzechTourism do zpracování aktuálních reportů o vývoji daných </w:t>
      </w:r>
      <w:r w:rsidR="7E54F8D4" w:rsidRPr="23B75F47">
        <w:rPr>
          <w:rFonts w:cs="Arial"/>
        </w:rPr>
        <w:t xml:space="preserve">zdrojových </w:t>
      </w:r>
      <w:r w:rsidR="3F95A269" w:rsidRPr="23B75F47">
        <w:rPr>
          <w:rFonts w:cs="Arial"/>
        </w:rPr>
        <w:t>trhů s vazbou na návštěvnost, případně Institutu turismu na vyhledávání budoucích potenciálních trhů a trendů. Získané informace jsou využívané např. pro zpracování sestav o návštěvnosti atraktivit nebo zpracování Country reportů.</w:t>
      </w:r>
      <w:r w:rsidR="00C0DCE4" w:rsidRPr="23B75F47">
        <w:rPr>
          <w:rFonts w:cs="Arial"/>
        </w:rPr>
        <w:t xml:space="preserve"> </w:t>
      </w:r>
    </w:p>
    <w:p w14:paraId="60DFCE03" w14:textId="31753C0C" w:rsidR="19CC9766" w:rsidRDefault="19CC9766" w:rsidP="23B75F47">
      <w:pPr>
        <w:rPr>
          <w:rFonts w:eastAsia="Arial" w:cs="Arial"/>
          <w:szCs w:val="20"/>
        </w:rPr>
      </w:pPr>
      <w:r w:rsidRPr="341BD83F">
        <w:rPr>
          <w:rFonts w:eastAsia="Arial" w:cs="Arial"/>
          <w:szCs w:val="20"/>
        </w:rPr>
        <w:t>Na národní úrovni byla agenturou C</w:t>
      </w:r>
      <w:r w:rsidR="2901AD24" w:rsidRPr="341BD83F">
        <w:rPr>
          <w:rFonts w:eastAsia="Arial" w:cs="Arial"/>
          <w:szCs w:val="20"/>
        </w:rPr>
        <w:t>zT</w:t>
      </w:r>
      <w:r w:rsidRPr="341BD83F">
        <w:rPr>
          <w:rFonts w:eastAsia="Arial" w:cs="Arial"/>
          <w:szCs w:val="20"/>
        </w:rPr>
        <w:t xml:space="preserve"> realizována řada aktivit v oblasti monitoringu, např. </w:t>
      </w:r>
      <w:r w:rsidR="414426D9" w:rsidRPr="341BD83F">
        <w:rPr>
          <w:rFonts w:eastAsia="Arial" w:cs="Arial"/>
          <w:szCs w:val="20"/>
        </w:rPr>
        <w:t xml:space="preserve">tvorba reportů za jednotlivé kraje, </w:t>
      </w:r>
      <w:r w:rsidRPr="341BD83F">
        <w:rPr>
          <w:rFonts w:eastAsia="Arial" w:cs="Arial"/>
          <w:szCs w:val="20"/>
        </w:rPr>
        <w:t>realizace dlouhodobého výzkumu Tracking domácího a př</w:t>
      </w:r>
      <w:r w:rsidR="0B82CD32" w:rsidRPr="341BD83F">
        <w:rPr>
          <w:rFonts w:eastAsia="Arial" w:cs="Arial"/>
          <w:szCs w:val="20"/>
        </w:rPr>
        <w:t>í</w:t>
      </w:r>
      <w:r w:rsidRPr="341BD83F">
        <w:rPr>
          <w:rFonts w:eastAsia="Arial" w:cs="Arial"/>
          <w:szCs w:val="20"/>
        </w:rPr>
        <w:t xml:space="preserve">jezdového </w:t>
      </w:r>
      <w:r w:rsidR="647FA94F" w:rsidRPr="341BD83F">
        <w:rPr>
          <w:rFonts w:eastAsia="Arial" w:cs="Arial"/>
          <w:szCs w:val="20"/>
        </w:rPr>
        <w:t>CR,</w:t>
      </w:r>
      <w:r w:rsidRPr="341BD83F">
        <w:rPr>
          <w:rFonts w:eastAsia="Arial" w:cs="Arial"/>
          <w:szCs w:val="20"/>
        </w:rPr>
        <w:t xml:space="preserve"> včetně zařazení GSM dat jako nového zdroje dat pro zpřesnění počtů domácích a zahraničních návštěvníků.</w:t>
      </w:r>
      <w:r w:rsidR="08E4907B" w:rsidRPr="341BD83F">
        <w:rPr>
          <w:rFonts w:eastAsia="Arial" w:cs="Arial"/>
          <w:szCs w:val="20"/>
        </w:rPr>
        <w:t xml:space="preserve"> Další zdrojem pro analýzu </w:t>
      </w:r>
      <w:r w:rsidR="4F871672" w:rsidRPr="341BD83F">
        <w:rPr>
          <w:rFonts w:eastAsia="Arial" w:cs="Arial"/>
          <w:szCs w:val="20"/>
        </w:rPr>
        <w:t>spotřebního chování návštěvníků</w:t>
      </w:r>
      <w:r w:rsidR="08E4907B" w:rsidRPr="341BD83F">
        <w:rPr>
          <w:rFonts w:eastAsia="Arial" w:cs="Arial"/>
          <w:szCs w:val="20"/>
        </w:rPr>
        <w:t xml:space="preserve"> byla i data od provozovatelů platebních karet (v rámci spolupráce s Mastercard)</w:t>
      </w:r>
      <w:r w:rsidR="0F2AE119" w:rsidRPr="341BD83F">
        <w:rPr>
          <w:rFonts w:eastAsia="Arial" w:cs="Arial"/>
          <w:szCs w:val="20"/>
        </w:rPr>
        <w:t>.</w:t>
      </w:r>
    </w:p>
    <w:p w14:paraId="1C75CBFC" w14:textId="5913C50C" w:rsidR="00133A2B" w:rsidRDefault="08BECED1" w:rsidP="341BD83F">
      <w:pPr>
        <w:spacing w:before="120"/>
        <w:rPr>
          <w:rFonts w:cs="Arial"/>
        </w:rPr>
      </w:pPr>
      <w:r w:rsidRPr="341BD83F">
        <w:rPr>
          <w:rFonts w:eastAsia="Arial" w:cs="Arial"/>
          <w:szCs w:val="20"/>
        </w:rPr>
        <w:t>Na regionální úrovni jsou kromě regionalizace dat z Trackingu DCR a PCR tvořeny reporty zaměřené na</w:t>
      </w:r>
      <w:r w:rsidR="00363969">
        <w:rPr>
          <w:rFonts w:eastAsia="Arial" w:cs="Arial"/>
          <w:szCs w:val="20"/>
        </w:rPr>
        <w:t> </w:t>
      </w:r>
      <w:r w:rsidRPr="341BD83F">
        <w:rPr>
          <w:rFonts w:eastAsia="Arial" w:cs="Arial"/>
          <w:szCs w:val="20"/>
        </w:rPr>
        <w:t>návštěvnost DMO s využitím dat ČSÚ, dále probíhal každoroční rozsáhlý sběr dat zaměřený na</w:t>
      </w:r>
      <w:r w:rsidR="00363969">
        <w:rPr>
          <w:rFonts w:eastAsia="Arial" w:cs="Arial"/>
          <w:szCs w:val="20"/>
        </w:rPr>
        <w:t> </w:t>
      </w:r>
      <w:r w:rsidRPr="341BD83F">
        <w:rPr>
          <w:rFonts w:eastAsia="Arial" w:cs="Arial"/>
          <w:szCs w:val="20"/>
        </w:rPr>
        <w:t>návštěvnost turistických atraktivit a tvorbu reportů za jednotlivé kraje.</w:t>
      </w:r>
      <w:r w:rsidRPr="341BD83F">
        <w:rPr>
          <w:rFonts w:cs="Arial"/>
        </w:rPr>
        <w:t xml:space="preserve"> </w:t>
      </w:r>
      <w:r w:rsidR="262181EA" w:rsidRPr="341BD83F">
        <w:rPr>
          <w:rFonts w:cs="Arial"/>
        </w:rPr>
        <w:t xml:space="preserve">DMO realizují </w:t>
      </w:r>
      <w:r w:rsidR="79D3F42D" w:rsidRPr="341BD83F">
        <w:rPr>
          <w:rFonts w:cs="Arial"/>
        </w:rPr>
        <w:t>vlastní šetření návštěvnosti</w:t>
      </w:r>
      <w:r w:rsidR="37EF7AE8" w:rsidRPr="341BD83F">
        <w:rPr>
          <w:rFonts w:cs="Arial"/>
        </w:rPr>
        <w:t xml:space="preserve">, </w:t>
      </w:r>
      <w:r w:rsidR="79D3F42D" w:rsidRPr="341BD83F">
        <w:rPr>
          <w:rFonts w:cs="Arial"/>
        </w:rPr>
        <w:t>motivací k cestě</w:t>
      </w:r>
      <w:r w:rsidR="14069A64" w:rsidRPr="341BD83F">
        <w:rPr>
          <w:rFonts w:cs="Arial"/>
        </w:rPr>
        <w:t xml:space="preserve"> a profilu návštěvníků</w:t>
      </w:r>
      <w:r w:rsidR="6A13476A" w:rsidRPr="341BD83F">
        <w:rPr>
          <w:rStyle w:val="Znakapoznpodarou"/>
          <w:rFonts w:cs="Arial"/>
        </w:rPr>
        <w:footnoteReference w:id="71"/>
      </w:r>
      <w:r w:rsidR="79D3F42D" w:rsidRPr="341BD83F">
        <w:rPr>
          <w:rFonts w:eastAsiaTheme="minorEastAsia"/>
          <w:szCs w:val="20"/>
        </w:rPr>
        <w:t>, sled</w:t>
      </w:r>
      <w:r w:rsidR="6BFF0103" w:rsidRPr="341BD83F">
        <w:rPr>
          <w:rFonts w:eastAsiaTheme="minorEastAsia"/>
          <w:szCs w:val="20"/>
        </w:rPr>
        <w:t>ují</w:t>
      </w:r>
      <w:r w:rsidR="79D3F42D" w:rsidRPr="341BD83F">
        <w:rPr>
          <w:rFonts w:eastAsiaTheme="minorEastAsia"/>
          <w:szCs w:val="20"/>
        </w:rPr>
        <w:t xml:space="preserve"> tok návštěvníků prostřednictvím sčítačů v TIC nebo u atraktivit </w:t>
      </w:r>
      <w:r w:rsidR="5C24ED8E" w:rsidRPr="341BD83F">
        <w:rPr>
          <w:rFonts w:eastAsiaTheme="minorEastAsia"/>
          <w:szCs w:val="20"/>
        </w:rPr>
        <w:t>CR,</w:t>
      </w:r>
      <w:r w:rsidR="79D3F42D" w:rsidRPr="341BD83F">
        <w:rPr>
          <w:rFonts w:eastAsiaTheme="minorEastAsia"/>
          <w:szCs w:val="20"/>
        </w:rPr>
        <w:t xml:space="preserve"> při cyklostezkách atd. </w:t>
      </w:r>
      <w:r w:rsidR="119C313C" w:rsidRPr="341BD83F">
        <w:rPr>
          <w:rFonts w:cs="Arial"/>
        </w:rPr>
        <w:t>Dále jsou např. zadávány analýzy návštěvnosti krajů i</w:t>
      </w:r>
      <w:r w:rsidR="00363969">
        <w:rPr>
          <w:rFonts w:cs="Arial"/>
        </w:rPr>
        <w:t> </w:t>
      </w:r>
      <w:r w:rsidR="119C313C" w:rsidRPr="341BD83F">
        <w:rPr>
          <w:rFonts w:cs="Arial"/>
        </w:rPr>
        <w:t>s využitím signálních dat mobilních operátorů, případně probíhá spolupráce s</w:t>
      </w:r>
      <w:r w:rsidR="0AB1036F" w:rsidRPr="341BD83F">
        <w:rPr>
          <w:rFonts w:cs="Arial"/>
        </w:rPr>
        <w:t xml:space="preserve"> </w:t>
      </w:r>
      <w:r w:rsidR="119C313C" w:rsidRPr="341BD83F">
        <w:rPr>
          <w:rFonts w:cs="Arial"/>
        </w:rPr>
        <w:t>AOPK</w:t>
      </w:r>
      <w:r w:rsidR="6A13476A" w:rsidRPr="341BD83F">
        <w:rPr>
          <w:rStyle w:val="Znakapoznpodarou"/>
          <w:rFonts w:cs="Arial"/>
        </w:rPr>
        <w:footnoteReference w:id="72"/>
      </w:r>
      <w:r w:rsidR="119C313C" w:rsidRPr="341BD83F">
        <w:rPr>
          <w:rFonts w:cs="Arial"/>
        </w:rPr>
        <w:t xml:space="preserve"> </w:t>
      </w:r>
      <w:r w:rsidR="69C6021C" w:rsidRPr="341BD83F">
        <w:rPr>
          <w:rFonts w:cs="Arial"/>
        </w:rPr>
        <w:t>o</w:t>
      </w:r>
      <w:r w:rsidR="119C313C" w:rsidRPr="341BD83F">
        <w:rPr>
          <w:rFonts w:cs="Arial"/>
        </w:rPr>
        <w:t xml:space="preserve"> návštěvnosti </w:t>
      </w:r>
      <w:r w:rsidR="1935CECD" w:rsidRPr="341BD83F">
        <w:rPr>
          <w:rFonts w:cs="Arial"/>
        </w:rPr>
        <w:t>ZCHÚ</w:t>
      </w:r>
      <w:r w:rsidR="119C313C" w:rsidRPr="341BD83F">
        <w:rPr>
          <w:rFonts w:cs="Arial"/>
        </w:rPr>
        <w:t xml:space="preserve"> a toku návštěvníků, případně jsou využívána data o počtu návštěvníku kulturně-historických atraktivit od</w:t>
      </w:r>
      <w:r w:rsidR="0E967BC1" w:rsidRPr="341BD83F">
        <w:rPr>
          <w:rFonts w:cs="Arial"/>
        </w:rPr>
        <w:t> </w:t>
      </w:r>
      <w:r w:rsidR="119C313C" w:rsidRPr="341BD83F">
        <w:rPr>
          <w:rFonts w:cs="Arial"/>
        </w:rPr>
        <w:t>NPÚ, respektive NIPOS.</w:t>
      </w:r>
      <w:r w:rsidR="69C6021C" w:rsidRPr="341BD83F">
        <w:rPr>
          <w:rFonts w:cs="Arial"/>
        </w:rPr>
        <w:t xml:space="preserve"> </w:t>
      </w:r>
      <w:r w:rsidR="34EFB41C" w:rsidRPr="341BD83F">
        <w:rPr>
          <w:rFonts w:cs="Arial"/>
        </w:rPr>
        <w:t>Na podporu monitoringu bylo možné získat podporu i z NPPCRR</w:t>
      </w:r>
      <w:r w:rsidR="1DCE9EC8" w:rsidRPr="341BD83F">
        <w:rPr>
          <w:rFonts w:cs="Arial"/>
        </w:rPr>
        <w:t>.</w:t>
      </w:r>
    </w:p>
    <w:p w14:paraId="18EF8EF8" w14:textId="2EFF509E" w:rsidR="07AE135E" w:rsidRPr="00363969" w:rsidRDefault="07AE135E" w:rsidP="0088117C">
      <w:pPr>
        <w:pStyle w:val="Odstavecseseznamem"/>
        <w:numPr>
          <w:ilvl w:val="0"/>
          <w:numId w:val="56"/>
        </w:numPr>
        <w:rPr>
          <w:rFonts w:eastAsia="Calibri" w:cs="Arial"/>
          <w:b/>
          <w:bCs/>
        </w:rPr>
      </w:pPr>
      <w:r w:rsidRPr="00363969">
        <w:rPr>
          <w:rFonts w:eastAsia="Calibri" w:cs="Arial"/>
          <w:b/>
          <w:bCs/>
        </w:rPr>
        <w:t>Sledování a pozná</w:t>
      </w:r>
      <w:r w:rsidR="6E052F8B" w:rsidRPr="00363969">
        <w:rPr>
          <w:rFonts w:eastAsia="Calibri" w:cs="Arial"/>
          <w:b/>
          <w:bCs/>
        </w:rPr>
        <w:t>vá</w:t>
      </w:r>
      <w:r w:rsidRPr="00363969">
        <w:rPr>
          <w:rFonts w:eastAsia="Calibri" w:cs="Arial"/>
          <w:b/>
          <w:bCs/>
        </w:rPr>
        <w:t>ní</w:t>
      </w:r>
      <w:r w:rsidR="6BDB9CD6" w:rsidRPr="00363969">
        <w:rPr>
          <w:rFonts w:eastAsia="Calibri" w:cs="Arial"/>
          <w:b/>
          <w:bCs/>
        </w:rPr>
        <w:t xml:space="preserve"> potřeb,</w:t>
      </w:r>
      <w:r w:rsidR="1AA24D9F" w:rsidRPr="00363969">
        <w:rPr>
          <w:rFonts w:eastAsia="Calibri" w:cs="Arial"/>
          <w:b/>
          <w:bCs/>
        </w:rPr>
        <w:t xml:space="preserve"> </w:t>
      </w:r>
      <w:r w:rsidR="6BDB9CD6" w:rsidRPr="00363969">
        <w:rPr>
          <w:rFonts w:eastAsia="Calibri" w:cs="Arial"/>
          <w:b/>
          <w:bCs/>
        </w:rPr>
        <w:t>motivace</w:t>
      </w:r>
      <w:r w:rsidRPr="00363969">
        <w:rPr>
          <w:rFonts w:eastAsia="Calibri" w:cs="Arial"/>
          <w:b/>
          <w:bCs/>
        </w:rPr>
        <w:t xml:space="preserve"> návštěvníků destinací CR</w:t>
      </w:r>
      <w:r w:rsidR="1FEDFBBB" w:rsidRPr="00363969">
        <w:rPr>
          <w:rFonts w:eastAsia="Calibri" w:cs="Arial"/>
          <w:b/>
          <w:bCs/>
        </w:rPr>
        <w:t xml:space="preserve"> a jejich chování</w:t>
      </w:r>
      <w:r w:rsidRPr="00363969">
        <w:rPr>
          <w:rFonts w:eastAsia="Calibri" w:cs="Arial"/>
          <w:b/>
          <w:bCs/>
        </w:rPr>
        <w:t xml:space="preserve"> je </w:t>
      </w:r>
      <w:r w:rsidR="55F84E89" w:rsidRPr="00363969">
        <w:rPr>
          <w:rFonts w:eastAsia="Calibri" w:cs="Arial"/>
          <w:b/>
          <w:bCs/>
        </w:rPr>
        <w:t xml:space="preserve">nutné nadále podporovat, neboť je </w:t>
      </w:r>
      <w:r w:rsidRPr="00363969">
        <w:rPr>
          <w:rFonts w:eastAsia="Calibri" w:cs="Arial"/>
          <w:b/>
          <w:bCs/>
        </w:rPr>
        <w:t>zásadní pro plánování dalšího rozvoje CR v destinac</w:t>
      </w:r>
      <w:r w:rsidR="65FB7088" w:rsidRPr="00363969">
        <w:rPr>
          <w:rFonts w:eastAsia="Calibri" w:cs="Arial"/>
          <w:b/>
          <w:bCs/>
        </w:rPr>
        <w:t>i</w:t>
      </w:r>
      <w:r w:rsidRPr="00363969">
        <w:rPr>
          <w:rFonts w:eastAsia="Calibri" w:cs="Arial"/>
          <w:b/>
          <w:bCs/>
        </w:rPr>
        <w:t>,</w:t>
      </w:r>
      <w:r w:rsidR="426CF7AB" w:rsidRPr="00363969">
        <w:rPr>
          <w:rFonts w:eastAsia="Calibri" w:cs="Arial"/>
          <w:b/>
          <w:bCs/>
        </w:rPr>
        <w:t xml:space="preserve"> usměrňování návštěvnosti</w:t>
      </w:r>
      <w:r w:rsidR="42313B7B" w:rsidRPr="00363969">
        <w:rPr>
          <w:rFonts w:eastAsia="Calibri" w:cs="Arial"/>
          <w:b/>
          <w:bCs/>
        </w:rPr>
        <w:t xml:space="preserve"> a </w:t>
      </w:r>
      <w:r w:rsidRPr="00363969">
        <w:rPr>
          <w:rFonts w:eastAsia="Calibri" w:cs="Arial"/>
          <w:b/>
          <w:bCs/>
        </w:rPr>
        <w:t>efektivnější zacílení marketingových</w:t>
      </w:r>
      <w:r w:rsidR="04AECB8E" w:rsidRPr="00363969">
        <w:rPr>
          <w:rFonts w:eastAsia="Calibri" w:cs="Arial"/>
          <w:b/>
          <w:bCs/>
        </w:rPr>
        <w:t xml:space="preserve"> aktivit</w:t>
      </w:r>
      <w:r w:rsidR="30F7F149" w:rsidRPr="00363969">
        <w:rPr>
          <w:rFonts w:eastAsia="Calibri" w:cs="Arial"/>
          <w:b/>
          <w:bCs/>
        </w:rPr>
        <w:t>.</w:t>
      </w:r>
    </w:p>
    <w:p w14:paraId="6E1F51AB" w14:textId="77777777" w:rsidR="0086644B" w:rsidRPr="00363969" w:rsidRDefault="0CE50358" w:rsidP="0088117C">
      <w:pPr>
        <w:pStyle w:val="Nadpis3"/>
        <w:numPr>
          <w:ilvl w:val="0"/>
          <w:numId w:val="91"/>
        </w:numPr>
        <w:jc w:val="both"/>
      </w:pPr>
      <w:bookmarkStart w:id="86" w:name="_Toc98743990"/>
      <w:r w:rsidRPr="00363969">
        <w:t>Benchmarking marketingových aktivit konkurenčních destinací</w:t>
      </w:r>
      <w:bookmarkEnd w:id="86"/>
    </w:p>
    <w:p w14:paraId="428D0621" w14:textId="086E0884" w:rsidR="00227C45" w:rsidRDefault="4E4AB8E3" w:rsidP="23B75F47">
      <w:pPr>
        <w:rPr>
          <w:rFonts w:eastAsia="Arial" w:cs="Arial"/>
          <w:szCs w:val="20"/>
        </w:rPr>
      </w:pPr>
      <w:r w:rsidRPr="341BD83F">
        <w:rPr>
          <w:rFonts w:cs="Arial"/>
        </w:rPr>
        <w:t xml:space="preserve">Na národní úrovni je tato aktivita řešena účastí na jednání </w:t>
      </w:r>
      <w:r w:rsidR="22DCC040" w:rsidRPr="341BD83F">
        <w:rPr>
          <w:rFonts w:cs="Arial"/>
        </w:rPr>
        <w:t>ETC</w:t>
      </w:r>
      <w:r w:rsidR="718DFC1B" w:rsidRPr="341BD83F">
        <w:rPr>
          <w:rStyle w:val="Znakapoznpodarou"/>
          <w:rFonts w:cs="Arial"/>
        </w:rPr>
        <w:footnoteReference w:id="73"/>
      </w:r>
      <w:r w:rsidR="22DCC040" w:rsidRPr="341BD83F">
        <w:rPr>
          <w:rFonts w:cs="Arial"/>
        </w:rPr>
        <w:t xml:space="preserve"> </w:t>
      </w:r>
      <w:r w:rsidRPr="341BD83F">
        <w:rPr>
          <w:rFonts w:cs="Arial"/>
        </w:rPr>
        <w:t>i participací na projektu „NTO Budget Survey“ zaměřeném na bench</w:t>
      </w:r>
      <w:r w:rsidR="6E3E56BE" w:rsidRPr="341BD83F">
        <w:rPr>
          <w:rFonts w:cs="Arial"/>
        </w:rPr>
        <w:t>m</w:t>
      </w:r>
      <w:r w:rsidRPr="341BD83F">
        <w:rPr>
          <w:rFonts w:cs="Arial"/>
        </w:rPr>
        <w:t>arking rozpočtů a aktivit evropských NTO</w:t>
      </w:r>
      <w:r w:rsidR="718DFC1B" w:rsidRPr="341BD83F">
        <w:rPr>
          <w:rStyle w:val="Znakapoznpodarou"/>
          <w:rFonts w:cs="Arial"/>
        </w:rPr>
        <w:footnoteReference w:id="74"/>
      </w:r>
      <w:r w:rsidRPr="341BD83F">
        <w:rPr>
          <w:rFonts w:cs="Arial"/>
        </w:rPr>
        <w:t xml:space="preserve">. Podpoře benchmarkingu dále přispívají i aktivity jako </w:t>
      </w:r>
      <w:r w:rsidR="38E92798" w:rsidRPr="341BD83F">
        <w:rPr>
          <w:rFonts w:cs="Arial"/>
        </w:rPr>
        <w:t xml:space="preserve">např. setkávání </w:t>
      </w:r>
      <w:r w:rsidR="2A1D3285" w:rsidRPr="341BD83F">
        <w:rPr>
          <w:rFonts w:cs="Arial"/>
        </w:rPr>
        <w:t>krajských</w:t>
      </w:r>
      <w:r w:rsidR="38E92798" w:rsidRPr="341BD83F">
        <w:rPr>
          <w:rFonts w:cs="Arial"/>
        </w:rPr>
        <w:t xml:space="preserve"> koordinátorů </w:t>
      </w:r>
      <w:r w:rsidR="4CB7ADE5" w:rsidRPr="341BD83F">
        <w:rPr>
          <w:rFonts w:cs="Arial"/>
        </w:rPr>
        <w:t>CR</w:t>
      </w:r>
      <w:r w:rsidR="38E92798" w:rsidRPr="341BD83F">
        <w:rPr>
          <w:rFonts w:cs="Arial"/>
        </w:rPr>
        <w:t xml:space="preserve">, </w:t>
      </w:r>
      <w:r w:rsidRPr="341BD83F">
        <w:rPr>
          <w:rFonts w:cs="Arial"/>
        </w:rPr>
        <w:t xml:space="preserve">organizace </w:t>
      </w:r>
      <w:r w:rsidR="38E92798" w:rsidRPr="341BD83F">
        <w:rPr>
          <w:rFonts w:cs="Arial"/>
        </w:rPr>
        <w:t>regionálních konferencí i</w:t>
      </w:r>
      <w:r w:rsidR="00DB0146">
        <w:rPr>
          <w:rFonts w:cs="Arial"/>
        </w:rPr>
        <w:t> </w:t>
      </w:r>
      <w:r w:rsidRPr="341BD83F">
        <w:rPr>
          <w:rFonts w:cs="Arial"/>
        </w:rPr>
        <w:t xml:space="preserve">pořádání konference </w:t>
      </w:r>
      <w:r w:rsidR="38E92798" w:rsidRPr="341BD83F">
        <w:rPr>
          <w:rFonts w:cs="Arial"/>
        </w:rPr>
        <w:t>Fóra cestovního ruchu.</w:t>
      </w:r>
      <w:r w:rsidRPr="341BD83F">
        <w:rPr>
          <w:rFonts w:cs="Arial"/>
        </w:rPr>
        <w:t xml:space="preserve"> </w:t>
      </w:r>
      <w:r w:rsidR="049700E5" w:rsidRPr="341BD83F">
        <w:rPr>
          <w:rFonts w:cs="Arial"/>
        </w:rPr>
        <w:t xml:space="preserve">Z celorepublikového hlediska </w:t>
      </w:r>
      <w:r w:rsidRPr="341BD83F">
        <w:rPr>
          <w:rFonts w:cs="Arial"/>
        </w:rPr>
        <w:t xml:space="preserve">agentura CzechTourism </w:t>
      </w:r>
      <w:r w:rsidR="049700E5" w:rsidRPr="341BD83F">
        <w:rPr>
          <w:rFonts w:cs="Arial"/>
        </w:rPr>
        <w:t xml:space="preserve">monitoruje hodnotu značky Česká republika pomocí Nation </w:t>
      </w:r>
      <w:r w:rsidR="30B56361" w:rsidRPr="341BD83F">
        <w:rPr>
          <w:rFonts w:cs="Arial"/>
        </w:rPr>
        <w:t>B</w:t>
      </w:r>
      <w:r w:rsidR="049700E5" w:rsidRPr="341BD83F">
        <w:rPr>
          <w:rFonts w:cs="Arial"/>
        </w:rPr>
        <w:t>rand</w:t>
      </w:r>
      <w:r w:rsidR="0F7B32AC" w:rsidRPr="341BD83F">
        <w:rPr>
          <w:rFonts w:cs="Arial"/>
        </w:rPr>
        <w:t>s</w:t>
      </w:r>
      <w:r w:rsidR="049700E5" w:rsidRPr="341BD83F">
        <w:rPr>
          <w:rFonts w:cs="Arial"/>
        </w:rPr>
        <w:t xml:space="preserve"> </w:t>
      </w:r>
      <w:r w:rsidR="1D0921E3" w:rsidRPr="341BD83F">
        <w:rPr>
          <w:rFonts w:cs="Arial"/>
        </w:rPr>
        <w:t>I</w:t>
      </w:r>
      <w:r w:rsidR="049700E5" w:rsidRPr="341BD83F">
        <w:rPr>
          <w:rFonts w:cs="Arial"/>
        </w:rPr>
        <w:t>ndex od</w:t>
      </w:r>
      <w:r w:rsidRPr="341BD83F">
        <w:rPr>
          <w:rFonts w:cs="Arial"/>
        </w:rPr>
        <w:t> </w:t>
      </w:r>
      <w:r w:rsidR="049700E5" w:rsidRPr="341BD83F">
        <w:rPr>
          <w:rFonts w:cs="Arial"/>
        </w:rPr>
        <w:t>společnosti Anholt</w:t>
      </w:r>
      <w:r w:rsidR="746D4391" w:rsidRPr="341BD83F">
        <w:rPr>
          <w:rFonts w:cs="Arial"/>
        </w:rPr>
        <w:t xml:space="preserve"> a rovněž </w:t>
      </w:r>
      <w:r w:rsidR="746D4391" w:rsidRPr="341BD83F">
        <w:rPr>
          <w:rFonts w:eastAsia="Arial" w:cs="Arial"/>
          <w:szCs w:val="20"/>
        </w:rPr>
        <w:t>prostřednictvím tzv. Travel and Tourism Competitiveness Index</w:t>
      </w:r>
      <w:r w:rsidR="387E5FCE" w:rsidRPr="341BD83F">
        <w:rPr>
          <w:rFonts w:eastAsia="Arial" w:cs="Arial"/>
          <w:szCs w:val="20"/>
        </w:rPr>
        <w:t xml:space="preserve"> od Světového </w:t>
      </w:r>
      <w:r w:rsidR="387E5FCE" w:rsidRPr="0048061A">
        <w:rPr>
          <w:rFonts w:eastAsia="Arial" w:cs="Arial"/>
          <w:szCs w:val="20"/>
        </w:rPr>
        <w:t xml:space="preserve">ekonomického fóra </w:t>
      </w:r>
      <w:r w:rsidR="387E5FCE" w:rsidRPr="0048061A">
        <w:rPr>
          <w:rFonts w:eastAsiaTheme="minorEastAsia"/>
          <w:szCs w:val="20"/>
        </w:rPr>
        <w:t xml:space="preserve">(více viz </w:t>
      </w:r>
      <w:r w:rsidR="00BB2D17" w:rsidRPr="0048061A">
        <w:rPr>
          <w:rFonts w:eastAsiaTheme="minorEastAsia"/>
          <w:szCs w:val="20"/>
        </w:rPr>
        <w:t>strana</w:t>
      </w:r>
      <w:r w:rsidR="387E5FCE" w:rsidRPr="0048061A">
        <w:rPr>
          <w:rFonts w:eastAsiaTheme="minorEastAsia"/>
          <w:szCs w:val="20"/>
        </w:rPr>
        <w:t xml:space="preserve"> </w:t>
      </w:r>
      <w:r w:rsidR="00BB2D17" w:rsidRPr="0048061A">
        <w:rPr>
          <w:rFonts w:eastAsiaTheme="minorEastAsia"/>
          <w:szCs w:val="20"/>
        </w:rPr>
        <w:t>2</w:t>
      </w:r>
      <w:r w:rsidR="00AE2689">
        <w:rPr>
          <w:rFonts w:eastAsiaTheme="minorEastAsia"/>
          <w:szCs w:val="20"/>
        </w:rPr>
        <w:t>7</w:t>
      </w:r>
      <w:bookmarkStart w:id="87" w:name="_GoBack"/>
      <w:bookmarkEnd w:id="87"/>
      <w:r w:rsidR="387E5FCE" w:rsidRPr="0048061A">
        <w:rPr>
          <w:rFonts w:eastAsiaTheme="minorEastAsia"/>
          <w:szCs w:val="20"/>
        </w:rPr>
        <w:t>)</w:t>
      </w:r>
      <w:r w:rsidR="746D4391" w:rsidRPr="0048061A">
        <w:rPr>
          <w:rFonts w:eastAsia="Arial" w:cs="Arial"/>
          <w:szCs w:val="20"/>
        </w:rPr>
        <w:t>.</w:t>
      </w:r>
      <w:r w:rsidR="746D4391" w:rsidRPr="341BD83F">
        <w:rPr>
          <w:rFonts w:eastAsia="Arial" w:cs="Arial"/>
          <w:szCs w:val="20"/>
        </w:rPr>
        <w:t xml:space="preserve">  </w:t>
      </w:r>
    </w:p>
    <w:p w14:paraId="37310751" w14:textId="284F2D42" w:rsidR="00227C45" w:rsidRPr="00227C45" w:rsidRDefault="4D43EF8C" w:rsidP="7917364E">
      <w:pPr>
        <w:rPr>
          <w:rFonts w:cs="Arial"/>
        </w:rPr>
      </w:pPr>
      <w:r w:rsidRPr="341BD83F">
        <w:rPr>
          <w:rFonts w:cs="Arial"/>
        </w:rPr>
        <w:t xml:space="preserve">Na regionální úrovni dochází ke sledování produktové nabídky na úrovni jednotlivých krajů, rozpočtů krajů na </w:t>
      </w:r>
      <w:r w:rsidR="60089B38" w:rsidRPr="341BD83F">
        <w:rPr>
          <w:rFonts w:cs="Arial"/>
        </w:rPr>
        <w:t>CR</w:t>
      </w:r>
      <w:r w:rsidRPr="341BD83F">
        <w:rPr>
          <w:rFonts w:cs="Arial"/>
        </w:rPr>
        <w:t xml:space="preserve">, regionálních systémů řízení i financování </w:t>
      </w:r>
      <w:r w:rsidR="19E503DB" w:rsidRPr="341BD83F">
        <w:rPr>
          <w:rFonts w:cs="Arial"/>
        </w:rPr>
        <w:t>CR</w:t>
      </w:r>
      <w:r w:rsidR="3F4E07D5" w:rsidRPr="341BD83F">
        <w:rPr>
          <w:rFonts w:cs="Arial"/>
        </w:rPr>
        <w:t xml:space="preserve">, </w:t>
      </w:r>
      <w:r w:rsidR="3843BEC2" w:rsidRPr="341BD83F">
        <w:rPr>
          <w:rFonts w:cs="Arial"/>
        </w:rPr>
        <w:t xml:space="preserve">nastavení monitoringu a vyhodnocování aktivit, </w:t>
      </w:r>
      <w:r w:rsidR="3F4E07D5" w:rsidRPr="341BD83F">
        <w:rPr>
          <w:rFonts w:cs="Arial"/>
        </w:rPr>
        <w:t>porovnání krajů z pohledu návštěvnosti a počtu přenocování</w:t>
      </w:r>
      <w:r w:rsidRPr="341BD83F">
        <w:rPr>
          <w:rFonts w:cs="Arial"/>
        </w:rPr>
        <w:t xml:space="preserve"> atd. </w:t>
      </w:r>
      <w:r w:rsidR="36B9E8DF" w:rsidRPr="341BD83F">
        <w:rPr>
          <w:rFonts w:cs="Arial"/>
        </w:rPr>
        <w:t xml:space="preserve">Využívány </w:t>
      </w:r>
      <w:r w:rsidRPr="341BD83F">
        <w:rPr>
          <w:rFonts w:cs="Arial"/>
        </w:rPr>
        <w:t>jsou i informace od</w:t>
      </w:r>
      <w:r w:rsidR="00363969">
        <w:rPr>
          <w:rFonts w:cs="Arial"/>
        </w:rPr>
        <w:t> </w:t>
      </w:r>
      <w:r w:rsidRPr="341BD83F">
        <w:rPr>
          <w:rFonts w:cs="Arial"/>
        </w:rPr>
        <w:t xml:space="preserve">sousedních příhraničních regionů. </w:t>
      </w:r>
    </w:p>
    <w:p w14:paraId="4CAE7687" w14:textId="48B982A9" w:rsidR="71605EB5" w:rsidRPr="00363969" w:rsidRDefault="71605EB5" w:rsidP="0088117C">
      <w:pPr>
        <w:pStyle w:val="Odstavecseseznamem"/>
        <w:numPr>
          <w:ilvl w:val="0"/>
          <w:numId w:val="56"/>
        </w:numPr>
        <w:rPr>
          <w:rFonts w:eastAsia="Calibri" w:cs="Arial"/>
          <w:b/>
          <w:bCs/>
        </w:rPr>
      </w:pPr>
      <w:r w:rsidRPr="00363969">
        <w:rPr>
          <w:rFonts w:eastAsia="Calibri" w:cs="Arial"/>
          <w:b/>
          <w:bCs/>
        </w:rPr>
        <w:lastRenderedPageBreak/>
        <w:t xml:space="preserve">Benchmarking je jedním z nástrojů pro měření úspěšnosti marketingových aktivit, jehož pokračování je důležité podpořit </w:t>
      </w:r>
      <w:r w:rsidR="60AC56F7" w:rsidRPr="00363969">
        <w:rPr>
          <w:rFonts w:eastAsia="Calibri" w:cs="Arial"/>
          <w:b/>
          <w:bCs/>
        </w:rPr>
        <w:t>i v dalším období. U mezinárodních indexů pro</w:t>
      </w:r>
      <w:r w:rsidR="00363969">
        <w:rPr>
          <w:rFonts w:eastAsia="Calibri" w:cs="Arial"/>
          <w:b/>
          <w:bCs/>
        </w:rPr>
        <w:t> </w:t>
      </w:r>
      <w:r w:rsidR="60AC56F7" w:rsidRPr="00363969">
        <w:rPr>
          <w:rFonts w:eastAsia="Calibri" w:cs="Arial"/>
          <w:b/>
          <w:bCs/>
        </w:rPr>
        <w:t xml:space="preserve">srovnávání států je pak nutné sledovat dlouhodobý trend a postavení ČR </w:t>
      </w:r>
      <w:r w:rsidR="4C38AD01" w:rsidRPr="00363969">
        <w:rPr>
          <w:rFonts w:eastAsia="Calibri" w:cs="Arial"/>
          <w:b/>
          <w:bCs/>
        </w:rPr>
        <w:t>mezi zahraniční konkurencí.</w:t>
      </w:r>
    </w:p>
    <w:p w14:paraId="6EF27468" w14:textId="77777777" w:rsidR="00684CB3" w:rsidRPr="00363969" w:rsidRDefault="7D502672" w:rsidP="0088117C">
      <w:pPr>
        <w:pStyle w:val="Nadpis3"/>
        <w:numPr>
          <w:ilvl w:val="0"/>
          <w:numId w:val="91"/>
        </w:numPr>
        <w:jc w:val="both"/>
      </w:pPr>
      <w:bookmarkStart w:id="88" w:name="_Toc98743991"/>
      <w:r w:rsidRPr="00363969">
        <w:t>Tvorba databází návštěvníků prostřednictvím CRM</w:t>
      </w:r>
      <w:bookmarkEnd w:id="88"/>
    </w:p>
    <w:p w14:paraId="031ED2C4" w14:textId="6B57A1C5" w:rsidR="00F9442A" w:rsidRDefault="171686C0" w:rsidP="25442B2A">
      <w:pPr>
        <w:rPr>
          <w:rFonts w:cs="Arial"/>
        </w:rPr>
      </w:pPr>
      <w:r w:rsidRPr="23B75F47">
        <w:rPr>
          <w:rFonts w:cs="Arial"/>
        </w:rPr>
        <w:t xml:space="preserve">Tato aktivita je o vytváření vztahů s návštěvníky pro podporu opakovaných návštěv. Na regionální úrovni lze zmínit </w:t>
      </w:r>
      <w:r w:rsidR="39310013" w:rsidRPr="23B75F47">
        <w:rPr>
          <w:rFonts w:cs="Arial"/>
        </w:rPr>
        <w:t>direct marketing pro relevantní zdrojové trhy a cílové skupiny</w:t>
      </w:r>
      <w:r w:rsidR="4F535509" w:rsidRPr="23B75F47">
        <w:rPr>
          <w:rFonts w:cs="Arial"/>
        </w:rPr>
        <w:t>,</w:t>
      </w:r>
      <w:r w:rsidR="39310013" w:rsidRPr="23B75F47">
        <w:rPr>
          <w:rFonts w:cs="Arial"/>
        </w:rPr>
        <w:t xml:space="preserve"> </w:t>
      </w:r>
      <w:r w:rsidRPr="23B75F47">
        <w:rPr>
          <w:rFonts w:cs="Arial"/>
        </w:rPr>
        <w:t>aktivity související se sledováním návštěvnosti webových portálů a portálů na</w:t>
      </w:r>
      <w:r w:rsidR="212859C2" w:rsidRPr="23B75F47">
        <w:rPr>
          <w:rFonts w:cs="Arial"/>
        </w:rPr>
        <w:t> </w:t>
      </w:r>
      <w:r w:rsidRPr="23B75F47">
        <w:rPr>
          <w:rFonts w:cs="Arial"/>
        </w:rPr>
        <w:t xml:space="preserve">sociálních sítích – jsou např. vytvářeny databáze návštěvníků veletrhu, adresátů novinek z portálů, účastníků soutěží, účastníků využívajících registrované aplikace atd. Na tyto aktivity </w:t>
      </w:r>
      <w:r w:rsidR="384CE5A0" w:rsidRPr="23B75F47">
        <w:rPr>
          <w:rFonts w:cs="Arial"/>
        </w:rPr>
        <w:t xml:space="preserve">navazuje </w:t>
      </w:r>
      <w:r w:rsidRPr="23B75F47">
        <w:rPr>
          <w:rFonts w:cs="Arial"/>
        </w:rPr>
        <w:t>další komunikace např. v podobě zasílání aktuálních nabídek</w:t>
      </w:r>
      <w:r w:rsidR="7C45478D" w:rsidRPr="23B75F47">
        <w:rPr>
          <w:rFonts w:cs="Arial"/>
        </w:rPr>
        <w:t>, newsletter</w:t>
      </w:r>
      <w:r w:rsidR="6BA48548" w:rsidRPr="23B75F47">
        <w:rPr>
          <w:rFonts w:cs="Arial"/>
        </w:rPr>
        <w:t>ů</w:t>
      </w:r>
      <w:r w:rsidR="7C45478D" w:rsidRPr="23B75F47">
        <w:rPr>
          <w:rFonts w:cs="Arial"/>
        </w:rPr>
        <w:t xml:space="preserve"> pro</w:t>
      </w:r>
      <w:r w:rsidR="00363969">
        <w:rPr>
          <w:rFonts w:cs="Arial"/>
        </w:rPr>
        <w:t> </w:t>
      </w:r>
      <w:r w:rsidR="7C45478D" w:rsidRPr="23B75F47">
        <w:rPr>
          <w:rFonts w:cs="Arial"/>
        </w:rPr>
        <w:t>odbornou veřejnost</w:t>
      </w:r>
      <w:r w:rsidRPr="23B75F47">
        <w:rPr>
          <w:rFonts w:cs="Arial"/>
        </w:rPr>
        <w:t>.</w:t>
      </w:r>
      <w:r w:rsidR="121E8408" w:rsidRPr="23B75F47">
        <w:rPr>
          <w:rFonts w:cs="Arial"/>
        </w:rPr>
        <w:t xml:space="preserve"> V souvislosti se zákonem č. 110/2019 Sb. </w:t>
      </w:r>
      <w:r w:rsidR="3AFC7D98" w:rsidRPr="23B75F47">
        <w:rPr>
          <w:rFonts w:cs="Arial"/>
        </w:rPr>
        <w:t>(</w:t>
      </w:r>
      <w:r w:rsidR="121E8408" w:rsidRPr="23B75F47">
        <w:rPr>
          <w:rFonts w:cs="Arial"/>
        </w:rPr>
        <w:t>Zákon o zpracování osobních údajů</w:t>
      </w:r>
      <w:r w:rsidR="21562B1E" w:rsidRPr="23B75F47">
        <w:rPr>
          <w:rFonts w:cs="Arial"/>
        </w:rPr>
        <w:t xml:space="preserve">) je nutné, aby výše uvedené aktivity byly ošetřeny z pohledu nakládání s osobními údaji. </w:t>
      </w:r>
    </w:p>
    <w:p w14:paraId="11D617FA" w14:textId="509C1CED" w:rsidR="358A7EA8" w:rsidRDefault="358A7EA8" w:rsidP="23B75F47">
      <w:r w:rsidRPr="23B75F47">
        <w:rPr>
          <w:rFonts w:eastAsia="Arial" w:cs="Arial"/>
          <w:szCs w:val="20"/>
        </w:rPr>
        <w:t>V</w:t>
      </w:r>
      <w:r w:rsidR="7E8438C6" w:rsidRPr="23B75F47">
        <w:rPr>
          <w:rFonts w:eastAsia="Arial" w:cs="Arial"/>
          <w:szCs w:val="20"/>
        </w:rPr>
        <w:t xml:space="preserve">e sledovaném období </w:t>
      </w:r>
      <w:r w:rsidRPr="23B75F47">
        <w:rPr>
          <w:rFonts w:eastAsia="Arial" w:cs="Arial"/>
          <w:szCs w:val="20"/>
        </w:rPr>
        <w:t>byl</w:t>
      </w:r>
      <w:r w:rsidR="467798CF" w:rsidRPr="23B75F47">
        <w:rPr>
          <w:rFonts w:eastAsia="Arial" w:cs="Arial"/>
          <w:szCs w:val="20"/>
        </w:rPr>
        <w:t>y</w:t>
      </w:r>
      <w:r w:rsidRPr="23B75F47">
        <w:rPr>
          <w:rFonts w:eastAsia="Arial" w:cs="Arial"/>
          <w:szCs w:val="20"/>
        </w:rPr>
        <w:t xml:space="preserve"> rozeslány následující počty newsletterů na databázi kontaktů agentury CzT:</w:t>
      </w:r>
    </w:p>
    <w:p w14:paraId="407F7902" w14:textId="76E8A2BA" w:rsidR="358A7EA8" w:rsidRDefault="358A7EA8" w:rsidP="23B75F47">
      <w:pPr>
        <w:spacing w:line="257" w:lineRule="auto"/>
        <w:rPr>
          <w:rFonts w:eastAsia="Calibri" w:cs="Arial"/>
          <w:szCs w:val="20"/>
        </w:rPr>
      </w:pPr>
      <w:r w:rsidRPr="23B75F47">
        <w:rPr>
          <w:rFonts w:eastAsiaTheme="minorEastAsia"/>
          <w:szCs w:val="20"/>
        </w:rPr>
        <w:t>2018</w:t>
      </w:r>
      <w:r w:rsidR="0D55DAF7" w:rsidRPr="23B75F47">
        <w:rPr>
          <w:rFonts w:eastAsiaTheme="minorEastAsia"/>
          <w:szCs w:val="20"/>
        </w:rPr>
        <w:t xml:space="preserve">: </w:t>
      </w:r>
      <w:r w:rsidRPr="23B75F47">
        <w:rPr>
          <w:rFonts w:eastAsiaTheme="minorEastAsia"/>
          <w:szCs w:val="20"/>
        </w:rPr>
        <w:t xml:space="preserve">447 newsletterů na 769 500 adres v rámci B2B, 17 newsletterů na 80 </w:t>
      </w:r>
      <w:r w:rsidR="0A7C158B" w:rsidRPr="23B75F47">
        <w:rPr>
          <w:rFonts w:eastAsiaTheme="minorEastAsia"/>
          <w:szCs w:val="20"/>
        </w:rPr>
        <w:t>377</w:t>
      </w:r>
      <w:r w:rsidRPr="23B75F47">
        <w:rPr>
          <w:rFonts w:eastAsiaTheme="minorEastAsia"/>
          <w:szCs w:val="20"/>
        </w:rPr>
        <w:t xml:space="preserve"> adres v rámci B2</w:t>
      </w:r>
      <w:r w:rsidR="161E6081" w:rsidRPr="23B75F47">
        <w:rPr>
          <w:rFonts w:eastAsiaTheme="minorEastAsia"/>
          <w:szCs w:val="20"/>
        </w:rPr>
        <w:t>C</w:t>
      </w:r>
    </w:p>
    <w:p w14:paraId="005352AE" w14:textId="7959D994" w:rsidR="358A7EA8" w:rsidRDefault="358A7EA8" w:rsidP="23B75F47">
      <w:pPr>
        <w:spacing w:line="257" w:lineRule="auto"/>
        <w:rPr>
          <w:rFonts w:eastAsia="Calibri" w:cs="Arial"/>
          <w:szCs w:val="20"/>
        </w:rPr>
      </w:pPr>
      <w:r w:rsidRPr="23B75F47">
        <w:rPr>
          <w:rFonts w:eastAsiaTheme="minorEastAsia"/>
          <w:szCs w:val="20"/>
        </w:rPr>
        <w:t>2019</w:t>
      </w:r>
      <w:r w:rsidR="6C10D11A" w:rsidRPr="23B75F47">
        <w:rPr>
          <w:rFonts w:eastAsiaTheme="minorEastAsia"/>
          <w:szCs w:val="20"/>
        </w:rPr>
        <w:t xml:space="preserve">: </w:t>
      </w:r>
      <w:r w:rsidR="492629A1" w:rsidRPr="23B75F47">
        <w:rPr>
          <w:rFonts w:eastAsiaTheme="minorEastAsia"/>
          <w:szCs w:val="20"/>
        </w:rPr>
        <w:t>208 newsletterů na 312 211 adres v rámci B2B</w:t>
      </w:r>
    </w:p>
    <w:p w14:paraId="75FFB905" w14:textId="10224AC4" w:rsidR="358A7EA8" w:rsidRDefault="358A7EA8" w:rsidP="23B75F47">
      <w:pPr>
        <w:spacing w:line="257" w:lineRule="auto"/>
        <w:rPr>
          <w:rFonts w:eastAsia="Calibri" w:cs="Arial"/>
          <w:szCs w:val="20"/>
        </w:rPr>
      </w:pPr>
      <w:r w:rsidRPr="23B75F47">
        <w:rPr>
          <w:rFonts w:eastAsiaTheme="minorEastAsia"/>
          <w:szCs w:val="20"/>
        </w:rPr>
        <w:t>2020</w:t>
      </w:r>
      <w:r w:rsidR="0F9429D1" w:rsidRPr="23B75F47">
        <w:rPr>
          <w:rFonts w:eastAsiaTheme="minorEastAsia"/>
          <w:szCs w:val="20"/>
        </w:rPr>
        <w:t xml:space="preserve">: </w:t>
      </w:r>
      <w:r w:rsidR="741F4B7D" w:rsidRPr="23B75F47">
        <w:rPr>
          <w:rFonts w:eastAsiaTheme="minorEastAsia"/>
          <w:szCs w:val="20"/>
        </w:rPr>
        <w:t>294 newsletterů na 331 631 adres v rámci B2B, 42 newsletterů na 107 761 adres v rámci B2C</w:t>
      </w:r>
    </w:p>
    <w:p w14:paraId="116EDF12" w14:textId="5F62E310" w:rsidR="00684CB3" w:rsidRPr="00363969" w:rsidRDefault="1DDBA0AD" w:rsidP="0088117C">
      <w:pPr>
        <w:pStyle w:val="Odstavecseseznamem"/>
        <w:numPr>
          <w:ilvl w:val="0"/>
          <w:numId w:val="56"/>
        </w:numPr>
        <w:rPr>
          <w:rFonts w:eastAsia="Calibri" w:cs="Arial"/>
          <w:b/>
          <w:bCs/>
        </w:rPr>
      </w:pPr>
      <w:r w:rsidRPr="00363969">
        <w:rPr>
          <w:rFonts w:eastAsia="Calibri" w:cs="Arial"/>
          <w:b/>
          <w:bCs/>
        </w:rPr>
        <w:t>Aktivita je průběžně naplňována, její kontinuální zabezpečení</w:t>
      </w:r>
      <w:r w:rsidR="36473ACA" w:rsidRPr="00363969">
        <w:rPr>
          <w:rFonts w:eastAsia="Calibri" w:cs="Arial"/>
          <w:b/>
          <w:bCs/>
        </w:rPr>
        <w:t xml:space="preserve"> je potřebné pro udržení</w:t>
      </w:r>
      <w:r w:rsidR="2F20593D" w:rsidRPr="00363969">
        <w:rPr>
          <w:rFonts w:eastAsia="Calibri" w:cs="Arial"/>
          <w:b/>
          <w:bCs/>
        </w:rPr>
        <w:t xml:space="preserve"> kontaktu s potenciálními </w:t>
      </w:r>
      <w:r w:rsidR="36473ACA" w:rsidRPr="00363969">
        <w:rPr>
          <w:rFonts w:eastAsia="Calibri" w:cs="Arial"/>
          <w:b/>
          <w:bCs/>
        </w:rPr>
        <w:t>návšt</w:t>
      </w:r>
      <w:r w:rsidR="44D4EBD5" w:rsidRPr="00363969">
        <w:rPr>
          <w:rFonts w:eastAsia="Calibri" w:cs="Arial"/>
          <w:b/>
          <w:bCs/>
        </w:rPr>
        <w:t>ěvník</w:t>
      </w:r>
      <w:r w:rsidR="0FFE4337" w:rsidRPr="00363969">
        <w:rPr>
          <w:rFonts w:eastAsia="Calibri" w:cs="Arial"/>
          <w:b/>
          <w:bCs/>
        </w:rPr>
        <w:t>y</w:t>
      </w:r>
      <w:r w:rsidR="44D4EBD5" w:rsidRPr="00363969">
        <w:rPr>
          <w:rFonts w:eastAsia="Calibri" w:cs="Arial"/>
          <w:b/>
          <w:bCs/>
        </w:rPr>
        <w:t xml:space="preserve"> a </w:t>
      </w:r>
      <w:r w:rsidR="1F7AB0AF" w:rsidRPr="00363969">
        <w:rPr>
          <w:rFonts w:eastAsia="Calibri" w:cs="Arial"/>
          <w:b/>
          <w:bCs/>
        </w:rPr>
        <w:t xml:space="preserve">k poskytnutí inspirace a motivace </w:t>
      </w:r>
      <w:r w:rsidR="44D4EBD5" w:rsidRPr="00363969">
        <w:rPr>
          <w:rFonts w:eastAsia="Calibri" w:cs="Arial"/>
          <w:b/>
          <w:bCs/>
        </w:rPr>
        <w:t>k</w:t>
      </w:r>
      <w:r w:rsidR="00363969">
        <w:rPr>
          <w:rFonts w:eastAsia="Calibri" w:cs="Arial"/>
          <w:b/>
          <w:bCs/>
        </w:rPr>
        <w:t> </w:t>
      </w:r>
      <w:r w:rsidR="44D4EBD5" w:rsidRPr="00363969">
        <w:rPr>
          <w:rFonts w:eastAsia="Calibri" w:cs="Arial"/>
          <w:b/>
          <w:bCs/>
        </w:rPr>
        <w:t>opakovaným návštěvám destinací CR v ČR</w:t>
      </w:r>
      <w:r w:rsidR="7370CA42" w:rsidRPr="00363969">
        <w:rPr>
          <w:rFonts w:eastAsia="Calibri" w:cs="Arial"/>
          <w:b/>
          <w:bCs/>
        </w:rPr>
        <w:t>.</w:t>
      </w:r>
    </w:p>
    <w:p w14:paraId="68F453A2" w14:textId="77777777" w:rsidR="00684CB3" w:rsidRPr="0086644B" w:rsidRDefault="00684CB3" w:rsidP="0086644B">
      <w:pPr>
        <w:rPr>
          <w:rFonts w:cs="Arial"/>
          <w:szCs w:val="20"/>
        </w:rPr>
      </w:pPr>
    </w:p>
    <w:p w14:paraId="346875F8" w14:textId="77777777" w:rsidR="00684CB3" w:rsidRPr="00363969" w:rsidRDefault="2F9FFFFC" w:rsidP="00363969">
      <w:pPr>
        <w:pStyle w:val="Nadpis3"/>
        <w:numPr>
          <w:ilvl w:val="2"/>
          <w:numId w:val="0"/>
        </w:numPr>
        <w:shd w:val="clear" w:color="auto" w:fill="00AF3F"/>
        <w:jc w:val="center"/>
        <w:rPr>
          <w:color w:val="FFFFFF" w:themeColor="background1"/>
        </w:rPr>
      </w:pPr>
      <w:bookmarkStart w:id="89" w:name="_Toc98743992"/>
      <w:r w:rsidRPr="00363969">
        <w:rPr>
          <w:color w:val="FFFFFF" w:themeColor="background1"/>
        </w:rPr>
        <w:t xml:space="preserve">Priorita č. </w:t>
      </w:r>
      <w:r w:rsidR="05927B86" w:rsidRPr="00363969">
        <w:rPr>
          <w:color w:val="FFFFFF" w:themeColor="background1"/>
        </w:rPr>
        <w:t>4 Politika cestovního ruchu a ekonomický rozvoj</w:t>
      </w:r>
      <w:bookmarkEnd w:id="89"/>
    </w:p>
    <w:p w14:paraId="75EDFF01" w14:textId="200A526C" w:rsidR="00D4414F" w:rsidRDefault="30FD3495" w:rsidP="46AC4732">
      <w:pPr>
        <w:spacing w:before="120"/>
      </w:pPr>
      <w:r>
        <w:t>Přestože dle zákona č. 2/1969 Sb., o zřízení ministerstev a jiných ústředních orgánů státní správy České republiky</w:t>
      </w:r>
      <w:r w:rsidR="7B0DF4E5">
        <w:t xml:space="preserve"> ve znění pozdějších předpisů,</w:t>
      </w:r>
      <w:r>
        <w:t xml:space="preserve"> je MMR ústředním orgánem státní správy v oblasti cestovního ruchu, lze konstatovat, že díky charakteristické roztříštěnosti </w:t>
      </w:r>
      <w:r w:rsidR="4A3F44B1">
        <w:t>CR</w:t>
      </w:r>
      <w:r>
        <w:t xml:space="preserve"> je implementace agend souvisejících s </w:t>
      </w:r>
      <w:r w:rsidR="4EC715DB">
        <w:t>CR</w:t>
      </w:r>
      <w:r>
        <w:t xml:space="preserve"> v kompetenci též ostatních ústředních orgánů státní správy, samosprávních celků, NNO, podnikatelských (PO a FO) a dalších</w:t>
      </w:r>
      <w:r w:rsidR="7B0DF4E5">
        <w:t xml:space="preserve"> subjektů</w:t>
      </w:r>
      <w:r>
        <w:t>.</w:t>
      </w:r>
      <w:r w:rsidR="641D9EAE">
        <w:t xml:space="preserve"> Koordinace mezi jednotlivými resorty i dalšími subjekty v</w:t>
      </w:r>
      <w:r w:rsidR="00363969">
        <w:t> </w:t>
      </w:r>
      <w:r w:rsidR="641D9EAE">
        <w:t xml:space="preserve">oblasti podpory a rozvoje CR však stále není na odpovídající úrovni. CR není v aktivitách resortů často cíleně sledován, proto je obtížné vyhodnotit, nakolik resorty </w:t>
      </w:r>
      <w:r w:rsidR="0541F1A9">
        <w:t xml:space="preserve">vývoj odvětví prakticky ovlivňují. </w:t>
      </w:r>
    </w:p>
    <w:p w14:paraId="6E29AE64" w14:textId="2902FF3E" w:rsidR="00342514" w:rsidRDefault="2C29194E" w:rsidP="46AC4732">
      <w:pPr>
        <w:spacing w:before="120"/>
        <w:rPr>
          <w:rFonts w:eastAsia="Calibri" w:cs="Arial"/>
        </w:rPr>
      </w:pPr>
      <w:r>
        <w:t xml:space="preserve">V rámci této oblasti </w:t>
      </w:r>
      <w:r w:rsidR="40A7407C">
        <w:t>byly</w:t>
      </w:r>
      <w:r>
        <w:t xml:space="preserve"> podporovány aktivity zaměřené na rozvoj sledování výkonnosti </w:t>
      </w:r>
      <w:r w:rsidR="6DA846D4">
        <w:t>CR</w:t>
      </w:r>
      <w:r>
        <w:t xml:space="preserve"> a dalších statistik </w:t>
      </w:r>
      <w:r w:rsidR="1A79FF92">
        <w:t>CR</w:t>
      </w:r>
      <w:r>
        <w:t>. Výstupy těchto aktivit slouží na podporu rozhodování o dalším rozvoji cestovního ruchu i</w:t>
      </w:r>
      <w:r w:rsidR="00363969">
        <w:t> </w:t>
      </w:r>
      <w:r>
        <w:t>definování jeho role v národním hospodářství.</w:t>
      </w:r>
    </w:p>
    <w:p w14:paraId="50141515" w14:textId="0FAA18AF" w:rsidR="00F65607" w:rsidRDefault="00F65607" w:rsidP="00847221">
      <w:pPr>
        <w:spacing w:before="120"/>
      </w:pPr>
      <w:r>
        <w:t xml:space="preserve">Samostatnou aktivitou v této oblasti je zajištění krizového řízení a zajištění bezpečnosti účastníků </w:t>
      </w:r>
      <w:r w:rsidR="516F125E">
        <w:t>CR</w:t>
      </w:r>
      <w:r>
        <w:t>.</w:t>
      </w:r>
    </w:p>
    <w:p w14:paraId="2D79B00E" w14:textId="77777777" w:rsidR="00684CB3" w:rsidRPr="00F264FB" w:rsidRDefault="162BBB9D" w:rsidP="23B75F47">
      <w:pPr>
        <w:pStyle w:val="Nadpis3"/>
        <w:numPr>
          <w:ilvl w:val="2"/>
          <w:numId w:val="0"/>
        </w:numPr>
        <w:ind w:left="720" w:hanging="720"/>
        <w:jc w:val="both"/>
        <w:rPr>
          <w:rFonts w:cs="Arial"/>
        </w:rPr>
      </w:pPr>
      <w:bookmarkStart w:id="90" w:name="_Toc98743993"/>
      <w:r>
        <w:t>4.1</w:t>
      </w:r>
      <w:r w:rsidR="2F9FFFFC">
        <w:t xml:space="preserve"> </w:t>
      </w:r>
      <w:r w:rsidRPr="23B75F47">
        <w:rPr>
          <w:rFonts w:cs="Arial"/>
        </w:rPr>
        <w:t>Politika cestovního ruchu jako součást hospodářské a regionální politiky</w:t>
      </w:r>
      <w:bookmarkEnd w:id="90"/>
    </w:p>
    <w:p w14:paraId="3063D25E" w14:textId="77777777" w:rsidR="00684CB3" w:rsidRPr="00363969" w:rsidRDefault="609E6AC5" w:rsidP="0088117C">
      <w:pPr>
        <w:pStyle w:val="Nadpis3"/>
        <w:numPr>
          <w:ilvl w:val="0"/>
          <w:numId w:val="91"/>
        </w:numPr>
        <w:jc w:val="both"/>
      </w:pPr>
      <w:bookmarkStart w:id="91" w:name="_Toc98743994"/>
      <w:r w:rsidRPr="00363969">
        <w:t>Koordinace sektorových a regionálních politik ve vazbě na cestovní ruch</w:t>
      </w:r>
      <w:bookmarkEnd w:id="91"/>
    </w:p>
    <w:p w14:paraId="6786EC8B" w14:textId="3A1AEA7E" w:rsidR="12282747" w:rsidRDefault="03609DCB" w:rsidP="00363969">
      <w:pPr>
        <w:rPr>
          <w:rFonts w:cs="Arial"/>
        </w:rPr>
      </w:pPr>
      <w:r w:rsidRPr="6466F638">
        <w:rPr>
          <w:rFonts w:cs="Arial"/>
        </w:rPr>
        <w:t xml:space="preserve">V </w:t>
      </w:r>
      <w:r w:rsidR="4EEEED7E" w:rsidRPr="6466F638">
        <w:rPr>
          <w:rFonts w:cs="Arial"/>
        </w:rPr>
        <w:t>období</w:t>
      </w:r>
      <w:r w:rsidRPr="6466F638">
        <w:rPr>
          <w:rFonts w:cs="Arial"/>
        </w:rPr>
        <w:t xml:space="preserve"> 2018-2020 probíhala standardní spolupráce s dotčenými resorty týkající se nejen nastavení a</w:t>
      </w:r>
      <w:r w:rsidR="00363969">
        <w:rPr>
          <w:rFonts w:cs="Arial"/>
        </w:rPr>
        <w:t> </w:t>
      </w:r>
      <w:r w:rsidRPr="6466F638">
        <w:rPr>
          <w:rFonts w:cs="Arial"/>
        </w:rPr>
        <w:t xml:space="preserve">realizace </w:t>
      </w:r>
      <w:r w:rsidRPr="6466F638">
        <w:rPr>
          <w:rFonts w:eastAsiaTheme="minorEastAsia"/>
          <w:szCs w:val="20"/>
        </w:rPr>
        <w:t>průřezových aktivit, ale zej</w:t>
      </w:r>
      <w:r w:rsidRPr="6466F638">
        <w:rPr>
          <w:rFonts w:cs="Arial"/>
        </w:rPr>
        <w:t xml:space="preserve">ména nastavení nového programového období, respektive nastavení nových operačních programů financovaných z Fondů EU </w:t>
      </w:r>
      <w:r w:rsidR="1E869A16" w:rsidRPr="6466F638">
        <w:rPr>
          <w:rFonts w:cs="Arial"/>
        </w:rPr>
        <w:t xml:space="preserve">(podpora CR) a provázání nově vznikajících </w:t>
      </w:r>
      <w:r w:rsidR="6AD703A8" w:rsidRPr="6466F638">
        <w:rPr>
          <w:rFonts w:cs="Arial"/>
        </w:rPr>
        <w:t xml:space="preserve">resortních </w:t>
      </w:r>
      <w:r w:rsidR="1E869A16" w:rsidRPr="6466F638">
        <w:rPr>
          <w:rFonts w:cs="Arial"/>
        </w:rPr>
        <w:t>strategií</w:t>
      </w:r>
      <w:r w:rsidR="63B6714E" w:rsidRPr="6466F638">
        <w:rPr>
          <w:rFonts w:cs="Arial"/>
        </w:rPr>
        <w:t>. Spolupráce byla zajištěna nejčastěji prostřednictvím jednání Pracovní skupiny pro cestovní ruch náměstka pro sekci regionálního ro</w:t>
      </w:r>
      <w:r w:rsidR="2D90D13F" w:rsidRPr="6466F638">
        <w:rPr>
          <w:rFonts w:cs="Arial"/>
        </w:rPr>
        <w:t>zvoje</w:t>
      </w:r>
      <w:r w:rsidR="69C6948E" w:rsidRPr="6466F638">
        <w:rPr>
          <w:rFonts w:cs="Arial"/>
        </w:rPr>
        <w:t xml:space="preserve"> a cestovního ruchu</w:t>
      </w:r>
      <w:r w:rsidR="1F95D6D5" w:rsidRPr="6466F638">
        <w:rPr>
          <w:rStyle w:val="Znakapoznpodarou"/>
          <w:rFonts w:cs="Arial"/>
        </w:rPr>
        <w:footnoteReference w:id="75"/>
      </w:r>
      <w:r w:rsidR="312D563A" w:rsidRPr="6466F638">
        <w:rPr>
          <w:rFonts w:cs="Arial"/>
        </w:rPr>
        <w:t>, případně se</w:t>
      </w:r>
      <w:r w:rsidR="00363969">
        <w:rPr>
          <w:rFonts w:cs="Arial"/>
        </w:rPr>
        <w:t> </w:t>
      </w:r>
      <w:r w:rsidR="312D563A" w:rsidRPr="6466F638">
        <w:rPr>
          <w:rFonts w:cs="Arial"/>
        </w:rPr>
        <w:t>uskutečnila ad hoc jednání na úrovni náměstků k možnosti podpory CR (např. s MŽP, MPO, MPSV, MŠMT) v budoucím programovém obdo</w:t>
      </w:r>
      <w:r w:rsidR="229B8494" w:rsidRPr="6466F638">
        <w:rPr>
          <w:rFonts w:cs="Arial"/>
        </w:rPr>
        <w:t>bí</w:t>
      </w:r>
      <w:r w:rsidR="2D90D13F" w:rsidRPr="6466F638">
        <w:rPr>
          <w:rFonts w:cs="Arial"/>
        </w:rPr>
        <w:t>.</w:t>
      </w:r>
      <w:r w:rsidR="1A69F88F" w:rsidRPr="6466F638">
        <w:rPr>
          <w:rFonts w:cs="Arial"/>
        </w:rPr>
        <w:t xml:space="preserve"> Ve sledovaném období jednání Pracovní skupiny pro CR v</w:t>
      </w:r>
      <w:r w:rsidR="00363969">
        <w:rPr>
          <w:rFonts w:cs="Arial"/>
        </w:rPr>
        <w:t> </w:t>
      </w:r>
      <w:r w:rsidR="1A69F88F" w:rsidRPr="6466F638">
        <w:rPr>
          <w:rFonts w:cs="Arial"/>
        </w:rPr>
        <w:t xml:space="preserve">podstatě nahradila jednání meziresortní koordinační komise a Kolegia CR. </w:t>
      </w:r>
    </w:p>
    <w:p w14:paraId="41FD59CB" w14:textId="4BBAF35F" w:rsidR="47A3F071" w:rsidRDefault="47A3F071" w:rsidP="00363969">
      <w:pPr>
        <w:rPr>
          <w:rFonts w:eastAsia="Calibri"/>
        </w:rPr>
      </w:pPr>
      <w:r w:rsidRPr="46AC4732">
        <w:rPr>
          <w:rFonts w:eastAsia="Calibri" w:cs="Arial"/>
        </w:rPr>
        <w:t>Příklady realizovaných aktivit:</w:t>
      </w:r>
    </w:p>
    <w:p w14:paraId="4E252FDC" w14:textId="08046E7B" w:rsidR="47A3F071" w:rsidRDefault="1323EE6E" w:rsidP="0088117C">
      <w:pPr>
        <w:pStyle w:val="Odstavecseseznamem"/>
        <w:numPr>
          <w:ilvl w:val="0"/>
          <w:numId w:val="68"/>
        </w:numPr>
        <w:spacing w:after="0"/>
        <w:rPr>
          <w:rFonts w:asciiTheme="minorHAnsi" w:eastAsiaTheme="minorEastAsia" w:hAnsiTheme="minorHAnsi"/>
          <w:color w:val="1F497D" w:themeColor="text2"/>
          <w:szCs w:val="20"/>
        </w:rPr>
      </w:pPr>
      <w:r w:rsidRPr="341BD83F">
        <w:rPr>
          <w:rFonts w:eastAsia="Arial" w:cs="Arial"/>
        </w:rPr>
        <w:t>Zapojení MMR a agentury CzT do aktivit České komise pro UNESCO</w:t>
      </w:r>
      <w:r w:rsidR="47A3F071" w:rsidRPr="341BD83F">
        <w:rPr>
          <w:rStyle w:val="Znakapoznpodarou"/>
          <w:rFonts w:eastAsia="Arial" w:cs="Arial"/>
        </w:rPr>
        <w:footnoteReference w:id="76"/>
      </w:r>
      <w:r w:rsidRPr="341BD83F">
        <w:rPr>
          <w:rFonts w:eastAsia="Arial" w:cs="Arial"/>
        </w:rPr>
        <w:t xml:space="preserve">. Komise je tvořena zástupci ministerstev a dalšími institucemi, které se aktivně podílejí na realizaci programů UNESCO. MMR a CzT se zapojují zejména v rámci ochrany kulturních památek a jejich využití jako podpory rozvoje </w:t>
      </w:r>
      <w:r w:rsidR="7935FEDC" w:rsidRPr="341BD83F">
        <w:rPr>
          <w:rFonts w:eastAsia="Arial" w:cs="Arial"/>
        </w:rPr>
        <w:t>CR</w:t>
      </w:r>
      <w:r w:rsidRPr="341BD83F">
        <w:rPr>
          <w:rFonts w:eastAsia="Arial" w:cs="Arial"/>
        </w:rPr>
        <w:t xml:space="preserve">, ale i marketingové podpory. V návaznosti na řešenou problematiku </w:t>
      </w:r>
      <w:r w:rsidRPr="341BD83F">
        <w:rPr>
          <w:rFonts w:eastAsia="Arial" w:cs="Arial"/>
        </w:rPr>
        <w:lastRenderedPageBreak/>
        <w:t>jednání probíhají na plenárních zasedáních Komise, na Výkonném výboru a v odborných sekcích. Komise se schází cca 4-5 x ročně.</w:t>
      </w:r>
    </w:p>
    <w:p w14:paraId="2278C250" w14:textId="0029A0A4" w:rsidR="47A3F071" w:rsidRDefault="47A3F071" w:rsidP="0088117C">
      <w:pPr>
        <w:pStyle w:val="Odstavecseseznamem"/>
        <w:numPr>
          <w:ilvl w:val="0"/>
          <w:numId w:val="68"/>
        </w:numPr>
        <w:spacing w:after="0"/>
        <w:rPr>
          <w:rFonts w:asciiTheme="minorHAnsi" w:eastAsiaTheme="minorEastAsia" w:hAnsiTheme="minorHAnsi"/>
          <w:color w:val="1F497D" w:themeColor="text2"/>
          <w:szCs w:val="20"/>
        </w:rPr>
      </w:pPr>
      <w:r w:rsidRPr="46AC4732">
        <w:rPr>
          <w:rFonts w:eastAsia="Arial" w:cs="Arial"/>
        </w:rPr>
        <w:t>Zapojení do jednání pracovních skupin a mezivládních komisí pro ekonomickou spolupráci, které spadají do gescí Ministerstva průmyslu a obchodu ČR či Ministerstva zahraničních věcí ČR a</w:t>
      </w:r>
      <w:r w:rsidR="00DB0146">
        <w:rPr>
          <w:rFonts w:eastAsia="Arial" w:cs="Arial"/>
        </w:rPr>
        <w:t> </w:t>
      </w:r>
      <w:r w:rsidRPr="46AC4732">
        <w:rPr>
          <w:rFonts w:eastAsia="Arial" w:cs="Arial"/>
        </w:rPr>
        <w:t>mají za cíl rozvoj spolupráce s dalšími zeměmi (např. Thajsko, Ruská federace, Indie).</w:t>
      </w:r>
    </w:p>
    <w:p w14:paraId="3C99EE51" w14:textId="307697BA" w:rsidR="47A3F071" w:rsidRDefault="4A4BA358" w:rsidP="0088117C">
      <w:pPr>
        <w:pStyle w:val="Odstavecseseznamem"/>
        <w:numPr>
          <w:ilvl w:val="0"/>
          <w:numId w:val="68"/>
        </w:numPr>
        <w:rPr>
          <w:rFonts w:asciiTheme="minorHAnsi" w:eastAsiaTheme="minorEastAsia" w:hAnsiTheme="minorHAnsi"/>
          <w:color w:val="1F487C"/>
        </w:rPr>
      </w:pPr>
      <w:r w:rsidRPr="341BD83F">
        <w:rPr>
          <w:rFonts w:eastAsiaTheme="minorEastAsia"/>
          <w:szCs w:val="20"/>
        </w:rPr>
        <w:t>P</w:t>
      </w:r>
      <w:r w:rsidR="006F4709">
        <w:rPr>
          <w:rFonts w:eastAsiaTheme="minorEastAsia"/>
          <w:szCs w:val="20"/>
        </w:rPr>
        <w:t>ROPED</w:t>
      </w:r>
      <w:r w:rsidRPr="341BD83F">
        <w:rPr>
          <w:rFonts w:eastAsiaTheme="minorEastAsia"/>
          <w:szCs w:val="20"/>
        </w:rPr>
        <w:t xml:space="preserve"> </w:t>
      </w:r>
      <w:r w:rsidR="00005022">
        <w:rPr>
          <w:rFonts w:eastAsiaTheme="minorEastAsia"/>
          <w:szCs w:val="20"/>
        </w:rPr>
        <w:t>–</w:t>
      </w:r>
      <w:r w:rsidRPr="341BD83F">
        <w:rPr>
          <w:rFonts w:eastAsiaTheme="minorEastAsia"/>
          <w:szCs w:val="20"/>
        </w:rPr>
        <w:t xml:space="preserve"> </w:t>
      </w:r>
      <w:r w:rsidR="51E8946C" w:rsidRPr="341BD83F">
        <w:rPr>
          <w:rFonts w:eastAsiaTheme="minorEastAsia"/>
          <w:szCs w:val="20"/>
        </w:rPr>
        <w:t>efektivnější</w:t>
      </w:r>
      <w:r w:rsidR="00005022">
        <w:rPr>
          <w:rFonts w:eastAsiaTheme="minorEastAsia"/>
          <w:szCs w:val="20"/>
        </w:rPr>
        <w:t xml:space="preserve"> </w:t>
      </w:r>
      <w:r w:rsidR="51E8946C" w:rsidRPr="341BD83F">
        <w:rPr>
          <w:rFonts w:eastAsiaTheme="minorEastAsia"/>
          <w:szCs w:val="20"/>
        </w:rPr>
        <w:t xml:space="preserve">sektorová prezentace ČR a zvýšení synergie proexportních aktivit ekonomické diplomacie. Fungování společného nástroje </w:t>
      </w:r>
      <w:r w:rsidR="62CE5CF6" w:rsidRPr="341BD83F">
        <w:rPr>
          <w:rFonts w:eastAsiaTheme="minorEastAsia"/>
          <w:szCs w:val="20"/>
        </w:rPr>
        <w:t xml:space="preserve">financování ekonomické diplomacie ČR </w:t>
      </w:r>
      <w:r w:rsidR="51E8946C" w:rsidRPr="341BD83F">
        <w:rPr>
          <w:rFonts w:eastAsiaTheme="minorEastAsia"/>
          <w:szCs w:val="20"/>
        </w:rPr>
        <w:t xml:space="preserve">zajišťuje MZV jako poskytovatel služby zapojeným resortům a institucím, kterými jsou: MMR, MPO, MO, MZe a ÚV ČR. Projekty v rámci </w:t>
      </w:r>
      <w:r w:rsidR="112BBBE0" w:rsidRPr="341BD83F">
        <w:rPr>
          <w:rFonts w:eastAsiaTheme="minorEastAsia"/>
          <w:szCs w:val="20"/>
        </w:rPr>
        <w:t>CR</w:t>
      </w:r>
      <w:r w:rsidR="51E8946C" w:rsidRPr="341BD83F">
        <w:rPr>
          <w:rFonts w:eastAsiaTheme="minorEastAsia"/>
          <w:szCs w:val="20"/>
        </w:rPr>
        <w:t xml:space="preserve"> předklád</w:t>
      </w:r>
      <w:r w:rsidR="7663FC07" w:rsidRPr="341BD83F">
        <w:rPr>
          <w:rFonts w:eastAsia="Arial" w:cs="Arial"/>
        </w:rPr>
        <w:t>ají zastupitelské úřady MZ</w:t>
      </w:r>
      <w:r w:rsidR="006F4709">
        <w:rPr>
          <w:rFonts w:eastAsia="Arial" w:cs="Arial"/>
        </w:rPr>
        <w:t>V</w:t>
      </w:r>
      <w:r w:rsidR="7663FC07" w:rsidRPr="341BD83F">
        <w:rPr>
          <w:rFonts w:eastAsia="Arial" w:cs="Arial"/>
        </w:rPr>
        <w:t xml:space="preserve"> v úzké spolupráci </w:t>
      </w:r>
      <w:r w:rsidR="080FE4A0" w:rsidRPr="341BD83F">
        <w:rPr>
          <w:rFonts w:eastAsia="Arial" w:cs="Arial"/>
        </w:rPr>
        <w:t>s agenturou</w:t>
      </w:r>
      <w:r w:rsidR="51E8946C" w:rsidRPr="341BD83F">
        <w:rPr>
          <w:rFonts w:eastAsia="Arial" w:cs="Arial"/>
        </w:rPr>
        <w:t xml:space="preserve"> CzechTourism. Tyto projekty mají za cíl propagovat ČR jako atraktivní turistickou destinaci pro zahraniční klientelu a zvyšovat povědomí o ČR. Projekty využívají široké spektrum nástrojů pro propagaci Č</w:t>
      </w:r>
      <w:r w:rsidR="615A34B1" w:rsidRPr="341BD83F">
        <w:rPr>
          <w:rFonts w:eastAsia="Arial" w:cs="Arial"/>
        </w:rPr>
        <w:t>R</w:t>
      </w:r>
      <w:r w:rsidR="51E8946C" w:rsidRPr="341BD83F">
        <w:rPr>
          <w:rFonts w:eastAsia="Arial" w:cs="Arial"/>
        </w:rPr>
        <w:t xml:space="preserve"> v zahraničí, a to od workshopů a roadshow, přes incomingové mise a veletrhy až po marketingové kampaně. MMR na tyto projekty vyčlenilo v roce 2017 částku 5 mil. Kč a od roku 2018 každý rok částku 10 mil. Kč. </w:t>
      </w:r>
      <w:r w:rsidR="33C0260D" w:rsidRPr="341BD83F">
        <w:rPr>
          <w:rFonts w:eastAsia="Arial" w:cs="Arial"/>
        </w:rPr>
        <w:t>Realizace projektů v roce 2020 byla ovlivněna dopady pandemie COVID-</w:t>
      </w:r>
      <w:r w:rsidR="4824C661" w:rsidRPr="341BD83F">
        <w:rPr>
          <w:rFonts w:eastAsia="Arial" w:cs="Arial"/>
        </w:rPr>
        <w:t>19, některé</w:t>
      </w:r>
      <w:r w:rsidR="5A2BFC1D" w:rsidRPr="341BD83F">
        <w:rPr>
          <w:rFonts w:eastAsia="Arial" w:cs="Arial"/>
        </w:rPr>
        <w:t xml:space="preserve"> projekty musely být zrušeny </w:t>
      </w:r>
      <w:r w:rsidR="58705C41" w:rsidRPr="341BD83F">
        <w:rPr>
          <w:rFonts w:eastAsia="Arial" w:cs="Arial"/>
        </w:rPr>
        <w:t xml:space="preserve">nebo přesunuty </w:t>
      </w:r>
      <w:r w:rsidR="5A2BFC1D" w:rsidRPr="341BD83F">
        <w:rPr>
          <w:rFonts w:eastAsia="Arial" w:cs="Arial"/>
        </w:rPr>
        <w:t xml:space="preserve">na pozdější </w:t>
      </w:r>
      <w:r w:rsidR="5DEEDDB7" w:rsidRPr="341BD83F">
        <w:rPr>
          <w:rFonts w:eastAsia="Arial" w:cs="Arial"/>
        </w:rPr>
        <w:t>období</w:t>
      </w:r>
      <w:r w:rsidR="04F236FD" w:rsidRPr="341BD83F">
        <w:rPr>
          <w:rFonts w:eastAsia="Arial" w:cs="Arial"/>
        </w:rPr>
        <w:t>, proto je částka čerpání oproti předchozím rokům výrazně nižší</w:t>
      </w:r>
      <w:r w:rsidR="5A2BFC1D" w:rsidRPr="341BD83F">
        <w:rPr>
          <w:rFonts w:eastAsia="Arial" w:cs="Arial"/>
        </w:rPr>
        <w:t>.</w:t>
      </w:r>
      <w:r w:rsidR="246740CF" w:rsidRPr="341BD83F">
        <w:rPr>
          <w:rFonts w:eastAsia="Arial" w:cs="Arial"/>
        </w:rPr>
        <w:t xml:space="preserve"> Počet projektů PROPED na podporu CR:</w:t>
      </w:r>
    </w:p>
    <w:tbl>
      <w:tblPr>
        <w:tblStyle w:val="Mkatabulky"/>
        <w:tblW w:w="0" w:type="auto"/>
        <w:tblLayout w:type="fixed"/>
        <w:tblLook w:val="06A0" w:firstRow="1" w:lastRow="0" w:firstColumn="1" w:lastColumn="0" w:noHBand="1" w:noVBand="1"/>
      </w:tblPr>
      <w:tblGrid>
        <w:gridCol w:w="1842"/>
        <w:gridCol w:w="1842"/>
        <w:gridCol w:w="1842"/>
        <w:gridCol w:w="1842"/>
        <w:gridCol w:w="1842"/>
      </w:tblGrid>
      <w:tr w:rsidR="40D75090" w14:paraId="6AF1785C" w14:textId="77777777" w:rsidTr="00363969">
        <w:tc>
          <w:tcPr>
            <w:tcW w:w="1842" w:type="dxa"/>
            <w:tcBorders>
              <w:top w:val="nil"/>
              <w:left w:val="nil"/>
              <w:bottom w:val="single" w:sz="4" w:space="0" w:color="auto"/>
              <w:right w:val="single" w:sz="4" w:space="0" w:color="auto"/>
            </w:tcBorders>
          </w:tcPr>
          <w:p w14:paraId="21FD697E" w14:textId="4BAE996D" w:rsidR="40D75090" w:rsidRDefault="40D75090" w:rsidP="40D75090">
            <w:pPr>
              <w:rPr>
                <w:rFonts w:eastAsia="Calibri"/>
                <w:szCs w:val="20"/>
              </w:rPr>
            </w:pPr>
          </w:p>
        </w:tc>
        <w:tc>
          <w:tcPr>
            <w:tcW w:w="1842" w:type="dxa"/>
            <w:tcBorders>
              <w:left w:val="single" w:sz="4" w:space="0" w:color="auto"/>
            </w:tcBorders>
            <w:shd w:val="clear" w:color="auto" w:fill="00AF3F"/>
          </w:tcPr>
          <w:p w14:paraId="4CBA394F" w14:textId="0592E58B" w:rsidR="1B082D88" w:rsidRPr="00363969" w:rsidRDefault="47A0943F" w:rsidP="00363969">
            <w:pPr>
              <w:jc w:val="center"/>
              <w:rPr>
                <w:rFonts w:eastAsia="Calibri"/>
                <w:color w:val="FFFFFF" w:themeColor="background1"/>
              </w:rPr>
            </w:pPr>
            <w:r w:rsidRPr="00363969">
              <w:rPr>
                <w:rFonts w:eastAsia="Calibri"/>
                <w:color w:val="FFFFFF" w:themeColor="background1"/>
              </w:rPr>
              <w:t>2017</w:t>
            </w:r>
          </w:p>
        </w:tc>
        <w:tc>
          <w:tcPr>
            <w:tcW w:w="1842" w:type="dxa"/>
            <w:shd w:val="clear" w:color="auto" w:fill="00AF3F"/>
          </w:tcPr>
          <w:p w14:paraId="5488BCCD" w14:textId="24281D9E" w:rsidR="1B082D88" w:rsidRPr="00363969" w:rsidRDefault="47A0943F" w:rsidP="00363969">
            <w:pPr>
              <w:jc w:val="center"/>
              <w:rPr>
                <w:rFonts w:eastAsia="Calibri"/>
                <w:color w:val="FFFFFF" w:themeColor="background1"/>
              </w:rPr>
            </w:pPr>
            <w:r w:rsidRPr="00363969">
              <w:rPr>
                <w:rFonts w:eastAsia="Calibri"/>
                <w:color w:val="FFFFFF" w:themeColor="background1"/>
              </w:rPr>
              <w:t>2018</w:t>
            </w:r>
          </w:p>
        </w:tc>
        <w:tc>
          <w:tcPr>
            <w:tcW w:w="1842" w:type="dxa"/>
            <w:shd w:val="clear" w:color="auto" w:fill="00AF3F"/>
          </w:tcPr>
          <w:p w14:paraId="7D8FBEFB" w14:textId="17AABAA5" w:rsidR="1B082D88" w:rsidRPr="00363969" w:rsidRDefault="47A0943F" w:rsidP="00363969">
            <w:pPr>
              <w:jc w:val="center"/>
              <w:rPr>
                <w:rFonts w:eastAsia="Calibri"/>
                <w:color w:val="FFFFFF" w:themeColor="background1"/>
              </w:rPr>
            </w:pPr>
            <w:r w:rsidRPr="00363969">
              <w:rPr>
                <w:rFonts w:eastAsia="Calibri"/>
                <w:color w:val="FFFFFF" w:themeColor="background1"/>
              </w:rPr>
              <w:t>2019</w:t>
            </w:r>
          </w:p>
        </w:tc>
        <w:tc>
          <w:tcPr>
            <w:tcW w:w="1842" w:type="dxa"/>
            <w:shd w:val="clear" w:color="auto" w:fill="00AF3F"/>
          </w:tcPr>
          <w:p w14:paraId="3821DE22" w14:textId="7D6BB97A" w:rsidR="1B082D88" w:rsidRPr="00363969" w:rsidRDefault="47A0943F" w:rsidP="00363969">
            <w:pPr>
              <w:jc w:val="center"/>
              <w:rPr>
                <w:rFonts w:eastAsia="Calibri"/>
                <w:color w:val="FFFFFF" w:themeColor="background1"/>
              </w:rPr>
            </w:pPr>
            <w:r w:rsidRPr="00363969">
              <w:rPr>
                <w:rFonts w:eastAsia="Calibri"/>
                <w:color w:val="FFFFFF" w:themeColor="background1"/>
              </w:rPr>
              <w:t>2020</w:t>
            </w:r>
          </w:p>
        </w:tc>
      </w:tr>
      <w:tr w:rsidR="40D75090" w14:paraId="43230E0A" w14:textId="77777777" w:rsidTr="00363969">
        <w:tc>
          <w:tcPr>
            <w:tcW w:w="1842" w:type="dxa"/>
            <w:tcBorders>
              <w:top w:val="single" w:sz="4" w:space="0" w:color="auto"/>
            </w:tcBorders>
          </w:tcPr>
          <w:p w14:paraId="03A0A28D" w14:textId="15D8D5F3" w:rsidR="1B082D88" w:rsidRDefault="47A0943F" w:rsidP="46AC4732">
            <w:pPr>
              <w:rPr>
                <w:rFonts w:eastAsia="Calibri"/>
              </w:rPr>
            </w:pPr>
            <w:r w:rsidRPr="46AC4732">
              <w:rPr>
                <w:rFonts w:eastAsia="Calibri"/>
              </w:rPr>
              <w:t>Počet projektů</w:t>
            </w:r>
          </w:p>
        </w:tc>
        <w:tc>
          <w:tcPr>
            <w:tcW w:w="1842" w:type="dxa"/>
          </w:tcPr>
          <w:p w14:paraId="6702A6B9" w14:textId="26613153" w:rsidR="1B082D88" w:rsidRDefault="47A0943F" w:rsidP="46AC4732">
            <w:pPr>
              <w:rPr>
                <w:rFonts w:eastAsia="Calibri"/>
              </w:rPr>
            </w:pPr>
            <w:r w:rsidRPr="46AC4732">
              <w:rPr>
                <w:rFonts w:eastAsia="Calibri"/>
              </w:rPr>
              <w:t>28</w:t>
            </w:r>
          </w:p>
        </w:tc>
        <w:tc>
          <w:tcPr>
            <w:tcW w:w="1842" w:type="dxa"/>
          </w:tcPr>
          <w:p w14:paraId="24791A82" w14:textId="53BCEF27" w:rsidR="1B082D88" w:rsidRDefault="47A0943F" w:rsidP="46AC4732">
            <w:pPr>
              <w:rPr>
                <w:rFonts w:eastAsia="Calibri"/>
              </w:rPr>
            </w:pPr>
            <w:r w:rsidRPr="46AC4732">
              <w:rPr>
                <w:rFonts w:eastAsia="Calibri"/>
              </w:rPr>
              <w:t>37</w:t>
            </w:r>
          </w:p>
        </w:tc>
        <w:tc>
          <w:tcPr>
            <w:tcW w:w="1842" w:type="dxa"/>
          </w:tcPr>
          <w:p w14:paraId="34C6F6F0" w14:textId="5AB887A1" w:rsidR="1B082D88" w:rsidRDefault="47A0943F" w:rsidP="46AC4732">
            <w:pPr>
              <w:rPr>
                <w:rFonts w:eastAsia="Calibri"/>
              </w:rPr>
            </w:pPr>
            <w:r w:rsidRPr="46AC4732">
              <w:rPr>
                <w:rFonts w:eastAsia="Calibri"/>
              </w:rPr>
              <w:t>41</w:t>
            </w:r>
          </w:p>
        </w:tc>
        <w:tc>
          <w:tcPr>
            <w:tcW w:w="1842" w:type="dxa"/>
          </w:tcPr>
          <w:p w14:paraId="2E1C527D" w14:textId="0E962B27" w:rsidR="1B082D88" w:rsidRDefault="580E39FF" w:rsidP="46AC4732">
            <w:pPr>
              <w:rPr>
                <w:rFonts w:eastAsia="Calibri" w:cs="Arial"/>
              </w:rPr>
            </w:pPr>
            <w:r w:rsidRPr="46AC4732">
              <w:rPr>
                <w:rFonts w:eastAsia="Calibri"/>
              </w:rPr>
              <w:t>9</w:t>
            </w:r>
          </w:p>
        </w:tc>
      </w:tr>
      <w:tr w:rsidR="40D75090" w14:paraId="5C2275EC" w14:textId="77777777" w:rsidTr="46AC4732">
        <w:tc>
          <w:tcPr>
            <w:tcW w:w="1842" w:type="dxa"/>
          </w:tcPr>
          <w:p w14:paraId="4B9A83A2" w14:textId="7EE0E04E" w:rsidR="1B082D88" w:rsidRDefault="285E572A" w:rsidP="25442B2A">
            <w:pPr>
              <w:rPr>
                <w:rFonts w:eastAsia="Calibri"/>
              </w:rPr>
            </w:pPr>
            <w:r w:rsidRPr="46AC4732">
              <w:rPr>
                <w:rFonts w:eastAsia="Calibri"/>
              </w:rPr>
              <w:t xml:space="preserve">Výše vyčerpané </w:t>
            </w:r>
            <w:r w:rsidR="143D1A2E" w:rsidRPr="46AC4732">
              <w:rPr>
                <w:rFonts w:eastAsia="Calibri"/>
              </w:rPr>
              <w:t>a</w:t>
            </w:r>
            <w:r w:rsidR="246740CF" w:rsidRPr="46AC4732">
              <w:rPr>
                <w:rFonts w:eastAsia="Calibri"/>
              </w:rPr>
              <w:t>lokace</w:t>
            </w:r>
          </w:p>
        </w:tc>
        <w:tc>
          <w:tcPr>
            <w:tcW w:w="1842" w:type="dxa"/>
          </w:tcPr>
          <w:p w14:paraId="19162CF9" w14:textId="55B5A0EB" w:rsidR="1B082D88" w:rsidRDefault="47A0943F" w:rsidP="46AC4732">
            <w:pPr>
              <w:rPr>
                <w:rFonts w:eastAsia="Calibri"/>
              </w:rPr>
            </w:pPr>
            <w:r w:rsidRPr="46AC4732">
              <w:rPr>
                <w:rFonts w:eastAsia="Calibri"/>
              </w:rPr>
              <w:t>4,6 mil. Kč</w:t>
            </w:r>
          </w:p>
        </w:tc>
        <w:tc>
          <w:tcPr>
            <w:tcW w:w="1842" w:type="dxa"/>
          </w:tcPr>
          <w:p w14:paraId="34AB40CC" w14:textId="05DE4780" w:rsidR="1B082D88" w:rsidRDefault="47A0943F" w:rsidP="46AC4732">
            <w:pPr>
              <w:rPr>
                <w:rFonts w:eastAsia="Calibri"/>
              </w:rPr>
            </w:pPr>
            <w:r w:rsidRPr="46AC4732">
              <w:rPr>
                <w:rFonts w:eastAsia="Calibri"/>
              </w:rPr>
              <w:t>4,5 mil. Kč</w:t>
            </w:r>
          </w:p>
        </w:tc>
        <w:tc>
          <w:tcPr>
            <w:tcW w:w="1842" w:type="dxa"/>
          </w:tcPr>
          <w:p w14:paraId="1D7FC262" w14:textId="63EDC566" w:rsidR="1B082D88" w:rsidRDefault="47A0943F" w:rsidP="46AC4732">
            <w:pPr>
              <w:rPr>
                <w:rFonts w:eastAsia="Calibri"/>
              </w:rPr>
            </w:pPr>
            <w:r w:rsidRPr="46AC4732">
              <w:rPr>
                <w:rFonts w:eastAsia="Calibri"/>
              </w:rPr>
              <w:t>5,3 mil. Kč</w:t>
            </w:r>
          </w:p>
        </w:tc>
        <w:tc>
          <w:tcPr>
            <w:tcW w:w="1842" w:type="dxa"/>
          </w:tcPr>
          <w:p w14:paraId="1C2C406C" w14:textId="5D0E7AF3" w:rsidR="40D75090" w:rsidRDefault="30EA8AB8" w:rsidP="25442B2A">
            <w:pPr>
              <w:rPr>
                <w:rFonts w:eastAsia="Calibri"/>
              </w:rPr>
            </w:pPr>
            <w:r w:rsidRPr="46AC4732">
              <w:rPr>
                <w:rFonts w:eastAsia="Calibri"/>
              </w:rPr>
              <w:t>625 tis. Kč</w:t>
            </w:r>
          </w:p>
        </w:tc>
      </w:tr>
    </w:tbl>
    <w:p w14:paraId="4648A39E" w14:textId="251C9B64" w:rsidR="6C7160A7" w:rsidRPr="00363969" w:rsidRDefault="5F365069" w:rsidP="0088117C">
      <w:pPr>
        <w:pStyle w:val="Odstavecseseznamem"/>
        <w:numPr>
          <w:ilvl w:val="0"/>
          <w:numId w:val="64"/>
        </w:numPr>
        <w:spacing w:before="240"/>
        <w:ind w:left="714" w:hanging="357"/>
        <w:rPr>
          <w:rFonts w:asciiTheme="minorHAnsi" w:eastAsiaTheme="minorEastAsia" w:hAnsiTheme="minorHAnsi"/>
          <w:szCs w:val="20"/>
        </w:rPr>
      </w:pPr>
      <w:r w:rsidRPr="00363969">
        <w:rPr>
          <w:rFonts w:eastAsia="Calibri"/>
          <w:szCs w:val="20"/>
        </w:rPr>
        <w:t>Příklady podpořených projektů</w:t>
      </w:r>
      <w:r w:rsidR="7666547A" w:rsidRPr="00363969">
        <w:rPr>
          <w:rFonts w:eastAsia="Calibri"/>
          <w:szCs w:val="20"/>
        </w:rPr>
        <w:t xml:space="preserve"> ekonomické diplomacie</w:t>
      </w:r>
      <w:r w:rsidRPr="00363969">
        <w:rPr>
          <w:rFonts w:eastAsia="Calibri"/>
          <w:szCs w:val="20"/>
        </w:rPr>
        <w:t>:</w:t>
      </w:r>
    </w:p>
    <w:p w14:paraId="3DCA6D02" w14:textId="3F3165AF" w:rsidR="6C7160A7" w:rsidRPr="00363969" w:rsidRDefault="6C7160A7" w:rsidP="0088117C">
      <w:pPr>
        <w:pStyle w:val="Odstavecseseznamem"/>
        <w:numPr>
          <w:ilvl w:val="1"/>
          <w:numId w:val="99"/>
        </w:numPr>
        <w:rPr>
          <w:rFonts w:asciiTheme="minorHAnsi" w:eastAsiaTheme="minorEastAsia" w:hAnsiTheme="minorHAnsi"/>
          <w:szCs w:val="20"/>
        </w:rPr>
      </w:pPr>
      <w:r w:rsidRPr="00363969">
        <w:rPr>
          <w:rFonts w:eastAsia="Arial" w:cs="Arial"/>
          <w:szCs w:val="20"/>
        </w:rPr>
        <w:t xml:space="preserve">Incomingová </w:t>
      </w:r>
      <w:r w:rsidR="26C61FA3" w:rsidRPr="00363969">
        <w:rPr>
          <w:rFonts w:eastAsia="Arial" w:cs="Arial"/>
          <w:szCs w:val="20"/>
        </w:rPr>
        <w:t>mise – ČR</w:t>
      </w:r>
      <w:r w:rsidRPr="00363969">
        <w:rPr>
          <w:rFonts w:eastAsia="Arial" w:cs="Arial"/>
          <w:szCs w:val="20"/>
        </w:rPr>
        <w:t xml:space="preserve"> jako destinace pro seniory (Španělsko)</w:t>
      </w:r>
    </w:p>
    <w:p w14:paraId="7EBB1D44" w14:textId="7C36BF85" w:rsidR="6C7160A7" w:rsidRPr="00363969" w:rsidRDefault="6C7160A7" w:rsidP="0088117C">
      <w:pPr>
        <w:pStyle w:val="Odstavecseseznamem"/>
        <w:numPr>
          <w:ilvl w:val="1"/>
          <w:numId w:val="99"/>
        </w:numPr>
        <w:rPr>
          <w:rFonts w:asciiTheme="minorHAnsi" w:eastAsiaTheme="minorEastAsia" w:hAnsiTheme="minorHAnsi"/>
          <w:szCs w:val="20"/>
        </w:rPr>
      </w:pPr>
      <w:r w:rsidRPr="00363969">
        <w:rPr>
          <w:rFonts w:eastAsia="Arial" w:cs="Arial"/>
          <w:szCs w:val="20"/>
        </w:rPr>
        <w:t xml:space="preserve">Veletrh </w:t>
      </w:r>
      <w:r w:rsidR="0010218F">
        <w:rPr>
          <w:rFonts w:eastAsia="Arial" w:cs="Arial"/>
          <w:szCs w:val="20"/>
        </w:rPr>
        <w:t>–</w:t>
      </w:r>
      <w:r w:rsidRPr="00363969">
        <w:rPr>
          <w:rFonts w:eastAsia="Arial" w:cs="Arial"/>
          <w:szCs w:val="20"/>
        </w:rPr>
        <w:t xml:space="preserve"> Riyadh</w:t>
      </w:r>
      <w:r w:rsidR="0010218F">
        <w:rPr>
          <w:rFonts w:eastAsia="Arial" w:cs="Arial"/>
          <w:szCs w:val="20"/>
        </w:rPr>
        <w:t xml:space="preserve"> </w:t>
      </w:r>
      <w:r w:rsidRPr="00363969">
        <w:rPr>
          <w:rFonts w:eastAsia="Arial" w:cs="Arial"/>
          <w:szCs w:val="20"/>
        </w:rPr>
        <w:t>Travel Fair 2018 (Saúdská Arábie)</w:t>
      </w:r>
    </w:p>
    <w:p w14:paraId="2853D5BF" w14:textId="1C8F279B" w:rsidR="6C7160A7" w:rsidRPr="00363969" w:rsidRDefault="6C7160A7" w:rsidP="0088117C">
      <w:pPr>
        <w:pStyle w:val="Odstavecseseznamem"/>
        <w:numPr>
          <w:ilvl w:val="1"/>
          <w:numId w:val="99"/>
        </w:numPr>
        <w:rPr>
          <w:rFonts w:asciiTheme="minorHAnsi" w:eastAsiaTheme="minorEastAsia" w:hAnsiTheme="minorHAnsi"/>
          <w:szCs w:val="20"/>
        </w:rPr>
      </w:pPr>
      <w:r w:rsidRPr="00363969">
        <w:rPr>
          <w:rFonts w:eastAsia="Arial" w:cs="Arial"/>
          <w:szCs w:val="20"/>
        </w:rPr>
        <w:t xml:space="preserve">Matchmakingový </w:t>
      </w:r>
      <w:r w:rsidR="29B06CD3" w:rsidRPr="00363969">
        <w:rPr>
          <w:rFonts w:eastAsia="Arial" w:cs="Arial"/>
          <w:szCs w:val="20"/>
        </w:rPr>
        <w:t>seminář – Prezentace</w:t>
      </w:r>
      <w:r w:rsidRPr="00363969">
        <w:rPr>
          <w:rFonts w:eastAsia="Arial" w:cs="Arial"/>
          <w:szCs w:val="20"/>
        </w:rPr>
        <w:t xml:space="preserve"> a business matching turistických kanceláří v</w:t>
      </w:r>
      <w:r w:rsidR="00363969" w:rsidRPr="00363969">
        <w:rPr>
          <w:rFonts w:eastAsia="Arial" w:cs="Arial"/>
          <w:szCs w:val="20"/>
        </w:rPr>
        <w:t> </w:t>
      </w:r>
      <w:r w:rsidRPr="00363969">
        <w:rPr>
          <w:rFonts w:eastAsia="Arial" w:cs="Arial"/>
          <w:szCs w:val="20"/>
        </w:rPr>
        <w:t xml:space="preserve">Malajsii Odborný </w:t>
      </w:r>
      <w:r w:rsidR="02AB721A" w:rsidRPr="00363969">
        <w:rPr>
          <w:rFonts w:eastAsia="Arial" w:cs="Arial"/>
          <w:szCs w:val="20"/>
        </w:rPr>
        <w:t>seminář – Podpora</w:t>
      </w:r>
      <w:r w:rsidRPr="00363969">
        <w:rPr>
          <w:rFonts w:eastAsia="Arial" w:cs="Arial"/>
          <w:szCs w:val="20"/>
        </w:rPr>
        <w:t xml:space="preserve"> ruské incomingové turistiky do vybraných regionů </w:t>
      </w:r>
    </w:p>
    <w:p w14:paraId="17A9916E" w14:textId="03E9B678" w:rsidR="5F365069" w:rsidRPr="00363969" w:rsidRDefault="5F365069" w:rsidP="0088117C">
      <w:pPr>
        <w:pStyle w:val="Odstavecseseznamem"/>
        <w:numPr>
          <w:ilvl w:val="1"/>
          <w:numId w:val="99"/>
        </w:numPr>
        <w:rPr>
          <w:rFonts w:asciiTheme="minorHAnsi" w:eastAsiaTheme="minorEastAsia" w:hAnsiTheme="minorHAnsi"/>
          <w:szCs w:val="20"/>
        </w:rPr>
      </w:pPr>
      <w:r w:rsidRPr="00363969">
        <w:rPr>
          <w:rFonts w:eastAsia="Arial" w:cs="Arial"/>
          <w:szCs w:val="20"/>
        </w:rPr>
        <w:t xml:space="preserve">Networkingová </w:t>
      </w:r>
      <w:r w:rsidR="56A7B3C7" w:rsidRPr="00363969">
        <w:rPr>
          <w:rFonts w:eastAsia="Arial" w:cs="Arial"/>
          <w:szCs w:val="20"/>
        </w:rPr>
        <w:t>akce – Doprovodná</w:t>
      </w:r>
      <w:r w:rsidRPr="00363969">
        <w:rPr>
          <w:rFonts w:eastAsia="Arial" w:cs="Arial"/>
          <w:szCs w:val="20"/>
        </w:rPr>
        <w:t xml:space="preserve"> akce k veletrhu incentivní turistiky IMEX Las Vegas</w:t>
      </w:r>
    </w:p>
    <w:p w14:paraId="493E081B" w14:textId="29C55DC1" w:rsidR="5F365069" w:rsidRPr="00363969" w:rsidRDefault="5F365069" w:rsidP="0088117C">
      <w:pPr>
        <w:pStyle w:val="Odstavecseseznamem"/>
        <w:numPr>
          <w:ilvl w:val="1"/>
          <w:numId w:val="99"/>
        </w:numPr>
        <w:rPr>
          <w:szCs w:val="20"/>
        </w:rPr>
      </w:pPr>
      <w:r w:rsidRPr="00363969">
        <w:rPr>
          <w:rFonts w:eastAsia="Arial" w:cs="Arial"/>
          <w:szCs w:val="20"/>
        </w:rPr>
        <w:t xml:space="preserve">Odborný seminář, série B2B prezentací a workshopů </w:t>
      </w:r>
      <w:r w:rsidR="0010218F">
        <w:rPr>
          <w:rFonts w:eastAsia="Arial" w:cs="Arial"/>
          <w:szCs w:val="20"/>
        </w:rPr>
        <w:t>–</w:t>
      </w:r>
      <w:r w:rsidRPr="00363969">
        <w:rPr>
          <w:rFonts w:eastAsia="Arial" w:cs="Arial"/>
          <w:szCs w:val="20"/>
        </w:rPr>
        <w:t xml:space="preserve"> Discover</w:t>
      </w:r>
      <w:r w:rsidR="0010218F">
        <w:rPr>
          <w:rFonts w:eastAsia="Arial" w:cs="Arial"/>
          <w:szCs w:val="20"/>
        </w:rPr>
        <w:t xml:space="preserve"> </w:t>
      </w:r>
      <w:r w:rsidRPr="00363969">
        <w:rPr>
          <w:rFonts w:eastAsia="Arial" w:cs="Arial"/>
          <w:szCs w:val="20"/>
        </w:rPr>
        <w:t xml:space="preserve">Central Europe Roadshow – Jakarta Workshop 2018; Discover Central Europe Roadshow – Singapore Workshop 2018; Czech </w:t>
      </w:r>
      <w:r w:rsidR="6E8B4DBC" w:rsidRPr="00363969">
        <w:rPr>
          <w:rFonts w:eastAsia="Arial" w:cs="Arial"/>
          <w:szCs w:val="20"/>
        </w:rPr>
        <w:t>Republic – Land</w:t>
      </w:r>
      <w:r w:rsidRPr="00363969">
        <w:rPr>
          <w:rFonts w:eastAsia="Arial" w:cs="Arial"/>
          <w:szCs w:val="20"/>
        </w:rPr>
        <w:t xml:space="preserve"> of Stories road show v Indii</w:t>
      </w:r>
    </w:p>
    <w:p w14:paraId="21620AF9" w14:textId="1604AF37" w:rsidR="6E835B60" w:rsidRPr="00363969" w:rsidRDefault="6E835B60" w:rsidP="0088117C">
      <w:pPr>
        <w:pStyle w:val="Odstavecseseznamem"/>
        <w:numPr>
          <w:ilvl w:val="1"/>
          <w:numId w:val="99"/>
        </w:numPr>
        <w:rPr>
          <w:szCs w:val="20"/>
        </w:rPr>
      </w:pPr>
      <w:r w:rsidRPr="00363969">
        <w:rPr>
          <w:rFonts w:eastAsia="Arial" w:cs="Arial"/>
          <w:szCs w:val="20"/>
        </w:rPr>
        <w:t>Propagace českého sklářství v Nizozemsku (2019)</w:t>
      </w:r>
    </w:p>
    <w:p w14:paraId="0A6BAB9C" w14:textId="1C889D64" w:rsidR="6E835B60" w:rsidRPr="00363969" w:rsidRDefault="6E835B60" w:rsidP="0088117C">
      <w:pPr>
        <w:pStyle w:val="Odstavecseseznamem"/>
        <w:numPr>
          <w:ilvl w:val="1"/>
          <w:numId w:val="99"/>
        </w:numPr>
        <w:rPr>
          <w:szCs w:val="20"/>
        </w:rPr>
      </w:pPr>
      <w:r w:rsidRPr="00363969">
        <w:rPr>
          <w:rFonts w:eastAsia="Arial" w:cs="Arial"/>
          <w:szCs w:val="20"/>
        </w:rPr>
        <w:t xml:space="preserve">Incomingová mise </w:t>
      </w:r>
      <w:r w:rsidR="0010218F">
        <w:rPr>
          <w:rFonts w:eastAsia="Arial" w:cs="Arial"/>
          <w:szCs w:val="20"/>
        </w:rPr>
        <w:t>–</w:t>
      </w:r>
      <w:r w:rsidRPr="00363969">
        <w:rPr>
          <w:rFonts w:eastAsia="Arial" w:cs="Arial"/>
          <w:szCs w:val="20"/>
        </w:rPr>
        <w:t xml:space="preserve"> Regiony</w:t>
      </w:r>
      <w:r w:rsidR="0010218F">
        <w:rPr>
          <w:rFonts w:eastAsia="Arial" w:cs="Arial"/>
          <w:szCs w:val="20"/>
        </w:rPr>
        <w:t xml:space="preserve"> </w:t>
      </w:r>
      <w:r w:rsidRPr="00363969">
        <w:rPr>
          <w:rFonts w:eastAsia="Arial" w:cs="Arial"/>
          <w:szCs w:val="20"/>
        </w:rPr>
        <w:t>České republiky jako destinace pro brazilské cestovní kanceláře (2019)</w:t>
      </w:r>
    </w:p>
    <w:p w14:paraId="57D180CE" w14:textId="42D66408" w:rsidR="6E835B60" w:rsidRPr="00363969" w:rsidRDefault="6E835B60" w:rsidP="0088117C">
      <w:pPr>
        <w:pStyle w:val="Odstavecseseznamem"/>
        <w:numPr>
          <w:ilvl w:val="1"/>
          <w:numId w:val="99"/>
        </w:numPr>
        <w:rPr>
          <w:szCs w:val="20"/>
        </w:rPr>
      </w:pPr>
      <w:r w:rsidRPr="00363969">
        <w:rPr>
          <w:rFonts w:eastAsia="Arial" w:cs="Arial"/>
          <w:szCs w:val="20"/>
        </w:rPr>
        <w:t xml:space="preserve">Mediální kampaň </w:t>
      </w:r>
      <w:r w:rsidR="0010218F">
        <w:rPr>
          <w:rFonts w:eastAsia="Arial" w:cs="Arial"/>
          <w:szCs w:val="20"/>
        </w:rPr>
        <w:t>–</w:t>
      </w:r>
      <w:r w:rsidRPr="00363969">
        <w:rPr>
          <w:rFonts w:eastAsia="Arial" w:cs="Arial"/>
          <w:szCs w:val="20"/>
        </w:rPr>
        <w:t xml:space="preserve"> ČR</w:t>
      </w:r>
      <w:r w:rsidR="0010218F">
        <w:rPr>
          <w:rFonts w:eastAsia="Arial" w:cs="Arial"/>
          <w:szCs w:val="20"/>
        </w:rPr>
        <w:t xml:space="preserve"> </w:t>
      </w:r>
      <w:r w:rsidRPr="00363969">
        <w:rPr>
          <w:rFonts w:eastAsia="Arial" w:cs="Arial"/>
          <w:szCs w:val="20"/>
        </w:rPr>
        <w:t>jako destinace pro rodiny s dětmi (Španělsko)</w:t>
      </w:r>
      <w:r w:rsidR="78DEB32C" w:rsidRPr="00363969">
        <w:rPr>
          <w:rFonts w:eastAsia="Arial" w:cs="Arial"/>
          <w:szCs w:val="20"/>
        </w:rPr>
        <w:t xml:space="preserve"> (2020)</w:t>
      </w:r>
    </w:p>
    <w:p w14:paraId="620D54BD" w14:textId="7B59CED2" w:rsidR="6E835B60" w:rsidRPr="00363969" w:rsidRDefault="6E835B60" w:rsidP="0088117C">
      <w:pPr>
        <w:pStyle w:val="Odstavecseseznamem"/>
        <w:numPr>
          <w:ilvl w:val="1"/>
          <w:numId w:val="99"/>
        </w:numPr>
        <w:rPr>
          <w:szCs w:val="20"/>
        </w:rPr>
      </w:pPr>
      <w:r w:rsidRPr="00363969">
        <w:rPr>
          <w:rFonts w:eastAsia="Arial" w:cs="Arial"/>
          <w:szCs w:val="20"/>
        </w:rPr>
        <w:t xml:space="preserve">Roadshow DISCOVER ROMANTIC CZECH CHATEAU AND CASTLES Filipíny </w:t>
      </w:r>
      <w:r w:rsidR="37F8282E" w:rsidRPr="00363969">
        <w:rPr>
          <w:rFonts w:eastAsia="Arial" w:cs="Arial"/>
          <w:szCs w:val="20"/>
        </w:rPr>
        <w:t>(</w:t>
      </w:r>
      <w:r w:rsidRPr="00363969">
        <w:rPr>
          <w:rFonts w:eastAsia="Arial" w:cs="Arial"/>
          <w:szCs w:val="20"/>
        </w:rPr>
        <w:t>2020</w:t>
      </w:r>
      <w:r w:rsidR="45E834FF" w:rsidRPr="00363969">
        <w:rPr>
          <w:rFonts w:eastAsia="Arial" w:cs="Arial"/>
          <w:szCs w:val="20"/>
        </w:rPr>
        <w:t>)</w:t>
      </w:r>
    </w:p>
    <w:p w14:paraId="7266D939" w14:textId="4C7EA94B" w:rsidR="419C5CF8" w:rsidRDefault="419C5CF8" w:rsidP="0088117C">
      <w:pPr>
        <w:pStyle w:val="Odstavecseseznamem"/>
        <w:numPr>
          <w:ilvl w:val="0"/>
          <w:numId w:val="26"/>
        </w:numPr>
        <w:rPr>
          <w:rFonts w:asciiTheme="minorHAnsi" w:eastAsiaTheme="minorEastAsia" w:hAnsiTheme="minorHAnsi"/>
          <w:color w:val="1F487C"/>
          <w:szCs w:val="20"/>
        </w:rPr>
      </w:pPr>
      <w:r w:rsidRPr="46AC4732">
        <w:rPr>
          <w:rFonts w:eastAsiaTheme="minorEastAsia"/>
          <w:szCs w:val="20"/>
        </w:rPr>
        <w:t>Spolupráce s MPO – Meziresortní pracovní skupina pro naplňování Strategie spotřebitelské politiky 2021-2030</w:t>
      </w:r>
    </w:p>
    <w:p w14:paraId="6AB0443E" w14:textId="78A9A6F7" w:rsidR="419C5CF8" w:rsidRDefault="419C5CF8" w:rsidP="0088117C">
      <w:pPr>
        <w:pStyle w:val="Odstavecseseznamem"/>
        <w:numPr>
          <w:ilvl w:val="0"/>
          <w:numId w:val="26"/>
        </w:numPr>
        <w:rPr>
          <w:rFonts w:asciiTheme="minorHAnsi" w:eastAsiaTheme="minorEastAsia" w:hAnsiTheme="minorHAnsi"/>
          <w:color w:val="1F487C"/>
          <w:szCs w:val="20"/>
        </w:rPr>
      </w:pPr>
      <w:r w:rsidRPr="46AC4732">
        <w:rPr>
          <w:rFonts w:eastAsiaTheme="minorEastAsia"/>
          <w:szCs w:val="20"/>
        </w:rPr>
        <w:t xml:space="preserve">Spolupráce s MPO, MF, MV a další – Pracovní skupina ministryně ke sdílenému ubytování </w:t>
      </w:r>
    </w:p>
    <w:p w14:paraId="3983E2B1" w14:textId="1C6967A9" w:rsidR="40D75090" w:rsidRDefault="777C2BFC" w:rsidP="0088117C">
      <w:pPr>
        <w:pStyle w:val="Odstavecseseznamem"/>
        <w:numPr>
          <w:ilvl w:val="0"/>
          <w:numId w:val="26"/>
        </w:numPr>
        <w:rPr>
          <w:rFonts w:asciiTheme="minorHAnsi" w:eastAsiaTheme="minorEastAsia" w:hAnsiTheme="minorHAnsi"/>
          <w:color w:val="1F487C"/>
          <w:szCs w:val="20"/>
        </w:rPr>
      </w:pPr>
      <w:r w:rsidRPr="341BD83F">
        <w:rPr>
          <w:rFonts w:eastAsiaTheme="minorEastAsia"/>
          <w:szCs w:val="20"/>
        </w:rPr>
        <w:t>Spolupráce s ČNB – Pracovní skupina ke garančnímu fondu cestovních kanceláří</w:t>
      </w:r>
      <w:r w:rsidR="40D75090" w:rsidRPr="341BD83F">
        <w:rPr>
          <w:rStyle w:val="Znakapoznpodarou"/>
          <w:rFonts w:eastAsiaTheme="minorEastAsia"/>
          <w:szCs w:val="20"/>
        </w:rPr>
        <w:footnoteReference w:id="77"/>
      </w:r>
    </w:p>
    <w:p w14:paraId="0EF44831" w14:textId="7931C862" w:rsidR="43E1E6AB" w:rsidRDefault="1469E469" w:rsidP="00363969">
      <w:pPr>
        <w:rPr>
          <w:rFonts w:eastAsia="Calibri" w:cs="Arial"/>
        </w:rPr>
      </w:pPr>
      <w:r w:rsidRPr="341BD83F">
        <w:rPr>
          <w:rFonts w:eastAsia="Calibri" w:cs="Arial"/>
        </w:rPr>
        <w:t xml:space="preserve">Na konci </w:t>
      </w:r>
      <w:r w:rsidR="1630634E" w:rsidRPr="341BD83F">
        <w:rPr>
          <w:rFonts w:eastAsia="Calibri" w:cs="Arial"/>
        </w:rPr>
        <w:t>1. pol.</w:t>
      </w:r>
      <w:r w:rsidRPr="341BD83F">
        <w:rPr>
          <w:rFonts w:eastAsia="Calibri" w:cs="Arial"/>
        </w:rPr>
        <w:t xml:space="preserve"> 201</w:t>
      </w:r>
      <w:r w:rsidR="0A2EBD82" w:rsidRPr="341BD83F">
        <w:rPr>
          <w:rFonts w:eastAsia="Calibri" w:cs="Arial"/>
        </w:rPr>
        <w:t>9</w:t>
      </w:r>
      <w:r w:rsidRPr="341BD83F">
        <w:rPr>
          <w:rFonts w:eastAsia="Calibri" w:cs="Arial"/>
        </w:rPr>
        <w:t xml:space="preserve"> byla dokončena vstupní analýza</w:t>
      </w:r>
      <w:r w:rsidR="31434A69" w:rsidRPr="341BD83F">
        <w:rPr>
          <w:rFonts w:eastAsia="Calibri" w:cs="Arial"/>
        </w:rPr>
        <w:t xml:space="preserve">, respektive analytická část </w:t>
      </w:r>
      <w:r w:rsidRPr="341BD83F">
        <w:rPr>
          <w:rFonts w:eastAsia="Calibri" w:cs="Arial"/>
        </w:rPr>
        <w:t>Strategie rozvoje cestovního ruchu ČR 2021-2030 a následně bylo za</w:t>
      </w:r>
      <w:r w:rsidR="26D5D85F" w:rsidRPr="341BD83F">
        <w:rPr>
          <w:rFonts w:eastAsia="Calibri" w:cs="Arial"/>
        </w:rPr>
        <w:t xml:space="preserve">hájeno zpracování </w:t>
      </w:r>
      <w:r w:rsidR="44797301" w:rsidRPr="341BD83F">
        <w:rPr>
          <w:rFonts w:eastAsia="Calibri" w:cs="Arial"/>
        </w:rPr>
        <w:t>návrhového části. Počátkem roku 2020 bylo zpracování Strategie dokončeno</w:t>
      </w:r>
      <w:r w:rsidR="2923FADF" w:rsidRPr="341BD83F">
        <w:rPr>
          <w:rFonts w:eastAsia="Calibri" w:cs="Arial"/>
        </w:rPr>
        <w:t xml:space="preserve">, následný </w:t>
      </w:r>
      <w:r w:rsidR="44797301" w:rsidRPr="341BD83F">
        <w:rPr>
          <w:rFonts w:eastAsia="Calibri" w:cs="Arial"/>
        </w:rPr>
        <w:t xml:space="preserve">proces projednávání a </w:t>
      </w:r>
      <w:r w:rsidR="44797301" w:rsidRPr="341BD83F">
        <w:rPr>
          <w:rFonts w:eastAsiaTheme="minorEastAsia"/>
          <w:szCs w:val="20"/>
        </w:rPr>
        <w:t>schvalov</w:t>
      </w:r>
      <w:r w:rsidR="00B999A1" w:rsidRPr="341BD83F">
        <w:rPr>
          <w:rFonts w:eastAsiaTheme="minorEastAsia"/>
          <w:szCs w:val="20"/>
        </w:rPr>
        <w:t>ání</w:t>
      </w:r>
      <w:r w:rsidR="7C5C8601" w:rsidRPr="341BD83F">
        <w:rPr>
          <w:rFonts w:eastAsiaTheme="minorEastAsia"/>
          <w:szCs w:val="20"/>
        </w:rPr>
        <w:t xml:space="preserve"> byl</w:t>
      </w:r>
      <w:r w:rsidR="7C5C8601" w:rsidRPr="341BD83F">
        <w:rPr>
          <w:rFonts w:eastAsia="Calibri" w:cs="Arial"/>
        </w:rPr>
        <w:t xml:space="preserve"> </w:t>
      </w:r>
      <w:r w:rsidR="730BA27B" w:rsidRPr="341BD83F">
        <w:rPr>
          <w:rFonts w:eastAsia="Calibri" w:cs="Arial"/>
        </w:rPr>
        <w:t>přerušen vlivem</w:t>
      </w:r>
      <w:r w:rsidR="00B999A1" w:rsidRPr="341BD83F">
        <w:rPr>
          <w:rFonts w:eastAsia="Calibri" w:cs="Arial"/>
        </w:rPr>
        <w:t xml:space="preserve"> pandemie COVID-</w:t>
      </w:r>
      <w:r w:rsidR="231CB06F" w:rsidRPr="341BD83F">
        <w:rPr>
          <w:rFonts w:eastAsia="Calibri" w:cs="Arial"/>
        </w:rPr>
        <w:t>19 a</w:t>
      </w:r>
      <w:r w:rsidR="451E42C2" w:rsidRPr="341BD83F">
        <w:rPr>
          <w:rFonts w:eastAsia="Calibri" w:cs="Arial"/>
        </w:rPr>
        <w:t xml:space="preserve"> bylo rozhodnuto o nutnosti přepracování Strategie se zohledněním dopadů pandemie</w:t>
      </w:r>
      <w:r w:rsidR="00B999A1" w:rsidRPr="341BD83F">
        <w:rPr>
          <w:rFonts w:eastAsia="Calibri" w:cs="Arial"/>
        </w:rPr>
        <w:t>. Na základě dopadů první vlny pandemie</w:t>
      </w:r>
      <w:r w:rsidR="3AEBF3E7" w:rsidRPr="341BD83F">
        <w:rPr>
          <w:rFonts w:eastAsia="Calibri" w:cs="Arial"/>
        </w:rPr>
        <w:t xml:space="preserve"> a v návaznosti na vypuknutí druhé vlny pandemie byl</w:t>
      </w:r>
      <w:r w:rsidR="6364203C" w:rsidRPr="341BD83F">
        <w:rPr>
          <w:rFonts w:eastAsia="Calibri" w:cs="Arial"/>
        </w:rPr>
        <w:t xml:space="preserve">o přepracování </w:t>
      </w:r>
      <w:r w:rsidR="1072B6FE" w:rsidRPr="341BD83F">
        <w:rPr>
          <w:rFonts w:eastAsia="Calibri" w:cs="Arial"/>
        </w:rPr>
        <w:t xml:space="preserve">opět přerušeno. </w:t>
      </w:r>
    </w:p>
    <w:p w14:paraId="45DCB627" w14:textId="50A77A1C" w:rsidR="45E5D548" w:rsidRDefault="59736464" w:rsidP="00363969">
      <w:pPr>
        <w:rPr>
          <w:rFonts w:eastAsia="Calibri" w:cs="Arial"/>
        </w:rPr>
      </w:pPr>
      <w:r w:rsidRPr="23B75F47">
        <w:rPr>
          <w:rFonts w:eastAsia="Calibri" w:cs="Arial"/>
        </w:rPr>
        <w:t xml:space="preserve">Po vypuknutí pandemie COVID-19 </w:t>
      </w:r>
      <w:r w:rsidR="2F37A511" w:rsidRPr="23B75F47">
        <w:rPr>
          <w:rFonts w:eastAsia="Calibri" w:cs="Arial"/>
        </w:rPr>
        <w:t xml:space="preserve">došlo k zintenzivnění spolupráce s dotčenými resorty i profesními organizacemi. </w:t>
      </w:r>
      <w:r w:rsidR="47D8680E" w:rsidRPr="23B75F47">
        <w:rPr>
          <w:rFonts w:eastAsia="Calibri" w:cs="Arial"/>
        </w:rPr>
        <w:t>Došlo k vytvoření tzv. Expertního týmu pro restart odvětví CR</w:t>
      </w:r>
      <w:r w:rsidR="48600B88" w:rsidRPr="23B75F47">
        <w:rPr>
          <w:rFonts w:eastAsia="Calibri" w:cs="Arial"/>
        </w:rPr>
        <w:t xml:space="preserve"> ve složení: </w:t>
      </w:r>
      <w:r w:rsidR="47D8680E" w:rsidRPr="23B75F47">
        <w:rPr>
          <w:rFonts w:eastAsia="Calibri" w:cs="Arial"/>
        </w:rPr>
        <w:t xml:space="preserve">zástupci podnikatelů (ČUCR a SOCR), </w:t>
      </w:r>
      <w:r w:rsidR="35C170C9" w:rsidRPr="23B75F47">
        <w:rPr>
          <w:rFonts w:eastAsia="Calibri" w:cs="Arial"/>
        </w:rPr>
        <w:t>samosprávy (AK ČR, SMO ČR, SM</w:t>
      </w:r>
      <w:r w:rsidR="35C170C9" w:rsidRPr="23B75F47">
        <w:rPr>
          <w:rFonts w:eastAsiaTheme="minorEastAsia"/>
          <w:szCs w:val="20"/>
        </w:rPr>
        <w:t xml:space="preserve">S ČR) a státní správy (primárně MPO). S </w:t>
      </w:r>
      <w:r w:rsidR="2E8D9D05" w:rsidRPr="23B75F47">
        <w:rPr>
          <w:rFonts w:eastAsiaTheme="minorEastAsia"/>
          <w:szCs w:val="20"/>
        </w:rPr>
        <w:t>ohledem</w:t>
      </w:r>
      <w:r w:rsidR="35C170C9" w:rsidRPr="23B75F47">
        <w:rPr>
          <w:rFonts w:eastAsiaTheme="minorEastAsia"/>
          <w:szCs w:val="20"/>
        </w:rPr>
        <w:t xml:space="preserve"> na charakter </w:t>
      </w:r>
      <w:r w:rsidR="754BF791" w:rsidRPr="23B75F47">
        <w:rPr>
          <w:rFonts w:eastAsiaTheme="minorEastAsia"/>
          <w:szCs w:val="20"/>
        </w:rPr>
        <w:t>projednávaných</w:t>
      </w:r>
      <w:r w:rsidR="35C170C9" w:rsidRPr="23B75F47">
        <w:rPr>
          <w:rFonts w:eastAsiaTheme="minorEastAsia"/>
          <w:szCs w:val="20"/>
        </w:rPr>
        <w:t xml:space="preserve"> opatřen</w:t>
      </w:r>
      <w:r w:rsidR="35C170C9" w:rsidRPr="23B75F47">
        <w:rPr>
          <w:rFonts w:eastAsia="Calibri" w:cs="Arial"/>
        </w:rPr>
        <w:t xml:space="preserve">í </w:t>
      </w:r>
      <w:r w:rsidR="19C2C387" w:rsidRPr="23B75F47">
        <w:rPr>
          <w:rFonts w:eastAsia="Calibri" w:cs="Arial"/>
        </w:rPr>
        <w:t xml:space="preserve">byl “krizový tým” rozšiřován </w:t>
      </w:r>
      <w:r w:rsidR="451CD138" w:rsidRPr="23B75F47">
        <w:rPr>
          <w:rFonts w:eastAsia="Calibri" w:cs="Arial"/>
        </w:rPr>
        <w:t xml:space="preserve">o další ad hoc </w:t>
      </w:r>
      <w:r w:rsidR="2B1AB4BB" w:rsidRPr="23B75F47">
        <w:rPr>
          <w:rFonts w:eastAsia="Calibri" w:cs="Arial"/>
        </w:rPr>
        <w:t xml:space="preserve">dalšími </w:t>
      </w:r>
      <w:r w:rsidR="451CD138" w:rsidRPr="23B75F47">
        <w:rPr>
          <w:rFonts w:eastAsia="Calibri" w:cs="Arial"/>
        </w:rPr>
        <w:t>partnery, jako např. SL</w:t>
      </w:r>
      <w:r w:rsidR="4B7DCB7A" w:rsidRPr="23B75F47">
        <w:rPr>
          <w:rFonts w:eastAsia="Calibri" w:cs="Arial"/>
        </w:rPr>
        <w:t xml:space="preserve">L. Probíhala intenzivní spolupráce s </w:t>
      </w:r>
      <w:r w:rsidR="61A49C3F" w:rsidRPr="23B75F47">
        <w:rPr>
          <w:rFonts w:eastAsia="Calibri" w:cs="Arial"/>
        </w:rPr>
        <w:t xml:space="preserve">MZd a s Českým inspektorátem lázní a zřídel a se SLL na dotačním titulu </w:t>
      </w:r>
      <w:r w:rsidR="6BBCA995" w:rsidRPr="23B75F47">
        <w:rPr>
          <w:rFonts w:eastAsia="Calibri" w:cs="Arial"/>
        </w:rPr>
        <w:t xml:space="preserve">COVID-Lázně, s AHR ČR a později i se SVTA na dotačních titulech COVID-Ubytování a COVID-Ubytování II. </w:t>
      </w:r>
      <w:r w:rsidR="09C46B36" w:rsidRPr="23B75F47">
        <w:rPr>
          <w:rFonts w:eastAsia="Calibri" w:cs="Arial"/>
        </w:rPr>
        <w:t xml:space="preserve">S </w:t>
      </w:r>
      <w:r w:rsidR="4B7DCB7A" w:rsidRPr="23B75F47">
        <w:rPr>
          <w:rFonts w:eastAsia="Calibri" w:cs="Arial"/>
        </w:rPr>
        <w:t xml:space="preserve">MF </w:t>
      </w:r>
      <w:r w:rsidR="156DFDDA" w:rsidRPr="23B75F47">
        <w:rPr>
          <w:rFonts w:eastAsia="Calibri" w:cs="Arial"/>
        </w:rPr>
        <w:t xml:space="preserve">probíhaly konzultace </w:t>
      </w:r>
      <w:r w:rsidR="4B7DCB7A" w:rsidRPr="23B75F47">
        <w:rPr>
          <w:rFonts w:eastAsia="Calibri" w:cs="Arial"/>
        </w:rPr>
        <w:t>ve věci nastavení dotačních titulů na</w:t>
      </w:r>
      <w:r w:rsidR="00363969">
        <w:rPr>
          <w:rFonts w:eastAsia="Calibri" w:cs="Arial"/>
        </w:rPr>
        <w:t> </w:t>
      </w:r>
      <w:r w:rsidR="4B7DCB7A" w:rsidRPr="23B75F47">
        <w:rPr>
          <w:rFonts w:eastAsia="Calibri" w:cs="Arial"/>
        </w:rPr>
        <w:t xml:space="preserve">podporu CR a současně i </w:t>
      </w:r>
      <w:r w:rsidR="00500E16">
        <w:rPr>
          <w:rFonts w:eastAsia="Calibri" w:cs="Arial"/>
        </w:rPr>
        <w:t>Ú</w:t>
      </w:r>
      <w:r w:rsidR="4B7DCB7A" w:rsidRPr="23B75F47">
        <w:rPr>
          <w:rFonts w:eastAsia="Calibri" w:cs="Arial"/>
        </w:rPr>
        <w:t>OHS ve věci notifikace COVIDových dotačních titulů.</w:t>
      </w:r>
    </w:p>
    <w:p w14:paraId="41137D40" w14:textId="66D0D060" w:rsidR="7FCF9559" w:rsidRDefault="68989B88" w:rsidP="00363969">
      <w:pPr>
        <w:rPr>
          <w:rFonts w:eastAsia="Calibri"/>
        </w:rPr>
      </w:pPr>
      <w:r w:rsidRPr="341BD83F">
        <w:rPr>
          <w:rFonts w:cs="Arial"/>
        </w:rPr>
        <w:lastRenderedPageBreak/>
        <w:t xml:space="preserve">Pro koordinaci na národní a regionální úrovni se využívá několik nástrojů, jako např. </w:t>
      </w:r>
      <w:r w:rsidR="1293D7CA" w:rsidRPr="341BD83F">
        <w:rPr>
          <w:rFonts w:cs="Arial"/>
        </w:rPr>
        <w:t xml:space="preserve">Rada pro strategii agentury CzechTourism, </w:t>
      </w:r>
      <w:r w:rsidR="158D6D80" w:rsidRPr="341BD83F">
        <w:rPr>
          <w:rFonts w:cs="Arial"/>
        </w:rPr>
        <w:t xml:space="preserve">Komise </w:t>
      </w:r>
      <w:r w:rsidR="78641F65" w:rsidRPr="341BD83F">
        <w:rPr>
          <w:rFonts w:cs="Arial"/>
        </w:rPr>
        <w:t xml:space="preserve">pro cestovní ruch </w:t>
      </w:r>
      <w:r w:rsidR="158D6D80" w:rsidRPr="341BD83F">
        <w:rPr>
          <w:rFonts w:cs="Arial"/>
        </w:rPr>
        <w:t xml:space="preserve">Rady Asociace krajů, </w:t>
      </w:r>
      <w:r w:rsidR="239961D5" w:rsidRPr="341BD83F">
        <w:rPr>
          <w:rFonts w:cs="Arial"/>
        </w:rPr>
        <w:t>j</w:t>
      </w:r>
      <w:r w:rsidRPr="341BD83F">
        <w:rPr>
          <w:rFonts w:cs="Arial"/>
        </w:rPr>
        <w:t xml:space="preserve">ednání </w:t>
      </w:r>
      <w:r w:rsidR="104EB533" w:rsidRPr="341BD83F">
        <w:rPr>
          <w:rFonts w:cs="Arial"/>
        </w:rPr>
        <w:t xml:space="preserve">krajských </w:t>
      </w:r>
      <w:r w:rsidRPr="341BD83F">
        <w:rPr>
          <w:rFonts w:cs="Arial"/>
        </w:rPr>
        <w:t xml:space="preserve">koordinátorů cestovního ruchu CzechTourism, jednání sekretariátů RSK, jednání pracovních skupin RSK pro </w:t>
      </w:r>
      <w:r w:rsidR="7AE1C15C" w:rsidRPr="341BD83F">
        <w:rPr>
          <w:rFonts w:cs="Arial"/>
        </w:rPr>
        <w:t>CR</w:t>
      </w:r>
      <w:r w:rsidR="79C3F409" w:rsidRPr="341BD83F">
        <w:rPr>
          <w:rFonts w:cs="Arial"/>
        </w:rPr>
        <w:t>, jednání komisí pro CR, č</w:t>
      </w:r>
      <w:r w:rsidR="05FEFDE8" w:rsidRPr="341BD83F">
        <w:rPr>
          <w:rFonts w:cs="Arial"/>
        </w:rPr>
        <w:t>i</w:t>
      </w:r>
      <w:r w:rsidR="79C3F409" w:rsidRPr="341BD83F">
        <w:rPr>
          <w:rFonts w:cs="Arial"/>
        </w:rPr>
        <w:t xml:space="preserve"> krajských výborů pro CR</w:t>
      </w:r>
      <w:r w:rsidRPr="341BD83F">
        <w:rPr>
          <w:rFonts w:cs="Arial"/>
        </w:rPr>
        <w:t xml:space="preserve"> a dalších.</w:t>
      </w:r>
      <w:r w:rsidR="74CECC78" w:rsidRPr="341BD83F">
        <w:rPr>
          <w:rFonts w:cs="Arial"/>
        </w:rPr>
        <w:t xml:space="preserve"> </w:t>
      </w:r>
      <w:r w:rsidR="7FCF9559" w:rsidRPr="341BD83F">
        <w:rPr>
          <w:rFonts w:eastAsia="Arial" w:cs="Arial"/>
        </w:rPr>
        <w:t xml:space="preserve">Problematika </w:t>
      </w:r>
      <w:r w:rsidR="3861B59C" w:rsidRPr="341BD83F">
        <w:rPr>
          <w:rFonts w:eastAsia="Arial" w:cs="Arial"/>
        </w:rPr>
        <w:t>CR</w:t>
      </w:r>
      <w:r w:rsidR="7FCF9559" w:rsidRPr="341BD83F">
        <w:rPr>
          <w:rFonts w:eastAsia="Arial" w:cs="Arial"/>
        </w:rPr>
        <w:t xml:space="preserve"> je věcně řešena v</w:t>
      </w:r>
      <w:r w:rsidR="00363969">
        <w:rPr>
          <w:rFonts w:eastAsia="Arial" w:cs="Arial"/>
        </w:rPr>
        <w:t> </w:t>
      </w:r>
      <w:r w:rsidR="7FCF9559" w:rsidRPr="341BD83F">
        <w:rPr>
          <w:rFonts w:eastAsia="Arial" w:cs="Arial"/>
        </w:rPr>
        <w:t>relevantních strategiích v gesci MŽP, např. Strategie ochrany biologické rozmanitosti, Strategie přizpůsobení se změně klimatu v podmínkách ČR, Státní politika ŽP 2030 s výhledem do 2050 a další.</w:t>
      </w:r>
    </w:p>
    <w:p w14:paraId="30363817" w14:textId="53DCB4B0" w:rsidR="083A70ED" w:rsidRDefault="083A70ED" w:rsidP="00363969">
      <w:pPr>
        <w:rPr>
          <w:rFonts w:eastAsia="Calibri" w:cs="Arial"/>
          <w:szCs w:val="20"/>
        </w:rPr>
      </w:pPr>
      <w:r w:rsidRPr="341BD83F">
        <w:rPr>
          <w:rFonts w:eastAsia="Arial" w:cs="Arial"/>
        </w:rPr>
        <w:t xml:space="preserve">Ke koordinaci politik dochází i na úrovni krajů. Např. v </w:t>
      </w:r>
      <w:r w:rsidR="21A5F83F" w:rsidRPr="341BD83F">
        <w:rPr>
          <w:rFonts w:eastAsia="Arial" w:cs="Arial"/>
        </w:rPr>
        <w:t>P</w:t>
      </w:r>
      <w:r w:rsidRPr="341BD83F">
        <w:rPr>
          <w:rFonts w:eastAsia="Arial" w:cs="Arial"/>
        </w:rPr>
        <w:t>ardubickém kraji aktivity v oblasti CR přispívají k</w:t>
      </w:r>
      <w:r w:rsidR="00363969">
        <w:rPr>
          <w:rFonts w:eastAsia="Arial" w:cs="Arial"/>
        </w:rPr>
        <w:t> </w:t>
      </w:r>
      <w:r w:rsidRPr="341BD83F">
        <w:rPr>
          <w:rFonts w:eastAsia="Arial" w:cs="Arial"/>
        </w:rPr>
        <w:t>naplňování Krajského plán</w:t>
      </w:r>
      <w:r w:rsidR="42B40DA3" w:rsidRPr="341BD83F">
        <w:rPr>
          <w:rFonts w:eastAsia="Arial" w:cs="Arial"/>
        </w:rPr>
        <w:t>u</w:t>
      </w:r>
      <w:r w:rsidRPr="341BD83F">
        <w:rPr>
          <w:rFonts w:eastAsia="Arial" w:cs="Arial"/>
        </w:rPr>
        <w:t xml:space="preserve"> vyrovnávání příležitostí pro osoby se zdravotním postižením</w:t>
      </w:r>
      <w:r w:rsidR="6EF58C50" w:rsidRPr="341BD83F">
        <w:rPr>
          <w:rFonts w:eastAsia="Arial" w:cs="Arial"/>
        </w:rPr>
        <w:t>, kdy je v rámci programových i individuálních dotací podporován bezbariérový cestovní ruch.</w:t>
      </w:r>
      <w:r w:rsidR="11E0DC7D" w:rsidRPr="341BD83F">
        <w:rPr>
          <w:rFonts w:eastAsia="Arial" w:cs="Arial"/>
        </w:rPr>
        <w:t xml:space="preserve"> Lze zmínit i zapojení JMK i CCRJM do aktivit v rámci Evropské kulturní stezky sv. Cyrila a Metoděje.</w:t>
      </w:r>
      <w:r w:rsidR="76153C32" w:rsidRPr="341BD83F">
        <w:rPr>
          <w:rFonts w:cs="Arial"/>
        </w:rPr>
        <w:t xml:space="preserve"> Na regionální úrovni do</w:t>
      </w:r>
      <w:r w:rsidR="00363969">
        <w:rPr>
          <w:rFonts w:cs="Arial"/>
        </w:rPr>
        <w:t> </w:t>
      </w:r>
      <w:r w:rsidR="76153C32" w:rsidRPr="341BD83F">
        <w:rPr>
          <w:rFonts w:cs="Arial"/>
        </w:rPr>
        <w:t>koordinace rozvoje CR mohou zasahovat i MAS, které jsou často členy nebo zakladateli oblastních DMO.</w:t>
      </w:r>
    </w:p>
    <w:p w14:paraId="766DB1AC" w14:textId="57B30585" w:rsidR="3F66CE55" w:rsidRPr="00363969" w:rsidRDefault="5C38FCB7" w:rsidP="0088117C">
      <w:pPr>
        <w:pStyle w:val="Odstavecseseznamem"/>
        <w:numPr>
          <w:ilvl w:val="0"/>
          <w:numId w:val="56"/>
        </w:numPr>
        <w:rPr>
          <w:rFonts w:eastAsia="Calibri" w:cs="Arial"/>
          <w:b/>
          <w:bCs/>
        </w:rPr>
      </w:pPr>
      <w:r w:rsidRPr="00363969">
        <w:rPr>
          <w:rFonts w:eastAsia="Calibri" w:cs="Arial"/>
          <w:b/>
          <w:bCs/>
        </w:rPr>
        <w:t xml:space="preserve">Meziresortní a mezioborová spolupráce je klíčová pro </w:t>
      </w:r>
      <w:r w:rsidR="105C3153" w:rsidRPr="00363969">
        <w:rPr>
          <w:rFonts w:eastAsia="Calibri" w:cs="Arial"/>
          <w:b/>
          <w:bCs/>
        </w:rPr>
        <w:t xml:space="preserve">restart a další </w:t>
      </w:r>
      <w:r w:rsidRPr="00363969">
        <w:rPr>
          <w:rFonts w:eastAsia="Calibri" w:cs="Arial"/>
          <w:b/>
          <w:bCs/>
        </w:rPr>
        <w:t>rozvoj cestovního ruchu</w:t>
      </w:r>
      <w:r w:rsidR="4E40862C" w:rsidRPr="00363969">
        <w:rPr>
          <w:rFonts w:eastAsia="Calibri" w:cs="Arial"/>
          <w:b/>
          <w:bCs/>
        </w:rPr>
        <w:t xml:space="preserve"> na všech úrovních</w:t>
      </w:r>
      <w:r w:rsidRPr="00363969">
        <w:rPr>
          <w:rFonts w:eastAsia="Calibri" w:cs="Arial"/>
          <w:b/>
          <w:bCs/>
        </w:rPr>
        <w:t>. V ná</w:t>
      </w:r>
      <w:r w:rsidR="48D10A11" w:rsidRPr="00363969">
        <w:rPr>
          <w:rFonts w:eastAsia="Calibri" w:cs="Arial"/>
          <w:b/>
          <w:bCs/>
        </w:rPr>
        <w:t>sledujícím období je klíčové rozvíjet zejména dialog s</w:t>
      </w:r>
      <w:r w:rsidR="00363969" w:rsidRPr="00363969">
        <w:rPr>
          <w:rFonts w:eastAsia="Calibri" w:cs="Arial"/>
          <w:b/>
          <w:bCs/>
        </w:rPr>
        <w:t> </w:t>
      </w:r>
      <w:r w:rsidR="48D10A11" w:rsidRPr="00363969">
        <w:rPr>
          <w:rFonts w:eastAsia="Calibri" w:cs="Arial"/>
          <w:b/>
          <w:bCs/>
        </w:rPr>
        <w:t xml:space="preserve">ostatními resorty a </w:t>
      </w:r>
      <w:r w:rsidR="3CC756E0" w:rsidRPr="00363969">
        <w:rPr>
          <w:rFonts w:eastAsia="Calibri" w:cs="Arial"/>
          <w:b/>
          <w:bCs/>
        </w:rPr>
        <w:t>vytvořit systém monitoringu podpory CR napříč státní správou</w:t>
      </w:r>
      <w:r w:rsidR="38627B29" w:rsidRPr="00363969">
        <w:rPr>
          <w:rFonts w:eastAsia="Calibri" w:cs="Arial"/>
          <w:b/>
          <w:bCs/>
        </w:rPr>
        <w:t>, aby</w:t>
      </w:r>
      <w:r w:rsidR="00DB0146">
        <w:rPr>
          <w:rFonts w:eastAsia="Calibri" w:cs="Arial"/>
          <w:b/>
          <w:bCs/>
        </w:rPr>
        <w:t> </w:t>
      </w:r>
      <w:r w:rsidR="38627B29" w:rsidRPr="00363969">
        <w:rPr>
          <w:rFonts w:eastAsia="Calibri" w:cs="Arial"/>
          <w:b/>
          <w:bCs/>
        </w:rPr>
        <w:t>bylo možné hodnocení dosavadní politiky podpory CR a řízení sektoru cestovního ruchu na základě relevantních dat</w:t>
      </w:r>
      <w:r w:rsidR="3CC756E0" w:rsidRPr="00363969">
        <w:rPr>
          <w:rFonts w:eastAsia="Calibri" w:cs="Arial"/>
          <w:b/>
          <w:bCs/>
        </w:rPr>
        <w:t xml:space="preserve">. </w:t>
      </w:r>
    </w:p>
    <w:p w14:paraId="4ED39D54" w14:textId="26CD44E2" w:rsidR="3CC756E0" w:rsidRPr="00363969" w:rsidRDefault="3CC756E0" w:rsidP="0088117C">
      <w:pPr>
        <w:pStyle w:val="Odstavecseseznamem"/>
        <w:numPr>
          <w:ilvl w:val="0"/>
          <w:numId w:val="56"/>
        </w:numPr>
        <w:rPr>
          <w:rFonts w:eastAsia="Calibri" w:cs="Arial"/>
          <w:b/>
          <w:bCs/>
        </w:rPr>
      </w:pPr>
      <w:r w:rsidRPr="00363969">
        <w:rPr>
          <w:rFonts w:eastAsia="Calibri" w:cs="Arial"/>
          <w:b/>
          <w:bCs/>
        </w:rPr>
        <w:t xml:space="preserve">Jako zatím nejefektivnější nástroj meziresortní spolupráce oblasti CR lze označit PROPED, v rozvoji tohoto </w:t>
      </w:r>
      <w:r w:rsidR="1E6866CA" w:rsidRPr="00363969">
        <w:rPr>
          <w:rFonts w:eastAsia="Calibri" w:cs="Arial"/>
          <w:b/>
          <w:bCs/>
        </w:rPr>
        <w:t xml:space="preserve">nástroje je vhodné pokračovat. </w:t>
      </w:r>
    </w:p>
    <w:p w14:paraId="1369F041" w14:textId="0178AE3C" w:rsidR="001C2585" w:rsidRPr="00363969" w:rsidRDefault="35BC7AB7" w:rsidP="0088117C">
      <w:pPr>
        <w:pStyle w:val="Nadpis3"/>
        <w:numPr>
          <w:ilvl w:val="0"/>
          <w:numId w:val="91"/>
        </w:numPr>
        <w:jc w:val="both"/>
      </w:pPr>
      <w:bookmarkStart w:id="92" w:name="_Toc98743995"/>
      <w:r w:rsidRPr="00363969">
        <w:t xml:space="preserve">Založení a činnost Fóra cestovního ruchu jako komunikační platformy </w:t>
      </w:r>
      <w:r w:rsidR="034C1D47" w:rsidRPr="00363969">
        <w:t xml:space="preserve">cestovního ruchu </w:t>
      </w:r>
      <w:r w:rsidRPr="00363969">
        <w:t>v ČR</w:t>
      </w:r>
      <w:bookmarkEnd w:id="92"/>
    </w:p>
    <w:p w14:paraId="16933D9B" w14:textId="6D72ECD5" w:rsidR="3AB8E5A0" w:rsidRDefault="3AB8E5A0" w:rsidP="46AC4732">
      <w:pPr>
        <w:rPr>
          <w:rFonts w:eastAsia="Calibri" w:cs="Arial"/>
        </w:rPr>
      </w:pPr>
      <w:r w:rsidRPr="341BD83F">
        <w:rPr>
          <w:rFonts w:cs="Arial"/>
        </w:rPr>
        <w:t xml:space="preserve">Ve sledovaném období probíhala pravidelná spolupráce </w:t>
      </w:r>
      <w:r w:rsidR="387D787B" w:rsidRPr="341BD83F">
        <w:rPr>
          <w:rFonts w:cs="Arial"/>
        </w:rPr>
        <w:t xml:space="preserve">OCR </w:t>
      </w:r>
      <w:r w:rsidRPr="341BD83F">
        <w:rPr>
          <w:rFonts w:cs="Arial"/>
        </w:rPr>
        <w:t xml:space="preserve">se zástupci profesních </w:t>
      </w:r>
      <w:r w:rsidR="779D04F1" w:rsidRPr="341BD83F">
        <w:rPr>
          <w:rFonts w:cs="Arial"/>
        </w:rPr>
        <w:t>spolků</w:t>
      </w:r>
      <w:r w:rsidRPr="341BD83F">
        <w:rPr>
          <w:rFonts w:cs="Arial"/>
        </w:rPr>
        <w:t xml:space="preserve"> </w:t>
      </w:r>
      <w:r w:rsidR="47C9BB26" w:rsidRPr="341BD83F">
        <w:rPr>
          <w:rFonts w:cs="Arial"/>
        </w:rPr>
        <w:t>na</w:t>
      </w:r>
      <w:r w:rsidR="00363969">
        <w:rPr>
          <w:rFonts w:cs="Arial"/>
        </w:rPr>
        <w:t> </w:t>
      </w:r>
      <w:r w:rsidR="47C9BB26" w:rsidRPr="341BD83F">
        <w:rPr>
          <w:rFonts w:cs="Arial"/>
        </w:rPr>
        <w:t xml:space="preserve">zpracování Strategie </w:t>
      </w:r>
      <w:r w:rsidR="2B222DFC" w:rsidRPr="341BD83F">
        <w:rPr>
          <w:rFonts w:cs="Arial"/>
        </w:rPr>
        <w:t xml:space="preserve">rozvoje </w:t>
      </w:r>
      <w:r w:rsidR="47C9BB26" w:rsidRPr="341BD83F">
        <w:rPr>
          <w:rFonts w:cs="Arial"/>
        </w:rPr>
        <w:t>cestovního ruchu ČR 2021-2030 a po vypuknutí pandemie COVID-19 na</w:t>
      </w:r>
      <w:r w:rsidR="00363969">
        <w:rPr>
          <w:rFonts w:cs="Arial"/>
        </w:rPr>
        <w:t> </w:t>
      </w:r>
      <w:r w:rsidR="47C9BB26" w:rsidRPr="341BD83F">
        <w:rPr>
          <w:rFonts w:cs="Arial"/>
        </w:rPr>
        <w:t xml:space="preserve">vytvoření Krizového akčního plánu </w:t>
      </w:r>
      <w:r w:rsidR="25126323" w:rsidRPr="341BD83F">
        <w:rPr>
          <w:rFonts w:cs="Arial"/>
        </w:rPr>
        <w:t>cestovního</w:t>
      </w:r>
      <w:r w:rsidR="47C9BB26" w:rsidRPr="341BD83F">
        <w:rPr>
          <w:rFonts w:cs="Arial"/>
        </w:rPr>
        <w:t xml:space="preserve"> ruchu 2020-2021 a nastavení dotačních titulů na</w:t>
      </w:r>
      <w:r w:rsidR="00363969">
        <w:rPr>
          <w:rFonts w:cs="Arial"/>
        </w:rPr>
        <w:t> </w:t>
      </w:r>
      <w:r w:rsidR="47C9BB26" w:rsidRPr="341BD83F">
        <w:rPr>
          <w:rFonts w:cs="Arial"/>
        </w:rPr>
        <w:t>podporu odvětví</w:t>
      </w:r>
      <w:r w:rsidR="40A618C7" w:rsidRPr="341BD83F">
        <w:rPr>
          <w:rFonts w:cs="Arial"/>
        </w:rPr>
        <w:t xml:space="preserve">ch CR zasažených dopady pandemie. </w:t>
      </w:r>
      <w:r w:rsidR="44FF8638" w:rsidRPr="341BD83F">
        <w:rPr>
          <w:rFonts w:cs="Arial"/>
        </w:rPr>
        <w:t>Spolupráce probíhala prostřednictvím jednání Pracovní skupiny pro CR</w:t>
      </w:r>
      <w:r w:rsidR="6E631DBD" w:rsidRPr="341BD83F">
        <w:rPr>
          <w:rFonts w:cs="Arial"/>
        </w:rPr>
        <w:t xml:space="preserve"> náměstka pro řízení sekce regionálního rozvoje a cestovního ruchu</w:t>
      </w:r>
      <w:r w:rsidR="44FF8638" w:rsidRPr="341BD83F">
        <w:rPr>
          <w:rFonts w:cs="Arial"/>
        </w:rPr>
        <w:t xml:space="preserve">, </w:t>
      </w:r>
      <w:r w:rsidR="5C37BED5" w:rsidRPr="341BD83F">
        <w:rPr>
          <w:rFonts w:cs="Arial"/>
        </w:rPr>
        <w:t xml:space="preserve">dále </w:t>
      </w:r>
      <w:r w:rsidR="44FF8638" w:rsidRPr="341BD83F">
        <w:rPr>
          <w:rFonts w:cs="Arial"/>
        </w:rPr>
        <w:t>tzv.</w:t>
      </w:r>
      <w:r w:rsidR="00363969">
        <w:rPr>
          <w:rFonts w:cs="Arial"/>
        </w:rPr>
        <w:t> </w:t>
      </w:r>
      <w:r w:rsidR="44FF8638" w:rsidRPr="341BD83F">
        <w:rPr>
          <w:rFonts w:cs="Arial"/>
        </w:rPr>
        <w:t xml:space="preserve">Expertního krizového týmu a ad hoc jednání. </w:t>
      </w:r>
    </w:p>
    <w:p w14:paraId="47B38FE9" w14:textId="6F0B8008" w:rsidR="488A8E08" w:rsidRDefault="6403EC70" w:rsidP="46AC4732">
      <w:pPr>
        <w:rPr>
          <w:rFonts w:eastAsia="Calibri" w:cs="Arial"/>
        </w:rPr>
      </w:pPr>
      <w:r w:rsidRPr="341BD83F">
        <w:rPr>
          <w:rFonts w:eastAsia="Calibri" w:cs="Arial"/>
        </w:rPr>
        <w:t xml:space="preserve">V roce 2020 se Fórum CR transformovalo na Českou unii CR. </w:t>
      </w:r>
      <w:r w:rsidR="3EF2D9CC" w:rsidRPr="341BD83F">
        <w:rPr>
          <w:rFonts w:eastAsia="Calibri" w:cs="Arial"/>
        </w:rPr>
        <w:t xml:space="preserve">Doposud se jedná o největší profesní sdružení </w:t>
      </w:r>
      <w:r w:rsidR="373AF2DA" w:rsidRPr="341BD83F">
        <w:rPr>
          <w:rFonts w:eastAsiaTheme="minorEastAsia"/>
          <w:szCs w:val="20"/>
        </w:rPr>
        <w:t xml:space="preserve">nezávislou platformu </w:t>
      </w:r>
      <w:r w:rsidR="3EF2D9CC" w:rsidRPr="341BD83F">
        <w:rPr>
          <w:rFonts w:eastAsia="Calibri" w:cs="Arial"/>
        </w:rPr>
        <w:t>zabývají</w:t>
      </w:r>
      <w:r w:rsidR="3EF2D9CC" w:rsidRPr="341BD83F">
        <w:rPr>
          <w:rFonts w:eastAsiaTheme="minorEastAsia"/>
          <w:szCs w:val="20"/>
        </w:rPr>
        <w:t>cí se cestovním ruchem.</w:t>
      </w:r>
      <w:r w:rsidR="1F99326E" w:rsidRPr="341BD83F">
        <w:rPr>
          <w:rFonts w:eastAsiaTheme="minorEastAsia"/>
          <w:szCs w:val="20"/>
        </w:rPr>
        <w:t xml:space="preserve"> </w:t>
      </w:r>
      <w:r w:rsidR="3C0720EB" w:rsidRPr="341BD83F">
        <w:rPr>
          <w:rFonts w:eastAsiaTheme="minorEastAsia"/>
          <w:szCs w:val="20"/>
        </w:rPr>
        <w:t>Spolupráce s Fórem CR / Českou unií CR byla</w:t>
      </w:r>
      <w:r w:rsidR="3C0720EB" w:rsidRPr="341BD83F">
        <w:rPr>
          <w:rFonts w:eastAsia="Calibri" w:cs="Arial"/>
        </w:rPr>
        <w:t xml:space="preserve"> realizována prostřednictvím jejich zastoupení v PS MMR</w:t>
      </w:r>
      <w:r w:rsidR="488A8E08" w:rsidRPr="341BD83F">
        <w:rPr>
          <w:rStyle w:val="Znakapoznpodarou"/>
          <w:rFonts w:eastAsia="Calibri" w:cs="Arial"/>
        </w:rPr>
        <w:footnoteReference w:id="78"/>
      </w:r>
      <w:r w:rsidR="3C0720EB" w:rsidRPr="341BD83F">
        <w:rPr>
          <w:rFonts w:eastAsia="Calibri" w:cs="Arial"/>
        </w:rPr>
        <w:t xml:space="preserve">, pracovních skupin agentury CzT (Rada pro strategii CzT, zastoupení v Certifikační komisi ke Kategorizaci DMO), i platforem regionálních partnerů (ČUCR je stálým hostem při jednání Komise pro cestovní ruch Rady Asociace krajů ČR). </w:t>
      </w:r>
    </w:p>
    <w:p w14:paraId="15147DC4" w14:textId="48B24D37" w:rsidR="488A8E08" w:rsidRPr="00363969" w:rsidRDefault="4C33027E" w:rsidP="0088117C">
      <w:pPr>
        <w:pStyle w:val="Odstavecseseznamem"/>
        <w:numPr>
          <w:ilvl w:val="0"/>
          <w:numId w:val="56"/>
        </w:numPr>
        <w:rPr>
          <w:rFonts w:eastAsia="Calibri" w:cs="Arial"/>
          <w:b/>
          <w:bCs/>
        </w:rPr>
      </w:pPr>
      <w:r w:rsidRPr="00363969">
        <w:rPr>
          <w:rFonts w:eastAsia="Calibri" w:cs="Arial"/>
          <w:b/>
          <w:bCs/>
        </w:rPr>
        <w:t xml:space="preserve">Spolupráci s profesními spolky je nutné dále rozvíjet, aby budoucí státní politika cestovního ruchu byla kompromisem </w:t>
      </w:r>
      <w:r w:rsidR="129A2099" w:rsidRPr="00363969">
        <w:rPr>
          <w:rFonts w:eastAsia="Calibri" w:cs="Arial"/>
          <w:b/>
          <w:bCs/>
        </w:rPr>
        <w:t>únosným jak z hlediska státní správy, tak z</w:t>
      </w:r>
      <w:r w:rsidR="00363969">
        <w:rPr>
          <w:rFonts w:eastAsia="Calibri" w:cs="Arial"/>
          <w:b/>
          <w:bCs/>
        </w:rPr>
        <w:t> </w:t>
      </w:r>
      <w:r w:rsidR="129A2099" w:rsidRPr="00363969">
        <w:rPr>
          <w:rFonts w:eastAsia="Calibri" w:cs="Arial"/>
          <w:b/>
          <w:bCs/>
        </w:rPr>
        <w:t>pohledu podnikatelů ve službách CR. Role České unie cestovního ruchu je velmi důležitá, nicméně vzhledem</w:t>
      </w:r>
      <w:r w:rsidR="44F60B24" w:rsidRPr="00363969">
        <w:rPr>
          <w:rFonts w:eastAsia="Calibri" w:cs="Arial"/>
          <w:b/>
          <w:bCs/>
        </w:rPr>
        <w:t xml:space="preserve"> k dynamickému vývoji odvětví CR je </w:t>
      </w:r>
      <w:r w:rsidR="4582313E" w:rsidRPr="00363969">
        <w:rPr>
          <w:rFonts w:eastAsia="Calibri" w:cs="Arial"/>
          <w:b/>
          <w:bCs/>
        </w:rPr>
        <w:t>nutné rozvíjet spolupráci se všemi zastřešujícími profesními organizacemi a v případě specifické agendy i s jednotlivými profesními spolky.</w:t>
      </w:r>
    </w:p>
    <w:p w14:paraId="512D5364" w14:textId="64927FB5" w:rsidR="00E27025" w:rsidRPr="00363969" w:rsidRDefault="00E27025" w:rsidP="0088117C">
      <w:pPr>
        <w:pStyle w:val="Nadpis3"/>
        <w:numPr>
          <w:ilvl w:val="0"/>
          <w:numId w:val="91"/>
        </w:numPr>
        <w:jc w:val="both"/>
      </w:pPr>
      <w:bookmarkStart w:id="93" w:name="_Toc98743996"/>
      <w:r w:rsidRPr="00363969">
        <w:t>Zkvalitnění spolupráce a dělba aktivit mezi MMR a CzechTourism</w:t>
      </w:r>
      <w:bookmarkEnd w:id="93"/>
    </w:p>
    <w:p w14:paraId="52E4FB5E" w14:textId="5F4EC806" w:rsidR="00E147FD" w:rsidRPr="001556CC" w:rsidRDefault="4C32EDA7" w:rsidP="40D75090">
      <w:pPr>
        <w:keepNext/>
        <w:keepLines/>
        <w:rPr>
          <w:rFonts w:cs="Arial"/>
        </w:rPr>
      </w:pPr>
      <w:r w:rsidRPr="23B75F47">
        <w:rPr>
          <w:rFonts w:cs="Arial"/>
        </w:rPr>
        <w:t>Koordinace aktivit mezi MMR a agenturou CzechTourism probíh</w:t>
      </w:r>
      <w:r w:rsidR="283A3514" w:rsidRPr="23B75F47">
        <w:rPr>
          <w:rFonts w:cs="Arial"/>
        </w:rPr>
        <w:t>ala</w:t>
      </w:r>
      <w:r w:rsidRPr="23B75F47">
        <w:rPr>
          <w:rFonts w:cs="Arial"/>
        </w:rPr>
        <w:t xml:space="preserve"> prostřednictvím několika nástrojů, jako na</w:t>
      </w:r>
      <w:r w:rsidRPr="23B75F47">
        <w:rPr>
          <w:rFonts w:eastAsiaTheme="minorEastAsia"/>
          <w:szCs w:val="20"/>
        </w:rPr>
        <w:t xml:space="preserve">př. </w:t>
      </w:r>
      <w:r w:rsidR="51182D26" w:rsidRPr="23B75F47">
        <w:rPr>
          <w:rFonts w:eastAsiaTheme="minorEastAsia"/>
          <w:szCs w:val="20"/>
        </w:rPr>
        <w:t>ú</w:t>
      </w:r>
      <w:r w:rsidRPr="23B75F47">
        <w:rPr>
          <w:rFonts w:eastAsiaTheme="minorEastAsia"/>
          <w:szCs w:val="20"/>
        </w:rPr>
        <w:t xml:space="preserve">čast </w:t>
      </w:r>
      <w:r w:rsidR="58196183" w:rsidRPr="23B75F47">
        <w:rPr>
          <w:rFonts w:eastAsiaTheme="minorEastAsia"/>
          <w:szCs w:val="20"/>
        </w:rPr>
        <w:t xml:space="preserve">ředitele CzT </w:t>
      </w:r>
      <w:r w:rsidRPr="23B75F47">
        <w:rPr>
          <w:rFonts w:eastAsiaTheme="minorEastAsia"/>
          <w:szCs w:val="20"/>
        </w:rPr>
        <w:t>na poradě sekce</w:t>
      </w:r>
      <w:r w:rsidR="5F7485C5" w:rsidRPr="23B75F47">
        <w:rPr>
          <w:rFonts w:eastAsiaTheme="minorEastAsia"/>
          <w:szCs w:val="20"/>
        </w:rPr>
        <w:t xml:space="preserve"> pro regionální rozvoj a cestovní ruch </w:t>
      </w:r>
      <w:r w:rsidR="60CF4BF5" w:rsidRPr="23B75F47">
        <w:rPr>
          <w:rFonts w:eastAsiaTheme="minorEastAsia"/>
          <w:szCs w:val="20"/>
        </w:rPr>
        <w:t>(MMR)</w:t>
      </w:r>
      <w:r w:rsidRPr="23B75F47">
        <w:rPr>
          <w:rFonts w:eastAsiaTheme="minorEastAsia"/>
          <w:szCs w:val="20"/>
        </w:rPr>
        <w:t xml:space="preserve">, účast </w:t>
      </w:r>
      <w:r w:rsidR="745C143D" w:rsidRPr="23B75F47">
        <w:rPr>
          <w:rFonts w:eastAsiaTheme="minorEastAsia"/>
          <w:szCs w:val="20"/>
        </w:rPr>
        <w:t xml:space="preserve">pověřeného zástupce OCR </w:t>
      </w:r>
      <w:r w:rsidRPr="23B75F47">
        <w:rPr>
          <w:rFonts w:eastAsiaTheme="minorEastAsia"/>
          <w:szCs w:val="20"/>
        </w:rPr>
        <w:t>na poradě ředitelů</w:t>
      </w:r>
      <w:r w:rsidR="5BE28AC6" w:rsidRPr="23B75F47">
        <w:rPr>
          <w:rFonts w:eastAsiaTheme="minorEastAsia"/>
          <w:szCs w:val="20"/>
        </w:rPr>
        <w:t xml:space="preserve"> (CzT)</w:t>
      </w:r>
      <w:r w:rsidRPr="23B75F47">
        <w:rPr>
          <w:rFonts w:eastAsiaTheme="minorEastAsia"/>
          <w:szCs w:val="20"/>
        </w:rPr>
        <w:t xml:space="preserve">, účast </w:t>
      </w:r>
      <w:r w:rsidR="4089EEFC" w:rsidRPr="23B75F47">
        <w:rPr>
          <w:rFonts w:eastAsiaTheme="minorEastAsia"/>
          <w:szCs w:val="20"/>
        </w:rPr>
        <w:t xml:space="preserve">zástupců MMR </w:t>
      </w:r>
      <w:r w:rsidRPr="23B75F47">
        <w:rPr>
          <w:rFonts w:eastAsiaTheme="minorEastAsia"/>
          <w:szCs w:val="20"/>
        </w:rPr>
        <w:t xml:space="preserve">na jednání Rady pro strategii </w:t>
      </w:r>
      <w:r w:rsidR="5ED9813B" w:rsidRPr="23B75F47">
        <w:rPr>
          <w:rFonts w:eastAsiaTheme="minorEastAsia"/>
          <w:szCs w:val="20"/>
        </w:rPr>
        <w:t>(CzT)</w:t>
      </w:r>
      <w:r w:rsidRPr="23B75F47">
        <w:rPr>
          <w:rFonts w:eastAsiaTheme="minorEastAsia"/>
          <w:szCs w:val="20"/>
        </w:rPr>
        <w:t xml:space="preserve">, účast </w:t>
      </w:r>
      <w:r w:rsidR="4D0DA27C" w:rsidRPr="23B75F47">
        <w:rPr>
          <w:rFonts w:eastAsiaTheme="minorEastAsia"/>
          <w:szCs w:val="20"/>
        </w:rPr>
        <w:t xml:space="preserve">zástupce OCR </w:t>
      </w:r>
      <w:r w:rsidRPr="23B75F47">
        <w:rPr>
          <w:rFonts w:eastAsiaTheme="minorEastAsia"/>
          <w:szCs w:val="20"/>
        </w:rPr>
        <w:t>na jedná</w:t>
      </w:r>
      <w:r w:rsidRPr="23B75F47">
        <w:rPr>
          <w:rFonts w:cs="Arial"/>
        </w:rPr>
        <w:t xml:space="preserve">ní </w:t>
      </w:r>
      <w:r w:rsidR="23CC1D3A" w:rsidRPr="23B75F47">
        <w:rPr>
          <w:rFonts w:cs="Arial"/>
        </w:rPr>
        <w:t xml:space="preserve">krajských </w:t>
      </w:r>
      <w:r w:rsidR="49BE787F" w:rsidRPr="23B75F47">
        <w:rPr>
          <w:rFonts w:cs="Arial"/>
        </w:rPr>
        <w:t>k</w:t>
      </w:r>
      <w:r w:rsidRPr="23B75F47">
        <w:rPr>
          <w:rFonts w:cs="Arial"/>
        </w:rPr>
        <w:t xml:space="preserve">oordinátorů cestovního ruchu </w:t>
      </w:r>
      <w:r w:rsidR="053B0CCF" w:rsidRPr="23B75F47">
        <w:rPr>
          <w:rFonts w:cs="Arial"/>
        </w:rPr>
        <w:t xml:space="preserve">(CzT) i účast zástupců CzT v Pracovní skupině pro CR a Kolegiu CR </w:t>
      </w:r>
      <w:r w:rsidRPr="23B75F47">
        <w:rPr>
          <w:rFonts w:cs="Arial"/>
        </w:rPr>
        <w:t xml:space="preserve">a další. </w:t>
      </w:r>
    </w:p>
    <w:p w14:paraId="03F04E80" w14:textId="1250E894" w:rsidR="210C5E07" w:rsidRDefault="72C88E18" w:rsidP="00363969">
      <w:pPr>
        <w:keepNext/>
        <w:rPr>
          <w:rFonts w:eastAsia="Calibri" w:cs="Arial"/>
        </w:rPr>
      </w:pPr>
      <w:r w:rsidRPr="341BD83F">
        <w:rPr>
          <w:rFonts w:eastAsiaTheme="minorEastAsia"/>
          <w:szCs w:val="20"/>
        </w:rPr>
        <w:t xml:space="preserve">Úzká spolupráce s CzT probíhá i na projektové bázi, např. Pracovní skupina pro statistiku (MMR, CzT, ČSÚ, ČNB), </w:t>
      </w:r>
      <w:r w:rsidR="403E8716" w:rsidRPr="341BD83F">
        <w:rPr>
          <w:rFonts w:eastAsiaTheme="minorEastAsia"/>
          <w:szCs w:val="20"/>
        </w:rPr>
        <w:t>ve sledov</w:t>
      </w:r>
      <w:r w:rsidR="403E8716" w:rsidRPr="341BD83F">
        <w:rPr>
          <w:rFonts w:eastAsia="Calibri" w:cs="Arial"/>
        </w:rPr>
        <w:t xml:space="preserve">aném období probíhala spolupráce na realizaci projektů (např. ČSKS, Kategorizace DMO, </w:t>
      </w:r>
      <w:r w:rsidR="64C1753F" w:rsidRPr="341BD83F">
        <w:rPr>
          <w:rFonts w:eastAsia="Calibri" w:cs="Arial"/>
        </w:rPr>
        <w:t xml:space="preserve">příprava projektu </w:t>
      </w:r>
      <w:r w:rsidR="403E8716" w:rsidRPr="341BD83F">
        <w:rPr>
          <w:rFonts w:eastAsia="Calibri" w:cs="Arial"/>
        </w:rPr>
        <w:t>eTurista). Agent</w:t>
      </w:r>
      <w:r w:rsidR="015AC797" w:rsidRPr="341BD83F">
        <w:rPr>
          <w:rFonts w:eastAsia="Calibri" w:cs="Arial"/>
        </w:rPr>
        <w:t xml:space="preserve">ura CzT se podílela na vydávání stanovisek k projektům předložených do NPPCRR – podprogram Marketingové aktivity v CR (podmínka přijatelnosti). </w:t>
      </w:r>
    </w:p>
    <w:p w14:paraId="1172C095" w14:textId="73C326EB" w:rsidR="68682EE4" w:rsidRDefault="68682EE4" w:rsidP="00363969">
      <w:pPr>
        <w:keepNext/>
        <w:rPr>
          <w:rFonts w:eastAsia="Calibri" w:cs="Arial"/>
          <w:szCs w:val="20"/>
        </w:rPr>
      </w:pPr>
      <w:r w:rsidRPr="341BD83F">
        <w:rPr>
          <w:rFonts w:eastAsia="Calibri" w:cs="Arial"/>
          <w:szCs w:val="20"/>
        </w:rPr>
        <w:t>Funkci zřizovatele v rámci MMR vykonává Odbor cestovního ruchu, nicméně pro výkon svých činností a</w:t>
      </w:r>
      <w:r w:rsidR="00363969">
        <w:rPr>
          <w:rFonts w:eastAsia="Calibri" w:cs="Arial"/>
          <w:szCs w:val="20"/>
        </w:rPr>
        <w:t> </w:t>
      </w:r>
      <w:r w:rsidRPr="341BD83F">
        <w:rPr>
          <w:rFonts w:eastAsia="Calibri" w:cs="Arial"/>
          <w:szCs w:val="20"/>
        </w:rPr>
        <w:t>zajištění všech administrativních postupů agentura CzechTourism musí komunikovat i s dalšími útvary v rámci MMR (</w:t>
      </w:r>
      <w:r w:rsidR="45816DA4" w:rsidRPr="341BD83F">
        <w:rPr>
          <w:rFonts w:eastAsia="Calibri" w:cs="Arial"/>
          <w:szCs w:val="20"/>
        </w:rPr>
        <w:t xml:space="preserve">Odbor projektového řízení, Odbor rozpočtu, </w:t>
      </w:r>
      <w:r w:rsidR="46702ABC" w:rsidRPr="341BD83F">
        <w:rPr>
          <w:rFonts w:eastAsia="Calibri" w:cs="Arial"/>
          <w:szCs w:val="20"/>
        </w:rPr>
        <w:t xml:space="preserve">Oddělením hospodářské správy apod.). </w:t>
      </w:r>
      <w:r w:rsidR="408B5189" w:rsidRPr="341BD83F">
        <w:rPr>
          <w:rFonts w:eastAsia="Calibri" w:cs="Arial"/>
          <w:szCs w:val="20"/>
        </w:rPr>
        <w:lastRenderedPageBreak/>
        <w:t xml:space="preserve">Vzhledem k charakteru </w:t>
      </w:r>
      <w:r w:rsidR="025E843A" w:rsidRPr="341BD83F">
        <w:rPr>
          <w:rFonts w:eastAsia="Calibri" w:cs="Arial"/>
          <w:szCs w:val="20"/>
        </w:rPr>
        <w:t>činnosti</w:t>
      </w:r>
      <w:r w:rsidR="408B5189" w:rsidRPr="341BD83F">
        <w:rPr>
          <w:rFonts w:eastAsia="Calibri" w:cs="Arial"/>
          <w:szCs w:val="20"/>
        </w:rPr>
        <w:t xml:space="preserve"> agentury CzechTourism je poměrně obtížné slaďovat administrativní postupy běžné pro </w:t>
      </w:r>
      <w:r w:rsidR="56898843" w:rsidRPr="341BD83F">
        <w:rPr>
          <w:rFonts w:eastAsia="Calibri" w:cs="Arial"/>
          <w:szCs w:val="20"/>
        </w:rPr>
        <w:t>příspěvkové organizace s kreativní</w:t>
      </w:r>
      <w:r w:rsidR="491347C7" w:rsidRPr="341BD83F">
        <w:rPr>
          <w:rFonts w:eastAsia="Calibri" w:cs="Arial"/>
          <w:szCs w:val="20"/>
        </w:rPr>
        <w:t xml:space="preserve">mi aktivitami agentury, které je často nutné dle aktuálního vývoje měnit. </w:t>
      </w:r>
    </w:p>
    <w:p w14:paraId="63F4685A" w14:textId="79542921" w:rsidR="090C7DE8" w:rsidRPr="00363969" w:rsidRDefault="3479C441" w:rsidP="0088117C">
      <w:pPr>
        <w:pStyle w:val="Odstavecseseznamem"/>
        <w:numPr>
          <w:ilvl w:val="0"/>
          <w:numId w:val="56"/>
        </w:numPr>
        <w:rPr>
          <w:rFonts w:eastAsia="Calibri" w:cs="Arial"/>
          <w:b/>
          <w:bCs/>
        </w:rPr>
      </w:pPr>
      <w:r w:rsidRPr="341BD83F">
        <w:rPr>
          <w:rFonts w:eastAsia="Calibri" w:cs="Arial"/>
          <w:b/>
          <w:bCs/>
        </w:rPr>
        <w:t>Spolupráci a komunikaci mezi MMR, resp. OCR a CzT je nutné nadále zlepšovat, aby byl zajiště</w:t>
      </w:r>
      <w:r w:rsidR="00542785" w:rsidRPr="341BD83F">
        <w:rPr>
          <w:rFonts w:eastAsia="Calibri" w:cs="Arial"/>
          <w:b/>
          <w:bCs/>
        </w:rPr>
        <w:t>n efektivní přenos informací</w:t>
      </w:r>
      <w:r w:rsidR="3F61BE6B" w:rsidRPr="341BD83F">
        <w:rPr>
          <w:rFonts w:eastAsia="Calibri" w:cs="Arial"/>
          <w:b/>
          <w:bCs/>
        </w:rPr>
        <w:t>, jednotná komunikace vůči profesním organizacím a</w:t>
      </w:r>
      <w:r w:rsidR="00363969">
        <w:rPr>
          <w:rFonts w:eastAsia="Calibri" w:cs="Arial"/>
          <w:b/>
          <w:bCs/>
        </w:rPr>
        <w:t> </w:t>
      </w:r>
      <w:r w:rsidR="3F61BE6B" w:rsidRPr="341BD83F">
        <w:rPr>
          <w:rFonts w:eastAsia="Calibri" w:cs="Arial"/>
          <w:b/>
          <w:bCs/>
        </w:rPr>
        <w:t xml:space="preserve">dalším partnerům a zkvalitnila se mezioborová a meziresortní spolupráce. </w:t>
      </w:r>
      <w:r w:rsidR="0D262817" w:rsidRPr="341BD83F">
        <w:rPr>
          <w:rFonts w:eastAsia="Calibri" w:cs="Arial"/>
          <w:b/>
          <w:bCs/>
        </w:rPr>
        <w:t>Zároveň je</w:t>
      </w:r>
      <w:r w:rsidR="00363969">
        <w:rPr>
          <w:rFonts w:eastAsia="Calibri" w:cs="Arial"/>
          <w:b/>
          <w:bCs/>
        </w:rPr>
        <w:t> </w:t>
      </w:r>
      <w:r w:rsidR="0D262817" w:rsidRPr="341BD83F">
        <w:rPr>
          <w:rFonts w:eastAsia="Calibri" w:cs="Arial"/>
          <w:b/>
          <w:bCs/>
        </w:rPr>
        <w:t>třeba zajistit</w:t>
      </w:r>
      <w:r w:rsidR="6CC296E0" w:rsidRPr="341BD83F">
        <w:rPr>
          <w:rFonts w:eastAsia="Calibri" w:cs="Arial"/>
          <w:b/>
          <w:bCs/>
        </w:rPr>
        <w:t xml:space="preserve"> kontrolu nad činnosti agentury v souladu</w:t>
      </w:r>
      <w:r w:rsidR="1EE33C0E" w:rsidRPr="341BD83F">
        <w:rPr>
          <w:rFonts w:eastAsia="Calibri" w:cs="Arial"/>
          <w:b/>
          <w:bCs/>
        </w:rPr>
        <w:t xml:space="preserve"> s</w:t>
      </w:r>
      <w:r w:rsidR="00363969">
        <w:rPr>
          <w:rFonts w:eastAsia="Calibri" w:cs="Arial"/>
          <w:b/>
          <w:bCs/>
        </w:rPr>
        <w:t> </w:t>
      </w:r>
      <w:r w:rsidR="30B83074" w:rsidRPr="341BD83F">
        <w:rPr>
          <w:rFonts w:eastAsia="Calibri" w:cs="Arial"/>
          <w:b/>
          <w:bCs/>
        </w:rPr>
        <w:t>vnitřními předpisy MMR a</w:t>
      </w:r>
      <w:r w:rsidR="00363969">
        <w:rPr>
          <w:rFonts w:eastAsia="Calibri" w:cs="Arial"/>
          <w:b/>
          <w:bCs/>
        </w:rPr>
        <w:t> </w:t>
      </w:r>
      <w:r w:rsidR="30B83074" w:rsidRPr="341BD83F">
        <w:rPr>
          <w:rFonts w:eastAsia="Calibri" w:cs="Arial"/>
          <w:b/>
          <w:bCs/>
        </w:rPr>
        <w:t>v</w:t>
      </w:r>
      <w:r w:rsidR="00363969">
        <w:rPr>
          <w:rFonts w:eastAsia="Calibri" w:cs="Arial"/>
          <w:b/>
          <w:bCs/>
        </w:rPr>
        <w:t> </w:t>
      </w:r>
      <w:r w:rsidR="30B83074" w:rsidRPr="341BD83F">
        <w:rPr>
          <w:rFonts w:eastAsia="Calibri" w:cs="Arial"/>
          <w:b/>
          <w:bCs/>
        </w:rPr>
        <w:t xml:space="preserve">souladu s principy 3E. </w:t>
      </w:r>
    </w:p>
    <w:p w14:paraId="39B94093" w14:textId="00F54DCF" w:rsidR="00E27025" w:rsidRPr="00363969" w:rsidRDefault="0078336F" w:rsidP="0088117C">
      <w:pPr>
        <w:pStyle w:val="Nadpis3"/>
        <w:numPr>
          <w:ilvl w:val="0"/>
          <w:numId w:val="91"/>
        </w:numPr>
        <w:jc w:val="both"/>
      </w:pPr>
      <w:bookmarkStart w:id="94" w:name="_Toc98743997"/>
      <w:r w:rsidRPr="00363969">
        <w:t xml:space="preserve">Mezinárodní spolupráce a společné projekty </w:t>
      </w:r>
      <w:r w:rsidR="004E5761" w:rsidRPr="00363969">
        <w:t xml:space="preserve">cestovního ruchu </w:t>
      </w:r>
      <w:r w:rsidRPr="00363969">
        <w:t>v rámci UNWTO, OECD a EU</w:t>
      </w:r>
      <w:bookmarkEnd w:id="94"/>
    </w:p>
    <w:p w14:paraId="12EF1AF3" w14:textId="77777777" w:rsidR="006F21CB" w:rsidRPr="00972CAC" w:rsidRDefault="00247B5B" w:rsidP="0088117C">
      <w:pPr>
        <w:pStyle w:val="Odstavecseseznamem"/>
        <w:numPr>
          <w:ilvl w:val="0"/>
          <w:numId w:val="76"/>
        </w:numPr>
        <w:contextualSpacing w:val="0"/>
        <w:rPr>
          <w:rFonts w:cs="Arial"/>
          <w:b/>
          <w:szCs w:val="20"/>
        </w:rPr>
      </w:pPr>
      <w:r w:rsidRPr="00972CAC">
        <w:rPr>
          <w:rFonts w:cs="Arial"/>
          <w:b/>
          <w:szCs w:val="20"/>
        </w:rPr>
        <w:t xml:space="preserve">Světová organizace cestovního ruchu </w:t>
      </w:r>
      <w:r w:rsidR="006F21CB" w:rsidRPr="00972CAC">
        <w:rPr>
          <w:rFonts w:cs="Arial"/>
          <w:b/>
          <w:szCs w:val="20"/>
        </w:rPr>
        <w:t>UNWTO</w:t>
      </w:r>
    </w:p>
    <w:p w14:paraId="79E9A40E" w14:textId="56FF5BF7" w:rsidR="005A32FD" w:rsidRPr="006C254B" w:rsidRDefault="005A32FD" w:rsidP="00363969">
      <w:pPr>
        <w:rPr>
          <w:rFonts w:eastAsia="Calibri" w:cs="Arial"/>
          <w:szCs w:val="20"/>
        </w:rPr>
      </w:pPr>
      <w:r w:rsidRPr="341BD83F">
        <w:rPr>
          <w:rFonts w:eastAsiaTheme="minorEastAsia"/>
          <w:szCs w:val="20"/>
        </w:rPr>
        <w:t>ČR je členem UNWTO od roku 1993. Členskou základnu tvoří 15</w:t>
      </w:r>
      <w:r w:rsidR="145C4597" w:rsidRPr="341BD83F">
        <w:rPr>
          <w:rFonts w:eastAsiaTheme="minorEastAsia"/>
          <w:szCs w:val="20"/>
        </w:rPr>
        <w:t>9</w:t>
      </w:r>
      <w:r w:rsidRPr="341BD83F">
        <w:rPr>
          <w:rFonts w:eastAsiaTheme="minorEastAsia"/>
          <w:szCs w:val="20"/>
        </w:rPr>
        <w:t xml:space="preserve"> členských států, 6 teritorií a více jak 500 přidružených členů reprezentujících soukromý sektor, vzdělávací instituce a sdružení </w:t>
      </w:r>
      <w:r w:rsidR="112321A2" w:rsidRPr="341BD83F">
        <w:rPr>
          <w:rFonts w:eastAsiaTheme="minorEastAsia"/>
          <w:szCs w:val="20"/>
        </w:rPr>
        <w:t>CR</w:t>
      </w:r>
      <w:r w:rsidRPr="341BD83F">
        <w:rPr>
          <w:rFonts w:eastAsiaTheme="minorEastAsia"/>
          <w:szCs w:val="20"/>
        </w:rPr>
        <w:t xml:space="preserve">.  </w:t>
      </w:r>
    </w:p>
    <w:p w14:paraId="60E843B2" w14:textId="2378AE27" w:rsidR="0D417B80" w:rsidRDefault="0D417B80" w:rsidP="00363969">
      <w:pPr>
        <w:rPr>
          <w:rFonts w:eastAsia="Arial" w:cs="Arial"/>
        </w:rPr>
      </w:pPr>
      <w:r w:rsidRPr="46AC4732">
        <w:rPr>
          <w:rFonts w:eastAsia="Arial" w:cs="Arial"/>
        </w:rPr>
        <w:t>MMR ČR je gestorem agendy mezinárodní spolupráce v cestovním ruchu</w:t>
      </w:r>
      <w:r w:rsidR="0344FCE5" w:rsidRPr="46AC4732">
        <w:rPr>
          <w:rFonts w:eastAsia="Arial" w:cs="Arial"/>
        </w:rPr>
        <w:t>. Komunikace s UNWTO se</w:t>
      </w:r>
      <w:r w:rsidR="00363969">
        <w:rPr>
          <w:rFonts w:eastAsia="Arial" w:cs="Arial"/>
        </w:rPr>
        <w:t> </w:t>
      </w:r>
      <w:r w:rsidR="0344FCE5" w:rsidRPr="46AC4732">
        <w:rPr>
          <w:rFonts w:eastAsia="Arial" w:cs="Arial"/>
        </w:rPr>
        <w:t>sídlem v Madridu probíhá prostřednictvím zastupitelského úřadu ČR Madrid.</w:t>
      </w:r>
    </w:p>
    <w:p w14:paraId="2F38D946" w14:textId="07CE7756" w:rsidR="08C440F0" w:rsidRDefault="491E90CC" w:rsidP="00363969">
      <w:pPr>
        <w:rPr>
          <w:rFonts w:eastAsia="Arial" w:cs="Arial"/>
        </w:rPr>
      </w:pPr>
      <w:r w:rsidRPr="341BD83F">
        <w:rPr>
          <w:rFonts w:eastAsiaTheme="minorEastAsia"/>
          <w:szCs w:val="20"/>
        </w:rPr>
        <w:t>Česká republika hostila ve dnech 11. – 13. 6. 2018 v Praze 63. zasedání Komise pro Evropu UNWTO na</w:t>
      </w:r>
      <w:r w:rsidR="00363969">
        <w:rPr>
          <w:rFonts w:eastAsiaTheme="minorEastAsia"/>
          <w:szCs w:val="20"/>
        </w:rPr>
        <w:t> </w:t>
      </w:r>
      <w:r w:rsidRPr="341BD83F">
        <w:rPr>
          <w:rFonts w:eastAsiaTheme="minorEastAsia"/>
          <w:szCs w:val="20"/>
        </w:rPr>
        <w:t>základě kandidatury ČR k pořádání této akce, o které bylo rozhodnuto na VS UNWTO v Číně</w:t>
      </w:r>
      <w:r w:rsidR="09008D66" w:rsidRPr="341BD83F">
        <w:rPr>
          <w:rStyle w:val="Znakapoznpodarou"/>
          <w:rFonts w:eastAsiaTheme="minorEastAsia"/>
          <w:szCs w:val="20"/>
        </w:rPr>
        <w:footnoteReference w:id="79"/>
      </w:r>
      <w:r w:rsidRPr="341BD83F">
        <w:rPr>
          <w:rFonts w:eastAsiaTheme="minorEastAsia"/>
          <w:szCs w:val="20"/>
        </w:rPr>
        <w:t>. Jednalo se o pravidelné výroční zasedání, kterého se účastn</w:t>
      </w:r>
      <w:r w:rsidR="2874483C" w:rsidRPr="341BD83F">
        <w:rPr>
          <w:rFonts w:eastAsiaTheme="minorEastAsia"/>
          <w:szCs w:val="20"/>
        </w:rPr>
        <w:t>ili</w:t>
      </w:r>
      <w:r w:rsidRPr="341BD83F">
        <w:rPr>
          <w:rFonts w:eastAsiaTheme="minorEastAsia"/>
          <w:szCs w:val="20"/>
        </w:rPr>
        <w:t xml:space="preserve"> zástupci ministerstev ze 42 členských států, pozorovatelé a přidružení členové organizace (asociace, univerzity, aj.). </w:t>
      </w:r>
    </w:p>
    <w:p w14:paraId="709D913E" w14:textId="1B0FF4A5" w:rsidR="08C440F0" w:rsidRDefault="08C440F0" w:rsidP="00363969">
      <w:r>
        <w:t xml:space="preserve">Delegace ČR se na základě usnesení vlády a směrnice pro postup delegace zúčastnila 23. Valného shromáždění UNWTO v Ruské federaci ve dnech 9. – 13. 9. 2019. VS UNWTO se zaobíralo problematikou aktuálního stavu </w:t>
      </w:r>
      <w:r w:rsidR="21F2DE05">
        <w:t>CR</w:t>
      </w:r>
      <w:r>
        <w:t xml:space="preserve"> ve světě a jeho trendy, současnými a budoucími aktivitami organizace, zvolilo nové členy Výkonné rady a dalších orgánů UNWTO, schválilo nový program práce a</w:t>
      </w:r>
      <w:r w:rsidR="00363969">
        <w:t> </w:t>
      </w:r>
      <w:r>
        <w:t xml:space="preserve">rozpočet organizace na období </w:t>
      </w:r>
      <w:r w:rsidR="726EB74D">
        <w:t>2020–2021</w:t>
      </w:r>
      <w:r>
        <w:t>, schválilo výši členských příspěvků do rozpočtu UNWTO na</w:t>
      </w:r>
      <w:r w:rsidR="00363969">
        <w:t> </w:t>
      </w:r>
      <w:r>
        <w:t>roky 2020 a 2021, rozhodlo o přijetí nových členů UNWTO, stanovilo místo a datum konání 24. VS v</w:t>
      </w:r>
      <w:r w:rsidR="00902A38">
        <w:t> </w:t>
      </w:r>
      <w:r>
        <w:t>roce 2021. Na tomto zasedání byla přijata Úmluva o etice v cestovním ruchu.</w:t>
      </w:r>
    </w:p>
    <w:p w14:paraId="04EE5AEC" w14:textId="1C047DB6" w:rsidR="40D75090" w:rsidRDefault="44A540C9" w:rsidP="00363969">
      <w:pPr>
        <w:rPr>
          <w:rFonts w:eastAsia="Calibri"/>
        </w:rPr>
      </w:pPr>
      <w:r w:rsidRPr="341BD83F">
        <w:rPr>
          <w:rFonts w:eastAsia="Calibri"/>
        </w:rPr>
        <w:t xml:space="preserve">Sledované období 2018-2020 bylo silně zasaženo pandemií COVID-19, kdy UNWTO usilovalo o hledání podpory </w:t>
      </w:r>
      <w:r w:rsidR="1CFD66B1" w:rsidRPr="341BD83F">
        <w:rPr>
          <w:rFonts w:eastAsia="Calibri"/>
        </w:rPr>
        <w:t>CR jakožto jednoho z nejvíce zasažených sektorů zejména prostřednictvím stanovování pravidel a standardů bezpečného cestování</w:t>
      </w:r>
      <w:r w:rsidR="0A8FD11D" w:rsidRPr="341BD83F">
        <w:rPr>
          <w:rFonts w:eastAsia="Calibri"/>
        </w:rPr>
        <w:t xml:space="preserve">, zároveň zintenzivnilo svou práci v oblasti udržitelného rozvoje </w:t>
      </w:r>
      <w:r w:rsidR="5E4A3552" w:rsidRPr="341BD83F">
        <w:rPr>
          <w:rFonts w:eastAsia="Calibri"/>
        </w:rPr>
        <w:t>CR</w:t>
      </w:r>
      <w:r w:rsidR="0A8FD11D" w:rsidRPr="341BD83F">
        <w:rPr>
          <w:rFonts w:eastAsia="Calibri"/>
        </w:rPr>
        <w:t xml:space="preserve"> a</w:t>
      </w:r>
      <w:r w:rsidR="00363969">
        <w:rPr>
          <w:rFonts w:eastAsia="Calibri"/>
        </w:rPr>
        <w:t> </w:t>
      </w:r>
      <w:r w:rsidR="0A8FD11D" w:rsidRPr="341BD83F">
        <w:rPr>
          <w:rFonts w:eastAsia="Calibri"/>
        </w:rPr>
        <w:t>také sběru dat</w:t>
      </w:r>
      <w:r w:rsidR="1CFD66B1" w:rsidRPr="341BD83F">
        <w:rPr>
          <w:rFonts w:eastAsia="Calibri"/>
        </w:rPr>
        <w:t xml:space="preserve">. </w:t>
      </w:r>
    </w:p>
    <w:p w14:paraId="35EA9931" w14:textId="77777777" w:rsidR="006F21CB" w:rsidRPr="00F672E3" w:rsidRDefault="006F21CB" w:rsidP="0088117C">
      <w:pPr>
        <w:pStyle w:val="Odstavecseseznamem"/>
        <w:numPr>
          <w:ilvl w:val="0"/>
          <w:numId w:val="76"/>
        </w:numPr>
        <w:contextualSpacing w:val="0"/>
        <w:rPr>
          <w:rFonts w:cs="Arial"/>
          <w:b/>
          <w:szCs w:val="20"/>
        </w:rPr>
      </w:pPr>
      <w:r w:rsidRPr="00F672E3">
        <w:rPr>
          <w:rFonts w:cs="Arial"/>
          <w:b/>
          <w:szCs w:val="20"/>
        </w:rPr>
        <w:t>OECD</w:t>
      </w:r>
    </w:p>
    <w:p w14:paraId="37670F48" w14:textId="46DFFC0F" w:rsidR="7A3D40B2" w:rsidRDefault="7A3D40B2" w:rsidP="00363969">
      <w:pPr>
        <w:rPr>
          <w:rFonts w:eastAsia="Arial" w:cs="Arial"/>
        </w:rPr>
      </w:pPr>
      <w:r w:rsidRPr="341BD83F">
        <w:rPr>
          <w:rFonts w:eastAsia="Arial" w:cs="Arial"/>
        </w:rPr>
        <w:t>MMR spolupracuje s OECD prostřednictvím zapojení do činnosti Výboru OECD</w:t>
      </w:r>
      <w:r w:rsidR="5C926FCC" w:rsidRPr="341BD83F">
        <w:rPr>
          <w:rFonts w:eastAsia="Arial" w:cs="Arial"/>
        </w:rPr>
        <w:t xml:space="preserve"> pro cestovní ruch (Tourism Committee)</w:t>
      </w:r>
      <w:r w:rsidR="23019946" w:rsidRPr="341BD83F">
        <w:rPr>
          <w:rFonts w:eastAsia="Arial" w:cs="Arial"/>
        </w:rPr>
        <w:t xml:space="preserve"> a </w:t>
      </w:r>
      <w:r w:rsidR="1C3297DF" w:rsidRPr="341BD83F">
        <w:rPr>
          <w:rFonts w:eastAsia="Arial" w:cs="Arial"/>
        </w:rPr>
        <w:t>pravidelně přispívá do příslušných statistik</w:t>
      </w:r>
      <w:r w:rsidRPr="341BD83F">
        <w:rPr>
          <w:rFonts w:eastAsia="Arial" w:cs="Arial"/>
        </w:rPr>
        <w:t xml:space="preserve">. V letech </w:t>
      </w:r>
      <w:r w:rsidR="48B5051D" w:rsidRPr="341BD83F">
        <w:rPr>
          <w:rFonts w:eastAsia="Arial" w:cs="Arial"/>
        </w:rPr>
        <w:t>2018–2020</w:t>
      </w:r>
      <w:r w:rsidRPr="341BD83F">
        <w:rPr>
          <w:rFonts w:eastAsia="Arial" w:cs="Arial"/>
        </w:rPr>
        <w:t xml:space="preserve"> spočívala tato spolupráce především v poskytování podkladů pro tvorbu publikace „OECD Tourism Trends and Policies“ a dalších informací týkajících se organizace a financování </w:t>
      </w:r>
      <w:r w:rsidR="64AFBC49" w:rsidRPr="341BD83F">
        <w:rPr>
          <w:rFonts w:eastAsia="Arial" w:cs="Arial"/>
        </w:rPr>
        <w:t>CR</w:t>
      </w:r>
      <w:r w:rsidRPr="341BD83F">
        <w:rPr>
          <w:rFonts w:eastAsia="Arial" w:cs="Arial"/>
        </w:rPr>
        <w:t xml:space="preserve"> ČR, včetně statistického vykazování jeho výkonů a přínosů pro národní hospodářství.</w:t>
      </w:r>
      <w:r w:rsidR="1A192E15" w:rsidRPr="341BD83F">
        <w:rPr>
          <w:rFonts w:eastAsia="Arial" w:cs="Arial"/>
        </w:rPr>
        <w:t xml:space="preserve"> </w:t>
      </w:r>
    </w:p>
    <w:p w14:paraId="48761723" w14:textId="117DC168" w:rsidR="5E03ABB5" w:rsidRDefault="5E03ABB5" w:rsidP="00363969">
      <w:pPr>
        <w:rPr>
          <w:rFonts w:eastAsia="Arial" w:cs="Arial"/>
        </w:rPr>
      </w:pPr>
      <w:r w:rsidRPr="341BD83F">
        <w:rPr>
          <w:rFonts w:eastAsia="Arial" w:cs="Arial"/>
        </w:rPr>
        <w:t xml:space="preserve">V roce 2019 Výbor OECD pro CR ukončil přezkum hlavních právních dokumentů v gesci, kdy bylo cílem zajištění </w:t>
      </w:r>
      <w:r w:rsidR="1013A5C1" w:rsidRPr="341BD83F">
        <w:rPr>
          <w:rFonts w:eastAsia="Arial" w:cs="Arial"/>
        </w:rPr>
        <w:t>relevance příslušných dokumentů pro cestovní ruch v 21. století tak, aby reagovaly na nové trendy ovlivňující daný sektor (např. nástup digitálních technologií, zvýšení důrazu na udržitelný rozvoj). Revize dokumentů byla poté v roce 2019 odložena, a to za účelem zohlednění dopadů pandemie COVID-19 na cestovní ruch.</w:t>
      </w:r>
    </w:p>
    <w:p w14:paraId="254C2352" w14:textId="2A50BAB6" w:rsidR="0078336F" w:rsidRPr="00856674" w:rsidRDefault="006F21CB" w:rsidP="0088117C">
      <w:pPr>
        <w:pStyle w:val="Odstavecseseznamem"/>
        <w:keepNext/>
        <w:keepLines/>
        <w:numPr>
          <w:ilvl w:val="0"/>
          <w:numId w:val="76"/>
        </w:numPr>
        <w:contextualSpacing w:val="0"/>
        <w:rPr>
          <w:rFonts w:asciiTheme="minorHAnsi" w:eastAsiaTheme="minorEastAsia" w:hAnsiTheme="minorHAnsi"/>
          <w:b/>
          <w:bCs/>
        </w:rPr>
      </w:pPr>
      <w:r w:rsidRPr="341BD83F">
        <w:rPr>
          <w:rFonts w:cs="Arial"/>
          <w:b/>
          <w:bCs/>
        </w:rPr>
        <w:lastRenderedPageBreak/>
        <w:t>V4</w:t>
      </w:r>
    </w:p>
    <w:p w14:paraId="49F589C0" w14:textId="6DD52846" w:rsidR="006F21CB" w:rsidRPr="00F672E3" w:rsidRDefault="4B2966AD" w:rsidP="00C00A3D">
      <w:pPr>
        <w:keepNext/>
        <w:keepLines/>
        <w:rPr>
          <w:rFonts w:eastAsia="Calibri"/>
        </w:rPr>
      </w:pPr>
      <w:r w:rsidRPr="341BD83F">
        <w:rPr>
          <w:rFonts w:eastAsiaTheme="minorEastAsia"/>
          <w:szCs w:val="20"/>
        </w:rPr>
        <w:t>Národní turistické centrály zemí V4 společně propagují středoevropské země v USA, Rusku, Číně a</w:t>
      </w:r>
      <w:r w:rsidR="00C00A3D">
        <w:rPr>
          <w:rFonts w:eastAsiaTheme="minorEastAsia"/>
          <w:szCs w:val="20"/>
        </w:rPr>
        <w:t> </w:t>
      </w:r>
      <w:r w:rsidRPr="341BD83F">
        <w:rPr>
          <w:rFonts w:eastAsiaTheme="minorEastAsia"/>
          <w:szCs w:val="20"/>
        </w:rPr>
        <w:t>na</w:t>
      </w:r>
      <w:r w:rsidR="00C00A3D">
        <w:rPr>
          <w:rFonts w:eastAsiaTheme="minorEastAsia"/>
          <w:szCs w:val="20"/>
        </w:rPr>
        <w:t> </w:t>
      </w:r>
      <w:r w:rsidRPr="341BD83F">
        <w:rPr>
          <w:rFonts w:eastAsiaTheme="minorEastAsia"/>
          <w:szCs w:val="20"/>
        </w:rPr>
        <w:t xml:space="preserve">dalších zdrojových trzích v rámci projektu </w:t>
      </w:r>
      <w:r w:rsidRPr="341BD83F">
        <w:rPr>
          <w:rFonts w:eastAsia="Calibri"/>
        </w:rPr>
        <w:t>Discover Central Europe.</w:t>
      </w:r>
      <w:r w:rsidRPr="341BD83F">
        <w:rPr>
          <w:rFonts w:eastAsia="Arial" w:cs="Arial"/>
        </w:rPr>
        <w:t xml:space="preserve"> </w:t>
      </w:r>
    </w:p>
    <w:p w14:paraId="3612156D" w14:textId="44045F36" w:rsidR="006F21CB" w:rsidRPr="00F672E3" w:rsidRDefault="29F742C4" w:rsidP="00363969">
      <w:pPr>
        <w:keepNext/>
        <w:keepLines/>
        <w:rPr>
          <w:rFonts w:eastAsia="Calibri"/>
        </w:rPr>
      </w:pPr>
      <w:r w:rsidRPr="341BD83F">
        <w:rPr>
          <w:rFonts w:eastAsia="Arial" w:cs="Arial"/>
        </w:rPr>
        <w:t xml:space="preserve">Do poloviny roku 2018 předsedalo uskupení Visegrádské čtyřky (V4) Maďarsko. Dne 27. března 2018 byl v Budapešti podepsán náměstky ministrů zemí V4 Protokol o spolupráci pro rok 2018. ČR převzala předsednictví ve V4 dne 1. července 2019 po Slovensku. Bylo zorganizováno jedno marketingové setkání v oblasti </w:t>
      </w:r>
      <w:r w:rsidR="16E7BD87" w:rsidRPr="341BD83F">
        <w:rPr>
          <w:rFonts w:eastAsia="Arial" w:cs="Arial"/>
        </w:rPr>
        <w:t>CR</w:t>
      </w:r>
      <w:r w:rsidRPr="341BD83F">
        <w:rPr>
          <w:rFonts w:eastAsia="Arial" w:cs="Arial"/>
        </w:rPr>
        <w:t xml:space="preserve"> v Brně v termínu 21. – 22. 1. 2020. Hlavním tématem jednání bylo shrnutí realizovaných marketingových aktivit v roce 2019 a diskuse o aktivitách pro rok 2020. Dalšími tématy bylo nastavení B2B akcí na nových trzích (akvizice, účastnické poplatky), fungování nového nastavení maďarských zahraničních zastoupení tzv. „flying diplomats“, spolupráce V4 na evropských trzích.</w:t>
      </w:r>
    </w:p>
    <w:p w14:paraId="49BE082B" w14:textId="6015B350" w:rsidR="006F21CB" w:rsidRPr="00F672E3" w:rsidRDefault="006F21CB" w:rsidP="0088117C">
      <w:pPr>
        <w:pStyle w:val="Odstavecseseznamem"/>
        <w:keepNext/>
        <w:keepLines/>
        <w:numPr>
          <w:ilvl w:val="0"/>
          <w:numId w:val="76"/>
        </w:numPr>
        <w:contextualSpacing w:val="0"/>
        <w:rPr>
          <w:rFonts w:asciiTheme="minorHAnsi" w:eastAsiaTheme="minorEastAsia" w:hAnsiTheme="minorHAnsi"/>
          <w:b/>
          <w:bCs/>
        </w:rPr>
      </w:pPr>
      <w:r w:rsidRPr="46AC4732">
        <w:rPr>
          <w:rFonts w:cs="Arial"/>
          <w:b/>
          <w:bCs/>
        </w:rPr>
        <w:t>Mezinárodní dohody</w:t>
      </w:r>
    </w:p>
    <w:p w14:paraId="0A63C616" w14:textId="76C568B0" w:rsidR="4D2BBA75" w:rsidRDefault="76FD7880" w:rsidP="00363969">
      <w:pPr>
        <w:keepNext/>
        <w:rPr>
          <w:rFonts w:cs="Arial"/>
        </w:rPr>
      </w:pPr>
      <w:r w:rsidRPr="341BD83F">
        <w:rPr>
          <w:rFonts w:eastAsia="Calibri"/>
        </w:rPr>
        <w:t xml:space="preserve">OCR MMR rozvíjí dle potřeby bilaterální vztahy v oblasti </w:t>
      </w:r>
      <w:r w:rsidR="0E04A884" w:rsidRPr="341BD83F">
        <w:rPr>
          <w:rFonts w:eastAsia="Calibri"/>
        </w:rPr>
        <w:t>CR</w:t>
      </w:r>
      <w:r w:rsidRPr="341BD83F">
        <w:rPr>
          <w:rFonts w:eastAsia="Calibri"/>
        </w:rPr>
        <w:t xml:space="preserve"> se zeměmi, které mají významnou turistickou výměnu s ČR nebo kde je potenciál pro její rozvoj. Zástupci OCR se také účastní jednání pracovních skupin a mezivládních komisí pro ekonomickou spolupráci, které spadají do gescí M</w:t>
      </w:r>
      <w:r w:rsidR="3380A135" w:rsidRPr="341BD83F">
        <w:rPr>
          <w:rFonts w:eastAsia="Calibri"/>
        </w:rPr>
        <w:t xml:space="preserve">PO </w:t>
      </w:r>
      <w:r w:rsidRPr="341BD83F">
        <w:rPr>
          <w:rFonts w:eastAsia="Calibri"/>
        </w:rPr>
        <w:t xml:space="preserve">ČR či </w:t>
      </w:r>
      <w:r w:rsidR="00051CCB">
        <w:rPr>
          <w:rFonts w:eastAsia="Calibri"/>
        </w:rPr>
        <w:t>MZV</w:t>
      </w:r>
      <w:r w:rsidRPr="341BD83F">
        <w:rPr>
          <w:rFonts w:eastAsia="Calibri"/>
        </w:rPr>
        <w:t xml:space="preserve"> ČR a mají za cíl rozvoj spolupráce s dalšími zeměmi</w:t>
      </w:r>
      <w:r w:rsidR="4D2BBA75" w:rsidRPr="341BD83F">
        <w:rPr>
          <w:rStyle w:val="Znakapoznpodarou"/>
          <w:rFonts w:eastAsia="Calibri"/>
        </w:rPr>
        <w:footnoteReference w:id="80"/>
      </w:r>
      <w:r w:rsidRPr="341BD83F">
        <w:rPr>
          <w:rFonts w:eastAsia="Calibri"/>
        </w:rPr>
        <w:t>.</w:t>
      </w:r>
    </w:p>
    <w:p w14:paraId="5557EB20" w14:textId="496348E4" w:rsidR="00684B87" w:rsidRPr="00972CAC" w:rsidRDefault="00684B87" w:rsidP="0088117C">
      <w:pPr>
        <w:pStyle w:val="Odstavecseseznamem"/>
        <w:numPr>
          <w:ilvl w:val="0"/>
          <w:numId w:val="76"/>
        </w:numPr>
        <w:contextualSpacing w:val="0"/>
        <w:rPr>
          <w:rFonts w:asciiTheme="minorHAnsi" w:eastAsiaTheme="minorEastAsia" w:hAnsiTheme="minorHAnsi"/>
          <w:b/>
          <w:bCs/>
        </w:rPr>
      </w:pPr>
      <w:r w:rsidRPr="46AC4732">
        <w:rPr>
          <w:rFonts w:cs="Arial"/>
          <w:b/>
          <w:bCs/>
        </w:rPr>
        <w:t>EU</w:t>
      </w:r>
    </w:p>
    <w:p w14:paraId="28E41733" w14:textId="13A11028" w:rsidR="005A32FD" w:rsidRPr="005A32FD" w:rsidRDefault="005A32FD" w:rsidP="00363969">
      <w:pPr>
        <w:widowControl w:val="0"/>
        <w:autoSpaceDE w:val="0"/>
        <w:autoSpaceDN w:val="0"/>
        <w:adjustRightInd w:val="0"/>
        <w:rPr>
          <w:rFonts w:cs="Arial"/>
        </w:rPr>
      </w:pPr>
      <w:r w:rsidRPr="46AC4732">
        <w:rPr>
          <w:rFonts w:cs="Arial"/>
        </w:rPr>
        <w:t xml:space="preserve">V rámci spolupráce s EU se ČR podílí na několika platformách. </w:t>
      </w:r>
      <w:r w:rsidR="4487BC39" w:rsidRPr="46AC4732">
        <w:rPr>
          <w:rFonts w:cs="Arial"/>
        </w:rPr>
        <w:t>Zástupci ČR se v rámci aktivit na úrovni EU účastní jednání pracovní skupiny Rady G.1 zhruba 3x během jednotlivých předsednictví Radě EU</w:t>
      </w:r>
      <w:r w:rsidR="1515A36D" w:rsidRPr="46AC4732">
        <w:rPr>
          <w:rFonts w:cs="Arial"/>
        </w:rPr>
        <w:t xml:space="preserve">, jejíž práce navazuje na návrhy Evropské komise a </w:t>
      </w:r>
      <w:r w:rsidR="54295148" w:rsidRPr="46AC4732">
        <w:rPr>
          <w:rFonts w:cs="Arial"/>
        </w:rPr>
        <w:t>jednotlivých předsednictví Radě EU v souladu s</w:t>
      </w:r>
      <w:r w:rsidR="00902A38">
        <w:rPr>
          <w:rFonts w:cs="Arial"/>
        </w:rPr>
        <w:t> </w:t>
      </w:r>
      <w:r w:rsidR="54295148" w:rsidRPr="46AC4732">
        <w:rPr>
          <w:rFonts w:cs="Arial"/>
        </w:rPr>
        <w:t>kompetencemi EU v o</w:t>
      </w:r>
      <w:r w:rsidR="6557B9FE" w:rsidRPr="46AC4732">
        <w:rPr>
          <w:rFonts w:cs="Arial"/>
        </w:rPr>
        <w:t>b</w:t>
      </w:r>
      <w:r w:rsidR="54295148" w:rsidRPr="46AC4732">
        <w:rPr>
          <w:rFonts w:cs="Arial"/>
        </w:rPr>
        <w:t>lasti CR stanovené čl. 195 Smlouvy o fungování EU.</w:t>
      </w:r>
    </w:p>
    <w:p w14:paraId="515ABA92" w14:textId="77777777" w:rsidR="006C254B" w:rsidRPr="006C254B" w:rsidRDefault="006C254B" w:rsidP="0088117C">
      <w:pPr>
        <w:pStyle w:val="Odstavecseseznamem"/>
        <w:widowControl w:val="0"/>
        <w:numPr>
          <w:ilvl w:val="0"/>
          <w:numId w:val="25"/>
        </w:numPr>
        <w:contextualSpacing w:val="0"/>
        <w:rPr>
          <w:rFonts w:asciiTheme="minorHAnsi" w:eastAsiaTheme="minorEastAsia" w:hAnsiTheme="minorHAnsi"/>
          <w:b/>
          <w:bCs/>
          <w:szCs w:val="20"/>
        </w:rPr>
      </w:pPr>
      <w:r w:rsidRPr="46AC4732">
        <w:rPr>
          <w:rFonts w:cs="Arial"/>
          <w:b/>
          <w:bCs/>
        </w:rPr>
        <w:t>TAC</w:t>
      </w:r>
    </w:p>
    <w:p w14:paraId="0EABFEE6" w14:textId="0BFBB1EE" w:rsidR="006C254B" w:rsidRDefault="58C44FC3" w:rsidP="00363969">
      <w:pPr>
        <w:widowControl w:val="0"/>
        <w:rPr>
          <w:rFonts w:cs="Arial"/>
        </w:rPr>
      </w:pPr>
      <w:r w:rsidRPr="341BD83F">
        <w:rPr>
          <w:rFonts w:cs="Arial"/>
        </w:rPr>
        <w:t>V této oblasti lze zmínit zapojení ČR do Poradního výboru pro cestovní ruch</w:t>
      </w:r>
      <w:r w:rsidR="006C254B" w:rsidRPr="341BD83F">
        <w:rPr>
          <w:rStyle w:val="Znakapoznpodarou"/>
          <w:rFonts w:cs="Arial"/>
        </w:rPr>
        <w:footnoteReference w:id="81"/>
      </w:r>
      <w:r w:rsidRPr="341BD83F">
        <w:rPr>
          <w:rFonts w:cs="Arial"/>
        </w:rPr>
        <w:t xml:space="preserve">. </w:t>
      </w:r>
      <w:r w:rsidR="6C2A6958" w:rsidRPr="341BD83F">
        <w:rPr>
          <w:rFonts w:cs="Arial"/>
        </w:rPr>
        <w:t>Dne 13. května 2020 zveřejnila E</w:t>
      </w:r>
      <w:r w:rsidR="7EEEFE73" w:rsidRPr="341BD83F">
        <w:rPr>
          <w:rFonts w:cs="Arial"/>
        </w:rPr>
        <w:t>K</w:t>
      </w:r>
      <w:r w:rsidR="6C2A6958" w:rsidRPr="341BD83F">
        <w:rPr>
          <w:rFonts w:cs="Arial"/>
        </w:rPr>
        <w:t xml:space="preserve"> balíček iniciativ k turismu a dopadům koronavirové pandemie na sektor turismu a dopravy. Součástí balíčku zveřejněných dokumentů je i Sdělení Evropské komise Evropskému parlamentu, Radě, Evropskému hospodářskému a sociálnímu výboru a Výboru regionů „Tourism and transport in 2020 and beyond“</w:t>
      </w:r>
      <w:r w:rsidR="006C254B" w:rsidRPr="341BD83F">
        <w:rPr>
          <w:rStyle w:val="Znakapoznpodarou"/>
          <w:rFonts w:cs="Arial"/>
        </w:rPr>
        <w:footnoteReference w:id="82"/>
      </w:r>
      <w:r w:rsidR="6C2A6958" w:rsidRPr="341BD83F">
        <w:rPr>
          <w:rFonts w:cs="Arial"/>
        </w:rPr>
        <w:t>. Mnoho členských států</w:t>
      </w:r>
      <w:r w:rsidR="357F5D7E" w:rsidRPr="341BD83F">
        <w:rPr>
          <w:rFonts w:cs="Arial"/>
        </w:rPr>
        <w:t>, včetně ČR,</w:t>
      </w:r>
      <w:r w:rsidR="6C2A6958" w:rsidRPr="341BD83F">
        <w:rPr>
          <w:rFonts w:cs="Arial"/>
        </w:rPr>
        <w:t xml:space="preserve"> již přijalo řadu opatření k řešení nedostatku likvidity podniků v rámci tzv. Dočasného rámce pro opatření veřejné podpory na podporu ekonomiky zasažené současným COVID-19.  </w:t>
      </w:r>
    </w:p>
    <w:p w14:paraId="40B99C9E" w14:textId="1E9F8513" w:rsidR="006C254B" w:rsidRDefault="006C254B" w:rsidP="0088117C">
      <w:pPr>
        <w:pStyle w:val="Odstavecseseznamem"/>
        <w:widowControl w:val="0"/>
        <w:numPr>
          <w:ilvl w:val="0"/>
          <w:numId w:val="9"/>
        </w:numPr>
        <w:contextualSpacing w:val="0"/>
        <w:rPr>
          <w:rFonts w:asciiTheme="minorHAnsi" w:eastAsiaTheme="minorEastAsia" w:hAnsiTheme="minorHAnsi"/>
          <w:b/>
          <w:bCs/>
          <w:szCs w:val="20"/>
        </w:rPr>
      </w:pPr>
      <w:r w:rsidRPr="341BD83F">
        <w:rPr>
          <w:rFonts w:cs="Arial"/>
          <w:b/>
          <w:bCs/>
        </w:rPr>
        <w:t>EDEN</w:t>
      </w:r>
      <w:r w:rsidR="2BF86DCF" w:rsidRPr="341BD83F">
        <w:rPr>
          <w:rFonts w:cs="Arial"/>
          <w:b/>
          <w:bCs/>
        </w:rPr>
        <w:t xml:space="preserve"> (European Destination of Excellence)</w:t>
      </w:r>
    </w:p>
    <w:p w14:paraId="5A031364" w14:textId="338F971D" w:rsidR="005A32FD" w:rsidRPr="006C254B" w:rsidRDefault="005A32FD" w:rsidP="00363969">
      <w:pPr>
        <w:widowControl w:val="0"/>
        <w:autoSpaceDE w:val="0"/>
        <w:autoSpaceDN w:val="0"/>
        <w:adjustRightInd w:val="0"/>
        <w:rPr>
          <w:rFonts w:cs="Arial"/>
        </w:rPr>
      </w:pPr>
      <w:r w:rsidRPr="341BD83F">
        <w:rPr>
          <w:rFonts w:cs="Arial"/>
        </w:rPr>
        <w:t xml:space="preserve">Projekt </w:t>
      </w:r>
      <w:r w:rsidRPr="341BD83F">
        <w:rPr>
          <w:rFonts w:cs="Arial"/>
          <w:b/>
          <w:bCs/>
        </w:rPr>
        <w:t>EDEN</w:t>
      </w:r>
      <w:r w:rsidRPr="341BD83F">
        <w:rPr>
          <w:rFonts w:cs="Arial"/>
        </w:rPr>
        <w:t xml:space="preserve"> vypisuje </w:t>
      </w:r>
      <w:r w:rsidR="5142266B" w:rsidRPr="341BD83F">
        <w:rPr>
          <w:rFonts w:cs="Arial"/>
        </w:rPr>
        <w:t>EK</w:t>
      </w:r>
      <w:r w:rsidRPr="341BD83F">
        <w:rPr>
          <w:rFonts w:cs="Arial"/>
        </w:rPr>
        <w:t xml:space="preserve"> od roku 2006 na podporu sociální, kulturní a environmentální udržitelnosti </w:t>
      </w:r>
      <w:r w:rsidR="495F8789" w:rsidRPr="341BD83F">
        <w:rPr>
          <w:rFonts w:cs="Arial"/>
        </w:rPr>
        <w:t>CR</w:t>
      </w:r>
      <w:r w:rsidRPr="341BD83F">
        <w:rPr>
          <w:rFonts w:cs="Arial"/>
        </w:rPr>
        <w:t>. Projekt se vždy zaměřuje na aktuální téma, které přispívá k upevnění pozice Evropy jako významné turistické destinace světa a napomáhá i</w:t>
      </w:r>
      <w:r w:rsidR="00D73CD8" w:rsidRPr="341BD83F">
        <w:rPr>
          <w:rFonts w:cs="Arial"/>
        </w:rPr>
        <w:t> </w:t>
      </w:r>
      <w:r w:rsidRPr="341BD83F">
        <w:rPr>
          <w:rFonts w:cs="Arial"/>
        </w:rPr>
        <w:t xml:space="preserve">zviditelnění zejména méně známých turistických lokalit. </w:t>
      </w:r>
    </w:p>
    <w:p w14:paraId="31E6C4E8" w14:textId="6C5A0822" w:rsidR="005A32FD" w:rsidRPr="006C254B" w:rsidRDefault="11109468" w:rsidP="00363969">
      <w:pPr>
        <w:widowControl w:val="0"/>
        <w:autoSpaceDE w:val="0"/>
        <w:autoSpaceDN w:val="0"/>
        <w:adjustRightInd w:val="0"/>
        <w:rPr>
          <w:rFonts w:eastAsia="Arial" w:cs="Arial"/>
          <w:b/>
          <w:bCs/>
        </w:rPr>
      </w:pPr>
      <w:r w:rsidRPr="46AC4732">
        <w:rPr>
          <w:rFonts w:eastAsia="Arial" w:cs="Arial"/>
          <w:b/>
          <w:bCs/>
        </w:rPr>
        <w:t>EDEN 2019</w:t>
      </w:r>
    </w:p>
    <w:p w14:paraId="2E1F9E81" w14:textId="0E4E327C" w:rsidR="005A32FD" w:rsidRPr="006C254B" w:rsidRDefault="11109468" w:rsidP="00363969">
      <w:pPr>
        <w:widowControl w:val="0"/>
        <w:autoSpaceDE w:val="0"/>
        <w:autoSpaceDN w:val="0"/>
        <w:adjustRightInd w:val="0"/>
        <w:rPr>
          <w:rFonts w:eastAsia="Arial" w:cs="Arial"/>
        </w:rPr>
      </w:pPr>
      <w:r w:rsidRPr="46AC4732">
        <w:rPr>
          <w:rFonts w:eastAsia="Arial" w:cs="Arial"/>
        </w:rPr>
        <w:t>Počátkem roku 2019 probíhal nesoutěžní ročník soutěže EDEN zaměřený na propagaci vítězů předchozích ročníků, tato aktivita skončila 30. 4. 2020 (realizátor projektu CzT, dotace od EK 232.234,45</w:t>
      </w:r>
      <w:r w:rsidR="00051CCB">
        <w:rPr>
          <w:rFonts w:eastAsia="Arial" w:cs="Arial"/>
        </w:rPr>
        <w:t> </w:t>
      </w:r>
      <w:r w:rsidRPr="46AC4732">
        <w:rPr>
          <w:rFonts w:eastAsia="Arial" w:cs="Arial"/>
        </w:rPr>
        <w:t>EUR).</w:t>
      </w:r>
    </w:p>
    <w:p w14:paraId="17F96E6D" w14:textId="5607939A" w:rsidR="005A32FD" w:rsidRPr="006C254B" w:rsidRDefault="11109468" w:rsidP="00363969">
      <w:pPr>
        <w:widowControl w:val="0"/>
        <w:autoSpaceDE w:val="0"/>
        <w:autoSpaceDN w:val="0"/>
        <w:adjustRightInd w:val="0"/>
        <w:rPr>
          <w:rFonts w:eastAsia="Calibri"/>
        </w:rPr>
      </w:pPr>
      <w:r w:rsidRPr="46AC4732">
        <w:rPr>
          <w:rFonts w:eastAsia="Arial" w:cs="Arial"/>
        </w:rPr>
        <w:t>Soutěžní roční EDEN 2019 byl zaměřen na téma: Health and well-being tourism (Lázeňství a wellness). Na základě projektu kofinancovaného z EK organizaci soutěže zabezpečila agentura CzechTourism.</w:t>
      </w:r>
    </w:p>
    <w:p w14:paraId="75E937DE" w14:textId="5E66F5A3" w:rsidR="005A32FD" w:rsidRPr="006C254B" w:rsidRDefault="7FC11A0D" w:rsidP="00363969">
      <w:pPr>
        <w:widowControl w:val="0"/>
        <w:autoSpaceDE w:val="0"/>
        <w:autoSpaceDN w:val="0"/>
        <w:adjustRightInd w:val="0"/>
        <w:rPr>
          <w:rFonts w:eastAsia="Calibri"/>
        </w:rPr>
      </w:pPr>
      <w:r w:rsidRPr="01AD683A">
        <w:rPr>
          <w:rFonts w:eastAsia="Arial" w:cs="Arial"/>
        </w:rPr>
        <w:t xml:space="preserve">V termínu 30. 5. – 1. 7. 2019 proběhla výzva na přihlášení jednotlivých destinací do soutěže. V termínu bylo předloženo 12 žádostí. </w:t>
      </w:r>
      <w:r w:rsidR="075EE2DD" w:rsidRPr="01AD683A">
        <w:rPr>
          <w:rFonts w:eastAsia="Arial" w:cs="Arial"/>
        </w:rPr>
        <w:t xml:space="preserve">Následně </w:t>
      </w:r>
      <w:r w:rsidRPr="01AD683A">
        <w:rPr>
          <w:rFonts w:eastAsia="Arial" w:cs="Arial"/>
        </w:rPr>
        <w:t>hodnotící komise</w:t>
      </w:r>
      <w:r w:rsidR="11109468" w:rsidRPr="25442B2A">
        <w:rPr>
          <w:rStyle w:val="Znakapoznpodarou"/>
          <w:rFonts w:eastAsia="Arial" w:cs="Arial"/>
        </w:rPr>
        <w:footnoteReference w:id="83"/>
      </w:r>
      <w:r w:rsidRPr="01AD683A">
        <w:rPr>
          <w:rFonts w:eastAsia="Arial" w:cs="Arial"/>
        </w:rPr>
        <w:t xml:space="preserve"> </w:t>
      </w:r>
      <w:r w:rsidR="1D1D62A9" w:rsidRPr="01AD683A">
        <w:rPr>
          <w:rFonts w:eastAsia="Arial" w:cs="Arial"/>
        </w:rPr>
        <w:t>n</w:t>
      </w:r>
      <w:r w:rsidR="00413BAC" w:rsidRPr="01AD683A">
        <w:rPr>
          <w:rFonts w:eastAsia="Arial" w:cs="Arial"/>
        </w:rPr>
        <w:t>a</w:t>
      </w:r>
      <w:r w:rsidR="723F7569" w:rsidRPr="01AD683A">
        <w:rPr>
          <w:rFonts w:eastAsia="Arial" w:cs="Arial"/>
        </w:rPr>
        <w:t xml:space="preserve"> </w:t>
      </w:r>
      <w:r w:rsidR="5B1A6850" w:rsidRPr="01AD683A">
        <w:rPr>
          <w:rFonts w:eastAsia="Arial" w:cs="Arial"/>
        </w:rPr>
        <w:t>základě před</w:t>
      </w:r>
      <w:r w:rsidR="5B1A6850" w:rsidRPr="341BD83F">
        <w:rPr>
          <w:rFonts w:eastAsiaTheme="minorEastAsia"/>
          <w:szCs w:val="20"/>
        </w:rPr>
        <w:t>ložených</w:t>
      </w:r>
      <w:r w:rsidR="723F7569" w:rsidRPr="341BD83F">
        <w:rPr>
          <w:rFonts w:eastAsiaTheme="minorEastAsia"/>
          <w:szCs w:val="20"/>
        </w:rPr>
        <w:t xml:space="preserve"> žádostí </w:t>
      </w:r>
      <w:r w:rsidR="3FB328BB" w:rsidRPr="341BD83F">
        <w:rPr>
          <w:rFonts w:eastAsiaTheme="minorEastAsia"/>
          <w:szCs w:val="20"/>
        </w:rPr>
        <w:t>vybr</w:t>
      </w:r>
      <w:r w:rsidR="3FB328BB" w:rsidRPr="01AD683A">
        <w:rPr>
          <w:rFonts w:eastAsia="Arial" w:cs="Arial"/>
        </w:rPr>
        <w:t>ala</w:t>
      </w:r>
      <w:r w:rsidR="4AE6E21B" w:rsidRPr="01AD683A">
        <w:rPr>
          <w:rFonts w:eastAsia="Arial" w:cs="Arial"/>
        </w:rPr>
        <w:t xml:space="preserve"> </w:t>
      </w:r>
      <w:r w:rsidRPr="01AD683A">
        <w:rPr>
          <w:rFonts w:eastAsia="Arial" w:cs="Arial"/>
        </w:rPr>
        <w:t>6</w:t>
      </w:r>
      <w:r w:rsidR="00902A38">
        <w:rPr>
          <w:rFonts w:eastAsia="Arial" w:cs="Arial"/>
        </w:rPr>
        <w:t> </w:t>
      </w:r>
      <w:r w:rsidRPr="01AD683A">
        <w:rPr>
          <w:rFonts w:eastAsia="Arial" w:cs="Arial"/>
        </w:rPr>
        <w:t>finalistů, u který</w:t>
      </w:r>
      <w:r w:rsidR="5651596A" w:rsidRPr="01AD683A">
        <w:rPr>
          <w:rFonts w:eastAsia="Arial" w:cs="Arial"/>
        </w:rPr>
        <w:t>ch</w:t>
      </w:r>
      <w:r w:rsidRPr="01AD683A">
        <w:rPr>
          <w:rFonts w:eastAsia="Arial" w:cs="Arial"/>
        </w:rPr>
        <w:t xml:space="preserve"> byly realizovány inspekční cesty. </w:t>
      </w:r>
    </w:p>
    <w:p w14:paraId="7C8CBD12" w14:textId="5DA899EC" w:rsidR="005A32FD" w:rsidRPr="006C254B" w:rsidRDefault="05108E0D" w:rsidP="0088117C">
      <w:pPr>
        <w:pStyle w:val="Odstavecseseznamem"/>
        <w:numPr>
          <w:ilvl w:val="0"/>
          <w:numId w:val="86"/>
        </w:numPr>
        <w:spacing w:after="0"/>
        <w:jc w:val="left"/>
        <w:rPr>
          <w:rFonts w:asciiTheme="minorHAnsi" w:eastAsiaTheme="minorEastAsia" w:hAnsiTheme="minorHAnsi"/>
        </w:rPr>
      </w:pPr>
      <w:r w:rsidRPr="23B75F47">
        <w:rPr>
          <w:rFonts w:eastAsiaTheme="minorEastAsia"/>
          <w:szCs w:val="20"/>
        </w:rPr>
        <w:t>lázně Luhačovice (Luhačovické zálesí_ Well</w:t>
      </w:r>
      <w:r w:rsidR="00051CCB">
        <w:rPr>
          <w:rFonts w:eastAsiaTheme="minorEastAsia"/>
          <w:szCs w:val="20"/>
        </w:rPr>
        <w:t>,</w:t>
      </w:r>
      <w:r w:rsidRPr="23B75F47">
        <w:rPr>
          <w:rFonts w:eastAsiaTheme="minorEastAsia"/>
        </w:rPr>
        <w:t xml:space="preserve"> </w:t>
      </w:r>
      <w:r w:rsidR="00051CCB">
        <w:rPr>
          <w:rFonts w:eastAsiaTheme="minorEastAsia"/>
        </w:rPr>
        <w:t>w</w:t>
      </w:r>
      <w:r w:rsidRPr="23B75F47">
        <w:rPr>
          <w:rFonts w:eastAsiaTheme="minorEastAsia"/>
        </w:rPr>
        <w:t>ell... Lázně Luhačovice)</w:t>
      </w:r>
    </w:p>
    <w:p w14:paraId="4C55BBEB" w14:textId="01F6C0BE" w:rsidR="005A32FD" w:rsidRPr="006C254B" w:rsidRDefault="11109468" w:rsidP="0088117C">
      <w:pPr>
        <w:pStyle w:val="Odstavecseseznamem"/>
        <w:widowControl w:val="0"/>
        <w:numPr>
          <w:ilvl w:val="0"/>
          <w:numId w:val="86"/>
        </w:numPr>
        <w:autoSpaceDE w:val="0"/>
        <w:autoSpaceDN w:val="0"/>
        <w:adjustRightInd w:val="0"/>
        <w:rPr>
          <w:rFonts w:asciiTheme="minorHAnsi" w:eastAsiaTheme="minorEastAsia" w:hAnsiTheme="minorHAnsi"/>
        </w:rPr>
      </w:pPr>
      <w:r w:rsidRPr="46AC4732">
        <w:rPr>
          <w:rFonts w:eastAsia="Arial" w:cs="Arial"/>
        </w:rPr>
        <w:t>Kašperské hory (Kašperské bylinné lázně)</w:t>
      </w:r>
    </w:p>
    <w:p w14:paraId="0315F646" w14:textId="6870FE6D" w:rsidR="005A32FD" w:rsidRPr="006C254B" w:rsidRDefault="11109468" w:rsidP="0088117C">
      <w:pPr>
        <w:pStyle w:val="Odstavecseseznamem"/>
        <w:widowControl w:val="0"/>
        <w:numPr>
          <w:ilvl w:val="0"/>
          <w:numId w:val="86"/>
        </w:numPr>
        <w:autoSpaceDE w:val="0"/>
        <w:autoSpaceDN w:val="0"/>
        <w:adjustRightInd w:val="0"/>
        <w:rPr>
          <w:rFonts w:asciiTheme="minorHAnsi" w:eastAsiaTheme="minorEastAsia" w:hAnsiTheme="minorHAnsi"/>
        </w:rPr>
      </w:pPr>
      <w:r w:rsidRPr="46AC4732">
        <w:rPr>
          <w:rFonts w:eastAsia="Arial" w:cs="Arial"/>
        </w:rPr>
        <w:t>Resort Sv. Kateřiny</w:t>
      </w:r>
    </w:p>
    <w:p w14:paraId="79124427" w14:textId="00D1B76A" w:rsidR="005A32FD" w:rsidRPr="006C254B" w:rsidRDefault="11109468" w:rsidP="0088117C">
      <w:pPr>
        <w:pStyle w:val="Odstavecseseznamem"/>
        <w:widowControl w:val="0"/>
        <w:numPr>
          <w:ilvl w:val="0"/>
          <w:numId w:val="86"/>
        </w:numPr>
        <w:autoSpaceDE w:val="0"/>
        <w:autoSpaceDN w:val="0"/>
        <w:adjustRightInd w:val="0"/>
        <w:rPr>
          <w:rFonts w:asciiTheme="minorHAnsi" w:eastAsiaTheme="minorEastAsia" w:hAnsiTheme="minorHAnsi"/>
        </w:rPr>
      </w:pPr>
      <w:r w:rsidRPr="46AC4732">
        <w:rPr>
          <w:rFonts w:eastAsia="Arial" w:cs="Arial"/>
        </w:rPr>
        <w:t>Krušné hory / lázně Teplice (DA Krušné Hory_ Thermalium Teplice)</w:t>
      </w:r>
    </w:p>
    <w:p w14:paraId="52E09C79" w14:textId="3F67C45C" w:rsidR="005A32FD" w:rsidRPr="006C254B" w:rsidRDefault="11109468" w:rsidP="0088117C">
      <w:pPr>
        <w:pStyle w:val="Odstavecseseznamem"/>
        <w:widowControl w:val="0"/>
        <w:numPr>
          <w:ilvl w:val="0"/>
          <w:numId w:val="67"/>
        </w:numPr>
        <w:autoSpaceDE w:val="0"/>
        <w:autoSpaceDN w:val="0"/>
        <w:adjustRightInd w:val="0"/>
        <w:rPr>
          <w:rFonts w:asciiTheme="minorHAnsi" w:eastAsiaTheme="minorEastAsia" w:hAnsiTheme="minorHAnsi"/>
        </w:rPr>
      </w:pPr>
      <w:r w:rsidRPr="46AC4732">
        <w:rPr>
          <w:rFonts w:eastAsia="Arial" w:cs="Arial"/>
        </w:rPr>
        <w:t>Broumovsko (SpDM Broumovsko_ Meditace, jóga, magický Adršpach)</w:t>
      </w:r>
    </w:p>
    <w:p w14:paraId="7CF2ADBC" w14:textId="3E7E0FE4" w:rsidR="005A32FD" w:rsidRPr="006C254B" w:rsidRDefault="11109468" w:rsidP="0088117C">
      <w:pPr>
        <w:pStyle w:val="Odstavecseseznamem"/>
        <w:widowControl w:val="0"/>
        <w:numPr>
          <w:ilvl w:val="0"/>
          <w:numId w:val="67"/>
        </w:numPr>
        <w:autoSpaceDE w:val="0"/>
        <w:autoSpaceDN w:val="0"/>
        <w:adjustRightInd w:val="0"/>
        <w:rPr>
          <w:rFonts w:asciiTheme="minorHAnsi" w:eastAsiaTheme="minorEastAsia" w:hAnsiTheme="minorHAnsi"/>
        </w:rPr>
      </w:pPr>
      <w:r w:rsidRPr="46AC4732">
        <w:rPr>
          <w:rFonts w:eastAsia="Arial" w:cs="Arial"/>
        </w:rPr>
        <w:t>Destinační a informační agentura Františkovy Lázně_ Great spas of Europe</w:t>
      </w:r>
    </w:p>
    <w:p w14:paraId="778119DC" w14:textId="308D6A0B" w:rsidR="005A32FD" w:rsidRPr="006C254B" w:rsidRDefault="02959647" w:rsidP="46AC4732">
      <w:pPr>
        <w:widowControl w:val="0"/>
        <w:autoSpaceDE w:val="0"/>
        <w:autoSpaceDN w:val="0"/>
        <w:adjustRightInd w:val="0"/>
        <w:rPr>
          <w:rFonts w:eastAsia="Calibri"/>
        </w:rPr>
      </w:pPr>
      <w:r w:rsidRPr="46AC4732">
        <w:rPr>
          <w:rFonts w:eastAsia="Arial" w:cs="Arial"/>
        </w:rPr>
        <w:lastRenderedPageBreak/>
        <w:t xml:space="preserve">Po provedení druhého kola hodnocení byla vybrána vítězná destinace </w:t>
      </w:r>
      <w:r w:rsidR="11109468" w:rsidRPr="46AC4732">
        <w:rPr>
          <w:rFonts w:eastAsia="Arial" w:cs="Arial"/>
        </w:rPr>
        <w:t xml:space="preserve">lázně Luhačovice s projektem Well, well… Lázně Luhačovice (vítěz byl vyhlášen na odborné konferenci pořádané agenturou CzechTourism Fórum cestovního ruchu v Brně 28.11.2019). </w:t>
      </w:r>
    </w:p>
    <w:p w14:paraId="1EC274B7" w14:textId="54B7C5B9" w:rsidR="005A32FD" w:rsidRPr="006C254B" w:rsidRDefault="11109468" w:rsidP="46AC4732">
      <w:pPr>
        <w:widowControl w:val="0"/>
        <w:autoSpaceDE w:val="0"/>
        <w:autoSpaceDN w:val="0"/>
        <w:adjustRightInd w:val="0"/>
        <w:rPr>
          <w:rFonts w:eastAsia="Calibri"/>
        </w:rPr>
      </w:pPr>
      <w:r w:rsidRPr="341BD83F">
        <w:rPr>
          <w:rFonts w:eastAsia="Arial" w:cs="Arial"/>
        </w:rPr>
        <w:t xml:space="preserve">S výhrou v soutěži je spojená i cena pro vítěze zaměřená na podporu propagace udržitelného </w:t>
      </w:r>
      <w:r w:rsidR="35818D89" w:rsidRPr="341BD83F">
        <w:rPr>
          <w:rFonts w:eastAsia="Arial" w:cs="Arial"/>
        </w:rPr>
        <w:t>CR</w:t>
      </w:r>
      <w:r w:rsidRPr="341BD83F">
        <w:rPr>
          <w:rFonts w:eastAsia="Arial" w:cs="Arial"/>
        </w:rPr>
        <w:t>, jedná se o voucher na 500.000 Kč na plnění realizované agenturou CzechTourism ve prospěch vítěze (</w:t>
      </w:r>
      <w:r w:rsidR="3B581736" w:rsidRPr="341BD83F">
        <w:rPr>
          <w:rFonts w:eastAsia="Arial" w:cs="Arial"/>
        </w:rPr>
        <w:t>v</w:t>
      </w:r>
      <w:r w:rsidR="00902A38">
        <w:rPr>
          <w:rFonts w:eastAsia="Arial" w:cs="Arial"/>
        </w:rPr>
        <w:t> </w:t>
      </w:r>
      <w:r w:rsidR="3B581736" w:rsidRPr="341BD83F">
        <w:rPr>
          <w:rFonts w:eastAsia="Arial" w:cs="Arial"/>
        </w:rPr>
        <w:t>předchozích letech financováno prostřednictvím</w:t>
      </w:r>
      <w:r w:rsidRPr="341BD83F">
        <w:rPr>
          <w:rFonts w:eastAsia="Arial" w:cs="Arial"/>
        </w:rPr>
        <w:t xml:space="preserve"> </w:t>
      </w:r>
      <w:r w:rsidRPr="341BD83F">
        <w:rPr>
          <w:rFonts w:eastAsiaTheme="minorEastAsia"/>
          <w:szCs w:val="20"/>
        </w:rPr>
        <w:t>odborn</w:t>
      </w:r>
      <w:r w:rsidR="38CF3F6F" w:rsidRPr="341BD83F">
        <w:rPr>
          <w:rFonts w:eastAsiaTheme="minorEastAsia"/>
          <w:szCs w:val="20"/>
        </w:rPr>
        <w:t xml:space="preserve">ého </w:t>
      </w:r>
      <w:r w:rsidRPr="341BD83F">
        <w:rPr>
          <w:rFonts w:eastAsiaTheme="minorEastAsia"/>
          <w:szCs w:val="20"/>
        </w:rPr>
        <w:t>úkol</w:t>
      </w:r>
      <w:r w:rsidR="7CEFB885" w:rsidRPr="341BD83F">
        <w:rPr>
          <w:rFonts w:eastAsiaTheme="minorEastAsia"/>
          <w:szCs w:val="20"/>
        </w:rPr>
        <w:t>u MM</w:t>
      </w:r>
      <w:r w:rsidR="7CEFB885" w:rsidRPr="341BD83F">
        <w:rPr>
          <w:rFonts w:eastAsia="Arial" w:cs="Arial"/>
        </w:rPr>
        <w:t>R, v roce 2020 zafinancováno z</w:t>
      </w:r>
      <w:r w:rsidR="00902A38">
        <w:rPr>
          <w:rFonts w:eastAsia="Arial" w:cs="Arial"/>
        </w:rPr>
        <w:t> </w:t>
      </w:r>
      <w:r w:rsidR="7CEFB885" w:rsidRPr="341BD83F">
        <w:rPr>
          <w:rFonts w:eastAsia="Arial" w:cs="Arial"/>
        </w:rPr>
        <w:t>rozpočtu agentury CzT</w:t>
      </w:r>
      <w:r w:rsidRPr="341BD83F">
        <w:rPr>
          <w:rFonts w:eastAsia="Arial" w:cs="Arial"/>
        </w:rPr>
        <w:t>).</w:t>
      </w:r>
      <w:r w:rsidR="79FCFC67" w:rsidRPr="341BD83F">
        <w:rPr>
          <w:rFonts w:eastAsia="Arial" w:cs="Arial"/>
        </w:rPr>
        <w:t xml:space="preserve"> V rámci odměny byly CzT ve prospěch vítěze realizovány následující aktivity: </w:t>
      </w:r>
    </w:p>
    <w:p w14:paraId="7133E2C7" w14:textId="3C7FB84F" w:rsidR="005A32FD" w:rsidRPr="006C254B" w:rsidRDefault="79FCFC67" w:rsidP="0088117C">
      <w:pPr>
        <w:pStyle w:val="Odstavecseseznamem"/>
        <w:numPr>
          <w:ilvl w:val="0"/>
          <w:numId w:val="67"/>
        </w:numPr>
        <w:spacing w:after="0"/>
        <w:rPr>
          <w:rFonts w:asciiTheme="minorHAnsi" w:eastAsiaTheme="minorEastAsia" w:hAnsiTheme="minorHAnsi"/>
        </w:rPr>
      </w:pPr>
      <w:r w:rsidRPr="46AC4732">
        <w:rPr>
          <w:rFonts w:eastAsia="Arial" w:cs="Arial"/>
        </w:rPr>
        <w:t>Prezentace na evropském portále EDEN – 12 tis. Kč</w:t>
      </w:r>
    </w:p>
    <w:p w14:paraId="6400221F" w14:textId="402353C4" w:rsidR="005A32FD" w:rsidRPr="006C254B" w:rsidRDefault="79FCFC67" w:rsidP="0088117C">
      <w:pPr>
        <w:pStyle w:val="Odstavecseseznamem"/>
        <w:widowControl w:val="0"/>
        <w:numPr>
          <w:ilvl w:val="0"/>
          <w:numId w:val="66"/>
        </w:numPr>
        <w:autoSpaceDE w:val="0"/>
        <w:autoSpaceDN w:val="0"/>
        <w:adjustRightInd w:val="0"/>
        <w:rPr>
          <w:rFonts w:asciiTheme="minorHAnsi" w:eastAsiaTheme="minorEastAsia" w:hAnsiTheme="minorHAnsi"/>
        </w:rPr>
      </w:pPr>
      <w:r w:rsidRPr="46AC4732">
        <w:rPr>
          <w:rFonts w:eastAsia="Arial" w:cs="Arial"/>
        </w:rPr>
        <w:t>Natočení videospotu destinace</w:t>
      </w:r>
    </w:p>
    <w:p w14:paraId="5D54265B" w14:textId="44CC3913" w:rsidR="005A32FD" w:rsidRPr="006C254B" w:rsidRDefault="79FCFC67" w:rsidP="0088117C">
      <w:pPr>
        <w:pStyle w:val="Odstavecseseznamem"/>
        <w:widowControl w:val="0"/>
        <w:numPr>
          <w:ilvl w:val="0"/>
          <w:numId w:val="66"/>
        </w:numPr>
        <w:autoSpaceDE w:val="0"/>
        <w:autoSpaceDN w:val="0"/>
        <w:adjustRightInd w:val="0"/>
        <w:rPr>
          <w:rFonts w:asciiTheme="minorHAnsi" w:eastAsiaTheme="minorEastAsia" w:hAnsiTheme="minorHAnsi"/>
        </w:rPr>
      </w:pPr>
      <w:r w:rsidRPr="46AC4732">
        <w:rPr>
          <w:rFonts w:eastAsia="Arial" w:cs="Arial"/>
        </w:rPr>
        <w:t>Jazykové mutace webu Zlínsko a Luhačovicko – 30 tis. Kč</w:t>
      </w:r>
    </w:p>
    <w:p w14:paraId="158EF777" w14:textId="2825CA2D" w:rsidR="005A32FD" w:rsidRPr="006C254B" w:rsidRDefault="79FCFC67" w:rsidP="0088117C">
      <w:pPr>
        <w:pStyle w:val="Odstavecseseznamem"/>
        <w:widowControl w:val="0"/>
        <w:numPr>
          <w:ilvl w:val="0"/>
          <w:numId w:val="66"/>
        </w:numPr>
        <w:autoSpaceDE w:val="0"/>
        <w:autoSpaceDN w:val="0"/>
        <w:adjustRightInd w:val="0"/>
        <w:rPr>
          <w:rFonts w:asciiTheme="minorHAnsi" w:eastAsiaTheme="minorEastAsia" w:hAnsiTheme="minorHAnsi"/>
        </w:rPr>
      </w:pPr>
      <w:r w:rsidRPr="46AC4732">
        <w:rPr>
          <w:rFonts w:eastAsia="Arial" w:cs="Arial"/>
        </w:rPr>
        <w:t xml:space="preserve">Natočení videospotu vítězného produktu (Well, well … </w:t>
      </w:r>
      <w:r w:rsidR="00692478">
        <w:rPr>
          <w:rFonts w:eastAsia="Arial" w:cs="Arial"/>
        </w:rPr>
        <w:t>L</w:t>
      </w:r>
      <w:r w:rsidRPr="46AC4732">
        <w:rPr>
          <w:rFonts w:eastAsia="Arial" w:cs="Arial"/>
        </w:rPr>
        <w:t>ázně Luhačovice) – 100 tis. Kč</w:t>
      </w:r>
    </w:p>
    <w:p w14:paraId="7A04ADC6" w14:textId="042EDCCF" w:rsidR="005A32FD" w:rsidRPr="006C254B" w:rsidRDefault="79FCFC67" w:rsidP="0088117C">
      <w:pPr>
        <w:pStyle w:val="Odstavecseseznamem"/>
        <w:widowControl w:val="0"/>
        <w:numPr>
          <w:ilvl w:val="0"/>
          <w:numId w:val="66"/>
        </w:numPr>
        <w:autoSpaceDE w:val="0"/>
        <w:autoSpaceDN w:val="0"/>
        <w:adjustRightInd w:val="0"/>
        <w:rPr>
          <w:rFonts w:asciiTheme="minorHAnsi" w:eastAsiaTheme="minorEastAsia" w:hAnsiTheme="minorHAnsi"/>
        </w:rPr>
      </w:pPr>
      <w:r w:rsidRPr="46AC4732">
        <w:rPr>
          <w:rFonts w:eastAsia="Arial" w:cs="Arial"/>
        </w:rPr>
        <w:t>Komunikační kampaň vítězného produktu – 358 tis. Kč</w:t>
      </w:r>
    </w:p>
    <w:p w14:paraId="67000364" w14:textId="42686100" w:rsidR="005A32FD" w:rsidRPr="006C254B" w:rsidRDefault="2EF4731F" w:rsidP="46AC4732">
      <w:pPr>
        <w:widowControl w:val="0"/>
        <w:autoSpaceDE w:val="0"/>
        <w:autoSpaceDN w:val="0"/>
        <w:adjustRightInd w:val="0"/>
        <w:rPr>
          <w:rFonts w:eastAsia="Arial" w:cs="Arial"/>
        </w:rPr>
      </w:pPr>
      <w:r w:rsidRPr="341BD83F">
        <w:rPr>
          <w:rFonts w:eastAsia="Arial" w:cs="Arial"/>
        </w:rPr>
        <w:t>Aktivity agentury CzT souvisej</w:t>
      </w:r>
      <w:r w:rsidR="6DF79D56" w:rsidRPr="341BD83F">
        <w:rPr>
          <w:rFonts w:eastAsia="Arial" w:cs="Arial"/>
        </w:rPr>
        <w:t>í</w:t>
      </w:r>
      <w:r w:rsidRPr="341BD83F">
        <w:rPr>
          <w:rFonts w:eastAsia="Arial" w:cs="Arial"/>
        </w:rPr>
        <w:t>cí s realizací soutěže EDEN v ČR</w:t>
      </w:r>
      <w:r w:rsidR="2426BDEF" w:rsidRPr="341BD83F">
        <w:rPr>
          <w:rFonts w:eastAsia="Arial" w:cs="Arial"/>
        </w:rPr>
        <w:t>:</w:t>
      </w:r>
    </w:p>
    <w:p w14:paraId="20282065" w14:textId="1654A8F9" w:rsidR="005A32FD" w:rsidRPr="006C254B" w:rsidRDefault="2EF4731F" w:rsidP="0088117C">
      <w:pPr>
        <w:pStyle w:val="Odstavecseseznamem"/>
        <w:widowControl w:val="0"/>
        <w:numPr>
          <w:ilvl w:val="0"/>
          <w:numId w:val="65"/>
        </w:numPr>
        <w:autoSpaceDE w:val="0"/>
        <w:autoSpaceDN w:val="0"/>
        <w:adjustRightInd w:val="0"/>
        <w:rPr>
          <w:rStyle w:val="Hypertextovodkaz"/>
          <w:rFonts w:asciiTheme="minorHAnsi" w:eastAsiaTheme="minorEastAsia" w:hAnsiTheme="minorHAnsi"/>
        </w:rPr>
      </w:pPr>
      <w:r w:rsidRPr="46AC4732">
        <w:rPr>
          <w:rFonts w:eastAsia="Arial" w:cs="Arial"/>
        </w:rPr>
        <w:t xml:space="preserve">Prezentace projektu v angličtině na VisitCzechRepublic </w:t>
      </w:r>
      <w:hyperlink r:id="rId90" w:history="1">
        <w:r w:rsidRPr="46AC4732">
          <w:rPr>
            <w:rStyle w:val="Hypertextovodkaz"/>
            <w:rFonts w:eastAsia="Arial" w:cs="Arial"/>
          </w:rPr>
          <w:t>https://www.visitczechrepublic.com/en-US/Things-to-Do/Places/EDEN</w:t>
        </w:r>
      </w:hyperlink>
    </w:p>
    <w:p w14:paraId="2CDB0512" w14:textId="14EEA73E" w:rsidR="005A32FD" w:rsidRPr="006C254B" w:rsidRDefault="2EF4731F" w:rsidP="0088117C">
      <w:pPr>
        <w:pStyle w:val="Odstavecseseznamem"/>
        <w:widowControl w:val="0"/>
        <w:numPr>
          <w:ilvl w:val="0"/>
          <w:numId w:val="65"/>
        </w:numPr>
        <w:autoSpaceDE w:val="0"/>
        <w:autoSpaceDN w:val="0"/>
        <w:adjustRightInd w:val="0"/>
        <w:rPr>
          <w:rFonts w:asciiTheme="minorHAnsi" w:eastAsiaTheme="minorEastAsia" w:hAnsiTheme="minorHAnsi"/>
        </w:rPr>
      </w:pPr>
      <w:r w:rsidRPr="46AC4732">
        <w:rPr>
          <w:rFonts w:eastAsia="Arial" w:cs="Arial"/>
        </w:rPr>
        <w:t xml:space="preserve">Prezentace a aktualizace projektu EDEN v české verzi na webu </w:t>
      </w:r>
      <w:hyperlink r:id="rId91" w:history="1">
        <w:r w:rsidRPr="46AC4732">
          <w:rPr>
            <w:rStyle w:val="Hypertextovodkaz"/>
            <w:rFonts w:eastAsia="Arial" w:cs="Arial"/>
          </w:rPr>
          <w:t>www.eden-czechtourism.cz</w:t>
        </w:r>
      </w:hyperlink>
      <w:r w:rsidRPr="46AC4732">
        <w:rPr>
          <w:rFonts w:eastAsia="Arial" w:cs="Arial"/>
        </w:rPr>
        <w:t xml:space="preserve">  </w:t>
      </w:r>
    </w:p>
    <w:p w14:paraId="3DBB6A8D" w14:textId="350CA02C" w:rsidR="005A32FD" w:rsidRPr="006C254B" w:rsidRDefault="2EF4731F" w:rsidP="0088117C">
      <w:pPr>
        <w:pStyle w:val="Odstavecseseznamem"/>
        <w:widowControl w:val="0"/>
        <w:numPr>
          <w:ilvl w:val="0"/>
          <w:numId w:val="65"/>
        </w:numPr>
        <w:autoSpaceDE w:val="0"/>
        <w:autoSpaceDN w:val="0"/>
        <w:adjustRightInd w:val="0"/>
        <w:rPr>
          <w:rStyle w:val="Hypertextovodkaz"/>
          <w:rFonts w:asciiTheme="minorHAnsi" w:eastAsiaTheme="minorEastAsia" w:hAnsiTheme="minorHAnsi"/>
        </w:rPr>
      </w:pPr>
      <w:r w:rsidRPr="46AC4732">
        <w:rPr>
          <w:rFonts w:eastAsia="Arial" w:cs="Arial"/>
        </w:rPr>
        <w:t xml:space="preserve">Kudy z nudy: </w:t>
      </w:r>
      <w:hyperlink r:id="rId92" w:history="1">
        <w:r w:rsidRPr="46AC4732">
          <w:rPr>
            <w:rStyle w:val="Hypertextovodkaz"/>
            <w:rFonts w:eastAsia="Arial" w:cs="Arial"/>
          </w:rPr>
          <w:t>https://www.kudyznudy.cz/aktuality/prestizni-oceneni-eden</w:t>
        </w:r>
      </w:hyperlink>
    </w:p>
    <w:p w14:paraId="721CF2F5" w14:textId="30C0326C" w:rsidR="005A32FD" w:rsidRPr="006C254B" w:rsidRDefault="003601CC" w:rsidP="0088117C">
      <w:pPr>
        <w:pStyle w:val="Odstavecseseznamem"/>
        <w:widowControl w:val="0"/>
        <w:numPr>
          <w:ilvl w:val="0"/>
          <w:numId w:val="65"/>
        </w:numPr>
        <w:autoSpaceDE w:val="0"/>
        <w:autoSpaceDN w:val="0"/>
        <w:adjustRightInd w:val="0"/>
        <w:rPr>
          <w:rStyle w:val="Hypertextovodkaz"/>
          <w:rFonts w:asciiTheme="minorHAnsi" w:eastAsiaTheme="minorEastAsia" w:hAnsiTheme="minorHAnsi"/>
        </w:rPr>
      </w:pPr>
      <w:hyperlink r:id="rId93" w:history="1">
        <w:r w:rsidR="2EF4731F" w:rsidRPr="46AC4732">
          <w:rPr>
            <w:rStyle w:val="Hypertextovodkaz"/>
            <w:rFonts w:eastAsia="Arial" w:cs="Arial"/>
          </w:rPr>
          <w:t>https://www.kudyznudy.cz/aktuality/paty-rocnik-souteze-eden-zna-sve-finalisty</w:t>
        </w:r>
      </w:hyperlink>
    </w:p>
    <w:p w14:paraId="55FF6BC6" w14:textId="3F3F912A" w:rsidR="005A32FD" w:rsidRPr="006C254B" w:rsidRDefault="2EF4731F" w:rsidP="0088117C">
      <w:pPr>
        <w:pStyle w:val="Odstavecseseznamem"/>
        <w:widowControl w:val="0"/>
        <w:numPr>
          <w:ilvl w:val="0"/>
          <w:numId w:val="65"/>
        </w:numPr>
        <w:autoSpaceDE w:val="0"/>
        <w:autoSpaceDN w:val="0"/>
        <w:adjustRightInd w:val="0"/>
        <w:rPr>
          <w:rStyle w:val="Hypertextovodkaz"/>
          <w:rFonts w:asciiTheme="minorHAnsi" w:eastAsiaTheme="minorEastAsia" w:hAnsiTheme="minorHAnsi"/>
        </w:rPr>
      </w:pPr>
      <w:r w:rsidRPr="46AC4732">
        <w:rPr>
          <w:rFonts w:eastAsia="Arial" w:cs="Arial"/>
        </w:rPr>
        <w:t xml:space="preserve">Korporátní web CzechTourism: </w:t>
      </w:r>
      <w:hyperlink r:id="rId94" w:history="1">
        <w:r w:rsidRPr="46AC4732">
          <w:rPr>
            <w:rStyle w:val="Hypertextovodkaz"/>
            <w:rFonts w:eastAsia="Arial" w:cs="Arial"/>
          </w:rPr>
          <w:t>https://www.czechtourism.cz/cs-CZ/B2B/B2B/Projekt-Eden</w:t>
        </w:r>
      </w:hyperlink>
    </w:p>
    <w:p w14:paraId="400CD55F" w14:textId="00FDC724" w:rsidR="005A32FD" w:rsidRPr="006C254B" w:rsidRDefault="2EF4731F" w:rsidP="0088117C">
      <w:pPr>
        <w:pStyle w:val="Odstavecseseznamem"/>
        <w:widowControl w:val="0"/>
        <w:numPr>
          <w:ilvl w:val="0"/>
          <w:numId w:val="65"/>
        </w:numPr>
        <w:autoSpaceDE w:val="0"/>
        <w:autoSpaceDN w:val="0"/>
        <w:adjustRightInd w:val="0"/>
        <w:rPr>
          <w:rFonts w:asciiTheme="minorHAnsi" w:eastAsiaTheme="minorEastAsia" w:hAnsiTheme="minorHAnsi"/>
        </w:rPr>
      </w:pPr>
      <w:r w:rsidRPr="341BD83F">
        <w:rPr>
          <w:rFonts w:eastAsia="Arial" w:cs="Arial"/>
        </w:rPr>
        <w:t>Nová brožura EDEN v české a anglické verzi</w:t>
      </w:r>
      <w:r w:rsidR="00BB2D17">
        <w:rPr>
          <w:rFonts w:eastAsia="Arial" w:cs="Arial"/>
        </w:rPr>
        <w:t xml:space="preserve"> </w:t>
      </w:r>
      <w:r w:rsidRPr="341BD83F">
        <w:rPr>
          <w:rFonts w:eastAsia="Arial" w:cs="Arial"/>
        </w:rPr>
        <w:t>– rozeslání brožur na jednotlivé vítězné destinace</w:t>
      </w:r>
    </w:p>
    <w:p w14:paraId="524862F4" w14:textId="08012C8C" w:rsidR="005A32FD" w:rsidRPr="006C254B" w:rsidRDefault="11109468" w:rsidP="46AC4732">
      <w:pPr>
        <w:widowControl w:val="0"/>
        <w:autoSpaceDE w:val="0"/>
        <w:autoSpaceDN w:val="0"/>
        <w:adjustRightInd w:val="0"/>
        <w:rPr>
          <w:rFonts w:eastAsia="Arial" w:cs="Arial"/>
          <w:b/>
          <w:bCs/>
        </w:rPr>
      </w:pPr>
      <w:r w:rsidRPr="46AC4732">
        <w:rPr>
          <w:rFonts w:eastAsia="Arial" w:cs="Arial"/>
          <w:b/>
          <w:bCs/>
        </w:rPr>
        <w:t>EDEN 2020</w:t>
      </w:r>
    </w:p>
    <w:p w14:paraId="50892603" w14:textId="1DAD6C34" w:rsidR="005A32FD" w:rsidRPr="006C254B" w:rsidRDefault="11109468" w:rsidP="46AC4732">
      <w:pPr>
        <w:widowControl w:val="0"/>
        <w:autoSpaceDE w:val="0"/>
        <w:autoSpaceDN w:val="0"/>
        <w:adjustRightInd w:val="0"/>
        <w:rPr>
          <w:rFonts w:eastAsia="Arial" w:cs="Arial"/>
        </w:rPr>
      </w:pPr>
      <w:r w:rsidRPr="46AC4732">
        <w:rPr>
          <w:rFonts w:eastAsia="Arial" w:cs="Arial"/>
        </w:rPr>
        <w:t xml:space="preserve">V roce 2020 </w:t>
      </w:r>
      <w:r w:rsidR="32BF7D57" w:rsidRPr="46AC4732">
        <w:rPr>
          <w:rFonts w:eastAsia="Arial" w:cs="Arial"/>
        </w:rPr>
        <w:t xml:space="preserve">soutěž EDEN neproběhla. </w:t>
      </w:r>
      <w:r w:rsidRPr="46AC4732">
        <w:rPr>
          <w:rFonts w:eastAsia="Arial" w:cs="Arial"/>
        </w:rPr>
        <w:t>EK realiz</w:t>
      </w:r>
      <w:r w:rsidR="18410893" w:rsidRPr="46AC4732">
        <w:rPr>
          <w:rFonts w:eastAsia="Arial" w:cs="Arial"/>
        </w:rPr>
        <w:t>ovala</w:t>
      </w:r>
      <w:r w:rsidRPr="46AC4732">
        <w:rPr>
          <w:rFonts w:eastAsia="Arial" w:cs="Arial"/>
        </w:rPr>
        <w:t xml:space="preserve"> dva výzkumné úkoly týkající se sledování povědomí o značce EDEN a současně </w:t>
      </w:r>
      <w:r w:rsidR="5C7B9DA5" w:rsidRPr="46AC4732">
        <w:rPr>
          <w:rFonts w:eastAsia="Arial" w:cs="Arial"/>
        </w:rPr>
        <w:t>analýzy</w:t>
      </w:r>
      <w:r w:rsidRPr="46AC4732">
        <w:rPr>
          <w:rFonts w:eastAsia="Arial" w:cs="Arial"/>
        </w:rPr>
        <w:t xml:space="preserve"> dopad</w:t>
      </w:r>
      <w:r w:rsidR="34FD20EE" w:rsidRPr="46AC4732">
        <w:rPr>
          <w:rFonts w:eastAsia="Arial" w:cs="Arial"/>
        </w:rPr>
        <w:t>ů</w:t>
      </w:r>
      <w:r w:rsidRPr="46AC4732">
        <w:rPr>
          <w:rFonts w:eastAsia="Arial" w:cs="Arial"/>
        </w:rPr>
        <w:t xml:space="preserve"> a přínos</w:t>
      </w:r>
      <w:r w:rsidR="27D62FA7" w:rsidRPr="46AC4732">
        <w:rPr>
          <w:rFonts w:eastAsia="Arial" w:cs="Arial"/>
        </w:rPr>
        <w:t>ů</w:t>
      </w:r>
      <w:r w:rsidRPr="46AC4732">
        <w:rPr>
          <w:rFonts w:eastAsia="Arial" w:cs="Arial"/>
        </w:rPr>
        <w:t xml:space="preserve"> </w:t>
      </w:r>
      <w:r w:rsidR="0E7313C2" w:rsidRPr="46AC4732">
        <w:rPr>
          <w:rFonts w:eastAsia="Arial" w:cs="Arial"/>
        </w:rPr>
        <w:t>soutěže EDEN</w:t>
      </w:r>
      <w:r w:rsidRPr="46AC4732">
        <w:rPr>
          <w:rFonts w:eastAsia="Arial" w:cs="Arial"/>
        </w:rPr>
        <w:t xml:space="preserve">. </w:t>
      </w:r>
      <w:r w:rsidR="658A308C" w:rsidRPr="46AC4732">
        <w:rPr>
          <w:rFonts w:eastAsia="Arial" w:cs="Arial"/>
        </w:rPr>
        <w:t>Analýzy měly být podkladem</w:t>
      </w:r>
      <w:r w:rsidRPr="46AC4732">
        <w:rPr>
          <w:rFonts w:eastAsia="Arial" w:cs="Arial"/>
        </w:rPr>
        <w:t xml:space="preserve"> </w:t>
      </w:r>
      <w:r w:rsidR="143C1A3B" w:rsidRPr="46AC4732">
        <w:rPr>
          <w:rFonts w:eastAsia="Arial" w:cs="Arial"/>
        </w:rPr>
        <w:t xml:space="preserve">pro rozhodování </w:t>
      </w:r>
      <w:r w:rsidRPr="46AC4732">
        <w:rPr>
          <w:rFonts w:eastAsia="Arial" w:cs="Arial"/>
        </w:rPr>
        <w:t>o dalším vývoji soutěž</w:t>
      </w:r>
      <w:r w:rsidR="4D7C6D62" w:rsidRPr="46AC4732">
        <w:rPr>
          <w:rFonts w:eastAsia="Arial" w:cs="Arial"/>
        </w:rPr>
        <w:t>e</w:t>
      </w:r>
      <w:r w:rsidRPr="46AC4732">
        <w:rPr>
          <w:rFonts w:eastAsia="Arial" w:cs="Arial"/>
        </w:rPr>
        <w:t xml:space="preserve"> EDEN. </w:t>
      </w:r>
      <w:r w:rsidR="792BACF5" w:rsidRPr="46AC4732">
        <w:rPr>
          <w:rFonts w:eastAsia="Arial" w:cs="Arial"/>
        </w:rPr>
        <w:t>Rozhodnutí EK o nastavení soutěže EDEN v budoucnu do konce roku 2020 nepadlo.</w:t>
      </w:r>
    </w:p>
    <w:p w14:paraId="4A4D64B9" w14:textId="48AEFDEC" w:rsidR="00842EC5" w:rsidRPr="00207E40" w:rsidRDefault="00842EC5" w:rsidP="0088117C">
      <w:pPr>
        <w:pStyle w:val="Odstavecseseznamem"/>
        <w:widowControl w:val="0"/>
        <w:numPr>
          <w:ilvl w:val="0"/>
          <w:numId w:val="60"/>
        </w:numPr>
        <w:rPr>
          <w:rFonts w:asciiTheme="minorHAnsi" w:eastAsiaTheme="minorEastAsia" w:hAnsiTheme="minorHAnsi"/>
          <w:b/>
          <w:bCs/>
        </w:rPr>
      </w:pPr>
      <w:r w:rsidRPr="46AC4732">
        <w:rPr>
          <w:rFonts w:cs="Arial"/>
          <w:b/>
          <w:bCs/>
        </w:rPr>
        <w:t>Další mezinárodní spolupráce</w:t>
      </w:r>
    </w:p>
    <w:p w14:paraId="54D039DD" w14:textId="17CCFB56" w:rsidR="00680A51" w:rsidRDefault="00680A51" w:rsidP="341BD83F">
      <w:pPr>
        <w:widowControl w:val="0"/>
        <w:rPr>
          <w:rFonts w:cs="Arial"/>
        </w:rPr>
      </w:pPr>
      <w:r w:rsidRPr="341BD83F">
        <w:rPr>
          <w:rFonts w:cs="Arial"/>
        </w:rPr>
        <w:t xml:space="preserve">Na národní úrovni se jedná např. o spolupráci v rámci </w:t>
      </w:r>
      <w:r w:rsidR="001D16B8" w:rsidRPr="341BD83F">
        <w:rPr>
          <w:rFonts w:cs="Arial"/>
        </w:rPr>
        <w:t>European Travel Commission (</w:t>
      </w:r>
      <w:r w:rsidRPr="341BD83F">
        <w:rPr>
          <w:rFonts w:cs="Arial"/>
        </w:rPr>
        <w:t>ETC</w:t>
      </w:r>
      <w:r w:rsidR="001D16B8" w:rsidRPr="341BD83F">
        <w:rPr>
          <w:rFonts w:cs="Arial"/>
        </w:rPr>
        <w:t>)</w:t>
      </w:r>
      <w:r w:rsidRPr="341BD83F">
        <w:rPr>
          <w:rFonts w:cs="Arial"/>
        </w:rPr>
        <w:t xml:space="preserve">. Tyto aktivity souvisí s členstvím agentury CzechTourism v </w:t>
      </w:r>
      <w:r w:rsidR="001D16B8" w:rsidRPr="341BD83F">
        <w:rPr>
          <w:rFonts w:cs="Arial"/>
        </w:rPr>
        <w:t>ETC</w:t>
      </w:r>
      <w:r w:rsidRPr="341BD83F">
        <w:rPr>
          <w:rFonts w:cs="Arial"/>
        </w:rPr>
        <w:t xml:space="preserve"> a spolupráce mezi ostatními národními turistickými organizacemi v EU. Realizované aktivity byly zaměřeny např. na sdílení informací, společnou výzkumno</w:t>
      </w:r>
      <w:r w:rsidRPr="341BD83F">
        <w:rPr>
          <w:rFonts w:eastAsiaTheme="minorEastAsia"/>
          <w:szCs w:val="20"/>
        </w:rPr>
        <w:t>u činnost, podílení se na tvorbě marketingové strategie destinace Evropa a další.</w:t>
      </w:r>
    </w:p>
    <w:p w14:paraId="161DD9A3" w14:textId="4CC9F936" w:rsidR="00684B87" w:rsidRDefault="386D3C9F" w:rsidP="7917364E">
      <w:pPr>
        <w:keepNext/>
        <w:keepLines/>
        <w:autoSpaceDE w:val="0"/>
        <w:autoSpaceDN w:val="0"/>
        <w:adjustRightInd w:val="0"/>
        <w:rPr>
          <w:rFonts w:cs="Arial"/>
          <w:color w:val="000000"/>
        </w:rPr>
      </w:pPr>
      <w:r w:rsidRPr="1F93C47B">
        <w:rPr>
          <w:rFonts w:cs="Arial"/>
          <w:color w:val="000000" w:themeColor="text1"/>
        </w:rPr>
        <w:t>Na regionální úrovni probíhá spolupráce nejčastěji v rámci příhraničních regionů (realizace projektů Přeshraniční spolupráce</w:t>
      </w:r>
      <w:r w:rsidR="62232731" w:rsidRPr="1F93C47B">
        <w:rPr>
          <w:rFonts w:cs="Arial"/>
          <w:color w:val="000000" w:themeColor="text1"/>
        </w:rPr>
        <w:t xml:space="preserve"> - např. </w:t>
      </w:r>
      <w:r w:rsidR="00692478">
        <w:rPr>
          <w:rFonts w:cs="Arial"/>
          <w:color w:val="000000" w:themeColor="text1"/>
        </w:rPr>
        <w:t>p</w:t>
      </w:r>
      <w:r w:rsidR="62232731" w:rsidRPr="1F93C47B">
        <w:rPr>
          <w:rFonts w:cs="Arial"/>
          <w:color w:val="000000" w:themeColor="text1"/>
        </w:rPr>
        <w:t>rojekt Zlínského kraje</w:t>
      </w:r>
      <w:r w:rsidR="302E8F65" w:rsidRPr="1F93C47B">
        <w:rPr>
          <w:rFonts w:cs="Arial"/>
          <w:color w:val="000000" w:themeColor="text1"/>
        </w:rPr>
        <w:t xml:space="preserve"> ve spolupráci se Slovenskem “</w:t>
      </w:r>
      <w:r w:rsidR="302E8F65" w:rsidRPr="1F93C47B">
        <w:rPr>
          <w:rFonts w:eastAsia="Arial" w:cs="Arial"/>
        </w:rPr>
        <w:t>Fenomén Baťa a</w:t>
      </w:r>
      <w:r w:rsidR="00C00A3D">
        <w:rPr>
          <w:rFonts w:eastAsia="Arial" w:cs="Arial"/>
        </w:rPr>
        <w:t> </w:t>
      </w:r>
      <w:r w:rsidR="302E8F65" w:rsidRPr="1F93C47B">
        <w:rPr>
          <w:rFonts w:eastAsia="Arial" w:cs="Arial"/>
        </w:rPr>
        <w:t>jeho kulturní a historický odkaz, aneb Baťa nejsou jenom boty”</w:t>
      </w:r>
      <w:r w:rsidR="76FEB026" w:rsidRPr="1F93C47B">
        <w:rPr>
          <w:rFonts w:eastAsia="Arial" w:cs="Arial"/>
        </w:rPr>
        <w:t xml:space="preserve">, </w:t>
      </w:r>
      <w:r w:rsidR="078DB205" w:rsidRPr="1F93C47B">
        <w:rPr>
          <w:rFonts w:eastAsiaTheme="minorEastAsia"/>
          <w:szCs w:val="20"/>
        </w:rPr>
        <w:t xml:space="preserve">projekt “Česko-polská </w:t>
      </w:r>
      <w:r w:rsidR="34C66B64" w:rsidRPr="1F93C47B">
        <w:rPr>
          <w:rFonts w:eastAsiaTheme="minorEastAsia"/>
          <w:szCs w:val="20"/>
        </w:rPr>
        <w:t>Hřebenovka – východní</w:t>
      </w:r>
      <w:r w:rsidR="078DB205" w:rsidRPr="1F93C47B">
        <w:rPr>
          <w:rFonts w:eastAsiaTheme="minorEastAsia"/>
          <w:szCs w:val="20"/>
        </w:rPr>
        <w:t xml:space="preserve"> část”</w:t>
      </w:r>
      <w:r w:rsidRPr="1F93C47B">
        <w:rPr>
          <w:rFonts w:eastAsiaTheme="minorEastAsia"/>
          <w:szCs w:val="20"/>
        </w:rPr>
        <w:t>), spolupráce na úrovni realizace mezinárodních p</w:t>
      </w:r>
      <w:r w:rsidRPr="1F93C47B">
        <w:rPr>
          <w:rFonts w:cs="Arial"/>
          <w:color w:val="000000" w:themeColor="text1"/>
        </w:rPr>
        <w:t xml:space="preserve">rojektů vyhlašovaných EK </w:t>
      </w:r>
      <w:r w:rsidR="57E8E084" w:rsidRPr="1F93C47B">
        <w:rPr>
          <w:rFonts w:cs="Arial"/>
          <w:color w:val="000000" w:themeColor="text1"/>
        </w:rPr>
        <w:t>a </w:t>
      </w:r>
      <w:r w:rsidRPr="1F93C47B">
        <w:rPr>
          <w:rFonts w:cs="Arial"/>
          <w:color w:val="000000" w:themeColor="text1"/>
        </w:rPr>
        <w:t>např. spolupráce v oblasti partnerských měst.</w:t>
      </w:r>
      <w:r w:rsidR="27E5A2A9" w:rsidRPr="1F93C47B">
        <w:rPr>
          <w:rFonts w:cs="Arial"/>
          <w:color w:val="000000" w:themeColor="text1"/>
        </w:rPr>
        <w:t xml:space="preserve"> </w:t>
      </w:r>
    </w:p>
    <w:p w14:paraId="1233002F" w14:textId="159D0B9A" w:rsidR="00842EC5" w:rsidRDefault="698E8321" w:rsidP="00C00A3D">
      <w:pPr>
        <w:autoSpaceDE w:val="0"/>
        <w:autoSpaceDN w:val="0"/>
        <w:adjustRightInd w:val="0"/>
        <w:rPr>
          <w:rFonts w:cs="Arial"/>
          <w:color w:val="000000"/>
        </w:rPr>
      </w:pPr>
      <w:r w:rsidRPr="341BD83F">
        <w:rPr>
          <w:rFonts w:cs="Arial"/>
          <w:color w:val="000000" w:themeColor="text1"/>
        </w:rPr>
        <w:t>Dále byly realizovány formy</w:t>
      </w:r>
      <w:r w:rsidR="065367F1" w:rsidRPr="341BD83F">
        <w:rPr>
          <w:rFonts w:cs="Arial"/>
          <w:color w:val="000000" w:themeColor="text1"/>
        </w:rPr>
        <w:t xml:space="preserve"> spolupráce profesních asociací a významných subjektů </w:t>
      </w:r>
      <w:r w:rsidR="64F6B1D5" w:rsidRPr="341BD83F">
        <w:rPr>
          <w:rFonts w:cs="Arial"/>
          <w:color w:val="000000" w:themeColor="text1"/>
        </w:rPr>
        <w:t>CR</w:t>
      </w:r>
      <w:r w:rsidR="065367F1" w:rsidRPr="341BD83F">
        <w:rPr>
          <w:rFonts w:cs="Arial"/>
          <w:color w:val="000000" w:themeColor="text1"/>
        </w:rPr>
        <w:t xml:space="preserve"> se zastřešujícími profesními svazy na evropské či světové úrovni</w:t>
      </w:r>
      <w:r w:rsidR="2433CA6B" w:rsidRPr="341BD83F">
        <w:rPr>
          <w:rFonts w:cs="Arial"/>
          <w:color w:val="000000" w:themeColor="text1"/>
        </w:rPr>
        <w:t xml:space="preserve"> (např. </w:t>
      </w:r>
      <w:r w:rsidR="41A96203" w:rsidRPr="341BD83F">
        <w:rPr>
          <w:rFonts w:cs="Arial"/>
          <w:color w:val="000000" w:themeColor="text1"/>
        </w:rPr>
        <w:t>s</w:t>
      </w:r>
      <w:r w:rsidR="2433CA6B" w:rsidRPr="341BD83F">
        <w:rPr>
          <w:rFonts w:cs="Arial"/>
          <w:color w:val="000000" w:themeColor="text1"/>
        </w:rPr>
        <w:t xml:space="preserve">e jedná o spolupráci </w:t>
      </w:r>
      <w:r w:rsidR="65A84B72" w:rsidRPr="341BD83F">
        <w:rPr>
          <w:rFonts w:cs="Arial"/>
          <w:color w:val="000000" w:themeColor="text1"/>
        </w:rPr>
        <w:t>AHR ČR a Hotrec (Hotelstars Union), nebo spo</w:t>
      </w:r>
      <w:r w:rsidR="65A84B72" w:rsidRPr="341BD83F">
        <w:rPr>
          <w:rFonts w:eastAsiaTheme="minorEastAsia"/>
          <w:color w:val="000000" w:themeColor="text1"/>
          <w:szCs w:val="20"/>
        </w:rPr>
        <w:t>lupr</w:t>
      </w:r>
      <w:r w:rsidR="4A4B68C5" w:rsidRPr="341BD83F">
        <w:rPr>
          <w:rFonts w:eastAsiaTheme="minorEastAsia"/>
          <w:color w:val="000000" w:themeColor="text1"/>
          <w:szCs w:val="20"/>
        </w:rPr>
        <w:t>áci</w:t>
      </w:r>
      <w:r w:rsidR="65A84B72" w:rsidRPr="341BD83F">
        <w:rPr>
          <w:rFonts w:eastAsiaTheme="minorEastAsia"/>
          <w:color w:val="000000" w:themeColor="text1"/>
          <w:szCs w:val="20"/>
        </w:rPr>
        <w:t xml:space="preserve"> </w:t>
      </w:r>
      <w:r w:rsidR="2433CA6B" w:rsidRPr="341BD83F">
        <w:rPr>
          <w:rFonts w:eastAsia="Arial" w:cs="Arial"/>
        </w:rPr>
        <w:t>Federac</w:t>
      </w:r>
      <w:r w:rsidR="5721B73C" w:rsidRPr="341BD83F">
        <w:rPr>
          <w:rFonts w:eastAsia="Arial" w:cs="Arial"/>
        </w:rPr>
        <w:t>e</w:t>
      </w:r>
      <w:r w:rsidR="2433CA6B" w:rsidRPr="341BD83F">
        <w:rPr>
          <w:rFonts w:eastAsia="Arial" w:cs="Arial"/>
        </w:rPr>
        <w:t xml:space="preserve"> campingu a cara</w:t>
      </w:r>
      <w:r w:rsidR="2433CA6B" w:rsidRPr="341BD83F">
        <w:rPr>
          <w:rFonts w:eastAsiaTheme="minorEastAsia"/>
          <w:szCs w:val="20"/>
        </w:rPr>
        <w:t xml:space="preserve">vaningu ČR s </w:t>
      </w:r>
      <w:r w:rsidR="05C21179" w:rsidRPr="341BD83F">
        <w:rPr>
          <w:rFonts w:eastAsiaTheme="minorEastAsia"/>
          <w:szCs w:val="20"/>
        </w:rPr>
        <w:t>Fédéra</w:t>
      </w:r>
      <w:r w:rsidR="05C21179" w:rsidRPr="341BD83F">
        <w:rPr>
          <w:rFonts w:eastAsia="Arial" w:cs="Arial"/>
        </w:rPr>
        <w:t>tion Internationale de Camping, Caravanning et Autocaravaning</w:t>
      </w:r>
      <w:r w:rsidR="2B32BA99" w:rsidRPr="341BD83F">
        <w:rPr>
          <w:rFonts w:eastAsia="Arial" w:cs="Arial"/>
        </w:rPr>
        <w:t>)</w:t>
      </w:r>
      <w:r w:rsidR="065367F1" w:rsidRPr="341BD83F">
        <w:rPr>
          <w:rFonts w:cs="Arial"/>
          <w:color w:val="000000" w:themeColor="text1"/>
        </w:rPr>
        <w:t>.</w:t>
      </w:r>
    </w:p>
    <w:p w14:paraId="2FB25658" w14:textId="494DEAB7" w:rsidR="25442B2A" w:rsidRPr="00C00A3D" w:rsidRDefault="4EF35AA5" w:rsidP="0088117C">
      <w:pPr>
        <w:pStyle w:val="Odstavecseseznamem"/>
        <w:numPr>
          <w:ilvl w:val="0"/>
          <w:numId w:val="56"/>
        </w:numPr>
        <w:rPr>
          <w:rFonts w:eastAsia="Calibri" w:cs="Arial"/>
          <w:b/>
          <w:bCs/>
        </w:rPr>
      </w:pPr>
      <w:r w:rsidRPr="00C00A3D">
        <w:rPr>
          <w:rFonts w:eastAsia="Calibri" w:cs="Arial"/>
          <w:b/>
          <w:bCs/>
        </w:rPr>
        <w:t>Účast na platform</w:t>
      </w:r>
      <w:r w:rsidR="3D53B454" w:rsidRPr="00C00A3D">
        <w:rPr>
          <w:rFonts w:eastAsia="Calibri" w:cs="Arial"/>
          <w:b/>
          <w:bCs/>
        </w:rPr>
        <w:t xml:space="preserve">ách mezinárodní spolupráce a komunikace v oblasti CR je velmi důležitá i pro nadcházející období. Lze tak těžit z výzkumů a dalších aktivit, na které tyto organizace a platformy mají zdroje lidské i finanční. Zároveň </w:t>
      </w:r>
      <w:r w:rsidR="1A6CF314" w:rsidRPr="00C00A3D">
        <w:rPr>
          <w:rFonts w:eastAsia="Calibri" w:cs="Arial"/>
          <w:b/>
          <w:bCs/>
        </w:rPr>
        <w:t xml:space="preserve">pro restart a transformaci odvětví CR lze díky této spolupráci lépe koordinovat aktivity a sledovat nové trendy. </w:t>
      </w:r>
    </w:p>
    <w:p w14:paraId="0BBB4C71" w14:textId="531C3C89" w:rsidR="009C4357" w:rsidRPr="00C00A3D" w:rsidRDefault="2211110A" w:rsidP="0088117C">
      <w:pPr>
        <w:pStyle w:val="Nadpis3"/>
        <w:numPr>
          <w:ilvl w:val="0"/>
          <w:numId w:val="91"/>
        </w:numPr>
        <w:jc w:val="both"/>
      </w:pPr>
      <w:bookmarkStart w:id="95" w:name="_Toc98743998"/>
      <w:r w:rsidRPr="00C00A3D">
        <w:t xml:space="preserve">Vytvoření systému motivačních nástrojů s cílem zvyšování kvality </w:t>
      </w:r>
      <w:r w:rsidR="29DF901F" w:rsidRPr="00C00A3D">
        <w:t>cestovního ruchu ČR</w:t>
      </w:r>
      <w:bookmarkEnd w:id="95"/>
    </w:p>
    <w:p w14:paraId="0824E62A" w14:textId="3AAFEA0F" w:rsidR="6237B7E1" w:rsidRDefault="6237B7E1" w:rsidP="341BD83F">
      <w:pPr>
        <w:rPr>
          <w:rFonts w:eastAsia="Calibri" w:cs="Arial"/>
          <w:color w:val="000000" w:themeColor="text1"/>
          <w:szCs w:val="20"/>
        </w:rPr>
      </w:pPr>
      <w:r w:rsidRPr="341BD83F">
        <w:rPr>
          <w:rFonts w:cs="Arial"/>
        </w:rPr>
        <w:t xml:space="preserve">Tato aktivita úzce souvisí s PO1, resp. </w:t>
      </w:r>
      <w:r w:rsidR="0C0941A8" w:rsidRPr="341BD83F">
        <w:rPr>
          <w:rFonts w:cs="Arial"/>
        </w:rPr>
        <w:t>s</w:t>
      </w:r>
      <w:r w:rsidRPr="341BD83F">
        <w:rPr>
          <w:rFonts w:cs="Arial"/>
        </w:rPr>
        <w:t xml:space="preserve"> aktivitou 1.3.</w:t>
      </w:r>
      <w:r w:rsidR="33D15A3D" w:rsidRPr="341BD83F">
        <w:rPr>
          <w:rFonts w:cs="Arial"/>
        </w:rPr>
        <w:t xml:space="preserve"> </w:t>
      </w:r>
      <w:r w:rsidR="33D15A3D" w:rsidRPr="341BD83F">
        <w:rPr>
          <w:rFonts w:eastAsia="Arial" w:cs="Arial"/>
          <w:color w:val="000000" w:themeColor="text1"/>
          <w:sz w:val="19"/>
          <w:szCs w:val="19"/>
        </w:rPr>
        <w:t>Zkvalitnění nabídky služeb CR.</w:t>
      </w:r>
    </w:p>
    <w:p w14:paraId="2B7036A9" w14:textId="6F5CA451" w:rsidR="008A5559" w:rsidRDefault="239FDA83" w:rsidP="64C4D5A7">
      <w:pPr>
        <w:rPr>
          <w:rFonts w:cs="Arial"/>
        </w:rPr>
      </w:pPr>
      <w:r w:rsidRPr="341BD83F">
        <w:rPr>
          <w:rFonts w:cs="Arial"/>
        </w:rPr>
        <w:t>Cílem této aktivity je vytvořit elektronický nástroj věnovaný problematice kvality v </w:t>
      </w:r>
      <w:r w:rsidR="02E77423" w:rsidRPr="341BD83F">
        <w:rPr>
          <w:rFonts w:cs="Arial"/>
        </w:rPr>
        <w:t>CR</w:t>
      </w:r>
      <w:r w:rsidRPr="341BD83F">
        <w:rPr>
          <w:rFonts w:cs="Arial"/>
        </w:rPr>
        <w:t xml:space="preserve">, jehož prostřednictvím by docházelo k medializaci subjektů </w:t>
      </w:r>
      <w:r w:rsidR="3F4A7231" w:rsidRPr="341BD83F">
        <w:rPr>
          <w:rFonts w:cs="Arial"/>
        </w:rPr>
        <w:t>CR</w:t>
      </w:r>
      <w:r w:rsidRPr="341BD83F">
        <w:rPr>
          <w:rFonts w:cs="Arial"/>
        </w:rPr>
        <w:t xml:space="preserve">, které dosáhli významných kvalitativních pokroků (příklady dobré praxe i ocenění úspěšných subjektů). </w:t>
      </w:r>
      <w:r w:rsidR="55EBED6B" w:rsidRPr="341BD83F">
        <w:rPr>
          <w:rFonts w:cs="Arial"/>
        </w:rPr>
        <w:t>Problematice kvality ve</w:t>
      </w:r>
      <w:r w:rsidR="0CC3A0F1" w:rsidRPr="341BD83F">
        <w:rPr>
          <w:rFonts w:cs="Arial"/>
        </w:rPr>
        <w:t> </w:t>
      </w:r>
      <w:r w:rsidR="55EBED6B" w:rsidRPr="341BD83F">
        <w:rPr>
          <w:rFonts w:cs="Arial"/>
        </w:rPr>
        <w:t xml:space="preserve">službách </w:t>
      </w:r>
      <w:r w:rsidR="592F13A4" w:rsidRPr="341BD83F">
        <w:rPr>
          <w:rFonts w:cs="Arial"/>
        </w:rPr>
        <w:t>CR</w:t>
      </w:r>
      <w:r w:rsidR="55EBED6B" w:rsidRPr="341BD83F">
        <w:rPr>
          <w:rFonts w:cs="Arial"/>
        </w:rPr>
        <w:t xml:space="preserve"> se vě</w:t>
      </w:r>
      <w:r w:rsidR="65848F0E" w:rsidRPr="341BD83F">
        <w:rPr>
          <w:rFonts w:cs="Arial"/>
        </w:rPr>
        <w:t>noval</w:t>
      </w:r>
      <w:r w:rsidR="55EBED6B" w:rsidRPr="341BD83F">
        <w:rPr>
          <w:rFonts w:cs="Arial"/>
        </w:rPr>
        <w:t xml:space="preserve"> web </w:t>
      </w:r>
      <w:hyperlink r:id="rId95">
        <w:r w:rsidR="55EBED6B" w:rsidRPr="341BD83F">
          <w:rPr>
            <w:rStyle w:val="Hypertextovodkaz"/>
            <w:rFonts w:cs="Arial"/>
          </w:rPr>
          <w:t>www.csks.cz</w:t>
        </w:r>
      </w:hyperlink>
      <w:r w:rsidR="55EBED6B" w:rsidRPr="341BD83F">
        <w:rPr>
          <w:rFonts w:cs="Arial"/>
        </w:rPr>
        <w:t>, který slouž</w:t>
      </w:r>
      <w:r w:rsidR="43BD1B88" w:rsidRPr="341BD83F">
        <w:rPr>
          <w:rFonts w:cs="Arial"/>
        </w:rPr>
        <w:t>il</w:t>
      </w:r>
      <w:r w:rsidR="55EBED6B" w:rsidRPr="341BD83F">
        <w:rPr>
          <w:rFonts w:cs="Arial"/>
        </w:rPr>
        <w:t xml:space="preserve"> jako nástroj</w:t>
      </w:r>
      <w:r w:rsidR="0CC3A0F1" w:rsidRPr="341BD83F">
        <w:rPr>
          <w:rFonts w:cs="Arial"/>
        </w:rPr>
        <w:t xml:space="preserve"> pro</w:t>
      </w:r>
      <w:r w:rsidR="55EBED6B" w:rsidRPr="341BD83F">
        <w:rPr>
          <w:rFonts w:cs="Arial"/>
        </w:rPr>
        <w:t xml:space="preserve"> koncové zákazníky </w:t>
      </w:r>
      <w:r w:rsidR="7A83D557" w:rsidRPr="341BD83F">
        <w:rPr>
          <w:rFonts w:cs="Arial"/>
        </w:rPr>
        <w:t>(</w:t>
      </w:r>
      <w:r w:rsidR="55EBED6B" w:rsidRPr="341BD83F">
        <w:rPr>
          <w:rFonts w:cs="Arial"/>
        </w:rPr>
        <w:t>medializac</w:t>
      </w:r>
      <w:r w:rsidR="7A83D557" w:rsidRPr="341BD83F">
        <w:rPr>
          <w:rFonts w:cs="Arial"/>
        </w:rPr>
        <w:t>e</w:t>
      </w:r>
      <w:r w:rsidR="55EBED6B" w:rsidRPr="341BD83F">
        <w:rPr>
          <w:rFonts w:cs="Arial"/>
        </w:rPr>
        <w:t xml:space="preserve"> certifikovaných subjektů</w:t>
      </w:r>
      <w:r w:rsidR="7A83D557" w:rsidRPr="341BD83F">
        <w:rPr>
          <w:rFonts w:cs="Arial"/>
        </w:rPr>
        <w:t xml:space="preserve">), </w:t>
      </w:r>
      <w:r w:rsidR="3AB7F315" w:rsidRPr="341BD83F">
        <w:rPr>
          <w:rFonts w:cs="Arial"/>
        </w:rPr>
        <w:t xml:space="preserve">jako </w:t>
      </w:r>
      <w:r w:rsidR="55EBED6B" w:rsidRPr="341BD83F">
        <w:rPr>
          <w:rFonts w:cs="Arial"/>
        </w:rPr>
        <w:t xml:space="preserve">nástroj </w:t>
      </w:r>
      <w:r w:rsidR="3AB7F315" w:rsidRPr="341BD83F">
        <w:rPr>
          <w:rFonts w:cs="Arial"/>
        </w:rPr>
        <w:t>pro zájemce o certifikaci</w:t>
      </w:r>
      <w:r w:rsidR="7A83D557" w:rsidRPr="341BD83F">
        <w:rPr>
          <w:rFonts w:cs="Arial"/>
        </w:rPr>
        <w:t xml:space="preserve"> (</w:t>
      </w:r>
      <w:r w:rsidR="3AB7F315" w:rsidRPr="341BD83F">
        <w:rPr>
          <w:rFonts w:cs="Arial"/>
        </w:rPr>
        <w:t xml:space="preserve">získání </w:t>
      </w:r>
      <w:r w:rsidR="7A83D557" w:rsidRPr="341BD83F">
        <w:rPr>
          <w:rFonts w:cs="Arial"/>
        </w:rPr>
        <w:t xml:space="preserve">informací o systému, procesu certifikace i podání žádosti o certifikaci) a současně i jako nástroj </w:t>
      </w:r>
      <w:r w:rsidR="6708E3A1" w:rsidRPr="341BD83F">
        <w:rPr>
          <w:rFonts w:cs="Arial"/>
        </w:rPr>
        <w:t>pro</w:t>
      </w:r>
      <w:r w:rsidR="5C6CA5EB" w:rsidRPr="341BD83F">
        <w:rPr>
          <w:rFonts w:cs="Arial"/>
        </w:rPr>
        <w:t> </w:t>
      </w:r>
      <w:r w:rsidR="6708E3A1" w:rsidRPr="341BD83F">
        <w:rPr>
          <w:rFonts w:cs="Arial"/>
        </w:rPr>
        <w:t xml:space="preserve">certifikované </w:t>
      </w:r>
      <w:r w:rsidR="55EBED6B" w:rsidRPr="341BD83F">
        <w:rPr>
          <w:rFonts w:cs="Arial"/>
        </w:rPr>
        <w:t>subjekty</w:t>
      </w:r>
      <w:r w:rsidR="3AB7F315" w:rsidRPr="341BD83F">
        <w:rPr>
          <w:rFonts w:cs="Arial"/>
        </w:rPr>
        <w:t xml:space="preserve"> </w:t>
      </w:r>
      <w:r w:rsidR="7A83D557" w:rsidRPr="341BD83F">
        <w:rPr>
          <w:rFonts w:cs="Arial"/>
        </w:rPr>
        <w:t>(</w:t>
      </w:r>
      <w:r w:rsidR="55EBED6B" w:rsidRPr="341BD83F">
        <w:rPr>
          <w:rFonts w:cs="Arial"/>
        </w:rPr>
        <w:t>propagac</w:t>
      </w:r>
      <w:r w:rsidR="7A83D557" w:rsidRPr="341BD83F">
        <w:rPr>
          <w:rFonts w:cs="Arial"/>
        </w:rPr>
        <w:t>e</w:t>
      </w:r>
      <w:r w:rsidR="55EBED6B" w:rsidRPr="341BD83F">
        <w:rPr>
          <w:rFonts w:cs="Arial"/>
        </w:rPr>
        <w:t xml:space="preserve"> systému</w:t>
      </w:r>
      <w:r w:rsidR="7A83D557" w:rsidRPr="341BD83F">
        <w:rPr>
          <w:rFonts w:cs="Arial"/>
        </w:rPr>
        <w:t xml:space="preserve"> </w:t>
      </w:r>
      <w:r w:rsidR="7A83D557" w:rsidRPr="341BD83F">
        <w:rPr>
          <w:rFonts w:cs="Arial"/>
        </w:rPr>
        <w:lastRenderedPageBreak/>
        <w:t>a</w:t>
      </w:r>
      <w:r w:rsidR="00902A38">
        <w:rPr>
          <w:rFonts w:cs="Arial"/>
        </w:rPr>
        <w:t> </w:t>
      </w:r>
      <w:r w:rsidR="7A83D557" w:rsidRPr="341BD83F">
        <w:rPr>
          <w:rFonts w:cs="Arial"/>
        </w:rPr>
        <w:t xml:space="preserve">certifikovaných zařízení). </w:t>
      </w:r>
      <w:r w:rsidR="6F8A4ACE" w:rsidRPr="341BD83F">
        <w:rPr>
          <w:rFonts w:cs="Arial"/>
        </w:rPr>
        <w:t xml:space="preserve">V listopadu 2017 byl spuštěn web </w:t>
      </w:r>
      <w:hyperlink r:id="rId96">
        <w:r w:rsidR="6F8A4ACE" w:rsidRPr="341BD83F">
          <w:rPr>
            <w:rStyle w:val="Hypertextovodkaz"/>
            <w:rFonts w:cs="Arial"/>
          </w:rPr>
          <w:t>www.sluzbyq.cz</w:t>
        </w:r>
      </w:hyperlink>
      <w:r w:rsidR="6F8A4ACE" w:rsidRPr="341BD83F">
        <w:rPr>
          <w:rFonts w:cs="Arial"/>
        </w:rPr>
        <w:t xml:space="preserve"> určený </w:t>
      </w:r>
      <w:r w:rsidR="7A83D557" w:rsidRPr="341BD83F">
        <w:rPr>
          <w:rFonts w:cs="Arial"/>
        </w:rPr>
        <w:t xml:space="preserve">pouze </w:t>
      </w:r>
      <w:r w:rsidR="6F8A4ACE" w:rsidRPr="341BD83F">
        <w:rPr>
          <w:rFonts w:cs="Arial"/>
        </w:rPr>
        <w:t>koncovým zákazníkům a na tuto aktivit</w:t>
      </w:r>
      <w:r w:rsidR="0B14BB4D" w:rsidRPr="341BD83F">
        <w:rPr>
          <w:rFonts w:cs="Arial"/>
        </w:rPr>
        <w:t>u</w:t>
      </w:r>
      <w:r w:rsidR="6F8A4ACE" w:rsidRPr="341BD83F">
        <w:rPr>
          <w:rFonts w:cs="Arial"/>
        </w:rPr>
        <w:t xml:space="preserve"> v listopadu a prosinci navazovala komunikační kampaň zaměřená na</w:t>
      </w:r>
      <w:r w:rsidR="00BB2D17">
        <w:rPr>
          <w:rFonts w:cs="Arial"/>
        </w:rPr>
        <w:t> </w:t>
      </w:r>
      <w:r w:rsidR="6F8A4ACE" w:rsidRPr="341BD83F">
        <w:rPr>
          <w:rFonts w:cs="Arial"/>
        </w:rPr>
        <w:t>koncové zákazníky.</w:t>
      </w:r>
    </w:p>
    <w:p w14:paraId="17096972" w14:textId="62C350FE" w:rsidR="0C448517" w:rsidRDefault="0C448517" w:rsidP="1F93C47B">
      <w:pPr>
        <w:rPr>
          <w:rFonts w:eastAsia="Calibri" w:cs="Arial"/>
        </w:rPr>
      </w:pPr>
      <w:r w:rsidRPr="1F93C47B">
        <w:rPr>
          <w:rFonts w:eastAsia="Calibri" w:cs="Arial"/>
        </w:rPr>
        <w:t>Jako motivační nástroj s cílem zvyšovat kvalitu cestovního ruchu ČR lze jmenovat</w:t>
      </w:r>
      <w:r w:rsidR="582E1111" w:rsidRPr="1F93C47B">
        <w:rPr>
          <w:rFonts w:eastAsia="Calibri" w:cs="Arial"/>
        </w:rPr>
        <w:t xml:space="preserve"> </w:t>
      </w:r>
      <w:r w:rsidR="327D9930" w:rsidRPr="1F93C47B">
        <w:rPr>
          <w:rFonts w:eastAsia="Calibri" w:cs="Arial"/>
        </w:rPr>
        <w:t xml:space="preserve">např. </w:t>
      </w:r>
      <w:r w:rsidR="582E1111" w:rsidRPr="1F93C47B">
        <w:rPr>
          <w:rFonts w:eastAsia="Calibri" w:cs="Arial"/>
        </w:rPr>
        <w:t xml:space="preserve">vydávání katalogů kategorizovaných kempů Asociace kempů ČR ve spolupráci s agenturou CzT, stejně jako propagaci </w:t>
      </w:r>
      <w:r w:rsidR="57DFBFB4" w:rsidRPr="1F93C47B">
        <w:rPr>
          <w:rFonts w:eastAsia="Calibri" w:cs="Arial"/>
        </w:rPr>
        <w:t xml:space="preserve">pouze kategorizovaných kempů </w:t>
      </w:r>
      <w:r w:rsidR="582E1111" w:rsidRPr="1F93C47B">
        <w:rPr>
          <w:rFonts w:eastAsia="Calibri" w:cs="Arial"/>
        </w:rPr>
        <w:t>v zahraničí</w:t>
      </w:r>
      <w:r w:rsidR="07E26EB3" w:rsidRPr="1F93C47B">
        <w:rPr>
          <w:rFonts w:eastAsia="Calibri" w:cs="Arial"/>
        </w:rPr>
        <w:t>.</w:t>
      </w:r>
    </w:p>
    <w:p w14:paraId="6E5B37FD" w14:textId="3E42801D" w:rsidR="56520349" w:rsidRDefault="33B1DE92" w:rsidP="1F93C47B">
      <w:pPr>
        <w:rPr>
          <w:rFonts w:eastAsia="Calibri" w:cs="Arial"/>
        </w:rPr>
      </w:pPr>
      <w:r w:rsidRPr="341BD83F">
        <w:rPr>
          <w:rFonts w:eastAsia="Calibri" w:cs="Arial"/>
        </w:rPr>
        <w:t xml:space="preserve">Na regionální úrovni se </w:t>
      </w:r>
      <w:r w:rsidR="28C54C91" w:rsidRPr="341BD83F">
        <w:rPr>
          <w:rFonts w:eastAsia="Calibri" w:cs="Arial"/>
        </w:rPr>
        <w:t xml:space="preserve">u této aktivity </w:t>
      </w:r>
      <w:r w:rsidRPr="341BD83F">
        <w:rPr>
          <w:rFonts w:eastAsia="Calibri" w:cs="Arial"/>
        </w:rPr>
        <w:t>jednalo např. o workshopy a vzdělávací programy pro aktéry v CR, dotační programy na realizaci vzdělávacích akcí atd.</w:t>
      </w:r>
    </w:p>
    <w:p w14:paraId="5C6D65B0" w14:textId="16E4563D" w:rsidR="24F1D614" w:rsidRPr="00C00A3D" w:rsidRDefault="24F1D614" w:rsidP="0088117C">
      <w:pPr>
        <w:pStyle w:val="Odstavecseseznamem"/>
        <w:numPr>
          <w:ilvl w:val="0"/>
          <w:numId w:val="56"/>
        </w:numPr>
        <w:rPr>
          <w:rFonts w:eastAsia="Calibri" w:cs="Arial"/>
          <w:b/>
          <w:bCs/>
        </w:rPr>
      </w:pPr>
      <w:r w:rsidRPr="00C00A3D">
        <w:rPr>
          <w:rFonts w:eastAsia="Calibri" w:cs="Arial"/>
          <w:b/>
          <w:bCs/>
        </w:rPr>
        <w:t xml:space="preserve">Problematiku zvyšování kvality služeb CR je nutné řešit kontinuálně i v následujícím období, zejména je třeba se zaměřit na promítnutí trendů “ozelenění” a reakce na změnu klimatu do kvality služeb CR. </w:t>
      </w:r>
    </w:p>
    <w:p w14:paraId="0AEDC04C" w14:textId="77777777" w:rsidR="00842EC5" w:rsidRPr="00F264FB" w:rsidRDefault="7E56651C" w:rsidP="0043738D">
      <w:pPr>
        <w:pStyle w:val="Nadpis3"/>
        <w:numPr>
          <w:ilvl w:val="2"/>
          <w:numId w:val="0"/>
        </w:numPr>
        <w:ind w:left="720" w:hanging="720"/>
        <w:jc w:val="both"/>
      </w:pPr>
      <w:bookmarkStart w:id="96" w:name="_Toc98743999"/>
      <w:r>
        <w:t xml:space="preserve">4.2 </w:t>
      </w:r>
      <w:r w:rsidR="09B54742">
        <w:t>Statistika a výzkum v cestovním ruchu</w:t>
      </w:r>
      <w:bookmarkEnd w:id="96"/>
    </w:p>
    <w:p w14:paraId="5DF6E159" w14:textId="77777777" w:rsidR="00842EC5" w:rsidRPr="00C00A3D" w:rsidRDefault="3D7CA085" w:rsidP="0088117C">
      <w:pPr>
        <w:pStyle w:val="Nadpis3"/>
        <w:numPr>
          <w:ilvl w:val="0"/>
          <w:numId w:val="91"/>
        </w:numPr>
        <w:jc w:val="both"/>
      </w:pPr>
      <w:bookmarkStart w:id="97" w:name="_Toc98744000"/>
      <w:r w:rsidRPr="00C00A3D">
        <w:t>Organizace sběru a poskytování informací o kapacitách a výkonech ubytovacích zařízení</w:t>
      </w:r>
      <w:bookmarkEnd w:id="97"/>
    </w:p>
    <w:p w14:paraId="33719B1A" w14:textId="464496EA" w:rsidR="45429C20" w:rsidRDefault="00CF12AA" w:rsidP="341BD83F">
      <w:pPr>
        <w:keepNext/>
        <w:rPr>
          <w:rFonts w:eastAsia="Calibri" w:cs="Arial"/>
          <w:szCs w:val="20"/>
        </w:rPr>
      </w:pPr>
      <w:r w:rsidRPr="341BD83F">
        <w:rPr>
          <w:rFonts w:cs="Arial"/>
        </w:rPr>
        <w:t>Tato aktivita je primárně v kompetenci ČS</w:t>
      </w:r>
      <w:r w:rsidR="001847B0" w:rsidRPr="341BD83F">
        <w:rPr>
          <w:rFonts w:eastAsiaTheme="minorEastAsia"/>
          <w:szCs w:val="20"/>
        </w:rPr>
        <w:t>Ú</w:t>
      </w:r>
      <w:r w:rsidR="15409B59" w:rsidRPr="341BD83F">
        <w:rPr>
          <w:rFonts w:cs="Arial"/>
        </w:rPr>
        <w:t>,</w:t>
      </w:r>
      <w:r w:rsidRPr="341BD83F">
        <w:rPr>
          <w:rFonts w:cs="Arial"/>
        </w:rPr>
        <w:t xml:space="preserve"> </w:t>
      </w:r>
      <w:r w:rsidR="4683C273" w:rsidRPr="341BD83F">
        <w:rPr>
          <w:rFonts w:cs="Arial"/>
        </w:rPr>
        <w:t>k</w:t>
      </w:r>
      <w:r w:rsidR="003B8E8A" w:rsidRPr="341BD83F">
        <w:rPr>
          <w:rFonts w:cs="Arial"/>
        </w:rPr>
        <w:t>onkrétně se jedná o následující aktivity</w:t>
      </w:r>
      <w:r w:rsidR="34ECF4DA" w:rsidRPr="341BD83F">
        <w:rPr>
          <w:rFonts w:cs="Arial"/>
        </w:rPr>
        <w:t>:</w:t>
      </w:r>
    </w:p>
    <w:p w14:paraId="6A4E2F30" w14:textId="08B52E5D" w:rsidR="45429C20" w:rsidRDefault="60C74360" w:rsidP="0088117C">
      <w:pPr>
        <w:pStyle w:val="Odstavecseseznamem"/>
        <w:keepNext/>
        <w:numPr>
          <w:ilvl w:val="0"/>
          <w:numId w:val="100"/>
        </w:numPr>
        <w:rPr>
          <w:b/>
          <w:bCs/>
          <w:color w:val="000000" w:themeColor="text1"/>
          <w:szCs w:val="20"/>
        </w:rPr>
      </w:pPr>
      <w:r w:rsidRPr="341BD83F">
        <w:rPr>
          <w:rFonts w:eastAsia="Arial"/>
          <w:szCs w:val="20"/>
        </w:rPr>
        <w:t>Pravidelné publikování výsledků statistického šetření CR 1-12 a CR 2-04 o počtech hostů a</w:t>
      </w:r>
      <w:r w:rsidR="00C00A3D">
        <w:rPr>
          <w:rFonts w:eastAsia="Arial"/>
          <w:szCs w:val="20"/>
        </w:rPr>
        <w:t> </w:t>
      </w:r>
      <w:r w:rsidRPr="341BD83F">
        <w:rPr>
          <w:rFonts w:eastAsia="Arial"/>
          <w:szCs w:val="20"/>
        </w:rPr>
        <w:t>přenocování v hromadných ubytovacích zařízeních</w:t>
      </w:r>
      <w:r w:rsidR="4D67BD55" w:rsidRPr="341BD83F">
        <w:rPr>
          <w:rFonts w:eastAsia="Arial"/>
          <w:szCs w:val="20"/>
        </w:rPr>
        <w:t xml:space="preserve"> (dále též HUZ)</w:t>
      </w:r>
      <w:r w:rsidRPr="341BD83F">
        <w:rPr>
          <w:rFonts w:eastAsia="Arial"/>
          <w:szCs w:val="20"/>
        </w:rPr>
        <w:t>. Přístup k datům je</w:t>
      </w:r>
      <w:r w:rsidR="00C00A3D">
        <w:rPr>
          <w:rFonts w:eastAsia="Arial"/>
          <w:szCs w:val="20"/>
        </w:rPr>
        <w:t> </w:t>
      </w:r>
      <w:r w:rsidR="33927B56" w:rsidRPr="341BD83F">
        <w:rPr>
          <w:rFonts w:eastAsia="Arial"/>
          <w:szCs w:val="20"/>
        </w:rPr>
        <w:t xml:space="preserve">kontinuálně </w:t>
      </w:r>
      <w:r w:rsidRPr="341BD83F">
        <w:rPr>
          <w:rFonts w:eastAsia="Arial"/>
          <w:szCs w:val="20"/>
        </w:rPr>
        <w:t>zajištěn přes veřejnou databázi, která poskytuje uživatelům komfort při využívání dat.</w:t>
      </w:r>
    </w:p>
    <w:p w14:paraId="339921C4" w14:textId="174886E7" w:rsidR="45429C20" w:rsidRDefault="45429C20" w:rsidP="0088117C">
      <w:pPr>
        <w:pStyle w:val="Odstavecseseznamem"/>
        <w:numPr>
          <w:ilvl w:val="0"/>
          <w:numId w:val="100"/>
        </w:numPr>
        <w:rPr>
          <w:rFonts w:asciiTheme="minorHAnsi" w:eastAsiaTheme="minorEastAsia" w:hAnsiTheme="minorHAnsi"/>
          <w:b/>
          <w:bCs/>
        </w:rPr>
      </w:pPr>
      <w:r w:rsidRPr="341BD83F">
        <w:rPr>
          <w:rFonts w:eastAsia="Arial" w:cs="Arial"/>
        </w:rPr>
        <w:t xml:space="preserve">Pravidelná aktualizace seznamu </w:t>
      </w:r>
      <w:r w:rsidR="61A9B81A" w:rsidRPr="341BD83F">
        <w:rPr>
          <w:rFonts w:eastAsia="Arial" w:cs="Arial"/>
        </w:rPr>
        <w:t>HUZ</w:t>
      </w:r>
      <w:r w:rsidRPr="341BD83F">
        <w:rPr>
          <w:rFonts w:eastAsia="Arial" w:cs="Arial"/>
        </w:rPr>
        <w:t xml:space="preserve"> zařízení také s pomocí metod tzv. web scrapingu.</w:t>
      </w:r>
    </w:p>
    <w:p w14:paraId="7801E0E0" w14:textId="1102B62C" w:rsidR="45429C20" w:rsidRDefault="2DEF4D1D" w:rsidP="0088117C">
      <w:pPr>
        <w:pStyle w:val="Odstavecseseznamem"/>
        <w:numPr>
          <w:ilvl w:val="0"/>
          <w:numId w:val="100"/>
        </w:numPr>
        <w:rPr>
          <w:rFonts w:asciiTheme="minorHAnsi" w:eastAsiaTheme="minorEastAsia" w:hAnsiTheme="minorHAnsi"/>
          <w:b/>
          <w:bCs/>
        </w:rPr>
      </w:pPr>
      <w:r w:rsidRPr="341BD83F">
        <w:rPr>
          <w:rFonts w:eastAsia="Arial" w:cs="Arial"/>
        </w:rPr>
        <w:t>Zajištění propagace výsledků statistického šetření v různých periodikách</w:t>
      </w:r>
      <w:r w:rsidR="45429C20" w:rsidRPr="341BD83F">
        <w:rPr>
          <w:rStyle w:val="Znakapoznpodarou"/>
          <w:rFonts w:eastAsia="Arial" w:cs="Arial"/>
        </w:rPr>
        <w:footnoteReference w:id="84"/>
      </w:r>
      <w:r w:rsidRPr="341BD83F">
        <w:rPr>
          <w:rFonts w:eastAsia="Arial" w:cs="Arial"/>
        </w:rPr>
        <w:t xml:space="preserve"> a formou tiskových konferencí.</w:t>
      </w:r>
    </w:p>
    <w:p w14:paraId="426C2276" w14:textId="388B1DAD" w:rsidR="00362297" w:rsidRPr="00C00A3D" w:rsidRDefault="42F3EC9E" w:rsidP="0088117C">
      <w:pPr>
        <w:pStyle w:val="Nadpis3"/>
        <w:numPr>
          <w:ilvl w:val="0"/>
          <w:numId w:val="91"/>
        </w:numPr>
        <w:jc w:val="both"/>
      </w:pPr>
      <w:bookmarkStart w:id="98" w:name="_Toc98744001"/>
      <w:r w:rsidRPr="00C00A3D">
        <w:t>Další rozvoj Satelitního účtu a jeho regionalizace</w:t>
      </w:r>
      <w:bookmarkEnd w:id="98"/>
    </w:p>
    <w:p w14:paraId="3D409E79" w14:textId="57FA1EA8" w:rsidR="6F62017D" w:rsidRDefault="6F62017D" w:rsidP="341BD83F">
      <w:pPr>
        <w:spacing w:after="0"/>
        <w:rPr>
          <w:rFonts w:eastAsia="Calibri" w:cs="Arial"/>
          <w:szCs w:val="20"/>
        </w:rPr>
      </w:pPr>
      <w:r w:rsidRPr="341BD83F">
        <w:rPr>
          <w:rFonts w:eastAsia="Arial" w:cs="Arial"/>
        </w:rPr>
        <w:t>Sestavování Satelitního účtu cestovního ruchu ČR (TSA) probíhá kontinuálně dle platných mezinárodních zásad a doporučení. Aktuální data jsou sestavována podle nového evropského standardu ESA 2010.</w:t>
      </w:r>
    </w:p>
    <w:p w14:paraId="672DC9BA" w14:textId="0D94FB72" w:rsidR="5C6B0342" w:rsidRDefault="5C6B0342" w:rsidP="341BD83F">
      <w:pPr>
        <w:spacing w:after="0"/>
        <w:rPr>
          <w:rFonts w:eastAsia="Calibri" w:cs="Arial"/>
          <w:szCs w:val="20"/>
        </w:rPr>
      </w:pPr>
      <w:r w:rsidRPr="341BD83F">
        <w:rPr>
          <w:rFonts w:eastAsia="Arial" w:cs="Arial"/>
          <w:color w:val="000000" w:themeColor="text1"/>
          <w:sz w:val="19"/>
          <w:szCs w:val="19"/>
        </w:rPr>
        <w:t>Sestavování TSA probíhá kontinuálně a řídí se předem stanoveným harmonogramem ČSÚ. Finální výsledky jsou publikovány vždy na přelomu února a března.</w:t>
      </w:r>
    </w:p>
    <w:p w14:paraId="1977FC56" w14:textId="54CDC14C" w:rsidR="6F62017D" w:rsidRDefault="6F62017D" w:rsidP="341BD83F">
      <w:pPr>
        <w:rPr>
          <w:rStyle w:val="Hypertextovodkaz"/>
          <w:rFonts w:eastAsia="Calibri" w:cs="Arial"/>
          <w:szCs w:val="20"/>
        </w:rPr>
      </w:pPr>
      <w:r w:rsidRPr="341BD83F">
        <w:rPr>
          <w:rFonts w:eastAsiaTheme="minorEastAsia"/>
          <w:szCs w:val="20"/>
        </w:rPr>
        <w:t xml:space="preserve">ČSÚ průběžně publikoval data za TSA, ve sledovaném období byla zveřejněna data za referenční roky 2018 a 2019. K dispozici je již časová řada od roku 2003 (včetně Modulu zaměstnanosti). Výstupy jsou na webových stránkách ČSÚ rozčleněny do více než 60 samostatných tabulek. Podrobněji viz web </w:t>
      </w:r>
      <w:hyperlink r:id="rId97" w:history="1">
        <w:r w:rsidRPr="341BD83F">
          <w:rPr>
            <w:rStyle w:val="Hypertextovodkaz"/>
            <w:rFonts w:eastAsia="Arial" w:cs="Arial"/>
          </w:rPr>
          <w:t>Satelitní účet cestovního ruchu | ČSÚ (czso.cz)</w:t>
        </w:r>
      </w:hyperlink>
      <w:r w:rsidR="00937305">
        <w:rPr>
          <w:rStyle w:val="Hypertextovodkaz"/>
          <w:rFonts w:eastAsia="Arial" w:cs="Arial"/>
        </w:rPr>
        <w:t>.</w:t>
      </w:r>
    </w:p>
    <w:p w14:paraId="7053A763" w14:textId="30616356" w:rsidR="746B1F09" w:rsidRPr="00BB2D17" w:rsidRDefault="178B06CE" w:rsidP="341BD83F">
      <w:pPr>
        <w:spacing w:after="0"/>
        <w:rPr>
          <w:rFonts w:eastAsia="Calibri" w:cs="Arial"/>
          <w:b/>
          <w:bCs/>
          <w:szCs w:val="20"/>
        </w:rPr>
      </w:pPr>
      <w:r w:rsidRPr="341BD83F">
        <w:rPr>
          <w:rFonts w:eastAsiaTheme="minorEastAsia"/>
          <w:szCs w:val="20"/>
        </w:rPr>
        <w:t>ČSÚ v oblasti regionalizace TSA zahájil publikování základních ukazatelů (hrubá přidaná hodnota, zaměstnanost) v regionálním členění – NACE 2 / NACE 3. Referenční období těchto údajů pokrývá roky 2010-2019</w:t>
      </w:r>
      <w:r w:rsidR="746B1F09" w:rsidRPr="341BD83F">
        <w:rPr>
          <w:rFonts w:eastAsiaTheme="minorEastAsia"/>
          <w:szCs w:val="20"/>
        </w:rPr>
        <w:t>. Podrobněj</w:t>
      </w:r>
      <w:r w:rsidR="746B1F09" w:rsidRPr="341BD83F">
        <w:rPr>
          <w:rFonts w:eastAsia="Arial" w:cs="Arial"/>
        </w:rPr>
        <w:t xml:space="preserve">i viz web </w:t>
      </w:r>
      <w:hyperlink r:id="rId98" w:history="1">
        <w:hyperlink r:id="rId99" w:history="1">
          <w:r w:rsidR="746B1F09" w:rsidRPr="341BD83F">
            <w:rPr>
              <w:rFonts w:eastAsia="Arial" w:cs="Arial"/>
            </w:rPr>
            <w:t>Regionální satelitní účet cestovního ruchu | ČSÚ (czso.cz)</w:t>
          </w:r>
        </w:hyperlink>
      </w:hyperlink>
      <w:r w:rsidR="75CA819A" w:rsidRPr="341BD83F">
        <w:rPr>
          <w:rFonts w:eastAsia="Arial" w:cs="Arial"/>
        </w:rPr>
        <w:t xml:space="preserve">. </w:t>
      </w:r>
      <w:r w:rsidR="746B1F09" w:rsidRPr="341BD83F">
        <w:rPr>
          <w:rFonts w:eastAsia="Arial" w:cs="Arial"/>
        </w:rPr>
        <w:t xml:space="preserve">Vybrané údaje jsou </w:t>
      </w:r>
      <w:r w:rsidR="746B1F09" w:rsidRPr="00BB2D17">
        <w:rPr>
          <w:rFonts w:eastAsia="Arial" w:cs="Arial"/>
        </w:rPr>
        <w:t>kromě standardních tabulek ve formátu xlsx přístupné rovněž ve Veřejné databázi ČSÚ.</w:t>
      </w:r>
    </w:p>
    <w:p w14:paraId="6C1381E9" w14:textId="2B013E17" w:rsidR="746B1F09" w:rsidRPr="00BB2D17" w:rsidRDefault="20FE604F" w:rsidP="00BB2D17">
      <w:pPr>
        <w:pStyle w:val="Odstavecseseznamem"/>
        <w:numPr>
          <w:ilvl w:val="0"/>
          <w:numId w:val="101"/>
        </w:numPr>
        <w:rPr>
          <w:rFonts w:eastAsia="Arial" w:cs="Arial"/>
        </w:rPr>
      </w:pPr>
      <w:r w:rsidRPr="00BB2D17">
        <w:rPr>
          <w:rFonts w:eastAsia="Arial" w:cs="Arial"/>
        </w:rPr>
        <w:t>ČSÚ spolupracoval</w:t>
      </w:r>
      <w:r w:rsidR="746B1F09" w:rsidRPr="00BB2D17">
        <w:rPr>
          <w:rFonts w:eastAsia="Arial" w:cs="Arial"/>
        </w:rPr>
        <w:t xml:space="preserve"> při zajišťování ESTP kurzu k TSA ve spolupráci s Eurostatem (2019 a 2021)</w:t>
      </w:r>
      <w:r w:rsidR="0ECB3F91" w:rsidRPr="00BB2D17">
        <w:rPr>
          <w:rFonts w:eastAsia="Arial" w:cs="Arial"/>
        </w:rPr>
        <w:t xml:space="preserve">, rovněž </w:t>
      </w:r>
      <w:r w:rsidR="430D9630" w:rsidRPr="00BB2D17">
        <w:rPr>
          <w:rFonts w:eastAsia="Arial" w:cs="Arial"/>
        </w:rPr>
        <w:t>poskytoval technické asistence v oblasti TSA (např. projekt v Gruzii).</w:t>
      </w:r>
    </w:p>
    <w:p w14:paraId="0EC51FE8" w14:textId="7B6A76CA" w:rsidR="0359B54E" w:rsidRPr="00BB2D17" w:rsidRDefault="422A15A4" w:rsidP="00BB2D17">
      <w:pPr>
        <w:pStyle w:val="Odstavecseseznamem"/>
        <w:numPr>
          <w:ilvl w:val="0"/>
          <w:numId w:val="101"/>
        </w:numPr>
        <w:rPr>
          <w:rFonts w:eastAsia="Arial" w:cs="Arial"/>
        </w:rPr>
      </w:pPr>
      <w:r w:rsidRPr="00BB2D17">
        <w:rPr>
          <w:rFonts w:eastAsia="Arial" w:cs="Arial"/>
        </w:rPr>
        <w:t xml:space="preserve">ČSÚ prezentoval výsledky TSA na různých konferencích a </w:t>
      </w:r>
      <w:r w:rsidR="00937305">
        <w:rPr>
          <w:rFonts w:eastAsia="Arial" w:cs="Arial"/>
        </w:rPr>
        <w:t>w</w:t>
      </w:r>
      <w:r w:rsidRPr="00BB2D17">
        <w:rPr>
          <w:rFonts w:eastAsia="Arial" w:cs="Arial"/>
        </w:rPr>
        <w:t>orkshopech</w:t>
      </w:r>
      <w:r w:rsidR="0359B54E" w:rsidRPr="00CA6449">
        <w:rPr>
          <w:vertAlign w:val="superscript"/>
        </w:rPr>
        <w:footnoteReference w:id="85"/>
      </w:r>
      <w:r w:rsidRPr="00BB2D17">
        <w:rPr>
          <w:rFonts w:eastAsia="Arial" w:cs="Arial"/>
        </w:rPr>
        <w:t xml:space="preserve"> a v různých publikacích či technické asistenci</w:t>
      </w:r>
      <w:r w:rsidR="00937305">
        <w:rPr>
          <w:rFonts w:eastAsia="Arial" w:cs="Arial"/>
        </w:rPr>
        <w:t>.</w:t>
      </w:r>
    </w:p>
    <w:p w14:paraId="0EC46DB0" w14:textId="4A2A9975" w:rsidR="0359B54E" w:rsidRDefault="003601CC" w:rsidP="00BB2D17">
      <w:pPr>
        <w:pStyle w:val="Odstavecseseznamem"/>
        <w:numPr>
          <w:ilvl w:val="0"/>
          <w:numId w:val="101"/>
        </w:numPr>
        <w:rPr>
          <w:rFonts w:asciiTheme="minorHAnsi" w:eastAsiaTheme="minorEastAsia" w:hAnsiTheme="minorHAnsi"/>
          <w:szCs w:val="20"/>
        </w:rPr>
      </w:pPr>
      <w:hyperlink r:id="rId100" w:history="1"/>
      <w:r w:rsidR="0359B54E" w:rsidRPr="341BD83F">
        <w:rPr>
          <w:rFonts w:eastAsia="Arial" w:cs="Arial"/>
        </w:rPr>
        <w:t>ČSÚ neustále pracuje na rozvoji postupů i jednotlivých datových zdrojů nutných pro sestavování TSA. Data za rok 2020 by měla být dostupná na přelomu prvního a druhého čtvrtletí roku 2022.</w:t>
      </w:r>
    </w:p>
    <w:p w14:paraId="6AB2D387" w14:textId="43854C45" w:rsidR="6F62017D" w:rsidRDefault="171DB286" w:rsidP="0088117C">
      <w:pPr>
        <w:pStyle w:val="Odstavecseseznamem"/>
        <w:numPr>
          <w:ilvl w:val="0"/>
          <w:numId w:val="101"/>
        </w:numPr>
        <w:rPr>
          <w:rFonts w:asciiTheme="minorHAnsi" w:eastAsiaTheme="minorEastAsia" w:hAnsiTheme="minorHAnsi"/>
          <w:szCs w:val="20"/>
        </w:rPr>
      </w:pPr>
      <w:r w:rsidRPr="341BD83F">
        <w:rPr>
          <w:rFonts w:eastAsia="Arial" w:cs="Arial"/>
        </w:rPr>
        <w:t xml:space="preserve">V oblasti datových zdrojů byly i nadále ve spolupráci s partnery MMR a CzechTourism analyzovány a testovány modernější a finančně efektivnější metody sběru na straně poptávky, zejména pak GSM data. </w:t>
      </w:r>
    </w:p>
    <w:p w14:paraId="140818C2" w14:textId="7CB72187" w:rsidR="6F62017D" w:rsidRDefault="25442B2A" w:rsidP="0088117C">
      <w:pPr>
        <w:pStyle w:val="Odstavecseseznamem"/>
        <w:numPr>
          <w:ilvl w:val="0"/>
          <w:numId w:val="101"/>
        </w:numPr>
        <w:rPr>
          <w:rFonts w:asciiTheme="minorHAnsi" w:eastAsiaTheme="minorEastAsia" w:hAnsiTheme="minorHAnsi"/>
          <w:szCs w:val="20"/>
        </w:rPr>
      </w:pPr>
      <w:r w:rsidRPr="341BD83F">
        <w:rPr>
          <w:rFonts w:eastAsia="Arial" w:cs="Arial"/>
        </w:rPr>
        <w:t xml:space="preserve">Na toto šetření agentura CzT navázala novým marketingovým F2F šetřením včetně zjišťování průměrných výdajů účastníků </w:t>
      </w:r>
      <w:r w:rsidR="47098E5E" w:rsidRPr="341BD83F">
        <w:rPr>
          <w:rFonts w:eastAsia="Arial" w:cs="Arial"/>
        </w:rPr>
        <w:t>CR</w:t>
      </w:r>
      <w:r w:rsidRPr="341BD83F">
        <w:rPr>
          <w:rFonts w:eastAsia="Arial" w:cs="Arial"/>
        </w:rPr>
        <w:t>, realizovaným od 4Q 2017, které bylo doplněno o plošné šetření s využitím GSM dat. Od roku 2018 zajistili pracovníci OCR MMR a CzechTourism ve</w:t>
      </w:r>
      <w:r w:rsidR="00902A38">
        <w:rPr>
          <w:rFonts w:eastAsia="Arial" w:cs="Arial"/>
        </w:rPr>
        <w:t> </w:t>
      </w:r>
      <w:r w:rsidRPr="341BD83F">
        <w:rPr>
          <w:rFonts w:eastAsia="Arial" w:cs="Arial"/>
        </w:rPr>
        <w:t xml:space="preserve">spolupráci se sdružením RODOS šetření příjezdového </w:t>
      </w:r>
      <w:r w:rsidR="535151F5" w:rsidRPr="341BD83F">
        <w:rPr>
          <w:rFonts w:eastAsia="Arial" w:cs="Arial"/>
        </w:rPr>
        <w:t>CR</w:t>
      </w:r>
      <w:r w:rsidRPr="341BD83F">
        <w:rPr>
          <w:rFonts w:eastAsia="Arial" w:cs="Arial"/>
        </w:rPr>
        <w:t xml:space="preserve"> pomocí komunikačních GSM dat, které bylo financováno prostřednictvím projektu u Technologické agentury ČR. Kvalitativní část tohoto šetření b</w:t>
      </w:r>
      <w:r w:rsidR="15851436" w:rsidRPr="341BD83F">
        <w:rPr>
          <w:rFonts w:eastAsia="Arial" w:cs="Arial"/>
        </w:rPr>
        <w:t>yla</w:t>
      </w:r>
      <w:r w:rsidRPr="341BD83F">
        <w:rPr>
          <w:rFonts w:eastAsia="Arial" w:cs="Arial"/>
        </w:rPr>
        <w:t xml:space="preserve"> opět zabezpečena prostřednictvím agentury CzT</w:t>
      </w:r>
      <w:r w:rsidR="5B0688D3" w:rsidRPr="341BD83F">
        <w:rPr>
          <w:rFonts w:eastAsia="Arial" w:cs="Arial"/>
        </w:rPr>
        <w:t>.</w:t>
      </w:r>
    </w:p>
    <w:p w14:paraId="7762ECBE" w14:textId="7B856336" w:rsidR="6F62017D" w:rsidRDefault="20777F80" w:rsidP="341BD83F">
      <w:pPr>
        <w:rPr>
          <w:rFonts w:eastAsia="Calibri" w:cs="Arial"/>
          <w:b/>
          <w:bCs/>
          <w:szCs w:val="20"/>
        </w:rPr>
      </w:pPr>
      <w:r w:rsidRPr="341BD83F">
        <w:rPr>
          <w:rFonts w:eastAsia="Arial" w:cs="Arial"/>
        </w:rPr>
        <w:lastRenderedPageBreak/>
        <w:t xml:space="preserve"> </w:t>
      </w:r>
      <w:r w:rsidR="6F62017D" w:rsidRPr="341BD83F">
        <w:rPr>
          <w:rFonts w:eastAsia="Arial" w:cs="Arial"/>
          <w:b/>
          <w:bCs/>
          <w:u w:val="single"/>
        </w:rPr>
        <w:t>Nástroje a alokace:</w:t>
      </w:r>
      <w:r w:rsidR="6F62017D" w:rsidRPr="341BD83F">
        <w:rPr>
          <w:rFonts w:eastAsia="Arial" w:cs="Arial"/>
        </w:rPr>
        <w:t xml:space="preserve"> </w:t>
      </w:r>
    </w:p>
    <w:p w14:paraId="3B4C20F6" w14:textId="70ECF4B9" w:rsidR="6F62017D" w:rsidRDefault="1188A58C" w:rsidP="0088117C">
      <w:pPr>
        <w:pStyle w:val="Odstavecseseznamem"/>
        <w:numPr>
          <w:ilvl w:val="0"/>
          <w:numId w:val="102"/>
        </w:numPr>
        <w:rPr>
          <w:rFonts w:asciiTheme="minorHAnsi" w:eastAsiaTheme="minorEastAsia" w:hAnsiTheme="minorHAnsi"/>
          <w:szCs w:val="20"/>
        </w:rPr>
      </w:pPr>
      <w:r w:rsidRPr="341BD83F">
        <w:rPr>
          <w:rFonts w:eastAsia="Arial" w:cs="Arial"/>
        </w:rPr>
        <w:t>P</w:t>
      </w:r>
      <w:r w:rsidR="6F62017D" w:rsidRPr="341BD83F">
        <w:rPr>
          <w:rFonts w:eastAsia="Arial" w:cs="Arial"/>
        </w:rPr>
        <w:t xml:space="preserve">ředevším know-how ČSÚ, které je založeno na dlouhodobé a soustavné analytické činnosti v oblasti tvorby TSA skládající se ze znalosti statistiky </w:t>
      </w:r>
      <w:r w:rsidR="00CECE4F" w:rsidRPr="341BD83F">
        <w:rPr>
          <w:rFonts w:eastAsia="Arial" w:cs="Arial"/>
        </w:rPr>
        <w:t>CR</w:t>
      </w:r>
      <w:r w:rsidR="6F62017D" w:rsidRPr="341BD83F">
        <w:rPr>
          <w:rFonts w:eastAsia="Arial" w:cs="Arial"/>
        </w:rPr>
        <w:t xml:space="preserve"> i statistiky národního účetnictví, </w:t>
      </w:r>
    </w:p>
    <w:p w14:paraId="1BEE3481" w14:textId="41786D38" w:rsidR="6F62017D" w:rsidRDefault="3A2B0A14" w:rsidP="0088117C">
      <w:pPr>
        <w:pStyle w:val="Odstavecseseznamem"/>
        <w:numPr>
          <w:ilvl w:val="0"/>
          <w:numId w:val="102"/>
        </w:numPr>
        <w:rPr>
          <w:rFonts w:asciiTheme="minorHAnsi" w:eastAsiaTheme="minorEastAsia" w:hAnsiTheme="minorHAnsi"/>
          <w:szCs w:val="20"/>
        </w:rPr>
      </w:pPr>
      <w:r w:rsidRPr="341BD83F">
        <w:rPr>
          <w:rFonts w:eastAsia="Arial" w:cs="Arial"/>
        </w:rPr>
        <w:t>S</w:t>
      </w:r>
      <w:r w:rsidR="4F17BA17" w:rsidRPr="341BD83F">
        <w:rPr>
          <w:rFonts w:eastAsia="Arial" w:cs="Arial"/>
        </w:rPr>
        <w:t xml:space="preserve">polupráce na národní </w:t>
      </w:r>
      <w:r w:rsidR="4F17BA17" w:rsidRPr="341BD83F">
        <w:rPr>
          <w:rFonts w:eastAsiaTheme="minorEastAsia"/>
          <w:szCs w:val="20"/>
        </w:rPr>
        <w:t xml:space="preserve">úrovni </w:t>
      </w:r>
      <w:r w:rsidR="63470B02" w:rsidRPr="341BD83F">
        <w:rPr>
          <w:rFonts w:eastAsiaTheme="minorEastAsia"/>
          <w:szCs w:val="20"/>
        </w:rPr>
        <w:t xml:space="preserve">– </w:t>
      </w:r>
      <w:r w:rsidR="4F17BA17" w:rsidRPr="341BD83F">
        <w:rPr>
          <w:rFonts w:eastAsiaTheme="minorEastAsia"/>
          <w:szCs w:val="20"/>
        </w:rPr>
        <w:t xml:space="preserve">především pro tvorbu a zdokonalování podkladových zdrojů a šetření nutných pro tvorbu TSA, </w:t>
      </w:r>
    </w:p>
    <w:p w14:paraId="58CC88C5" w14:textId="3E5C0BFC" w:rsidR="6F62017D" w:rsidRDefault="4375C76D" w:rsidP="0088117C">
      <w:pPr>
        <w:pStyle w:val="Odstavecseseznamem"/>
        <w:numPr>
          <w:ilvl w:val="0"/>
          <w:numId w:val="102"/>
        </w:numPr>
        <w:rPr>
          <w:rFonts w:asciiTheme="minorHAnsi" w:eastAsiaTheme="minorEastAsia" w:hAnsiTheme="minorHAnsi"/>
          <w:szCs w:val="20"/>
        </w:rPr>
      </w:pPr>
      <w:r w:rsidRPr="341BD83F">
        <w:rPr>
          <w:rFonts w:eastAsia="Arial" w:cs="Arial"/>
        </w:rPr>
        <w:t>S</w:t>
      </w:r>
      <w:r w:rsidR="4F17BA17" w:rsidRPr="341BD83F">
        <w:rPr>
          <w:rFonts w:eastAsia="Arial" w:cs="Arial"/>
        </w:rPr>
        <w:t xml:space="preserve">polupráce na mezinárodní </w:t>
      </w:r>
      <w:r w:rsidR="4F17BA17" w:rsidRPr="341BD83F">
        <w:rPr>
          <w:rFonts w:eastAsiaTheme="minorEastAsia"/>
          <w:szCs w:val="20"/>
        </w:rPr>
        <w:t xml:space="preserve">úrovni </w:t>
      </w:r>
      <w:r w:rsidR="03C98FF1" w:rsidRPr="341BD83F">
        <w:rPr>
          <w:rFonts w:eastAsiaTheme="minorEastAsia"/>
          <w:szCs w:val="20"/>
        </w:rPr>
        <w:t xml:space="preserve">– </w:t>
      </w:r>
      <w:r w:rsidR="4F17BA17" w:rsidRPr="341BD83F">
        <w:rPr>
          <w:rFonts w:eastAsiaTheme="minorEastAsia"/>
          <w:szCs w:val="20"/>
        </w:rPr>
        <w:t xml:space="preserve">konzultace a sdílení zkušeností zahraničních partnerů při kompilaci TSA i účast na aktivitách </w:t>
      </w:r>
      <w:r w:rsidR="4F17BA17" w:rsidRPr="341BD83F">
        <w:rPr>
          <w:rFonts w:eastAsia="Arial" w:cs="Arial"/>
        </w:rPr>
        <w:t>Eurostatu</w:t>
      </w:r>
      <w:r w:rsidR="573F8F5A" w:rsidRPr="341BD83F">
        <w:rPr>
          <w:rFonts w:eastAsia="Arial" w:cs="Arial"/>
        </w:rPr>
        <w:t xml:space="preserve"> </w:t>
      </w:r>
      <w:r w:rsidR="573F8F5A" w:rsidRPr="341BD83F">
        <w:rPr>
          <w:rFonts w:eastAsiaTheme="minorEastAsia"/>
          <w:szCs w:val="20"/>
        </w:rPr>
        <w:t xml:space="preserve">– </w:t>
      </w:r>
      <w:r w:rsidR="573F8F5A" w:rsidRPr="341BD83F">
        <w:rPr>
          <w:rFonts w:eastAsia="Arial" w:cs="Arial"/>
        </w:rPr>
        <w:t>pravidelné předávání dat, účast na pracovní skupině ke statistice CR a další</w:t>
      </w:r>
      <w:r w:rsidR="00DD42A5">
        <w:rPr>
          <w:rFonts w:eastAsia="Arial" w:cs="Arial"/>
        </w:rPr>
        <w:t>,</w:t>
      </w:r>
    </w:p>
    <w:p w14:paraId="37D95F6A" w14:textId="6C448BE6" w:rsidR="0D3A1B59" w:rsidRDefault="0D3A1B59" w:rsidP="0088117C">
      <w:pPr>
        <w:pStyle w:val="Odstavecseseznamem"/>
        <w:numPr>
          <w:ilvl w:val="0"/>
          <w:numId w:val="102"/>
        </w:numPr>
        <w:rPr>
          <w:rFonts w:asciiTheme="minorHAnsi" w:eastAsiaTheme="minorEastAsia" w:hAnsiTheme="minorHAnsi"/>
          <w:szCs w:val="20"/>
        </w:rPr>
      </w:pPr>
      <w:r>
        <w:t>Využití a publikace dat tzv. ubytovacích platforem typu Airbnb v rámci projektu Eurostatu</w:t>
      </w:r>
      <w:r w:rsidR="00DD42A5">
        <w:t>,</w:t>
      </w:r>
    </w:p>
    <w:p w14:paraId="4624829F" w14:textId="1CB7F017" w:rsidR="0D3A1B59" w:rsidRPr="007D54B1" w:rsidRDefault="0D3A1B59" w:rsidP="0088117C">
      <w:pPr>
        <w:pStyle w:val="Odstavecseseznamem"/>
        <w:numPr>
          <w:ilvl w:val="0"/>
          <w:numId w:val="102"/>
        </w:numPr>
        <w:spacing w:after="0"/>
        <w:rPr>
          <w:rFonts w:asciiTheme="minorHAnsi" w:eastAsiaTheme="minorEastAsia" w:hAnsiTheme="minorHAnsi"/>
          <w:szCs w:val="20"/>
        </w:rPr>
      </w:pPr>
      <w:r>
        <w:t xml:space="preserve">Spolupráce na vyhodnocování výsledků TSA v Evropě </w:t>
      </w:r>
      <w:r w:rsidRPr="007D54B1">
        <w:t>(</w:t>
      </w:r>
      <w:hyperlink r:id="rId101" w:history="1">
        <w:r w:rsidRPr="007D54B1">
          <w:rPr>
            <w:rStyle w:val="Hypertextovodkaz"/>
            <w:bCs/>
          </w:rPr>
          <w:t>https://ec.europa.eu/eurostat/documents/7870049/10293066/KS-FT-19-007-EN-N.pdf/f9cdc4cc-882b-5e29-03b1-f2cee82ec59d</w:t>
        </w:r>
      </w:hyperlink>
      <w:r w:rsidRPr="007D54B1">
        <w:t>)</w:t>
      </w:r>
      <w:r w:rsidR="00DD42A5">
        <w:t>,</w:t>
      </w:r>
    </w:p>
    <w:p w14:paraId="25C62EBB" w14:textId="69611A44" w:rsidR="6F62017D" w:rsidRDefault="6F62017D" w:rsidP="0088117C">
      <w:pPr>
        <w:pStyle w:val="Odstavecseseznamem"/>
        <w:numPr>
          <w:ilvl w:val="0"/>
          <w:numId w:val="102"/>
        </w:numPr>
        <w:ind w:left="714" w:hanging="357"/>
        <w:contextualSpacing w:val="0"/>
        <w:rPr>
          <w:rFonts w:asciiTheme="minorHAnsi" w:eastAsiaTheme="minorEastAsia" w:hAnsiTheme="minorHAnsi"/>
          <w:szCs w:val="20"/>
        </w:rPr>
      </w:pPr>
      <w:r w:rsidRPr="341BD83F">
        <w:rPr>
          <w:rFonts w:eastAsia="Arial" w:cs="Arial"/>
        </w:rPr>
        <w:t xml:space="preserve">Samotná výstupní data TSA jsou financována z běžného rozpočtu ČSÚ. Za tímto účelem je vyčleněno jedno pracovní místo. Financování tvorby podkladových zdrojů, kterými jsou zejména systém národního účetnictví a šetření o nabídce a poptávce </w:t>
      </w:r>
      <w:r w:rsidR="353710EF" w:rsidRPr="341BD83F">
        <w:rPr>
          <w:rFonts w:eastAsia="Arial" w:cs="Arial"/>
        </w:rPr>
        <w:t>CR</w:t>
      </w:r>
      <w:r w:rsidRPr="341BD83F">
        <w:rPr>
          <w:rFonts w:eastAsia="Arial" w:cs="Arial"/>
        </w:rPr>
        <w:t xml:space="preserve"> (šetření </w:t>
      </w:r>
      <w:r w:rsidR="1A1774BC" w:rsidRPr="341BD83F">
        <w:rPr>
          <w:rFonts w:eastAsia="Arial" w:cs="Arial"/>
        </w:rPr>
        <w:t>HUZ</w:t>
      </w:r>
      <w:r w:rsidRPr="341BD83F">
        <w:rPr>
          <w:rFonts w:eastAsia="Arial" w:cs="Arial"/>
        </w:rPr>
        <w:t>, šetření o</w:t>
      </w:r>
      <w:r w:rsidR="00902A38">
        <w:rPr>
          <w:rFonts w:eastAsia="Arial" w:cs="Arial"/>
        </w:rPr>
        <w:t> </w:t>
      </w:r>
      <w:r w:rsidRPr="341BD83F">
        <w:rPr>
          <w:rFonts w:eastAsia="Arial" w:cs="Arial"/>
        </w:rPr>
        <w:t xml:space="preserve">domácím a výjezdovém </w:t>
      </w:r>
      <w:r w:rsidR="12FD618A" w:rsidRPr="341BD83F">
        <w:rPr>
          <w:rFonts w:eastAsia="Arial" w:cs="Arial"/>
        </w:rPr>
        <w:t>CR</w:t>
      </w:r>
      <w:r w:rsidRPr="341BD83F">
        <w:rPr>
          <w:rFonts w:eastAsia="Arial" w:cs="Arial"/>
        </w:rPr>
        <w:t xml:space="preserve"> a šetření o příjezdovém </w:t>
      </w:r>
      <w:r w:rsidR="0F253670" w:rsidRPr="341BD83F">
        <w:rPr>
          <w:rFonts w:eastAsia="Arial" w:cs="Arial"/>
        </w:rPr>
        <w:t>CR</w:t>
      </w:r>
      <w:r w:rsidRPr="341BD83F">
        <w:rPr>
          <w:rFonts w:eastAsia="Arial" w:cs="Arial"/>
        </w:rPr>
        <w:t xml:space="preserve">) bylo zabezpečeno prostředky ČSÚ, MMR a CzechTourism. </w:t>
      </w:r>
    </w:p>
    <w:p w14:paraId="310000D9" w14:textId="0B607AD5" w:rsidR="25442B2A" w:rsidRPr="00C00A3D" w:rsidRDefault="3715FDCB" w:rsidP="0088117C">
      <w:pPr>
        <w:pStyle w:val="Odstavecseseznamem"/>
        <w:numPr>
          <w:ilvl w:val="0"/>
          <w:numId w:val="56"/>
        </w:numPr>
        <w:rPr>
          <w:rFonts w:eastAsia="Calibri" w:cs="Arial"/>
          <w:b/>
          <w:bCs/>
        </w:rPr>
      </w:pPr>
      <w:r w:rsidRPr="00C00A3D">
        <w:rPr>
          <w:rFonts w:eastAsia="Calibri" w:cs="Arial"/>
          <w:b/>
          <w:bCs/>
        </w:rPr>
        <w:t>Aktivity ČSÚ jsou pro sledování vývoje a výkonnosti CR v ČR nepostradatelné. Klíčový úkol pro nadcházející období je zajištění stabilního zdroje financování statistických šetření a dílčích výzkumů, nutných pro sestavování T</w:t>
      </w:r>
      <w:r w:rsidR="1A25FAD8" w:rsidRPr="00C00A3D">
        <w:rPr>
          <w:rFonts w:eastAsia="Calibri" w:cs="Arial"/>
          <w:b/>
          <w:bCs/>
        </w:rPr>
        <w:t xml:space="preserve">SA. </w:t>
      </w:r>
    </w:p>
    <w:p w14:paraId="1E4DA797" w14:textId="153D6EF0" w:rsidR="00ED2344" w:rsidRPr="00C00A3D" w:rsidRDefault="64C7E8EB" w:rsidP="0088117C">
      <w:pPr>
        <w:pStyle w:val="Nadpis3"/>
        <w:numPr>
          <w:ilvl w:val="0"/>
          <w:numId w:val="91"/>
        </w:numPr>
        <w:jc w:val="both"/>
      </w:pPr>
      <w:bookmarkStart w:id="99" w:name="_Toc98744002"/>
      <w:r w:rsidRPr="00C00A3D">
        <w:t>Základní a aplikovaný výzkum v oblasti cestovního ruchu</w:t>
      </w:r>
      <w:bookmarkEnd w:id="99"/>
    </w:p>
    <w:p w14:paraId="24230E05" w14:textId="57826DCF" w:rsidR="00ED2344" w:rsidRPr="00ED2344" w:rsidRDefault="74B5E312" w:rsidP="5D8084CE">
      <w:pPr>
        <w:keepNext/>
        <w:keepLines/>
        <w:rPr>
          <w:rFonts w:cs="Arial"/>
        </w:rPr>
      </w:pPr>
      <w:r w:rsidRPr="341BD83F">
        <w:rPr>
          <w:rFonts w:cs="Arial"/>
        </w:rPr>
        <w:t>Tato problematika je realizována průběžně prostřednictvím spolupráce se SVECR, zástupci akademické veřejnosti a v neposlední řadě i zástupci profesních asociací.</w:t>
      </w:r>
      <w:r w:rsidR="4BDEC622" w:rsidRPr="341BD83F">
        <w:rPr>
          <w:rFonts w:cs="Arial"/>
        </w:rPr>
        <w:t xml:space="preserve"> Ve sledovaném období bylo ve spolupráci s akademickou veřejností konzultováno několik výzkumných potřeb realizovaných v rámci </w:t>
      </w:r>
      <w:r w:rsidR="68D876A8" w:rsidRPr="341BD83F">
        <w:rPr>
          <w:rFonts w:cs="Arial"/>
        </w:rPr>
        <w:t>Technologické agentury ČR (</w:t>
      </w:r>
      <w:r w:rsidR="4BDEC622" w:rsidRPr="341BD83F">
        <w:rPr>
          <w:rFonts w:cs="Arial"/>
        </w:rPr>
        <w:t>TAČR</w:t>
      </w:r>
      <w:r w:rsidR="68D876A8" w:rsidRPr="341BD83F">
        <w:rPr>
          <w:rFonts w:cs="Arial"/>
        </w:rPr>
        <w:t>)</w:t>
      </w:r>
      <w:r w:rsidR="56F2012F" w:rsidRPr="341BD83F">
        <w:rPr>
          <w:rFonts w:cs="Arial"/>
        </w:rPr>
        <w:t xml:space="preserve">, </w:t>
      </w:r>
      <w:r w:rsidR="29D7444A" w:rsidRPr="341BD83F">
        <w:rPr>
          <w:rFonts w:cs="Arial"/>
        </w:rPr>
        <w:t xml:space="preserve">kromě již zmíněného projektu </w:t>
      </w:r>
      <w:r w:rsidR="29D7444A" w:rsidRPr="341BD83F">
        <w:rPr>
          <w:rFonts w:eastAsia="Arial" w:cs="Arial"/>
          <w:b/>
          <w:bCs/>
          <w:u w:val="single"/>
        </w:rPr>
        <w:t>Příjezdový cestovní ruch šetřený prostřednictvím GSM dat,</w:t>
      </w:r>
      <w:r w:rsidR="29D7444A" w:rsidRPr="341BD83F">
        <w:rPr>
          <w:rFonts w:eastAsia="Arial" w:cs="Arial"/>
          <w:u w:val="single"/>
        </w:rPr>
        <w:t xml:space="preserve"> </w:t>
      </w:r>
      <w:r w:rsidR="29D7444A" w:rsidRPr="341BD83F">
        <w:rPr>
          <w:rFonts w:eastAsia="Arial" w:cs="Arial"/>
        </w:rPr>
        <w:t>nebyl ve sledovaném</w:t>
      </w:r>
      <w:r w:rsidR="29D7444A" w:rsidRPr="341BD83F">
        <w:rPr>
          <w:rFonts w:eastAsia="Arial" w:cs="Arial"/>
          <w:b/>
          <w:bCs/>
        </w:rPr>
        <w:t xml:space="preserve"> </w:t>
      </w:r>
      <w:r w:rsidR="56F2012F" w:rsidRPr="341BD83F">
        <w:rPr>
          <w:rFonts w:cs="Arial"/>
        </w:rPr>
        <w:t xml:space="preserve">období </w:t>
      </w:r>
      <w:r w:rsidR="3536EDB7" w:rsidRPr="341BD83F">
        <w:rPr>
          <w:rFonts w:cs="Arial"/>
        </w:rPr>
        <w:t>realizován</w:t>
      </w:r>
      <w:r w:rsidR="56F2012F" w:rsidRPr="341BD83F">
        <w:rPr>
          <w:rFonts w:cs="Arial"/>
        </w:rPr>
        <w:t xml:space="preserve"> </w:t>
      </w:r>
      <w:r w:rsidR="6D3FBE7F" w:rsidRPr="341BD83F">
        <w:rPr>
          <w:rFonts w:cs="Arial"/>
        </w:rPr>
        <w:t>jiný</w:t>
      </w:r>
      <w:r w:rsidR="56F2012F" w:rsidRPr="341BD83F">
        <w:rPr>
          <w:rFonts w:cs="Arial"/>
        </w:rPr>
        <w:t xml:space="preserve"> výzkumný projekt v oblasti CR. V rámci programu NAKI II </w:t>
      </w:r>
      <w:r w:rsidR="6543A31F" w:rsidRPr="341BD83F">
        <w:rPr>
          <w:rFonts w:cs="Arial"/>
        </w:rPr>
        <w:t xml:space="preserve">v gesci MK </w:t>
      </w:r>
      <w:r w:rsidR="56F2012F" w:rsidRPr="341BD83F">
        <w:rPr>
          <w:rFonts w:cs="Arial"/>
        </w:rPr>
        <w:t xml:space="preserve">byl podpořen projekt s názvem „Kulturní tradice českého rybářství ve světle jejího využití v cestovním ruchu a </w:t>
      </w:r>
      <w:r w:rsidR="6BBDDDCA" w:rsidRPr="341BD83F">
        <w:rPr>
          <w:rFonts w:cs="Arial"/>
        </w:rPr>
        <w:t>krajinotvorbě”</w:t>
      </w:r>
      <w:r w:rsidR="56F2012F" w:rsidRPr="341BD83F">
        <w:rPr>
          <w:rFonts w:cs="Arial"/>
        </w:rPr>
        <w:t xml:space="preserve"> (realizátor ČZ</w:t>
      </w:r>
      <w:r w:rsidR="0093562F">
        <w:rPr>
          <w:rFonts w:cs="Arial"/>
        </w:rPr>
        <w:t>Ú</w:t>
      </w:r>
      <w:r w:rsidR="56F2012F" w:rsidRPr="341BD83F">
        <w:rPr>
          <w:rFonts w:cs="Arial"/>
        </w:rPr>
        <w:t xml:space="preserve">, výše podpory 11,6 mil. Kč). Cílem projektu </w:t>
      </w:r>
      <w:r w:rsidR="13C4B38E" w:rsidRPr="341BD83F">
        <w:rPr>
          <w:rFonts w:cs="Arial"/>
        </w:rPr>
        <w:t>byla</w:t>
      </w:r>
      <w:r w:rsidR="56F2012F" w:rsidRPr="341BD83F">
        <w:rPr>
          <w:rFonts w:cs="Arial"/>
        </w:rPr>
        <w:t xml:space="preserve"> identifikace hlavních vývojových trendů významného segmentu kulturního dědictví ČR – rybářské kultury a jejich využití v rámci rozvoje lokalit a regionů s důrazem na </w:t>
      </w:r>
      <w:r w:rsidR="7D8AAED1" w:rsidRPr="341BD83F">
        <w:rPr>
          <w:rFonts w:cs="Arial"/>
        </w:rPr>
        <w:t>CR</w:t>
      </w:r>
      <w:r w:rsidR="56F2012F" w:rsidRPr="341BD83F">
        <w:rPr>
          <w:rFonts w:cs="Arial"/>
        </w:rPr>
        <w:t xml:space="preserve"> a prezentaci české kultury v</w:t>
      </w:r>
      <w:r w:rsidR="00C00A3D">
        <w:rPr>
          <w:rFonts w:cs="Arial"/>
        </w:rPr>
        <w:t> </w:t>
      </w:r>
      <w:r w:rsidR="56F2012F" w:rsidRPr="341BD83F">
        <w:rPr>
          <w:rFonts w:cs="Arial"/>
        </w:rPr>
        <w:t>evropském prostoru. Jedním z výstupů projektu byla certifikovaná metodika.</w:t>
      </w:r>
      <w:r w:rsidR="6CC3DC6B" w:rsidRPr="341BD83F">
        <w:rPr>
          <w:rFonts w:cs="Arial"/>
        </w:rPr>
        <w:t xml:space="preserve"> </w:t>
      </w:r>
      <w:r w:rsidR="4BDEC622" w:rsidRPr="341BD83F">
        <w:rPr>
          <w:rFonts w:cs="Arial"/>
        </w:rPr>
        <w:t xml:space="preserve">Možností realizace výzkumných úkolů </w:t>
      </w:r>
      <w:r w:rsidR="63582EA9" w:rsidRPr="341BD83F">
        <w:rPr>
          <w:rFonts w:cs="Arial"/>
        </w:rPr>
        <w:t xml:space="preserve">v oblasti CR z TAČR </w:t>
      </w:r>
      <w:r w:rsidR="4BDEC622" w:rsidRPr="341BD83F">
        <w:rPr>
          <w:rFonts w:cs="Arial"/>
        </w:rPr>
        <w:t xml:space="preserve">se bude MMR </w:t>
      </w:r>
      <w:r w:rsidR="1EBB8F2D" w:rsidRPr="341BD83F">
        <w:rPr>
          <w:rFonts w:cs="Arial"/>
        </w:rPr>
        <w:t xml:space="preserve">ve spolupráci s relevantními partnery </w:t>
      </w:r>
      <w:r w:rsidR="4BDEC622" w:rsidRPr="341BD83F">
        <w:rPr>
          <w:rFonts w:cs="Arial"/>
        </w:rPr>
        <w:t>zabývat i</w:t>
      </w:r>
      <w:r w:rsidR="00C00A3D">
        <w:rPr>
          <w:rFonts w:cs="Arial"/>
        </w:rPr>
        <w:t> </w:t>
      </w:r>
      <w:r w:rsidR="4BDEC622" w:rsidRPr="341BD83F">
        <w:rPr>
          <w:rFonts w:cs="Arial"/>
        </w:rPr>
        <w:t>v dalším období.</w:t>
      </w:r>
    </w:p>
    <w:p w14:paraId="6BCD39B3" w14:textId="7171647B" w:rsidR="634AD6DB" w:rsidRDefault="634AD6DB" w:rsidP="1F93C47B">
      <w:pPr>
        <w:keepNext/>
        <w:rPr>
          <w:rFonts w:eastAsia="Calibri" w:cs="Arial"/>
        </w:rPr>
      </w:pPr>
      <w:r w:rsidRPr="341BD83F">
        <w:rPr>
          <w:rFonts w:eastAsia="Calibri" w:cs="Arial"/>
        </w:rPr>
        <w:t xml:space="preserve">V reakci na pandemii COVID-19 </w:t>
      </w:r>
      <w:r w:rsidR="25821D7A" w:rsidRPr="341BD83F">
        <w:rPr>
          <w:rFonts w:eastAsia="Calibri" w:cs="Arial"/>
        </w:rPr>
        <w:t>je</w:t>
      </w:r>
      <w:r w:rsidRPr="341BD83F">
        <w:rPr>
          <w:rFonts w:eastAsia="Calibri" w:cs="Arial"/>
        </w:rPr>
        <w:t xml:space="preserve"> </w:t>
      </w:r>
      <w:r w:rsidR="1263C3C6" w:rsidRPr="341BD83F">
        <w:rPr>
          <w:rFonts w:eastAsia="Calibri" w:cs="Arial"/>
        </w:rPr>
        <w:t>od konce roku 2020 realizován projekt “Aplikace nástrojů virtuální reality do tréninku komunikačních dovedností pracovníků hotelů za účelem zmírňování obav a rizik spojených s šířením onemocnění COVID-19"</w:t>
      </w:r>
      <w:r w:rsidR="4D0509EF" w:rsidRPr="341BD83F">
        <w:rPr>
          <w:rFonts w:eastAsia="Calibri" w:cs="Arial"/>
        </w:rPr>
        <w:t xml:space="preserve"> v programu na podporu aplikovaného společenskovědního a humanitního výzkumu, experimentálního vývoje a inovací ÉTA, jenž spravuje TAČR.</w:t>
      </w:r>
      <w:r w:rsidR="733F9E7D" w:rsidRPr="341BD83F">
        <w:rPr>
          <w:rFonts w:eastAsia="Calibri" w:cs="Arial"/>
        </w:rPr>
        <w:t xml:space="preserve"> Projekt realizuje VŠH, ČVUT s dalšími partnery, výše podpory je 3,7 mil. </w:t>
      </w:r>
      <w:r w:rsidR="78CE0CD1" w:rsidRPr="341BD83F">
        <w:rPr>
          <w:rFonts w:eastAsia="Calibri" w:cs="Arial"/>
        </w:rPr>
        <w:t>Kč.</w:t>
      </w:r>
    </w:p>
    <w:p w14:paraId="00FD3D3B" w14:textId="4AA9C727" w:rsidR="600B8363" w:rsidRDefault="600B8363" w:rsidP="341BD83F">
      <w:pPr>
        <w:keepNext/>
        <w:rPr>
          <w:rFonts w:eastAsia="Calibri" w:cs="Arial"/>
          <w:szCs w:val="20"/>
        </w:rPr>
      </w:pPr>
      <w:r w:rsidRPr="6466F638">
        <w:rPr>
          <w:rFonts w:eastAsia="Calibri" w:cs="Arial"/>
          <w:szCs w:val="20"/>
        </w:rPr>
        <w:t>Podpora základního a aplikovaného výzku</w:t>
      </w:r>
      <w:r w:rsidR="28DD569F" w:rsidRPr="6466F638">
        <w:rPr>
          <w:rFonts w:eastAsia="Calibri" w:cs="Arial"/>
          <w:szCs w:val="20"/>
        </w:rPr>
        <w:t>mu je zcela nedostatečná, v dalších státech EU jsou pro oblast CR vyčleněna samostatná výzkumná pracoviště, která zároveň řeší otázku zavádění inovací a</w:t>
      </w:r>
      <w:r w:rsidR="00C00A3D">
        <w:rPr>
          <w:rFonts w:eastAsia="Calibri" w:cs="Arial"/>
          <w:szCs w:val="20"/>
        </w:rPr>
        <w:t> </w:t>
      </w:r>
      <w:r w:rsidR="28DD569F" w:rsidRPr="6466F638">
        <w:rPr>
          <w:rFonts w:eastAsia="Calibri" w:cs="Arial"/>
          <w:szCs w:val="20"/>
        </w:rPr>
        <w:t>transformace CR.</w:t>
      </w:r>
    </w:p>
    <w:p w14:paraId="5DB5028B" w14:textId="1BE456EE" w:rsidR="18ED90D3" w:rsidRDefault="18ED90D3" w:rsidP="341BD83F">
      <w:pPr>
        <w:keepNext/>
        <w:rPr>
          <w:rFonts w:eastAsia="Calibri" w:cs="Arial"/>
          <w:szCs w:val="20"/>
        </w:rPr>
      </w:pPr>
      <w:r w:rsidRPr="341BD83F">
        <w:rPr>
          <w:rFonts w:eastAsia="Calibri" w:cs="Arial"/>
          <w:szCs w:val="20"/>
        </w:rPr>
        <w:t xml:space="preserve">Na úrovni MMR rovněž nejsou k dispozici dostatečné lidské zdroje pro systematický rozvoj podpory výzkumu a analytickou práci v oblasti CR. </w:t>
      </w:r>
    </w:p>
    <w:p w14:paraId="56027E7E" w14:textId="322AD500" w:rsidR="18ED90D3" w:rsidRPr="00C00A3D" w:rsidRDefault="18ED90D3" w:rsidP="0088117C">
      <w:pPr>
        <w:pStyle w:val="Odstavecseseznamem"/>
        <w:numPr>
          <w:ilvl w:val="0"/>
          <w:numId w:val="56"/>
        </w:numPr>
        <w:rPr>
          <w:rFonts w:eastAsia="Calibri" w:cs="Arial"/>
          <w:b/>
          <w:bCs/>
        </w:rPr>
      </w:pPr>
      <w:r w:rsidRPr="00C00A3D">
        <w:rPr>
          <w:rFonts w:eastAsia="Calibri" w:cs="Arial"/>
          <w:b/>
          <w:bCs/>
        </w:rPr>
        <w:t>V dalším období je klíčové zajistit prostředky a lidské zdroje na systematickou podporu základního a aplikovaného výzkumu a analytickou práci na úrovni MMR</w:t>
      </w:r>
      <w:r w:rsidR="19E08B9F" w:rsidRPr="00C00A3D">
        <w:rPr>
          <w:rFonts w:eastAsia="Calibri" w:cs="Arial"/>
          <w:b/>
          <w:bCs/>
        </w:rPr>
        <w:t xml:space="preserve">, CzT. </w:t>
      </w:r>
    </w:p>
    <w:p w14:paraId="6FDD9833" w14:textId="77777777" w:rsidR="0093189E" w:rsidRPr="00C00A3D" w:rsidRDefault="2A8E144B" w:rsidP="0088117C">
      <w:pPr>
        <w:pStyle w:val="Nadpis3"/>
        <w:numPr>
          <w:ilvl w:val="0"/>
          <w:numId w:val="91"/>
        </w:numPr>
        <w:jc w:val="both"/>
      </w:pPr>
      <w:bookmarkStart w:id="100" w:name="_Toc98744003"/>
      <w:r w:rsidRPr="00C00A3D">
        <w:t>Mezinárodní konference o cestovním ruchu</w:t>
      </w:r>
      <w:bookmarkEnd w:id="100"/>
    </w:p>
    <w:p w14:paraId="52E01C5D" w14:textId="30F6C113" w:rsidR="00341E13" w:rsidRDefault="2089BDA8" w:rsidP="341BD83F">
      <w:pPr>
        <w:rPr>
          <w:rFonts w:cs="Arial"/>
        </w:rPr>
      </w:pPr>
      <w:r w:rsidRPr="341BD83F">
        <w:rPr>
          <w:rFonts w:cs="Arial"/>
        </w:rPr>
        <w:t xml:space="preserve">Agentura CzechTourism každoročně pořádá mezinárodní konferenci Fórum cestovního ruchu, zaměřenou na konkrétní rámcové téma. </w:t>
      </w:r>
      <w:r w:rsidR="0732E427" w:rsidRPr="341BD83F">
        <w:rPr>
          <w:rFonts w:cs="Arial"/>
        </w:rPr>
        <w:t>J</w:t>
      </w:r>
      <w:r w:rsidR="0C6E971D" w:rsidRPr="341BD83F">
        <w:rPr>
          <w:rFonts w:cs="Arial"/>
        </w:rPr>
        <w:t xml:space="preserve">ako přednášející </w:t>
      </w:r>
      <w:r w:rsidR="28CE6306" w:rsidRPr="341BD83F">
        <w:rPr>
          <w:rFonts w:cs="Arial"/>
        </w:rPr>
        <w:t xml:space="preserve">jsou zváni </w:t>
      </w:r>
      <w:r w:rsidR="0C6E971D" w:rsidRPr="341BD83F">
        <w:rPr>
          <w:rFonts w:cs="Arial"/>
        </w:rPr>
        <w:t>zahraniční expert</w:t>
      </w:r>
      <w:r w:rsidR="03C118A8" w:rsidRPr="341BD83F">
        <w:rPr>
          <w:rFonts w:cs="Arial"/>
        </w:rPr>
        <w:t>i</w:t>
      </w:r>
      <w:r w:rsidR="0C6E971D" w:rsidRPr="341BD83F">
        <w:rPr>
          <w:rFonts w:cs="Arial"/>
        </w:rPr>
        <w:t xml:space="preserve">, kteří seznamují účastníky s nejnovějšími trendy v oblasti destinačního marketingu a managementu, včetně inovativních přístupů, nových technologií a </w:t>
      </w:r>
      <w:r w:rsidR="57470D7C" w:rsidRPr="341BD83F">
        <w:rPr>
          <w:rFonts w:cs="Arial"/>
        </w:rPr>
        <w:t xml:space="preserve">trendů digitalizace. </w:t>
      </w:r>
    </w:p>
    <w:p w14:paraId="55515F88" w14:textId="34BFDD28" w:rsidR="00341E13" w:rsidRDefault="5A88A599" w:rsidP="0088117C">
      <w:pPr>
        <w:pStyle w:val="Odstavecseseznamem"/>
        <w:numPr>
          <w:ilvl w:val="0"/>
          <w:numId w:val="8"/>
        </w:numPr>
        <w:rPr>
          <w:rFonts w:asciiTheme="minorHAnsi" w:eastAsiaTheme="minorEastAsia" w:hAnsiTheme="minorHAnsi"/>
          <w:szCs w:val="20"/>
        </w:rPr>
      </w:pPr>
      <w:r w:rsidRPr="341BD83F">
        <w:rPr>
          <w:rFonts w:eastAsia="Calibri" w:cs="Arial"/>
          <w:szCs w:val="20"/>
        </w:rPr>
        <w:t xml:space="preserve">V </w:t>
      </w:r>
      <w:r w:rsidR="4F32A5BF" w:rsidRPr="341BD83F">
        <w:rPr>
          <w:rFonts w:eastAsia="Calibri" w:cs="Arial"/>
          <w:szCs w:val="20"/>
        </w:rPr>
        <w:t xml:space="preserve">listopadu </w:t>
      </w:r>
      <w:r w:rsidRPr="341BD83F">
        <w:rPr>
          <w:rFonts w:eastAsia="Calibri" w:cs="Arial"/>
          <w:szCs w:val="20"/>
        </w:rPr>
        <w:t xml:space="preserve">2018 se konal 8. ročník konference Fórum CR </w:t>
      </w:r>
      <w:r w:rsidR="09D7B839" w:rsidRPr="341BD83F">
        <w:rPr>
          <w:rFonts w:eastAsia="Calibri" w:cs="Arial"/>
          <w:szCs w:val="20"/>
        </w:rPr>
        <w:t>v Hradci Králo</w:t>
      </w:r>
      <w:r w:rsidR="3B60429D" w:rsidRPr="341BD83F">
        <w:rPr>
          <w:rFonts w:eastAsia="Calibri" w:cs="Arial"/>
          <w:szCs w:val="20"/>
        </w:rPr>
        <w:t>v</w:t>
      </w:r>
      <w:r w:rsidR="09D7B839" w:rsidRPr="341BD83F">
        <w:rPr>
          <w:rFonts w:eastAsia="Calibri" w:cs="Arial"/>
          <w:szCs w:val="20"/>
        </w:rPr>
        <w:t xml:space="preserve">é </w:t>
      </w:r>
      <w:r w:rsidRPr="341BD83F">
        <w:rPr>
          <w:rFonts w:eastAsia="Calibri" w:cs="Arial"/>
          <w:szCs w:val="20"/>
        </w:rPr>
        <w:t>s tématem Nové cesty a trendy v marketingu CR</w:t>
      </w:r>
      <w:r w:rsidR="42F75F74" w:rsidRPr="341BD83F">
        <w:rPr>
          <w:rFonts w:eastAsia="Calibri" w:cs="Arial"/>
          <w:szCs w:val="20"/>
        </w:rPr>
        <w:t>, jehož se zúčast</w:t>
      </w:r>
      <w:r w:rsidR="097A511A" w:rsidRPr="341BD83F">
        <w:rPr>
          <w:rFonts w:eastAsia="Calibri" w:cs="Arial"/>
          <w:szCs w:val="20"/>
        </w:rPr>
        <w:t>n</w:t>
      </w:r>
      <w:r w:rsidR="42F75F74" w:rsidRPr="341BD83F">
        <w:rPr>
          <w:rFonts w:eastAsia="Calibri" w:cs="Arial"/>
          <w:szCs w:val="20"/>
        </w:rPr>
        <w:t>ilo více než 150 odborníků v CR</w:t>
      </w:r>
    </w:p>
    <w:p w14:paraId="00E24BDB" w14:textId="3513C946" w:rsidR="00341E13" w:rsidRDefault="5BFF96EA" w:rsidP="0088117C">
      <w:pPr>
        <w:pStyle w:val="Odstavecseseznamem"/>
        <w:numPr>
          <w:ilvl w:val="0"/>
          <w:numId w:val="8"/>
        </w:numPr>
        <w:rPr>
          <w:szCs w:val="20"/>
        </w:rPr>
      </w:pPr>
      <w:r w:rsidRPr="341BD83F">
        <w:rPr>
          <w:rFonts w:eastAsia="Calibri" w:cs="Arial"/>
          <w:szCs w:val="20"/>
        </w:rPr>
        <w:t>V roce 2019 se Fórum CR uskutečnilo v Brně na téma Inovace v CR</w:t>
      </w:r>
      <w:r w:rsidR="5237F7B2" w:rsidRPr="341BD83F">
        <w:rPr>
          <w:rFonts w:eastAsia="Calibri" w:cs="Arial"/>
          <w:szCs w:val="20"/>
        </w:rPr>
        <w:t xml:space="preserve"> se 173 účastníky</w:t>
      </w:r>
    </w:p>
    <w:p w14:paraId="57BBEA1C" w14:textId="2B193DCA" w:rsidR="00341E13" w:rsidRDefault="18FFD375" w:rsidP="0088117C">
      <w:pPr>
        <w:pStyle w:val="Odstavecseseznamem"/>
        <w:numPr>
          <w:ilvl w:val="0"/>
          <w:numId w:val="8"/>
        </w:numPr>
        <w:rPr>
          <w:szCs w:val="20"/>
        </w:rPr>
      </w:pPr>
      <w:r w:rsidRPr="341BD83F">
        <w:rPr>
          <w:rFonts w:eastAsia="Calibri" w:cs="Arial"/>
          <w:szCs w:val="20"/>
        </w:rPr>
        <w:t>Fórum CR v roce 2020 bylo přesunuto vlivem pandemie COVID-19 na rok 2021</w:t>
      </w:r>
    </w:p>
    <w:p w14:paraId="55E9BA49" w14:textId="616EF9DF" w:rsidR="00341E13" w:rsidRPr="00C00A3D" w:rsidRDefault="7DB42AEC" w:rsidP="341BD83F">
      <w:pPr>
        <w:rPr>
          <w:rFonts w:cs="Arial"/>
        </w:rPr>
      </w:pPr>
      <w:r w:rsidRPr="00C00A3D">
        <w:rPr>
          <w:rFonts w:cs="Arial"/>
        </w:rPr>
        <w:lastRenderedPageBreak/>
        <w:t xml:space="preserve">Kongresový cestovní ruch </w:t>
      </w:r>
      <w:r w:rsidR="51FFBEBA" w:rsidRPr="00C00A3D">
        <w:rPr>
          <w:rFonts w:cs="Arial"/>
        </w:rPr>
        <w:t xml:space="preserve">do vypuknutí pandemie COVID-19 </w:t>
      </w:r>
      <w:r w:rsidRPr="00C00A3D">
        <w:rPr>
          <w:rFonts w:cs="Arial"/>
        </w:rPr>
        <w:t>stále více nabír</w:t>
      </w:r>
      <w:r w:rsidR="7E8292BC" w:rsidRPr="00C00A3D">
        <w:rPr>
          <w:rFonts w:cs="Arial"/>
        </w:rPr>
        <w:t>al</w:t>
      </w:r>
      <w:r w:rsidR="5FBB675C" w:rsidRPr="00C00A3D">
        <w:rPr>
          <w:rFonts w:cs="Arial"/>
        </w:rPr>
        <w:t xml:space="preserve"> </w:t>
      </w:r>
      <w:r w:rsidRPr="00C00A3D">
        <w:rPr>
          <w:rFonts w:cs="Arial"/>
        </w:rPr>
        <w:t xml:space="preserve">na důležitosti a </w:t>
      </w:r>
      <w:r w:rsidR="41F0BEFA" w:rsidRPr="00C00A3D">
        <w:rPr>
          <w:rFonts w:cs="Arial"/>
        </w:rPr>
        <w:t>byl</w:t>
      </w:r>
      <w:r w:rsidRPr="00C00A3D">
        <w:rPr>
          <w:rFonts w:cs="Arial"/>
        </w:rPr>
        <w:t xml:space="preserve"> podstatným průmyslem pro národní hospodářství jednotlivých států</w:t>
      </w:r>
      <w:r w:rsidR="7ECAE552" w:rsidRPr="00C00A3D">
        <w:rPr>
          <w:rFonts w:cs="Arial"/>
        </w:rPr>
        <w:t>. Na národní úrovni je kongresový a</w:t>
      </w:r>
      <w:r w:rsidR="00902A38">
        <w:rPr>
          <w:rFonts w:cs="Arial"/>
        </w:rPr>
        <w:t> </w:t>
      </w:r>
      <w:r w:rsidR="7ECAE552" w:rsidRPr="00C00A3D">
        <w:rPr>
          <w:rFonts w:cs="Arial"/>
        </w:rPr>
        <w:t xml:space="preserve">incentivní turismus od roku 2010 podporován prostřednictvím </w:t>
      </w:r>
      <w:r w:rsidR="6F884DDA" w:rsidRPr="00C00A3D">
        <w:rPr>
          <w:rFonts w:cs="Arial"/>
        </w:rPr>
        <w:t xml:space="preserve">hlavní zastřešující organizace </w:t>
      </w:r>
      <w:r w:rsidR="7ECAE552" w:rsidRPr="00C00A3D">
        <w:rPr>
          <w:rFonts w:cs="Arial"/>
        </w:rPr>
        <w:t>Czech Convention Bureau</w:t>
      </w:r>
      <w:r w:rsidR="5FA61590" w:rsidRPr="00C00A3D">
        <w:rPr>
          <w:rFonts w:cs="Arial"/>
        </w:rPr>
        <w:t xml:space="preserve"> (CzCB)</w:t>
      </w:r>
      <w:r w:rsidR="1EA8AFB6" w:rsidRPr="00C00A3D">
        <w:rPr>
          <w:rFonts w:cs="Arial"/>
        </w:rPr>
        <w:t>, fungující v rámci struktury agentury CzT</w:t>
      </w:r>
      <w:r w:rsidR="7ECAE552" w:rsidRPr="00C00A3D">
        <w:rPr>
          <w:rFonts w:cs="Arial"/>
        </w:rPr>
        <w:t>.</w:t>
      </w:r>
      <w:r w:rsidR="79804E27" w:rsidRPr="00C00A3D">
        <w:rPr>
          <w:rFonts w:eastAsia="Arial" w:cs="Arial"/>
          <w:szCs w:val="20"/>
        </w:rPr>
        <w:t xml:space="preserve"> </w:t>
      </w:r>
      <w:r w:rsidR="5FA61590" w:rsidRPr="00C00A3D">
        <w:rPr>
          <w:rFonts w:cs="Arial"/>
        </w:rPr>
        <w:t>CzCB</w:t>
      </w:r>
      <w:r w:rsidR="7ECAE552" w:rsidRPr="00C00A3D">
        <w:rPr>
          <w:rFonts w:cs="Arial"/>
        </w:rPr>
        <w:t xml:space="preserve"> koordinuje a</w:t>
      </w:r>
      <w:r w:rsidR="5FA61590" w:rsidRPr="00C00A3D">
        <w:rPr>
          <w:rFonts w:cs="Arial"/>
        </w:rPr>
        <w:t> </w:t>
      </w:r>
      <w:r w:rsidR="7ECAE552" w:rsidRPr="00C00A3D">
        <w:rPr>
          <w:rFonts w:cs="Arial"/>
        </w:rPr>
        <w:t>zaštiťuje regionální kongresové kanceláře</w:t>
      </w:r>
      <w:r w:rsidR="7A7C1D03" w:rsidRPr="00C00A3D">
        <w:rPr>
          <w:rFonts w:cs="Arial"/>
        </w:rPr>
        <w:t>, marketingové a proobchodní aktivity ve spolupráci s regiony jsou komunikovány</w:t>
      </w:r>
      <w:r w:rsidR="59CE8F9C" w:rsidRPr="00C00A3D">
        <w:rPr>
          <w:rFonts w:cs="Arial"/>
        </w:rPr>
        <w:t xml:space="preserve"> prostřednictvím celorepublikového marketingového plánu CzCB.</w:t>
      </w:r>
    </w:p>
    <w:p w14:paraId="33A38CA2" w14:textId="489C6D5A" w:rsidR="00341E13" w:rsidRPr="00C00A3D" w:rsidRDefault="7ECAE552" w:rsidP="341BD83F">
      <w:pPr>
        <w:rPr>
          <w:rFonts w:cs="Arial"/>
        </w:rPr>
      </w:pPr>
      <w:r w:rsidRPr="00C00A3D">
        <w:rPr>
          <w:rFonts w:cs="Arial"/>
        </w:rPr>
        <w:t xml:space="preserve">Cílovou skupinou je trh s asociačními meetingy (kongresy mezinárodních asociací), který má nadnárodní přesah a trh s korporátními meetingy a incentivní turismus. Hlavním cílem </w:t>
      </w:r>
      <w:r w:rsidR="5FA61590" w:rsidRPr="00C00A3D">
        <w:rPr>
          <w:rFonts w:cs="Arial"/>
        </w:rPr>
        <w:t>CzCB</w:t>
      </w:r>
      <w:r w:rsidRPr="00C00A3D">
        <w:rPr>
          <w:rFonts w:cs="Arial"/>
        </w:rPr>
        <w:t xml:space="preserve"> je</w:t>
      </w:r>
      <w:r w:rsidR="39210235" w:rsidRPr="00C00A3D">
        <w:rPr>
          <w:rFonts w:cs="Arial"/>
        </w:rPr>
        <w:t> </w:t>
      </w:r>
      <w:r w:rsidR="0223A019" w:rsidRPr="00C00A3D">
        <w:rPr>
          <w:rFonts w:cs="Arial"/>
        </w:rPr>
        <w:t xml:space="preserve">jednotná </w:t>
      </w:r>
      <w:r w:rsidRPr="00C00A3D">
        <w:rPr>
          <w:rFonts w:cs="Arial"/>
        </w:rPr>
        <w:t>propagace ČR jakožto ideální destinace pro pořádání kongresů a jedinečné destinace pro incentivní turismus</w:t>
      </w:r>
      <w:r w:rsidR="5A52C1BE" w:rsidRPr="00C00A3D">
        <w:rPr>
          <w:rFonts w:cs="Arial"/>
        </w:rPr>
        <w:t>,</w:t>
      </w:r>
      <w:r w:rsidRPr="00C00A3D">
        <w:rPr>
          <w:rFonts w:cs="Arial"/>
        </w:rPr>
        <w:t xml:space="preserve"> a </w:t>
      </w:r>
      <w:r w:rsidR="4002E169" w:rsidRPr="00C00A3D">
        <w:rPr>
          <w:rFonts w:cs="Arial"/>
        </w:rPr>
        <w:t xml:space="preserve">tím </w:t>
      </w:r>
      <w:r w:rsidRPr="00C00A3D">
        <w:rPr>
          <w:rFonts w:cs="Arial"/>
        </w:rPr>
        <w:t>získávat mezinárodní MICE akce do ČR a podporovat podnikatele v segmentu kongresového a</w:t>
      </w:r>
      <w:r w:rsidR="00902A38">
        <w:rPr>
          <w:rFonts w:cs="Arial"/>
        </w:rPr>
        <w:t> </w:t>
      </w:r>
      <w:r w:rsidRPr="00C00A3D">
        <w:rPr>
          <w:rFonts w:cs="Arial"/>
        </w:rPr>
        <w:t xml:space="preserve">incentivního turismu. </w:t>
      </w:r>
    </w:p>
    <w:p w14:paraId="63BB96AD" w14:textId="7E2B8B51" w:rsidR="00341E13" w:rsidRPr="00C00A3D" w:rsidRDefault="7ECAE552" w:rsidP="341BD83F">
      <w:pPr>
        <w:rPr>
          <w:rFonts w:cs="Arial"/>
        </w:rPr>
      </w:pPr>
      <w:r w:rsidRPr="00C00A3D">
        <w:rPr>
          <w:rFonts w:cs="Arial"/>
        </w:rPr>
        <w:t xml:space="preserve">Jedna z předních aktivit CzCB pro získání kongresových akcí do </w:t>
      </w:r>
      <w:r w:rsidR="5F7667D6" w:rsidRPr="00C00A3D">
        <w:rPr>
          <w:rFonts w:cs="Arial"/>
        </w:rPr>
        <w:t>ČR</w:t>
      </w:r>
      <w:r w:rsidRPr="00C00A3D">
        <w:rPr>
          <w:rFonts w:cs="Arial"/>
        </w:rPr>
        <w:t xml:space="preserve"> je program p</w:t>
      </w:r>
      <w:r w:rsidR="3A76AB6B" w:rsidRPr="00C00A3D">
        <w:rPr>
          <w:rFonts w:cs="Arial"/>
        </w:rPr>
        <w:t>artnerské spolupráce v</w:t>
      </w:r>
      <w:r w:rsidR="007D54B1">
        <w:t> </w:t>
      </w:r>
      <w:r w:rsidR="3A76AB6B" w:rsidRPr="00C00A3D">
        <w:rPr>
          <w:rFonts w:cs="Arial"/>
        </w:rPr>
        <w:t>rámci k</w:t>
      </w:r>
      <w:r w:rsidRPr="00C00A3D">
        <w:rPr>
          <w:rFonts w:cs="Arial"/>
        </w:rPr>
        <w:t>ampan</w:t>
      </w:r>
      <w:r w:rsidR="288AD113" w:rsidRPr="00C00A3D">
        <w:rPr>
          <w:rFonts w:cs="Arial"/>
        </w:rPr>
        <w:t>í</w:t>
      </w:r>
      <w:r w:rsidRPr="00C00A3D">
        <w:rPr>
          <w:rFonts w:cs="Arial"/>
        </w:rPr>
        <w:t xml:space="preserve"> kandidatur</w:t>
      </w:r>
      <w:r w:rsidR="56ED0221" w:rsidRPr="00C00A3D">
        <w:rPr>
          <w:rFonts w:cs="Arial"/>
        </w:rPr>
        <w:t>.</w:t>
      </w:r>
      <w:r w:rsidRPr="00C00A3D">
        <w:rPr>
          <w:rFonts w:cs="Arial"/>
        </w:rPr>
        <w:t xml:space="preserve"> Tato aktivita se velmi osvědčila a </w:t>
      </w:r>
      <w:r w:rsidR="07F99C7D" w:rsidRPr="00C00A3D">
        <w:rPr>
          <w:rFonts w:cs="Arial"/>
        </w:rPr>
        <w:t>měla</w:t>
      </w:r>
      <w:r w:rsidRPr="00C00A3D">
        <w:rPr>
          <w:rFonts w:cs="Arial"/>
        </w:rPr>
        <w:t xml:space="preserve"> velký podíl na vzrůstajícím počtu uskutečněných akcí v Praze a v regionech ČR</w:t>
      </w:r>
      <w:r w:rsidR="36D537E5" w:rsidRPr="00C00A3D">
        <w:rPr>
          <w:rFonts w:eastAsiaTheme="minorEastAsia"/>
          <w:szCs w:val="20"/>
        </w:rPr>
        <w:t xml:space="preserve"> a </w:t>
      </w:r>
      <w:r w:rsidRPr="00C00A3D">
        <w:rPr>
          <w:rFonts w:eastAsiaTheme="minorEastAsia"/>
          <w:szCs w:val="20"/>
        </w:rPr>
        <w:t>celkovém přínosu finančních prostředků z tohoto segmentu do státního rozpočtu</w:t>
      </w:r>
      <w:r w:rsidR="7A8A7DBF" w:rsidRPr="00C00A3D">
        <w:rPr>
          <w:rFonts w:eastAsiaTheme="minorEastAsia"/>
          <w:szCs w:val="20"/>
        </w:rPr>
        <w:t>, stejně jako na</w:t>
      </w:r>
      <w:r w:rsidRPr="00C00A3D">
        <w:rPr>
          <w:rFonts w:eastAsiaTheme="minorEastAsia"/>
          <w:szCs w:val="20"/>
        </w:rPr>
        <w:t xml:space="preserve"> zvýšení prestiže </w:t>
      </w:r>
      <w:r w:rsidR="4B91DC2E" w:rsidRPr="00C00A3D">
        <w:rPr>
          <w:rFonts w:eastAsiaTheme="minorEastAsia"/>
          <w:szCs w:val="20"/>
        </w:rPr>
        <w:t>ČR</w:t>
      </w:r>
      <w:r w:rsidRPr="00C00A3D">
        <w:rPr>
          <w:rFonts w:eastAsiaTheme="minorEastAsia"/>
          <w:szCs w:val="20"/>
        </w:rPr>
        <w:t xml:space="preserve"> v zahraničí.</w:t>
      </w:r>
      <w:r w:rsidR="28C5D956" w:rsidRPr="00C00A3D">
        <w:rPr>
          <w:rFonts w:eastAsiaTheme="minorEastAsia"/>
          <w:szCs w:val="20"/>
        </w:rPr>
        <w:t xml:space="preserve"> V roce 2020 byl zaveden rovněž program spolupráce v rámci domácích i zahraničních asociačních kongresů.</w:t>
      </w:r>
    </w:p>
    <w:p w14:paraId="772E055D" w14:textId="2E787CF5" w:rsidR="00341E13" w:rsidRPr="00C00A3D" w:rsidRDefault="0BCB21A7" w:rsidP="341BD83F">
      <w:pPr>
        <w:keepNext/>
        <w:keepLines/>
        <w:rPr>
          <w:rFonts w:eastAsia="Calibri" w:cs="Arial"/>
        </w:rPr>
      </w:pPr>
      <w:r w:rsidRPr="00C00A3D">
        <w:rPr>
          <w:rFonts w:eastAsia="Calibri" w:cs="Arial"/>
        </w:rPr>
        <w:t>Význam CzCB se projevil i v období pandemie COVID-19, kdy CzCB pomáhal organizátorům MICE akcí s koord</w:t>
      </w:r>
      <w:r w:rsidR="2E2207B5" w:rsidRPr="00C00A3D">
        <w:rPr>
          <w:rFonts w:eastAsia="Calibri" w:cs="Arial"/>
        </w:rPr>
        <w:t xml:space="preserve">inovaným postupem v komunikaci s resorty, zároveň pomáhá prosazovat hybridní formy realizace MICE akcí, což je v současné době nezbytný aspekt pro přežití tohoto odvětví. </w:t>
      </w:r>
    </w:p>
    <w:p w14:paraId="6ADA6285" w14:textId="0C0BFEA8" w:rsidR="4D457FC9" w:rsidRPr="00C00A3D" w:rsidRDefault="4D457FC9" w:rsidP="0088117C">
      <w:pPr>
        <w:pStyle w:val="Odstavecseseznamem"/>
        <w:numPr>
          <w:ilvl w:val="0"/>
          <w:numId w:val="56"/>
        </w:numPr>
        <w:rPr>
          <w:rFonts w:eastAsia="Calibri" w:cs="Arial"/>
          <w:b/>
          <w:bCs/>
        </w:rPr>
      </w:pPr>
      <w:r w:rsidRPr="00C00A3D">
        <w:rPr>
          <w:rFonts w:eastAsia="Calibri" w:cs="Arial"/>
          <w:b/>
          <w:bCs/>
        </w:rPr>
        <w:t>Akce Fórum CR má nezastupitelnou roli v rámci vzdělávání profesionálů ve službách CR a v přenosu dobré praxe a nových trendů. Je tedy zásadní, aby agentura CzechTourism v</w:t>
      </w:r>
      <w:r w:rsidR="00902A38">
        <w:rPr>
          <w:rFonts w:eastAsia="Calibri" w:cs="Arial"/>
          <w:b/>
          <w:bCs/>
        </w:rPr>
        <w:t> </w:t>
      </w:r>
      <w:r w:rsidRPr="00C00A3D">
        <w:rPr>
          <w:rFonts w:eastAsia="Calibri" w:cs="Arial"/>
          <w:b/>
          <w:bCs/>
        </w:rPr>
        <w:t>organizaci této m</w:t>
      </w:r>
      <w:r w:rsidR="640D09E6" w:rsidRPr="00C00A3D">
        <w:rPr>
          <w:rFonts w:eastAsia="Calibri" w:cs="Arial"/>
          <w:b/>
          <w:bCs/>
        </w:rPr>
        <w:t xml:space="preserve">ezinárodní konference o cestovním ruchu pokračovala i v dalším období. </w:t>
      </w:r>
    </w:p>
    <w:p w14:paraId="3ABE81DD" w14:textId="77777777" w:rsidR="00FD650C" w:rsidRPr="00F264FB" w:rsidRDefault="105D347C" w:rsidP="00D73CD8">
      <w:pPr>
        <w:pStyle w:val="Nadpis3"/>
        <w:numPr>
          <w:ilvl w:val="2"/>
          <w:numId w:val="0"/>
        </w:numPr>
        <w:ind w:left="720" w:hanging="720"/>
        <w:jc w:val="both"/>
      </w:pPr>
      <w:bookmarkStart w:id="101" w:name="_Toc98744004"/>
      <w:r>
        <w:t>4.3 Krizové řízení a bezpečnost</w:t>
      </w:r>
      <w:bookmarkEnd w:id="101"/>
    </w:p>
    <w:p w14:paraId="3988E1A3" w14:textId="77777777" w:rsidR="00FD650C" w:rsidRPr="00C00A3D" w:rsidRDefault="1BAC89AD" w:rsidP="0088117C">
      <w:pPr>
        <w:pStyle w:val="Nadpis3"/>
        <w:numPr>
          <w:ilvl w:val="0"/>
          <w:numId w:val="91"/>
        </w:numPr>
        <w:jc w:val="both"/>
      </w:pPr>
      <w:bookmarkStart w:id="102" w:name="_Toc98744005"/>
      <w:r w:rsidRPr="00C00A3D">
        <w:t xml:space="preserve">Komplexní zajištění pohybu návštěvníků na území ČR, včetně jejich </w:t>
      </w:r>
      <w:r w:rsidR="6C752627" w:rsidRPr="00C00A3D">
        <w:t>bezpečnosti</w:t>
      </w:r>
      <w:bookmarkEnd w:id="102"/>
    </w:p>
    <w:p w14:paraId="6F2C3A9B" w14:textId="34B844E7" w:rsidR="084B3926" w:rsidRDefault="6214216C" w:rsidP="341BD83F">
      <w:pPr>
        <w:rPr>
          <w:rFonts w:cs="Arial"/>
        </w:rPr>
      </w:pPr>
      <w:r w:rsidRPr="341BD83F">
        <w:rPr>
          <w:rFonts w:cs="Arial"/>
        </w:rPr>
        <w:t>Za účelem navýšení bezpečnosti občanů ČR a jejích návštěvníků a turistů byla pořízena technika a</w:t>
      </w:r>
      <w:r w:rsidR="00C00A3D">
        <w:rPr>
          <w:rFonts w:cs="Arial"/>
        </w:rPr>
        <w:t> </w:t>
      </w:r>
      <w:r w:rsidRPr="341BD83F">
        <w:rPr>
          <w:rFonts w:cs="Arial"/>
        </w:rPr>
        <w:t>vybavení Hasičského záchranného sboru ČR (HZS ČR) (financování z EU) a pořízeny prostředky státních hmotných rezerv pro potřeby Hasičského záchranného sboru ČR a Policie ČR. HZS ČR zpracovává ve spolupráci se složkami Integrovaného záchranného systému (IZS) tzv. „soubory typových činností IZS“, což jsou definované činnosti při vzniku mimořádných událostí, které vedou k ochraně a</w:t>
      </w:r>
      <w:r w:rsidR="00C00A3D">
        <w:rPr>
          <w:rFonts w:cs="Arial"/>
        </w:rPr>
        <w:t> </w:t>
      </w:r>
      <w:r w:rsidRPr="341BD83F">
        <w:rPr>
          <w:rFonts w:cs="Arial"/>
        </w:rPr>
        <w:t xml:space="preserve">záchraně osob (např. reakce složek IZS na chemický útok v metru, výskyt vysoce nakažlivé nemoci). </w:t>
      </w:r>
    </w:p>
    <w:p w14:paraId="49C2087D" w14:textId="62DE0625" w:rsidR="084B3926" w:rsidRDefault="6214216C" w:rsidP="341BD83F">
      <w:pPr>
        <w:rPr>
          <w:rFonts w:cs="Arial"/>
        </w:rPr>
      </w:pPr>
      <w:r w:rsidRPr="341BD83F">
        <w:rPr>
          <w:rFonts w:cs="Arial"/>
        </w:rPr>
        <w:t xml:space="preserve">Tyto činnosti jsou nacvičovány a prověřovány při cvičeních IZS, kdy jsou nacvičovány i postupy směrem k zahraničním návštěvníkům. HZS ČR činí </w:t>
      </w:r>
      <w:r w:rsidR="00987CE9">
        <w:rPr>
          <w:rFonts w:cs="Arial"/>
        </w:rPr>
        <w:t xml:space="preserve">rovněž </w:t>
      </w:r>
      <w:r w:rsidRPr="341BD83F">
        <w:rPr>
          <w:rFonts w:cs="Arial"/>
        </w:rPr>
        <w:t>kroky směřující k rozšiřování jazykových znalostí operátorů tísňových linek 112 a 150. H</w:t>
      </w:r>
      <w:r w:rsidR="721966FF" w:rsidRPr="341BD83F">
        <w:rPr>
          <w:rFonts w:cs="Arial"/>
        </w:rPr>
        <w:t>ZS ČR</w:t>
      </w:r>
      <w:r w:rsidRPr="341BD83F">
        <w:rPr>
          <w:rFonts w:cs="Arial"/>
        </w:rPr>
        <w:t xml:space="preserve"> realizoval v programovém období </w:t>
      </w:r>
      <w:r w:rsidR="333E3432" w:rsidRPr="341BD83F">
        <w:rPr>
          <w:rFonts w:eastAsiaTheme="minorEastAsia"/>
          <w:szCs w:val="20"/>
        </w:rPr>
        <w:t>2014–2020</w:t>
      </w:r>
      <w:r w:rsidRPr="341BD83F">
        <w:rPr>
          <w:rFonts w:eastAsiaTheme="minorEastAsia"/>
          <w:szCs w:val="20"/>
        </w:rPr>
        <w:t xml:space="preserve"> řadu projektů spolufinancovaných z Evropských strukturálních a investičních fondů, a to konkrétně z I</w:t>
      </w:r>
      <w:r w:rsidR="4827D300" w:rsidRPr="341BD83F">
        <w:rPr>
          <w:rFonts w:eastAsiaTheme="minorEastAsia"/>
          <w:szCs w:val="20"/>
        </w:rPr>
        <w:t>ROP</w:t>
      </w:r>
      <w:r w:rsidRPr="341BD83F">
        <w:rPr>
          <w:rFonts w:eastAsiaTheme="minorEastAsia"/>
          <w:szCs w:val="20"/>
        </w:rPr>
        <w:t xml:space="preserve"> </w:t>
      </w:r>
      <w:r w:rsidR="0E5762E2" w:rsidRPr="341BD83F">
        <w:rPr>
          <w:rFonts w:cs="Arial"/>
        </w:rPr>
        <w:t>2014–2020</w:t>
      </w:r>
      <w:r w:rsidRPr="341BD83F">
        <w:rPr>
          <w:rFonts w:cs="Arial"/>
        </w:rPr>
        <w:t xml:space="preserve">, Operačního programu Životní prostředí </w:t>
      </w:r>
      <w:r w:rsidR="531C7EDC" w:rsidRPr="341BD83F">
        <w:rPr>
          <w:rFonts w:cs="Arial"/>
        </w:rPr>
        <w:t>2014–2020</w:t>
      </w:r>
      <w:r w:rsidRPr="341BD83F">
        <w:rPr>
          <w:rFonts w:cs="Arial"/>
        </w:rPr>
        <w:t xml:space="preserve"> a z Operačního programu Přeshraniční spolupráce Česká republika – Polsko </w:t>
      </w:r>
      <w:r w:rsidR="7524358D" w:rsidRPr="341BD83F">
        <w:rPr>
          <w:rFonts w:cs="Arial"/>
        </w:rPr>
        <w:t>2014–2020</w:t>
      </w:r>
      <w:r w:rsidRPr="341BD83F">
        <w:rPr>
          <w:rFonts w:cs="Arial"/>
        </w:rPr>
        <w:t xml:space="preserve">. </w:t>
      </w:r>
    </w:p>
    <w:p w14:paraId="4D7577C5" w14:textId="4F778F20" w:rsidR="084B3926" w:rsidRDefault="6214216C" w:rsidP="0D4CF2B7">
      <w:pPr>
        <w:rPr>
          <w:rFonts w:cs="Arial"/>
        </w:rPr>
      </w:pPr>
      <w:r w:rsidRPr="341BD83F">
        <w:rPr>
          <w:rFonts w:cs="Arial"/>
        </w:rPr>
        <w:t>V rámci projektu „Zvýšení připravenosti Hasičského záchranného sboru České republiky k řešení a řízení rizik způsobených změnou klimatu“, který byl spolufinancován z</w:t>
      </w:r>
      <w:r w:rsidR="12804638" w:rsidRPr="341BD83F">
        <w:rPr>
          <w:rFonts w:cs="Arial"/>
        </w:rPr>
        <w:t xml:space="preserve"> IROP </w:t>
      </w:r>
      <w:r w:rsidRPr="341BD83F">
        <w:rPr>
          <w:rFonts w:cs="Arial"/>
        </w:rPr>
        <w:t xml:space="preserve">pro období </w:t>
      </w:r>
      <w:r w:rsidR="06B90C4E" w:rsidRPr="341BD83F">
        <w:rPr>
          <w:rFonts w:cs="Arial"/>
        </w:rPr>
        <w:t>2014–2020</w:t>
      </w:r>
      <w:r w:rsidRPr="341BD83F">
        <w:rPr>
          <w:rFonts w:cs="Arial"/>
        </w:rPr>
        <w:t>, byla pro</w:t>
      </w:r>
      <w:r w:rsidR="00CE2F1B">
        <w:rPr>
          <w:rFonts w:cs="Arial"/>
        </w:rPr>
        <w:t> </w:t>
      </w:r>
      <w:r w:rsidRPr="341BD83F">
        <w:rPr>
          <w:rFonts w:cs="Arial"/>
        </w:rPr>
        <w:t>H</w:t>
      </w:r>
      <w:r w:rsidR="1E8ED017" w:rsidRPr="341BD83F">
        <w:rPr>
          <w:rFonts w:cs="Arial"/>
        </w:rPr>
        <w:t>ZS ČR</w:t>
      </w:r>
      <w:r w:rsidRPr="341BD83F">
        <w:rPr>
          <w:rFonts w:cs="Arial"/>
        </w:rPr>
        <w:t xml:space="preserve"> pořízena technika a věcné prostředky. Primárním cílem tohoto projektu však nebyla podpora </w:t>
      </w:r>
      <w:r w:rsidR="15CC5CDA" w:rsidRPr="341BD83F">
        <w:rPr>
          <w:rFonts w:cs="Arial"/>
        </w:rPr>
        <w:t>CR</w:t>
      </w:r>
      <w:r w:rsidRPr="341BD83F">
        <w:rPr>
          <w:rFonts w:cs="Arial"/>
        </w:rPr>
        <w:t xml:space="preserve"> ani obecně problematika </w:t>
      </w:r>
      <w:r w:rsidR="157CC6F0" w:rsidRPr="341BD83F">
        <w:rPr>
          <w:rFonts w:cs="Arial"/>
        </w:rPr>
        <w:t>CR</w:t>
      </w:r>
      <w:r w:rsidRPr="341BD83F">
        <w:rPr>
          <w:rFonts w:cs="Arial"/>
        </w:rPr>
        <w:t>, ale zvýšení připravenosti H</w:t>
      </w:r>
      <w:r w:rsidR="50E7A776" w:rsidRPr="341BD83F">
        <w:rPr>
          <w:rFonts w:cs="Arial"/>
        </w:rPr>
        <w:t>ZS ČR</w:t>
      </w:r>
      <w:r w:rsidRPr="341BD83F">
        <w:rPr>
          <w:rFonts w:cs="Arial"/>
        </w:rPr>
        <w:t xml:space="preserve"> na řešení a řízení rizik způsobených změnou klimatu. Pořízená technika a věcné prostředky jsou určeny k řešení mimořádných událostí z</w:t>
      </w:r>
      <w:r w:rsidR="00C00A3D">
        <w:rPr>
          <w:rFonts w:cs="Arial"/>
        </w:rPr>
        <w:t> </w:t>
      </w:r>
      <w:r w:rsidRPr="341BD83F">
        <w:rPr>
          <w:rFonts w:cs="Arial"/>
        </w:rPr>
        <w:t>důvodu klimatických změn, konkrétně déletrvajícího sucha, orkánů a větrných smrští, nadprůměrných sněhových srážek nebo masivních námraz.</w:t>
      </w:r>
      <w:r w:rsidR="12D40B01" w:rsidRPr="341BD83F">
        <w:rPr>
          <w:rFonts w:cs="Arial"/>
        </w:rPr>
        <w:t xml:space="preserve"> </w:t>
      </w:r>
      <w:r w:rsidRPr="341BD83F">
        <w:rPr>
          <w:rFonts w:cs="Arial"/>
        </w:rPr>
        <w:t>Základní informace o projektech H</w:t>
      </w:r>
      <w:r w:rsidR="712DCAD7" w:rsidRPr="341BD83F">
        <w:rPr>
          <w:rFonts w:cs="Arial"/>
        </w:rPr>
        <w:t>ZS ČR</w:t>
      </w:r>
      <w:r w:rsidRPr="341BD83F">
        <w:rPr>
          <w:rFonts w:cs="Arial"/>
        </w:rPr>
        <w:t xml:space="preserve"> realizovaných se</w:t>
      </w:r>
      <w:r w:rsidR="00CE2F1B">
        <w:rPr>
          <w:rFonts w:cs="Arial"/>
        </w:rPr>
        <w:t> </w:t>
      </w:r>
      <w:r w:rsidRPr="341BD83F">
        <w:rPr>
          <w:rFonts w:cs="Arial"/>
        </w:rPr>
        <w:t xml:space="preserve">spolufinancováním z Evropských strukturálních a investičních fondů v programovém období </w:t>
      </w:r>
      <w:r w:rsidR="2DDA3EBC" w:rsidRPr="341BD83F">
        <w:rPr>
          <w:rFonts w:cs="Arial"/>
        </w:rPr>
        <w:t>2014–2020</w:t>
      </w:r>
      <w:r w:rsidRPr="341BD83F">
        <w:rPr>
          <w:rFonts w:cs="Arial"/>
        </w:rPr>
        <w:t xml:space="preserve"> (vč. výše uvedeného projektu) jsou uvedeny na: </w:t>
      </w:r>
      <w:hyperlink r:id="rId102" w:history="1">
        <w:r w:rsidR="00987CE9" w:rsidRPr="00141EDD">
          <w:rPr>
            <w:rStyle w:val="Hypertextovodkaz"/>
            <w:rFonts w:cs="Arial"/>
          </w:rPr>
          <w:t>https://www.hzscr.cz/clanek/projekty-spolufinancovane-ze-strukturalnich-fondu-eu.aspx</w:t>
        </w:r>
      </w:hyperlink>
      <w:r w:rsidRPr="341BD83F">
        <w:rPr>
          <w:rFonts w:cs="Arial"/>
        </w:rPr>
        <w:t>.</w:t>
      </w:r>
      <w:r w:rsidR="00987CE9">
        <w:rPr>
          <w:rFonts w:cs="Arial"/>
        </w:rPr>
        <w:t xml:space="preserve"> </w:t>
      </w:r>
    </w:p>
    <w:p w14:paraId="093EA8A5" w14:textId="6E22A230" w:rsidR="00EE6B0C" w:rsidRPr="00C00A3D" w:rsidRDefault="6C752627" w:rsidP="0088117C">
      <w:pPr>
        <w:pStyle w:val="Nadpis3"/>
        <w:numPr>
          <w:ilvl w:val="0"/>
          <w:numId w:val="91"/>
        </w:numPr>
        <w:jc w:val="both"/>
      </w:pPr>
      <w:bookmarkStart w:id="103" w:name="_Toc98744006"/>
      <w:r w:rsidRPr="00C00A3D">
        <w:t>Podpora činnosti Horské služby ČR</w:t>
      </w:r>
      <w:bookmarkEnd w:id="103"/>
    </w:p>
    <w:p w14:paraId="47A3395B" w14:textId="0B73829F" w:rsidR="009B7489" w:rsidRDefault="56CEA75B" w:rsidP="1F93C47B">
      <w:pPr>
        <w:rPr>
          <w:rFonts w:cs="Arial"/>
        </w:rPr>
      </w:pPr>
      <w:r w:rsidRPr="341BD83F">
        <w:rPr>
          <w:rFonts w:cs="Arial"/>
        </w:rPr>
        <w:t>H</w:t>
      </w:r>
      <w:r w:rsidR="0007162A">
        <w:rPr>
          <w:rFonts w:cs="Arial"/>
        </w:rPr>
        <w:t>orská služba ČR (dále také H</w:t>
      </w:r>
      <w:r w:rsidRPr="341BD83F">
        <w:rPr>
          <w:rFonts w:cs="Arial"/>
        </w:rPr>
        <w:t>S ČR</w:t>
      </w:r>
      <w:r w:rsidR="0007162A">
        <w:rPr>
          <w:rFonts w:cs="Arial"/>
        </w:rPr>
        <w:t>)</w:t>
      </w:r>
      <w:r w:rsidRPr="341BD83F">
        <w:rPr>
          <w:rFonts w:cs="Arial"/>
        </w:rPr>
        <w:t xml:space="preserve"> je podporována ze státního rozpočtu formou neinvestiční (provozní) dotace a </w:t>
      </w:r>
      <w:r w:rsidR="0028CD8F" w:rsidRPr="341BD83F">
        <w:rPr>
          <w:rFonts w:cs="Arial"/>
        </w:rPr>
        <w:t>investiční dotace. Do roku 2017 byla neinvestiční dotace HS ČR poskytována v rámci Programu státní podpora N</w:t>
      </w:r>
      <w:r w:rsidR="08666372" w:rsidRPr="341BD83F">
        <w:rPr>
          <w:rFonts w:cs="Arial"/>
        </w:rPr>
        <w:t>NO, ve</w:t>
      </w:r>
      <w:r w:rsidR="00C00A3D">
        <w:rPr>
          <w:rFonts w:cs="Arial"/>
        </w:rPr>
        <w:t> </w:t>
      </w:r>
      <w:r w:rsidR="08666372" w:rsidRPr="341BD83F">
        <w:rPr>
          <w:rFonts w:cs="Arial"/>
        </w:rPr>
        <w:t>kterém měla HS ČR vyčleněnou alokaci. V posledních letech je financování provozní činnosti HS ČR zajištěno v návazn</w:t>
      </w:r>
      <w:r w:rsidR="7EDA1B44" w:rsidRPr="341BD83F">
        <w:rPr>
          <w:rFonts w:eastAsiaTheme="minorEastAsia"/>
          <w:szCs w:val="20"/>
        </w:rPr>
        <w:t>osti na</w:t>
      </w:r>
      <w:r w:rsidR="0B9B0E7F" w:rsidRPr="341BD83F">
        <w:rPr>
          <w:rFonts w:eastAsiaTheme="minorEastAsia"/>
          <w:szCs w:val="20"/>
        </w:rPr>
        <w:t xml:space="preserve"> § 11a a </w:t>
      </w:r>
      <w:r w:rsidR="22843EE2" w:rsidRPr="341BD83F">
        <w:rPr>
          <w:rFonts w:eastAsiaTheme="minorEastAsia"/>
          <w:szCs w:val="20"/>
        </w:rPr>
        <w:t>11 b</w:t>
      </w:r>
      <w:r w:rsidR="0B9B0E7F" w:rsidRPr="341BD83F">
        <w:rPr>
          <w:rFonts w:eastAsiaTheme="minorEastAsia"/>
          <w:szCs w:val="20"/>
        </w:rPr>
        <w:t xml:space="preserve"> zákona č. 159/1999 Sb. </w:t>
      </w:r>
      <w:r w:rsidR="28B0B193" w:rsidRPr="341BD83F">
        <w:rPr>
          <w:rFonts w:eastAsiaTheme="minorEastAsia"/>
          <w:szCs w:val="20"/>
        </w:rPr>
        <w:t>I</w:t>
      </w:r>
      <w:r w:rsidR="0B9B0E7F" w:rsidRPr="341BD83F">
        <w:rPr>
          <w:rFonts w:eastAsiaTheme="minorEastAsia"/>
          <w:szCs w:val="20"/>
        </w:rPr>
        <w:t>nvestiční činnost je podpořena prostřednictvím samosta</w:t>
      </w:r>
      <w:r w:rsidR="5E813ECA" w:rsidRPr="341BD83F">
        <w:rPr>
          <w:rFonts w:cs="Arial"/>
        </w:rPr>
        <w:t>t</w:t>
      </w:r>
      <w:r w:rsidR="0B9B0E7F" w:rsidRPr="341BD83F">
        <w:rPr>
          <w:rFonts w:cs="Arial"/>
        </w:rPr>
        <w:t>ného národního programu (</w:t>
      </w:r>
      <w:r w:rsidR="009649A4" w:rsidRPr="341BD83F">
        <w:rPr>
          <w:rFonts w:cs="Arial"/>
        </w:rPr>
        <w:t xml:space="preserve">Rozvoj a obnova materiálně technické základny Horské služby ČR, o. p. s. </w:t>
      </w:r>
      <w:r w:rsidR="57965F0A" w:rsidRPr="341BD83F">
        <w:rPr>
          <w:rFonts w:cs="Arial"/>
        </w:rPr>
        <w:t>2018–2022</w:t>
      </w:r>
      <w:r w:rsidR="009649A4" w:rsidRPr="341BD83F">
        <w:rPr>
          <w:rFonts w:cs="Arial"/>
        </w:rPr>
        <w:t>).</w:t>
      </w:r>
    </w:p>
    <w:p w14:paraId="6172907E" w14:textId="3745A141" w:rsidR="00A726A1" w:rsidRPr="00A726A1" w:rsidRDefault="00A726A1" w:rsidP="00A726A1">
      <w:pPr>
        <w:widowControl w:val="0"/>
        <w:rPr>
          <w:rFonts w:cs="Arial"/>
          <w:b/>
          <w:bCs/>
        </w:rPr>
      </w:pPr>
      <w:r w:rsidRPr="00A726A1">
        <w:rPr>
          <w:rFonts w:cs="Arial"/>
          <w:b/>
          <w:bCs/>
        </w:rPr>
        <w:lastRenderedPageBreak/>
        <w:t xml:space="preserve">Tabulka </w:t>
      </w:r>
      <w:r w:rsidRPr="00A726A1">
        <w:rPr>
          <w:rFonts w:cs="Arial"/>
          <w:b/>
          <w:bCs/>
        </w:rPr>
        <w:fldChar w:fldCharType="begin"/>
      </w:r>
      <w:r w:rsidRPr="00A726A1">
        <w:rPr>
          <w:rFonts w:cs="Arial"/>
          <w:b/>
          <w:bCs/>
        </w:rPr>
        <w:instrText xml:space="preserve"> SEQ Tabulka \* ARABIC </w:instrText>
      </w:r>
      <w:r w:rsidRPr="00A726A1">
        <w:rPr>
          <w:rFonts w:cs="Arial"/>
          <w:b/>
          <w:bCs/>
        </w:rPr>
        <w:fldChar w:fldCharType="separate"/>
      </w:r>
      <w:r w:rsidRPr="00A726A1">
        <w:rPr>
          <w:rFonts w:cs="Arial"/>
          <w:b/>
          <w:bCs/>
        </w:rPr>
        <w:t>26</w:t>
      </w:r>
      <w:r w:rsidRPr="00A726A1">
        <w:rPr>
          <w:rFonts w:cs="Arial"/>
          <w:b/>
          <w:bCs/>
        </w:rPr>
        <w:fldChar w:fldCharType="end"/>
      </w:r>
      <w:r w:rsidRPr="00A726A1">
        <w:rPr>
          <w:rFonts w:cs="Arial"/>
          <w:b/>
          <w:bCs/>
        </w:rPr>
        <w:t>: Podpora činnosti HS prostřednictvím MMR</w:t>
      </w:r>
    </w:p>
    <w:tbl>
      <w:tblPr>
        <w:tblStyle w:val="Mkatabulky"/>
        <w:tblW w:w="9390" w:type="dxa"/>
        <w:tblInd w:w="-5" w:type="dxa"/>
        <w:tblLook w:val="04A0" w:firstRow="1" w:lastRow="0" w:firstColumn="1" w:lastColumn="0" w:noHBand="0" w:noVBand="1"/>
      </w:tblPr>
      <w:tblGrid>
        <w:gridCol w:w="2640"/>
        <w:gridCol w:w="870"/>
        <w:gridCol w:w="870"/>
        <w:gridCol w:w="1125"/>
        <w:gridCol w:w="1035"/>
        <w:gridCol w:w="945"/>
        <w:gridCol w:w="855"/>
        <w:gridCol w:w="1050"/>
      </w:tblGrid>
      <w:tr w:rsidR="00C62502" w14:paraId="13219D55" w14:textId="77777777" w:rsidTr="00C62502">
        <w:trPr>
          <w:trHeight w:val="270"/>
        </w:trPr>
        <w:tc>
          <w:tcPr>
            <w:tcW w:w="2640" w:type="dxa"/>
            <w:tcBorders>
              <w:top w:val="single" w:sz="4" w:space="0" w:color="auto"/>
              <w:left w:val="single" w:sz="4" w:space="0" w:color="auto"/>
              <w:bottom w:val="single" w:sz="4" w:space="0" w:color="auto"/>
              <w:right w:val="single" w:sz="4" w:space="0" w:color="auto"/>
            </w:tcBorders>
            <w:hideMark/>
          </w:tcPr>
          <w:p w14:paraId="417D4C48" w14:textId="77777777" w:rsidR="00C62502" w:rsidRPr="00C62502" w:rsidRDefault="00C62502">
            <w:pPr>
              <w:spacing w:after="0"/>
              <w:jc w:val="left"/>
              <w:rPr>
                <w:rFonts w:cs="Arial"/>
                <w:szCs w:val="20"/>
              </w:rPr>
            </w:pPr>
          </w:p>
        </w:tc>
        <w:tc>
          <w:tcPr>
            <w:tcW w:w="870" w:type="dxa"/>
            <w:tcBorders>
              <w:left w:val="single" w:sz="4" w:space="0" w:color="auto"/>
            </w:tcBorders>
            <w:hideMark/>
          </w:tcPr>
          <w:p w14:paraId="7EE44529" w14:textId="77777777" w:rsidR="00C62502" w:rsidRPr="00C62502" w:rsidRDefault="00C62502">
            <w:pPr>
              <w:jc w:val="center"/>
              <w:rPr>
                <w:rFonts w:cs="Arial"/>
                <w:b/>
                <w:bCs/>
                <w:color w:val="FFFFFF"/>
                <w:szCs w:val="20"/>
                <w:lang w:eastAsia="cs-CZ"/>
              </w:rPr>
            </w:pPr>
            <w:r w:rsidRPr="00C62502">
              <w:rPr>
                <w:rFonts w:cs="Arial"/>
                <w:b/>
                <w:bCs/>
                <w:color w:val="FFFFFF"/>
                <w:szCs w:val="20"/>
                <w:lang w:eastAsia="cs-CZ"/>
              </w:rPr>
              <w:t>2014</w:t>
            </w:r>
          </w:p>
        </w:tc>
        <w:tc>
          <w:tcPr>
            <w:tcW w:w="870" w:type="dxa"/>
            <w:hideMark/>
          </w:tcPr>
          <w:p w14:paraId="163E4263" w14:textId="77777777" w:rsidR="00C62502" w:rsidRPr="00C62502" w:rsidRDefault="00C62502">
            <w:pPr>
              <w:jc w:val="center"/>
              <w:rPr>
                <w:rFonts w:cs="Arial"/>
                <w:b/>
                <w:bCs/>
                <w:color w:val="FFFFFF"/>
                <w:szCs w:val="20"/>
                <w:lang w:eastAsia="cs-CZ"/>
              </w:rPr>
            </w:pPr>
            <w:r w:rsidRPr="00C62502">
              <w:rPr>
                <w:rFonts w:cs="Arial"/>
                <w:b/>
                <w:bCs/>
                <w:color w:val="FFFFFF"/>
                <w:szCs w:val="20"/>
                <w:lang w:eastAsia="cs-CZ"/>
              </w:rPr>
              <w:t>2015</w:t>
            </w:r>
          </w:p>
        </w:tc>
        <w:tc>
          <w:tcPr>
            <w:tcW w:w="1125" w:type="dxa"/>
            <w:hideMark/>
          </w:tcPr>
          <w:p w14:paraId="6D85999E" w14:textId="77777777" w:rsidR="00C62502" w:rsidRPr="00C62502" w:rsidRDefault="00C62502">
            <w:pPr>
              <w:jc w:val="center"/>
              <w:rPr>
                <w:rFonts w:cs="Arial"/>
                <w:b/>
                <w:bCs/>
                <w:color w:val="FFFFFF"/>
                <w:szCs w:val="20"/>
                <w:lang w:eastAsia="cs-CZ"/>
              </w:rPr>
            </w:pPr>
            <w:r w:rsidRPr="00C62502">
              <w:rPr>
                <w:rFonts w:cs="Arial"/>
                <w:b/>
                <w:bCs/>
                <w:color w:val="FFFFFF"/>
                <w:szCs w:val="20"/>
                <w:lang w:eastAsia="cs-CZ"/>
              </w:rPr>
              <w:t>2016</w:t>
            </w:r>
          </w:p>
        </w:tc>
        <w:tc>
          <w:tcPr>
            <w:tcW w:w="1035" w:type="dxa"/>
            <w:hideMark/>
          </w:tcPr>
          <w:p w14:paraId="39633171" w14:textId="77777777" w:rsidR="00C62502" w:rsidRPr="00C62502" w:rsidRDefault="00C62502">
            <w:pPr>
              <w:jc w:val="center"/>
              <w:rPr>
                <w:rFonts w:cs="Arial"/>
                <w:b/>
                <w:bCs/>
                <w:color w:val="FFFFFF"/>
                <w:szCs w:val="20"/>
                <w:lang w:eastAsia="cs-CZ"/>
              </w:rPr>
            </w:pPr>
            <w:r w:rsidRPr="00C62502">
              <w:rPr>
                <w:rFonts w:cs="Arial"/>
                <w:b/>
                <w:bCs/>
                <w:color w:val="FFFFFF"/>
                <w:szCs w:val="20"/>
                <w:lang w:eastAsia="cs-CZ"/>
              </w:rPr>
              <w:t>2017</w:t>
            </w:r>
          </w:p>
        </w:tc>
        <w:tc>
          <w:tcPr>
            <w:tcW w:w="945" w:type="dxa"/>
            <w:hideMark/>
          </w:tcPr>
          <w:p w14:paraId="2D6C9D62" w14:textId="77777777" w:rsidR="00C62502" w:rsidRPr="00C62502" w:rsidRDefault="00C62502">
            <w:pPr>
              <w:jc w:val="center"/>
              <w:rPr>
                <w:rFonts w:cs="Arial"/>
                <w:b/>
                <w:bCs/>
                <w:color w:val="FFFFFF"/>
                <w:szCs w:val="20"/>
                <w:lang w:eastAsia="cs-CZ"/>
              </w:rPr>
            </w:pPr>
            <w:r w:rsidRPr="00C62502">
              <w:rPr>
                <w:rFonts w:cs="Arial"/>
                <w:b/>
                <w:bCs/>
                <w:color w:val="FFFFFF"/>
                <w:szCs w:val="20"/>
                <w:lang w:eastAsia="cs-CZ"/>
              </w:rPr>
              <w:t>2018</w:t>
            </w:r>
          </w:p>
        </w:tc>
        <w:tc>
          <w:tcPr>
            <w:tcW w:w="855" w:type="dxa"/>
            <w:hideMark/>
          </w:tcPr>
          <w:p w14:paraId="3ADE9091" w14:textId="77777777" w:rsidR="00C62502" w:rsidRPr="00C62502" w:rsidRDefault="00C62502">
            <w:pPr>
              <w:jc w:val="center"/>
              <w:rPr>
                <w:rFonts w:cs="Arial"/>
                <w:b/>
                <w:bCs/>
                <w:color w:val="FFFFFF"/>
                <w:szCs w:val="20"/>
                <w:lang w:eastAsia="cs-CZ"/>
              </w:rPr>
            </w:pPr>
            <w:r w:rsidRPr="00C62502">
              <w:rPr>
                <w:rFonts w:cs="Arial"/>
                <w:b/>
                <w:bCs/>
                <w:color w:val="FFFFFF"/>
                <w:szCs w:val="20"/>
                <w:lang w:eastAsia="cs-CZ"/>
              </w:rPr>
              <w:t>2019</w:t>
            </w:r>
          </w:p>
        </w:tc>
        <w:tc>
          <w:tcPr>
            <w:tcW w:w="1050" w:type="dxa"/>
            <w:hideMark/>
          </w:tcPr>
          <w:p w14:paraId="075CEDF6" w14:textId="77777777" w:rsidR="00C62502" w:rsidRPr="00C62502" w:rsidRDefault="00C62502">
            <w:pPr>
              <w:jc w:val="center"/>
              <w:rPr>
                <w:rFonts w:cs="Arial"/>
                <w:b/>
                <w:bCs/>
                <w:color w:val="FFFFFF"/>
                <w:szCs w:val="20"/>
                <w:lang w:eastAsia="cs-CZ"/>
              </w:rPr>
            </w:pPr>
            <w:r w:rsidRPr="00C62502">
              <w:rPr>
                <w:rFonts w:cs="Arial"/>
                <w:b/>
                <w:bCs/>
                <w:color w:val="FFFFFF"/>
                <w:szCs w:val="20"/>
                <w:lang w:eastAsia="cs-CZ"/>
              </w:rPr>
              <w:t>2020</w:t>
            </w:r>
          </w:p>
        </w:tc>
      </w:tr>
      <w:tr w:rsidR="00C62502" w14:paraId="644EFF9F" w14:textId="77777777" w:rsidTr="00C62502">
        <w:trPr>
          <w:trHeight w:val="270"/>
        </w:trPr>
        <w:tc>
          <w:tcPr>
            <w:tcW w:w="2640" w:type="dxa"/>
            <w:tcBorders>
              <w:top w:val="single" w:sz="4" w:space="0" w:color="auto"/>
            </w:tcBorders>
            <w:hideMark/>
          </w:tcPr>
          <w:p w14:paraId="0B9D8ABE" w14:textId="77777777" w:rsidR="00C62502" w:rsidRPr="00C62502" w:rsidRDefault="00C62502">
            <w:pPr>
              <w:rPr>
                <w:rFonts w:cs="Arial"/>
                <w:szCs w:val="20"/>
                <w:lang w:eastAsia="cs-CZ"/>
              </w:rPr>
            </w:pPr>
            <w:r w:rsidRPr="00C62502">
              <w:rPr>
                <w:rFonts w:cs="Arial"/>
                <w:szCs w:val="20"/>
                <w:lang w:eastAsia="cs-CZ"/>
              </w:rPr>
              <w:t>Neinvestiční dotace</w:t>
            </w:r>
          </w:p>
        </w:tc>
        <w:tc>
          <w:tcPr>
            <w:tcW w:w="870" w:type="dxa"/>
            <w:hideMark/>
          </w:tcPr>
          <w:p w14:paraId="35E04BBA" w14:textId="77777777" w:rsidR="00C62502" w:rsidRPr="00C62502" w:rsidRDefault="00C62502">
            <w:pPr>
              <w:jc w:val="right"/>
              <w:rPr>
                <w:rFonts w:cs="Arial"/>
                <w:szCs w:val="20"/>
                <w:lang w:eastAsia="cs-CZ"/>
              </w:rPr>
            </w:pPr>
            <w:r w:rsidRPr="00C62502">
              <w:rPr>
                <w:rFonts w:cs="Arial"/>
                <w:szCs w:val="20"/>
                <w:lang w:eastAsia="cs-CZ"/>
              </w:rPr>
              <w:t>109,44</w:t>
            </w:r>
          </w:p>
        </w:tc>
        <w:tc>
          <w:tcPr>
            <w:tcW w:w="870" w:type="dxa"/>
            <w:hideMark/>
          </w:tcPr>
          <w:p w14:paraId="78C5FAF4" w14:textId="77777777" w:rsidR="00C62502" w:rsidRPr="00C62502" w:rsidRDefault="00C62502">
            <w:pPr>
              <w:jc w:val="right"/>
              <w:rPr>
                <w:rFonts w:cs="Arial"/>
                <w:szCs w:val="20"/>
                <w:lang w:eastAsia="cs-CZ"/>
              </w:rPr>
            </w:pPr>
            <w:r w:rsidRPr="00C62502">
              <w:rPr>
                <w:rFonts w:cs="Arial"/>
                <w:szCs w:val="20"/>
                <w:lang w:eastAsia="cs-CZ"/>
              </w:rPr>
              <w:t>114,80</w:t>
            </w:r>
          </w:p>
        </w:tc>
        <w:tc>
          <w:tcPr>
            <w:tcW w:w="1125" w:type="dxa"/>
            <w:hideMark/>
          </w:tcPr>
          <w:p w14:paraId="5E39616B" w14:textId="77777777" w:rsidR="00C62502" w:rsidRPr="00C62502" w:rsidRDefault="00C62502">
            <w:pPr>
              <w:jc w:val="right"/>
              <w:rPr>
                <w:rFonts w:cs="Arial"/>
                <w:szCs w:val="20"/>
                <w:lang w:eastAsia="cs-CZ"/>
              </w:rPr>
            </w:pPr>
            <w:r w:rsidRPr="00C62502">
              <w:rPr>
                <w:rFonts w:cs="Arial"/>
                <w:szCs w:val="20"/>
                <w:lang w:eastAsia="cs-CZ"/>
              </w:rPr>
              <w:t>130,00</w:t>
            </w:r>
          </w:p>
        </w:tc>
        <w:tc>
          <w:tcPr>
            <w:tcW w:w="1035" w:type="dxa"/>
            <w:hideMark/>
          </w:tcPr>
          <w:p w14:paraId="5A5B2C99" w14:textId="77777777" w:rsidR="00C62502" w:rsidRPr="00C62502" w:rsidRDefault="00C62502">
            <w:pPr>
              <w:jc w:val="right"/>
              <w:rPr>
                <w:rFonts w:cs="Arial"/>
                <w:szCs w:val="20"/>
                <w:lang w:eastAsia="cs-CZ"/>
              </w:rPr>
            </w:pPr>
            <w:r w:rsidRPr="00C62502">
              <w:rPr>
                <w:rFonts w:cs="Arial"/>
                <w:szCs w:val="20"/>
                <w:lang w:eastAsia="cs-CZ"/>
              </w:rPr>
              <w:t>140,00</w:t>
            </w:r>
          </w:p>
        </w:tc>
        <w:tc>
          <w:tcPr>
            <w:tcW w:w="945" w:type="dxa"/>
            <w:hideMark/>
          </w:tcPr>
          <w:p w14:paraId="76CAC48B" w14:textId="77777777" w:rsidR="00C62502" w:rsidRPr="00C62502" w:rsidRDefault="00C62502">
            <w:pPr>
              <w:jc w:val="right"/>
              <w:rPr>
                <w:rFonts w:cs="Arial"/>
                <w:szCs w:val="20"/>
                <w:lang w:eastAsia="cs-CZ"/>
              </w:rPr>
            </w:pPr>
            <w:r w:rsidRPr="00C62502">
              <w:rPr>
                <w:rFonts w:cs="Arial"/>
                <w:szCs w:val="20"/>
                <w:lang w:eastAsia="cs-CZ"/>
              </w:rPr>
              <w:t>135,00</w:t>
            </w:r>
          </w:p>
        </w:tc>
        <w:tc>
          <w:tcPr>
            <w:tcW w:w="855" w:type="dxa"/>
            <w:hideMark/>
          </w:tcPr>
          <w:p w14:paraId="5BE2F5F7" w14:textId="77777777" w:rsidR="00C62502" w:rsidRPr="00C62502" w:rsidRDefault="00C62502">
            <w:pPr>
              <w:jc w:val="right"/>
              <w:rPr>
                <w:rFonts w:cs="Arial"/>
                <w:szCs w:val="20"/>
                <w:lang w:eastAsia="cs-CZ"/>
              </w:rPr>
            </w:pPr>
            <w:r w:rsidRPr="00C62502">
              <w:rPr>
                <w:rFonts w:cs="Arial"/>
                <w:szCs w:val="20"/>
                <w:lang w:eastAsia="cs-CZ"/>
              </w:rPr>
              <w:t>160,00</w:t>
            </w:r>
          </w:p>
        </w:tc>
        <w:tc>
          <w:tcPr>
            <w:tcW w:w="1050" w:type="dxa"/>
            <w:hideMark/>
          </w:tcPr>
          <w:p w14:paraId="2D02ED1B" w14:textId="77777777" w:rsidR="00C62502" w:rsidRPr="00C62502" w:rsidRDefault="00C62502">
            <w:pPr>
              <w:jc w:val="right"/>
              <w:rPr>
                <w:rFonts w:cs="Arial"/>
                <w:szCs w:val="20"/>
                <w:lang w:eastAsia="cs-CZ"/>
              </w:rPr>
            </w:pPr>
            <w:r w:rsidRPr="00C62502">
              <w:rPr>
                <w:rFonts w:cs="Arial"/>
                <w:szCs w:val="20"/>
                <w:lang w:eastAsia="cs-CZ"/>
              </w:rPr>
              <w:t>168,98</w:t>
            </w:r>
          </w:p>
        </w:tc>
      </w:tr>
      <w:tr w:rsidR="00C62502" w14:paraId="45B17DC8" w14:textId="77777777" w:rsidTr="00C62502">
        <w:trPr>
          <w:trHeight w:val="255"/>
        </w:trPr>
        <w:tc>
          <w:tcPr>
            <w:tcW w:w="2640" w:type="dxa"/>
            <w:hideMark/>
          </w:tcPr>
          <w:p w14:paraId="45B1564C" w14:textId="77777777" w:rsidR="00C62502" w:rsidRPr="00C62502" w:rsidRDefault="00C62502">
            <w:pPr>
              <w:rPr>
                <w:rFonts w:cs="Arial"/>
                <w:szCs w:val="20"/>
                <w:lang w:eastAsia="cs-CZ"/>
              </w:rPr>
            </w:pPr>
            <w:r w:rsidRPr="00C62502">
              <w:rPr>
                <w:rFonts w:cs="Arial"/>
                <w:szCs w:val="20"/>
                <w:lang w:eastAsia="cs-CZ"/>
              </w:rPr>
              <w:t>Investiční dotace</w:t>
            </w:r>
          </w:p>
        </w:tc>
        <w:tc>
          <w:tcPr>
            <w:tcW w:w="870" w:type="dxa"/>
            <w:hideMark/>
          </w:tcPr>
          <w:p w14:paraId="3F486BCA" w14:textId="77777777" w:rsidR="00C62502" w:rsidRPr="00C62502" w:rsidRDefault="00C62502">
            <w:pPr>
              <w:jc w:val="right"/>
              <w:rPr>
                <w:rFonts w:cs="Arial"/>
                <w:szCs w:val="20"/>
                <w:lang w:eastAsia="cs-CZ"/>
              </w:rPr>
            </w:pPr>
            <w:r w:rsidRPr="00C62502">
              <w:rPr>
                <w:rFonts w:cs="Arial"/>
                <w:szCs w:val="20"/>
                <w:lang w:eastAsia="cs-CZ"/>
              </w:rPr>
              <w:t>15,00</w:t>
            </w:r>
          </w:p>
        </w:tc>
        <w:tc>
          <w:tcPr>
            <w:tcW w:w="870" w:type="dxa"/>
            <w:hideMark/>
          </w:tcPr>
          <w:p w14:paraId="585BF77A" w14:textId="77777777" w:rsidR="00C62502" w:rsidRPr="00C62502" w:rsidRDefault="00C62502">
            <w:pPr>
              <w:jc w:val="right"/>
              <w:rPr>
                <w:rFonts w:cs="Arial"/>
                <w:szCs w:val="20"/>
                <w:lang w:eastAsia="cs-CZ"/>
              </w:rPr>
            </w:pPr>
            <w:r w:rsidRPr="00C62502">
              <w:rPr>
                <w:rFonts w:cs="Arial"/>
                <w:szCs w:val="20"/>
                <w:lang w:eastAsia="cs-CZ"/>
              </w:rPr>
              <w:t>50,00</w:t>
            </w:r>
          </w:p>
        </w:tc>
        <w:tc>
          <w:tcPr>
            <w:tcW w:w="1125" w:type="dxa"/>
            <w:hideMark/>
          </w:tcPr>
          <w:p w14:paraId="5B31EE04" w14:textId="77777777" w:rsidR="00C62502" w:rsidRPr="00C62502" w:rsidRDefault="00C62502">
            <w:pPr>
              <w:jc w:val="right"/>
              <w:rPr>
                <w:rFonts w:cs="Arial"/>
                <w:szCs w:val="20"/>
                <w:lang w:eastAsia="cs-CZ"/>
              </w:rPr>
            </w:pPr>
            <w:r w:rsidRPr="00C62502">
              <w:rPr>
                <w:rFonts w:cs="Arial"/>
                <w:szCs w:val="20"/>
                <w:lang w:eastAsia="cs-CZ"/>
              </w:rPr>
              <w:t>20,00</w:t>
            </w:r>
          </w:p>
        </w:tc>
        <w:tc>
          <w:tcPr>
            <w:tcW w:w="1035" w:type="dxa"/>
            <w:hideMark/>
          </w:tcPr>
          <w:p w14:paraId="25850278" w14:textId="77777777" w:rsidR="00C62502" w:rsidRPr="00C62502" w:rsidRDefault="00C62502">
            <w:pPr>
              <w:jc w:val="right"/>
              <w:rPr>
                <w:rFonts w:cs="Arial"/>
                <w:szCs w:val="20"/>
                <w:lang w:eastAsia="cs-CZ"/>
              </w:rPr>
            </w:pPr>
            <w:r w:rsidRPr="00C62502">
              <w:rPr>
                <w:rFonts w:cs="Arial"/>
                <w:szCs w:val="20"/>
                <w:lang w:eastAsia="cs-CZ"/>
              </w:rPr>
              <w:t>20,00</w:t>
            </w:r>
          </w:p>
        </w:tc>
        <w:tc>
          <w:tcPr>
            <w:tcW w:w="945" w:type="dxa"/>
            <w:hideMark/>
          </w:tcPr>
          <w:p w14:paraId="7ABC8876" w14:textId="77777777" w:rsidR="00C62502" w:rsidRPr="00C62502" w:rsidRDefault="00C62502">
            <w:pPr>
              <w:jc w:val="right"/>
              <w:rPr>
                <w:rFonts w:cs="Arial"/>
                <w:szCs w:val="20"/>
                <w:lang w:eastAsia="cs-CZ"/>
              </w:rPr>
            </w:pPr>
            <w:r w:rsidRPr="00C62502">
              <w:rPr>
                <w:rFonts w:cs="Arial"/>
                <w:szCs w:val="20"/>
                <w:lang w:eastAsia="cs-CZ"/>
              </w:rPr>
              <w:t>24,51</w:t>
            </w:r>
          </w:p>
        </w:tc>
        <w:tc>
          <w:tcPr>
            <w:tcW w:w="855" w:type="dxa"/>
            <w:hideMark/>
          </w:tcPr>
          <w:p w14:paraId="2DCC1306" w14:textId="77777777" w:rsidR="00C62502" w:rsidRPr="00C62502" w:rsidRDefault="00C62502">
            <w:pPr>
              <w:jc w:val="right"/>
              <w:rPr>
                <w:rFonts w:cs="Arial"/>
                <w:szCs w:val="20"/>
                <w:lang w:eastAsia="cs-CZ"/>
              </w:rPr>
            </w:pPr>
            <w:r w:rsidRPr="00C62502">
              <w:rPr>
                <w:rFonts w:cs="Arial"/>
                <w:szCs w:val="20"/>
                <w:lang w:eastAsia="cs-CZ"/>
              </w:rPr>
              <w:t>45,99</w:t>
            </w:r>
          </w:p>
        </w:tc>
        <w:tc>
          <w:tcPr>
            <w:tcW w:w="1050" w:type="dxa"/>
            <w:hideMark/>
          </w:tcPr>
          <w:p w14:paraId="0902A646" w14:textId="77777777" w:rsidR="00C62502" w:rsidRPr="00C62502" w:rsidRDefault="00C62502">
            <w:pPr>
              <w:jc w:val="right"/>
              <w:rPr>
                <w:rFonts w:cs="Arial"/>
                <w:szCs w:val="20"/>
                <w:lang w:eastAsia="cs-CZ"/>
              </w:rPr>
            </w:pPr>
            <w:r w:rsidRPr="00C62502">
              <w:rPr>
                <w:rFonts w:cs="Arial"/>
                <w:szCs w:val="20"/>
                <w:lang w:eastAsia="cs-CZ"/>
              </w:rPr>
              <w:t>64,00</w:t>
            </w:r>
          </w:p>
        </w:tc>
      </w:tr>
      <w:tr w:rsidR="00C62502" w14:paraId="493A10D3" w14:textId="77777777" w:rsidTr="00C62502">
        <w:trPr>
          <w:trHeight w:val="255"/>
        </w:trPr>
        <w:tc>
          <w:tcPr>
            <w:tcW w:w="2640" w:type="dxa"/>
            <w:hideMark/>
          </w:tcPr>
          <w:p w14:paraId="45333DE5" w14:textId="77777777" w:rsidR="00C62502" w:rsidRPr="00C62502" w:rsidRDefault="00C62502">
            <w:pPr>
              <w:rPr>
                <w:rFonts w:cs="Arial"/>
                <w:szCs w:val="20"/>
                <w:lang w:eastAsia="cs-CZ"/>
              </w:rPr>
            </w:pPr>
            <w:r w:rsidRPr="00C62502">
              <w:rPr>
                <w:rFonts w:cs="Arial"/>
                <w:szCs w:val="20"/>
                <w:lang w:eastAsia="cs-CZ"/>
              </w:rPr>
              <w:t>Z toho:</w:t>
            </w:r>
          </w:p>
        </w:tc>
        <w:tc>
          <w:tcPr>
            <w:tcW w:w="870" w:type="dxa"/>
            <w:hideMark/>
          </w:tcPr>
          <w:p w14:paraId="59DA44AB" w14:textId="77777777" w:rsidR="00C62502" w:rsidRPr="00C62502" w:rsidRDefault="00C62502">
            <w:pPr>
              <w:jc w:val="right"/>
              <w:rPr>
                <w:rFonts w:cs="Arial"/>
                <w:szCs w:val="20"/>
                <w:lang w:eastAsia="cs-CZ"/>
              </w:rPr>
            </w:pPr>
            <w:r w:rsidRPr="00C62502">
              <w:rPr>
                <w:rFonts w:cs="Arial"/>
                <w:szCs w:val="20"/>
                <w:lang w:eastAsia="cs-CZ"/>
              </w:rPr>
              <w:t> </w:t>
            </w:r>
          </w:p>
        </w:tc>
        <w:tc>
          <w:tcPr>
            <w:tcW w:w="870" w:type="dxa"/>
            <w:hideMark/>
          </w:tcPr>
          <w:p w14:paraId="25894318" w14:textId="77777777" w:rsidR="00C62502" w:rsidRPr="00C62502" w:rsidRDefault="00C62502">
            <w:pPr>
              <w:jc w:val="right"/>
              <w:rPr>
                <w:rFonts w:cs="Arial"/>
                <w:szCs w:val="20"/>
                <w:lang w:eastAsia="cs-CZ"/>
              </w:rPr>
            </w:pPr>
            <w:r w:rsidRPr="00C62502">
              <w:rPr>
                <w:rFonts w:cs="Arial"/>
                <w:szCs w:val="20"/>
                <w:lang w:eastAsia="cs-CZ"/>
              </w:rPr>
              <w:t> </w:t>
            </w:r>
          </w:p>
        </w:tc>
        <w:tc>
          <w:tcPr>
            <w:tcW w:w="1125" w:type="dxa"/>
            <w:hideMark/>
          </w:tcPr>
          <w:p w14:paraId="1DDFA392" w14:textId="77777777" w:rsidR="00C62502" w:rsidRPr="00C62502" w:rsidRDefault="00C62502">
            <w:pPr>
              <w:jc w:val="right"/>
              <w:rPr>
                <w:rFonts w:cs="Arial"/>
                <w:szCs w:val="20"/>
                <w:lang w:eastAsia="cs-CZ"/>
              </w:rPr>
            </w:pPr>
            <w:r w:rsidRPr="00C62502">
              <w:rPr>
                <w:rFonts w:cs="Arial"/>
                <w:szCs w:val="20"/>
                <w:lang w:eastAsia="cs-CZ"/>
              </w:rPr>
              <w:t> </w:t>
            </w:r>
          </w:p>
        </w:tc>
        <w:tc>
          <w:tcPr>
            <w:tcW w:w="1035" w:type="dxa"/>
            <w:hideMark/>
          </w:tcPr>
          <w:p w14:paraId="2792E631" w14:textId="77777777" w:rsidR="00C62502" w:rsidRPr="00C62502" w:rsidRDefault="00C62502">
            <w:pPr>
              <w:jc w:val="right"/>
              <w:rPr>
                <w:rFonts w:cs="Arial"/>
                <w:szCs w:val="20"/>
                <w:lang w:eastAsia="cs-CZ"/>
              </w:rPr>
            </w:pPr>
            <w:r w:rsidRPr="00C62502">
              <w:rPr>
                <w:rFonts w:cs="Arial"/>
                <w:szCs w:val="20"/>
                <w:lang w:eastAsia="cs-CZ"/>
              </w:rPr>
              <w:t> </w:t>
            </w:r>
          </w:p>
        </w:tc>
        <w:tc>
          <w:tcPr>
            <w:tcW w:w="945" w:type="dxa"/>
            <w:hideMark/>
          </w:tcPr>
          <w:p w14:paraId="4995AA96" w14:textId="77777777" w:rsidR="00C62502" w:rsidRPr="00C62502" w:rsidRDefault="00C62502">
            <w:pPr>
              <w:jc w:val="right"/>
              <w:rPr>
                <w:rFonts w:cs="Arial"/>
                <w:szCs w:val="20"/>
                <w:lang w:eastAsia="cs-CZ"/>
              </w:rPr>
            </w:pPr>
            <w:r w:rsidRPr="00C62502">
              <w:rPr>
                <w:rFonts w:cs="Arial"/>
                <w:szCs w:val="20"/>
                <w:lang w:eastAsia="cs-CZ"/>
              </w:rPr>
              <w:t> </w:t>
            </w:r>
          </w:p>
        </w:tc>
        <w:tc>
          <w:tcPr>
            <w:tcW w:w="855" w:type="dxa"/>
            <w:hideMark/>
          </w:tcPr>
          <w:p w14:paraId="0DBE0C98" w14:textId="77777777" w:rsidR="00C62502" w:rsidRPr="00C62502" w:rsidRDefault="00C62502">
            <w:pPr>
              <w:jc w:val="right"/>
              <w:rPr>
                <w:rFonts w:cs="Arial"/>
                <w:szCs w:val="20"/>
                <w:lang w:eastAsia="cs-CZ"/>
              </w:rPr>
            </w:pPr>
            <w:r w:rsidRPr="00C62502">
              <w:rPr>
                <w:rFonts w:cs="Arial"/>
                <w:szCs w:val="20"/>
                <w:lang w:eastAsia="cs-CZ"/>
              </w:rPr>
              <w:t> </w:t>
            </w:r>
          </w:p>
        </w:tc>
        <w:tc>
          <w:tcPr>
            <w:tcW w:w="1050" w:type="dxa"/>
            <w:hideMark/>
          </w:tcPr>
          <w:p w14:paraId="4EF5DD5D" w14:textId="77777777" w:rsidR="00C62502" w:rsidRPr="00C62502" w:rsidRDefault="00C62502">
            <w:pPr>
              <w:jc w:val="right"/>
              <w:rPr>
                <w:rFonts w:cs="Arial"/>
                <w:szCs w:val="20"/>
                <w:lang w:eastAsia="cs-CZ"/>
              </w:rPr>
            </w:pPr>
            <w:r w:rsidRPr="00C62502">
              <w:rPr>
                <w:rFonts w:cs="Arial"/>
                <w:szCs w:val="20"/>
                <w:lang w:eastAsia="cs-CZ"/>
              </w:rPr>
              <w:t> </w:t>
            </w:r>
          </w:p>
        </w:tc>
      </w:tr>
      <w:tr w:rsidR="00C62502" w14:paraId="72CD4163" w14:textId="77777777" w:rsidTr="00C62502">
        <w:trPr>
          <w:trHeight w:val="255"/>
        </w:trPr>
        <w:tc>
          <w:tcPr>
            <w:tcW w:w="2640" w:type="dxa"/>
            <w:hideMark/>
          </w:tcPr>
          <w:p w14:paraId="53A458E6" w14:textId="77777777" w:rsidR="00C62502" w:rsidRPr="00C62502" w:rsidRDefault="00C62502">
            <w:pPr>
              <w:rPr>
                <w:rFonts w:cs="Arial"/>
                <w:szCs w:val="20"/>
                <w:lang w:eastAsia="cs-CZ"/>
              </w:rPr>
            </w:pPr>
            <w:r w:rsidRPr="00C62502">
              <w:rPr>
                <w:rFonts w:cs="Arial"/>
                <w:szCs w:val="20"/>
                <w:lang w:eastAsia="cs-CZ"/>
              </w:rPr>
              <w:t>Dopravní prostředky HS</w:t>
            </w:r>
          </w:p>
        </w:tc>
        <w:tc>
          <w:tcPr>
            <w:tcW w:w="870" w:type="dxa"/>
            <w:hideMark/>
          </w:tcPr>
          <w:p w14:paraId="62F35F1F" w14:textId="77777777" w:rsidR="00C62502" w:rsidRPr="00C62502" w:rsidRDefault="00C62502">
            <w:pPr>
              <w:jc w:val="right"/>
              <w:rPr>
                <w:rFonts w:cs="Arial"/>
                <w:szCs w:val="20"/>
                <w:lang w:eastAsia="cs-CZ"/>
              </w:rPr>
            </w:pPr>
            <w:r w:rsidRPr="00C62502">
              <w:rPr>
                <w:rFonts w:cs="Arial"/>
                <w:szCs w:val="20"/>
                <w:lang w:eastAsia="cs-CZ"/>
              </w:rPr>
              <w:t>11,70</w:t>
            </w:r>
          </w:p>
        </w:tc>
        <w:tc>
          <w:tcPr>
            <w:tcW w:w="870" w:type="dxa"/>
            <w:hideMark/>
          </w:tcPr>
          <w:p w14:paraId="2D9513DC" w14:textId="77777777" w:rsidR="00C62502" w:rsidRPr="00C62502" w:rsidRDefault="00C62502">
            <w:pPr>
              <w:jc w:val="right"/>
              <w:rPr>
                <w:rFonts w:cs="Arial"/>
                <w:szCs w:val="20"/>
                <w:lang w:eastAsia="cs-CZ"/>
              </w:rPr>
            </w:pPr>
            <w:r w:rsidRPr="00C62502">
              <w:rPr>
                <w:rFonts w:cs="Arial"/>
                <w:szCs w:val="20"/>
                <w:lang w:eastAsia="cs-CZ"/>
              </w:rPr>
              <w:t>6,00</w:t>
            </w:r>
          </w:p>
        </w:tc>
        <w:tc>
          <w:tcPr>
            <w:tcW w:w="1125" w:type="dxa"/>
            <w:hideMark/>
          </w:tcPr>
          <w:p w14:paraId="4B27B277" w14:textId="77777777" w:rsidR="00C62502" w:rsidRPr="00C62502" w:rsidRDefault="00C62502">
            <w:pPr>
              <w:jc w:val="right"/>
              <w:rPr>
                <w:rFonts w:cs="Arial"/>
                <w:szCs w:val="20"/>
                <w:lang w:eastAsia="cs-CZ"/>
              </w:rPr>
            </w:pPr>
            <w:r w:rsidRPr="00C62502">
              <w:rPr>
                <w:rFonts w:cs="Arial"/>
                <w:szCs w:val="20"/>
                <w:lang w:eastAsia="cs-CZ"/>
              </w:rPr>
              <w:t>9,80</w:t>
            </w:r>
          </w:p>
        </w:tc>
        <w:tc>
          <w:tcPr>
            <w:tcW w:w="1035" w:type="dxa"/>
            <w:hideMark/>
          </w:tcPr>
          <w:p w14:paraId="4CF66D60" w14:textId="77777777" w:rsidR="00C62502" w:rsidRPr="00C62502" w:rsidRDefault="00C62502">
            <w:pPr>
              <w:jc w:val="right"/>
              <w:rPr>
                <w:rFonts w:cs="Arial"/>
                <w:szCs w:val="20"/>
                <w:lang w:eastAsia="cs-CZ"/>
              </w:rPr>
            </w:pPr>
            <w:r w:rsidRPr="00C62502">
              <w:rPr>
                <w:rFonts w:cs="Arial"/>
                <w:szCs w:val="20"/>
                <w:lang w:eastAsia="cs-CZ"/>
              </w:rPr>
              <w:t>15,00</w:t>
            </w:r>
          </w:p>
        </w:tc>
        <w:tc>
          <w:tcPr>
            <w:tcW w:w="945" w:type="dxa"/>
            <w:hideMark/>
          </w:tcPr>
          <w:p w14:paraId="24CED62A" w14:textId="77777777" w:rsidR="00C62502" w:rsidRPr="00C62502" w:rsidRDefault="00C62502">
            <w:pPr>
              <w:jc w:val="right"/>
              <w:rPr>
                <w:rFonts w:cs="Arial"/>
                <w:szCs w:val="20"/>
                <w:lang w:eastAsia="cs-CZ"/>
              </w:rPr>
            </w:pPr>
            <w:r w:rsidRPr="00C62502">
              <w:rPr>
                <w:rFonts w:cs="Arial"/>
                <w:szCs w:val="20"/>
                <w:lang w:eastAsia="cs-CZ"/>
              </w:rPr>
              <w:t>6,15</w:t>
            </w:r>
          </w:p>
        </w:tc>
        <w:tc>
          <w:tcPr>
            <w:tcW w:w="855" w:type="dxa"/>
            <w:hideMark/>
          </w:tcPr>
          <w:p w14:paraId="2DFADE61" w14:textId="77777777" w:rsidR="00C62502" w:rsidRPr="00C62502" w:rsidRDefault="00C62502">
            <w:pPr>
              <w:jc w:val="right"/>
              <w:rPr>
                <w:rFonts w:cs="Arial"/>
                <w:szCs w:val="20"/>
                <w:lang w:eastAsia="cs-CZ"/>
              </w:rPr>
            </w:pPr>
            <w:r w:rsidRPr="00C62502">
              <w:rPr>
                <w:rFonts w:cs="Arial"/>
                <w:szCs w:val="20"/>
                <w:lang w:eastAsia="cs-CZ"/>
              </w:rPr>
              <w:t>40,31</w:t>
            </w:r>
          </w:p>
        </w:tc>
        <w:tc>
          <w:tcPr>
            <w:tcW w:w="1050" w:type="dxa"/>
            <w:hideMark/>
          </w:tcPr>
          <w:p w14:paraId="0C31EFE8" w14:textId="77777777" w:rsidR="00C62502" w:rsidRPr="00C62502" w:rsidRDefault="00C62502">
            <w:pPr>
              <w:jc w:val="right"/>
              <w:rPr>
                <w:rFonts w:cs="Arial"/>
                <w:szCs w:val="20"/>
                <w:lang w:eastAsia="cs-CZ"/>
              </w:rPr>
            </w:pPr>
            <w:r w:rsidRPr="00C62502">
              <w:rPr>
                <w:rFonts w:cs="Arial"/>
                <w:szCs w:val="20"/>
                <w:lang w:eastAsia="cs-CZ"/>
              </w:rPr>
              <w:t>25,78</w:t>
            </w:r>
          </w:p>
        </w:tc>
      </w:tr>
      <w:tr w:rsidR="00C62502" w14:paraId="6351DAE6" w14:textId="77777777" w:rsidTr="00C62502">
        <w:trPr>
          <w:trHeight w:val="255"/>
        </w:trPr>
        <w:tc>
          <w:tcPr>
            <w:tcW w:w="2640" w:type="dxa"/>
            <w:hideMark/>
          </w:tcPr>
          <w:p w14:paraId="47527650" w14:textId="77777777" w:rsidR="00C62502" w:rsidRPr="00C62502" w:rsidRDefault="00C62502">
            <w:pPr>
              <w:rPr>
                <w:rFonts w:cs="Arial"/>
                <w:szCs w:val="20"/>
                <w:lang w:eastAsia="cs-CZ"/>
              </w:rPr>
            </w:pPr>
            <w:r w:rsidRPr="00C62502">
              <w:rPr>
                <w:rFonts w:cs="Arial"/>
                <w:szCs w:val="20"/>
                <w:lang w:eastAsia="cs-CZ"/>
              </w:rPr>
              <w:t>Pořízení a obnova stanic HS</w:t>
            </w:r>
          </w:p>
        </w:tc>
        <w:tc>
          <w:tcPr>
            <w:tcW w:w="870" w:type="dxa"/>
            <w:hideMark/>
          </w:tcPr>
          <w:p w14:paraId="4191C4F0" w14:textId="77777777" w:rsidR="00C62502" w:rsidRPr="00C62502" w:rsidRDefault="00C62502">
            <w:pPr>
              <w:jc w:val="right"/>
              <w:rPr>
                <w:rFonts w:cs="Arial"/>
                <w:szCs w:val="20"/>
                <w:lang w:eastAsia="cs-CZ"/>
              </w:rPr>
            </w:pPr>
            <w:r w:rsidRPr="00C62502">
              <w:rPr>
                <w:rFonts w:cs="Arial"/>
                <w:szCs w:val="20"/>
                <w:lang w:eastAsia="cs-CZ"/>
              </w:rPr>
              <w:t>3,30</w:t>
            </w:r>
          </w:p>
        </w:tc>
        <w:tc>
          <w:tcPr>
            <w:tcW w:w="870" w:type="dxa"/>
            <w:hideMark/>
          </w:tcPr>
          <w:p w14:paraId="103CF7EB" w14:textId="77777777" w:rsidR="00C62502" w:rsidRPr="00C62502" w:rsidRDefault="00C62502">
            <w:pPr>
              <w:jc w:val="right"/>
              <w:rPr>
                <w:rFonts w:cs="Arial"/>
                <w:szCs w:val="20"/>
                <w:lang w:eastAsia="cs-CZ"/>
              </w:rPr>
            </w:pPr>
            <w:r w:rsidRPr="00C62502">
              <w:rPr>
                <w:rFonts w:cs="Arial"/>
                <w:szCs w:val="20"/>
                <w:lang w:eastAsia="cs-CZ"/>
              </w:rPr>
              <w:t>9,00</w:t>
            </w:r>
          </w:p>
        </w:tc>
        <w:tc>
          <w:tcPr>
            <w:tcW w:w="1125" w:type="dxa"/>
            <w:hideMark/>
          </w:tcPr>
          <w:p w14:paraId="0DFFA5DA" w14:textId="77777777" w:rsidR="00C62502" w:rsidRPr="00C62502" w:rsidRDefault="00C62502">
            <w:pPr>
              <w:jc w:val="right"/>
              <w:rPr>
                <w:rFonts w:cs="Arial"/>
                <w:szCs w:val="20"/>
                <w:lang w:eastAsia="cs-CZ"/>
              </w:rPr>
            </w:pPr>
            <w:r w:rsidRPr="00C62502">
              <w:rPr>
                <w:rFonts w:cs="Arial"/>
                <w:szCs w:val="20"/>
                <w:lang w:eastAsia="cs-CZ"/>
              </w:rPr>
              <w:t>10,20</w:t>
            </w:r>
          </w:p>
        </w:tc>
        <w:tc>
          <w:tcPr>
            <w:tcW w:w="1035" w:type="dxa"/>
            <w:hideMark/>
          </w:tcPr>
          <w:p w14:paraId="238A4782" w14:textId="77777777" w:rsidR="00C62502" w:rsidRPr="00C62502" w:rsidRDefault="00C62502">
            <w:pPr>
              <w:jc w:val="right"/>
              <w:rPr>
                <w:rFonts w:cs="Arial"/>
                <w:szCs w:val="20"/>
                <w:lang w:eastAsia="cs-CZ"/>
              </w:rPr>
            </w:pPr>
            <w:r w:rsidRPr="00C62502">
              <w:rPr>
                <w:rFonts w:cs="Arial"/>
                <w:szCs w:val="20"/>
                <w:lang w:eastAsia="cs-CZ"/>
              </w:rPr>
              <w:t>5,00</w:t>
            </w:r>
          </w:p>
        </w:tc>
        <w:tc>
          <w:tcPr>
            <w:tcW w:w="945" w:type="dxa"/>
            <w:hideMark/>
          </w:tcPr>
          <w:p w14:paraId="0AE5F942" w14:textId="77777777" w:rsidR="00C62502" w:rsidRPr="00C62502" w:rsidRDefault="00C62502">
            <w:pPr>
              <w:jc w:val="right"/>
              <w:rPr>
                <w:rFonts w:cs="Arial"/>
                <w:szCs w:val="20"/>
                <w:lang w:eastAsia="cs-CZ"/>
              </w:rPr>
            </w:pPr>
            <w:r w:rsidRPr="00C62502">
              <w:rPr>
                <w:rFonts w:cs="Arial"/>
                <w:szCs w:val="20"/>
                <w:lang w:eastAsia="cs-CZ"/>
              </w:rPr>
              <w:t>17,95</w:t>
            </w:r>
          </w:p>
        </w:tc>
        <w:tc>
          <w:tcPr>
            <w:tcW w:w="855" w:type="dxa"/>
            <w:hideMark/>
          </w:tcPr>
          <w:p w14:paraId="339800D7" w14:textId="77777777" w:rsidR="00C62502" w:rsidRPr="00C62502" w:rsidRDefault="00C62502">
            <w:pPr>
              <w:jc w:val="right"/>
              <w:rPr>
                <w:rFonts w:cs="Arial"/>
                <w:szCs w:val="20"/>
                <w:lang w:eastAsia="cs-CZ"/>
              </w:rPr>
            </w:pPr>
            <w:r w:rsidRPr="00C62502">
              <w:rPr>
                <w:rFonts w:cs="Arial"/>
                <w:szCs w:val="20"/>
                <w:lang w:eastAsia="cs-CZ"/>
              </w:rPr>
              <w:t>5,36</w:t>
            </w:r>
          </w:p>
        </w:tc>
        <w:tc>
          <w:tcPr>
            <w:tcW w:w="1050" w:type="dxa"/>
            <w:hideMark/>
          </w:tcPr>
          <w:p w14:paraId="696503DB" w14:textId="77777777" w:rsidR="00C62502" w:rsidRPr="00C62502" w:rsidRDefault="00C62502">
            <w:pPr>
              <w:jc w:val="right"/>
              <w:rPr>
                <w:rFonts w:cs="Arial"/>
                <w:szCs w:val="20"/>
                <w:lang w:eastAsia="cs-CZ"/>
              </w:rPr>
            </w:pPr>
            <w:r w:rsidRPr="00C62502">
              <w:rPr>
                <w:rFonts w:cs="Arial"/>
                <w:szCs w:val="20"/>
                <w:lang w:eastAsia="cs-CZ"/>
              </w:rPr>
              <w:t>33,95</w:t>
            </w:r>
          </w:p>
        </w:tc>
      </w:tr>
      <w:tr w:rsidR="00C62502" w14:paraId="631AFFF0" w14:textId="77777777" w:rsidTr="00C62502">
        <w:trPr>
          <w:trHeight w:val="510"/>
        </w:trPr>
        <w:tc>
          <w:tcPr>
            <w:tcW w:w="2640" w:type="dxa"/>
            <w:hideMark/>
          </w:tcPr>
          <w:p w14:paraId="56478A70" w14:textId="77777777" w:rsidR="00C62502" w:rsidRPr="00C62502" w:rsidRDefault="00C62502">
            <w:pPr>
              <w:rPr>
                <w:rFonts w:cs="Arial"/>
                <w:szCs w:val="20"/>
                <w:lang w:eastAsia="cs-CZ"/>
              </w:rPr>
            </w:pPr>
            <w:r w:rsidRPr="00C62502">
              <w:rPr>
                <w:rFonts w:cs="Arial"/>
                <w:szCs w:val="20"/>
                <w:lang w:eastAsia="cs-CZ"/>
              </w:rPr>
              <w:t>Pořízení pozemků pro výstavbu stanic HS</w:t>
            </w:r>
          </w:p>
        </w:tc>
        <w:tc>
          <w:tcPr>
            <w:tcW w:w="870" w:type="dxa"/>
            <w:hideMark/>
          </w:tcPr>
          <w:p w14:paraId="1196BF36" w14:textId="77777777" w:rsidR="00C62502" w:rsidRPr="00C62502" w:rsidRDefault="00C62502">
            <w:pPr>
              <w:rPr>
                <w:rFonts w:cs="Arial"/>
                <w:szCs w:val="20"/>
                <w:lang w:eastAsia="cs-CZ"/>
              </w:rPr>
            </w:pPr>
          </w:p>
        </w:tc>
        <w:tc>
          <w:tcPr>
            <w:tcW w:w="870" w:type="dxa"/>
            <w:hideMark/>
          </w:tcPr>
          <w:p w14:paraId="5F3229E5" w14:textId="77777777" w:rsidR="00C62502" w:rsidRPr="00C62502" w:rsidRDefault="00C62502">
            <w:pPr>
              <w:jc w:val="right"/>
              <w:rPr>
                <w:rFonts w:cs="Arial"/>
                <w:szCs w:val="20"/>
                <w:lang w:eastAsia="cs-CZ"/>
              </w:rPr>
            </w:pPr>
            <w:r w:rsidRPr="00C62502">
              <w:rPr>
                <w:rFonts w:cs="Arial"/>
                <w:szCs w:val="20"/>
                <w:lang w:eastAsia="cs-CZ"/>
              </w:rPr>
              <w:t> </w:t>
            </w:r>
          </w:p>
        </w:tc>
        <w:tc>
          <w:tcPr>
            <w:tcW w:w="1125" w:type="dxa"/>
            <w:hideMark/>
          </w:tcPr>
          <w:p w14:paraId="227E27A3" w14:textId="77777777" w:rsidR="00C62502" w:rsidRPr="00C62502" w:rsidRDefault="00C62502">
            <w:pPr>
              <w:jc w:val="right"/>
              <w:rPr>
                <w:rFonts w:cs="Arial"/>
                <w:szCs w:val="20"/>
                <w:lang w:eastAsia="cs-CZ"/>
              </w:rPr>
            </w:pPr>
            <w:r w:rsidRPr="00C62502">
              <w:rPr>
                <w:rFonts w:cs="Arial"/>
                <w:szCs w:val="20"/>
                <w:lang w:eastAsia="cs-CZ"/>
              </w:rPr>
              <w:t> </w:t>
            </w:r>
          </w:p>
        </w:tc>
        <w:tc>
          <w:tcPr>
            <w:tcW w:w="1035" w:type="dxa"/>
            <w:hideMark/>
          </w:tcPr>
          <w:p w14:paraId="5CC34BD7" w14:textId="77777777" w:rsidR="00C62502" w:rsidRPr="00C62502" w:rsidRDefault="00C62502">
            <w:pPr>
              <w:jc w:val="right"/>
              <w:rPr>
                <w:rFonts w:cs="Arial"/>
                <w:szCs w:val="20"/>
                <w:lang w:eastAsia="cs-CZ"/>
              </w:rPr>
            </w:pPr>
            <w:r w:rsidRPr="00C62502">
              <w:rPr>
                <w:rFonts w:cs="Arial"/>
                <w:szCs w:val="20"/>
                <w:lang w:eastAsia="cs-CZ"/>
              </w:rPr>
              <w:t> </w:t>
            </w:r>
          </w:p>
        </w:tc>
        <w:tc>
          <w:tcPr>
            <w:tcW w:w="945" w:type="dxa"/>
            <w:hideMark/>
          </w:tcPr>
          <w:p w14:paraId="4B4156B7" w14:textId="77777777" w:rsidR="00C62502" w:rsidRPr="00C62502" w:rsidRDefault="00C62502">
            <w:pPr>
              <w:jc w:val="right"/>
              <w:rPr>
                <w:rFonts w:cs="Arial"/>
                <w:szCs w:val="20"/>
                <w:lang w:eastAsia="cs-CZ"/>
              </w:rPr>
            </w:pPr>
            <w:r w:rsidRPr="00C62502">
              <w:rPr>
                <w:rFonts w:cs="Arial"/>
                <w:szCs w:val="20"/>
                <w:lang w:eastAsia="cs-CZ"/>
              </w:rPr>
              <w:t>0,41</w:t>
            </w:r>
          </w:p>
        </w:tc>
        <w:tc>
          <w:tcPr>
            <w:tcW w:w="855" w:type="dxa"/>
            <w:hideMark/>
          </w:tcPr>
          <w:p w14:paraId="24A87BA1" w14:textId="77777777" w:rsidR="00C62502" w:rsidRPr="00C62502" w:rsidRDefault="00C62502">
            <w:pPr>
              <w:jc w:val="right"/>
              <w:rPr>
                <w:rFonts w:cs="Arial"/>
                <w:szCs w:val="20"/>
                <w:lang w:eastAsia="cs-CZ"/>
              </w:rPr>
            </w:pPr>
            <w:r w:rsidRPr="00C62502">
              <w:rPr>
                <w:rFonts w:cs="Arial"/>
                <w:szCs w:val="20"/>
                <w:lang w:eastAsia="cs-CZ"/>
              </w:rPr>
              <w:t>0,32</w:t>
            </w:r>
          </w:p>
        </w:tc>
        <w:tc>
          <w:tcPr>
            <w:tcW w:w="1050" w:type="dxa"/>
            <w:hideMark/>
          </w:tcPr>
          <w:p w14:paraId="6E9B9E76" w14:textId="77777777" w:rsidR="00C62502" w:rsidRPr="00C62502" w:rsidRDefault="00C62502">
            <w:pPr>
              <w:jc w:val="right"/>
              <w:rPr>
                <w:rFonts w:cs="Arial"/>
                <w:szCs w:val="20"/>
                <w:lang w:eastAsia="cs-CZ"/>
              </w:rPr>
            </w:pPr>
            <w:r w:rsidRPr="00C62502">
              <w:rPr>
                <w:rFonts w:cs="Arial"/>
                <w:szCs w:val="20"/>
                <w:lang w:eastAsia="cs-CZ"/>
              </w:rPr>
              <w:t>1,13</w:t>
            </w:r>
          </w:p>
        </w:tc>
      </w:tr>
      <w:tr w:rsidR="00C62502" w14:paraId="386F0FF1" w14:textId="77777777" w:rsidTr="00C62502">
        <w:trPr>
          <w:trHeight w:val="525"/>
        </w:trPr>
        <w:tc>
          <w:tcPr>
            <w:tcW w:w="2640" w:type="dxa"/>
            <w:hideMark/>
          </w:tcPr>
          <w:p w14:paraId="1DD989C2" w14:textId="77777777" w:rsidR="00C62502" w:rsidRPr="00C62502" w:rsidRDefault="00C62502">
            <w:pPr>
              <w:rPr>
                <w:rFonts w:cs="Arial"/>
                <w:szCs w:val="20"/>
                <w:lang w:eastAsia="cs-CZ"/>
              </w:rPr>
            </w:pPr>
            <w:r w:rsidRPr="00C62502">
              <w:rPr>
                <w:rFonts w:cs="Arial"/>
                <w:szCs w:val="20"/>
                <w:lang w:eastAsia="cs-CZ"/>
              </w:rPr>
              <w:t>Informační a komunikační technologie HS</w:t>
            </w:r>
          </w:p>
        </w:tc>
        <w:tc>
          <w:tcPr>
            <w:tcW w:w="870" w:type="dxa"/>
            <w:hideMark/>
          </w:tcPr>
          <w:p w14:paraId="3D869CB6" w14:textId="77777777" w:rsidR="00C62502" w:rsidRPr="00C62502" w:rsidRDefault="00C62502">
            <w:pPr>
              <w:rPr>
                <w:rFonts w:cs="Arial"/>
                <w:szCs w:val="20"/>
                <w:lang w:eastAsia="cs-CZ"/>
              </w:rPr>
            </w:pPr>
          </w:p>
        </w:tc>
        <w:tc>
          <w:tcPr>
            <w:tcW w:w="870" w:type="dxa"/>
            <w:hideMark/>
          </w:tcPr>
          <w:p w14:paraId="7036C5A9" w14:textId="77777777" w:rsidR="00C62502" w:rsidRPr="00C62502" w:rsidRDefault="00C62502">
            <w:pPr>
              <w:jc w:val="right"/>
              <w:rPr>
                <w:rFonts w:cs="Arial"/>
                <w:szCs w:val="20"/>
                <w:lang w:eastAsia="cs-CZ"/>
              </w:rPr>
            </w:pPr>
            <w:r w:rsidRPr="00C62502">
              <w:rPr>
                <w:rFonts w:cs="Arial"/>
                <w:szCs w:val="20"/>
                <w:lang w:eastAsia="cs-CZ"/>
              </w:rPr>
              <w:t>35,00</w:t>
            </w:r>
          </w:p>
        </w:tc>
        <w:tc>
          <w:tcPr>
            <w:tcW w:w="1125" w:type="dxa"/>
            <w:hideMark/>
          </w:tcPr>
          <w:p w14:paraId="0049D28B" w14:textId="77777777" w:rsidR="00C62502" w:rsidRPr="00C62502" w:rsidRDefault="00C62502">
            <w:pPr>
              <w:rPr>
                <w:rFonts w:cs="Arial"/>
                <w:szCs w:val="20"/>
                <w:lang w:eastAsia="cs-CZ"/>
              </w:rPr>
            </w:pPr>
          </w:p>
        </w:tc>
        <w:tc>
          <w:tcPr>
            <w:tcW w:w="1035" w:type="dxa"/>
            <w:hideMark/>
          </w:tcPr>
          <w:p w14:paraId="2B1ED293" w14:textId="77777777" w:rsidR="00C62502" w:rsidRPr="00C62502" w:rsidRDefault="00C62502">
            <w:pPr>
              <w:jc w:val="right"/>
              <w:rPr>
                <w:rFonts w:cs="Arial"/>
                <w:szCs w:val="20"/>
                <w:lang w:eastAsia="cs-CZ"/>
              </w:rPr>
            </w:pPr>
            <w:r w:rsidRPr="00C62502">
              <w:rPr>
                <w:rFonts w:cs="Arial"/>
                <w:szCs w:val="20"/>
                <w:lang w:eastAsia="cs-CZ"/>
              </w:rPr>
              <w:t> </w:t>
            </w:r>
          </w:p>
        </w:tc>
        <w:tc>
          <w:tcPr>
            <w:tcW w:w="945" w:type="dxa"/>
            <w:hideMark/>
          </w:tcPr>
          <w:p w14:paraId="58810E18" w14:textId="77777777" w:rsidR="00C62502" w:rsidRPr="00C62502" w:rsidRDefault="00C62502">
            <w:pPr>
              <w:jc w:val="right"/>
              <w:rPr>
                <w:rFonts w:cs="Arial"/>
                <w:szCs w:val="20"/>
                <w:lang w:eastAsia="cs-CZ"/>
              </w:rPr>
            </w:pPr>
            <w:r w:rsidRPr="00C62502">
              <w:rPr>
                <w:rFonts w:cs="Arial"/>
                <w:szCs w:val="20"/>
                <w:lang w:eastAsia="cs-CZ"/>
              </w:rPr>
              <w:t> </w:t>
            </w:r>
          </w:p>
        </w:tc>
        <w:tc>
          <w:tcPr>
            <w:tcW w:w="855" w:type="dxa"/>
            <w:hideMark/>
          </w:tcPr>
          <w:p w14:paraId="6A069BE3" w14:textId="77777777" w:rsidR="00C62502" w:rsidRPr="00C62502" w:rsidRDefault="00C62502">
            <w:pPr>
              <w:jc w:val="right"/>
              <w:rPr>
                <w:rFonts w:cs="Arial"/>
                <w:szCs w:val="20"/>
                <w:lang w:eastAsia="cs-CZ"/>
              </w:rPr>
            </w:pPr>
            <w:r w:rsidRPr="00C62502">
              <w:rPr>
                <w:rFonts w:cs="Arial"/>
                <w:szCs w:val="20"/>
                <w:lang w:eastAsia="cs-CZ"/>
              </w:rPr>
              <w:t>0</w:t>
            </w:r>
          </w:p>
        </w:tc>
        <w:tc>
          <w:tcPr>
            <w:tcW w:w="1050" w:type="dxa"/>
            <w:hideMark/>
          </w:tcPr>
          <w:p w14:paraId="1A974642" w14:textId="77777777" w:rsidR="00C62502" w:rsidRPr="00C62502" w:rsidRDefault="00C62502">
            <w:pPr>
              <w:jc w:val="right"/>
              <w:rPr>
                <w:rFonts w:cs="Arial"/>
                <w:szCs w:val="20"/>
                <w:lang w:eastAsia="cs-CZ"/>
              </w:rPr>
            </w:pPr>
            <w:r w:rsidRPr="00C62502">
              <w:rPr>
                <w:rFonts w:cs="Arial"/>
                <w:szCs w:val="20"/>
                <w:lang w:eastAsia="cs-CZ"/>
              </w:rPr>
              <w:t>3,14</w:t>
            </w:r>
          </w:p>
        </w:tc>
      </w:tr>
    </w:tbl>
    <w:p w14:paraId="4CEAE223" w14:textId="35D4F0B2" w:rsidR="009B7489" w:rsidRPr="009B7489" w:rsidRDefault="00C62502" w:rsidP="1F93C47B">
      <w:pPr>
        <w:widowControl w:val="0"/>
        <w:autoSpaceDE w:val="0"/>
        <w:autoSpaceDN w:val="0"/>
        <w:adjustRightInd w:val="0"/>
        <w:rPr>
          <w:rFonts w:eastAsia="Calibri" w:cs="Arial"/>
          <w:b/>
          <w:bCs/>
        </w:rPr>
      </w:pPr>
      <w:r>
        <w:rPr>
          <w:rFonts w:cs="Arial"/>
          <w:sz w:val="18"/>
          <w:szCs w:val="18"/>
          <w:lang w:eastAsia="cs-CZ"/>
        </w:rPr>
        <w:t>Pozn.: uvedené částky odpovídají skutečnému čerpání prostředků</w:t>
      </w:r>
    </w:p>
    <w:p w14:paraId="18778DE1" w14:textId="0A4DD479" w:rsidR="009B7489" w:rsidRPr="009B7489" w:rsidRDefault="2AF654EC" w:rsidP="1F93C47B">
      <w:pPr>
        <w:widowControl w:val="0"/>
        <w:autoSpaceDE w:val="0"/>
        <w:autoSpaceDN w:val="0"/>
        <w:adjustRightInd w:val="0"/>
        <w:rPr>
          <w:rFonts w:eastAsia="Calibri" w:cs="Arial"/>
        </w:rPr>
      </w:pPr>
      <w:r w:rsidRPr="1F93C47B">
        <w:rPr>
          <w:rFonts w:eastAsia="Arial" w:cs="Arial"/>
        </w:rPr>
        <w:t>Níže jsou uvedené př</w:t>
      </w:r>
      <w:r w:rsidR="360D7109" w:rsidRPr="1F93C47B">
        <w:rPr>
          <w:rFonts w:eastAsia="Arial" w:cs="Arial"/>
        </w:rPr>
        <w:t>í</w:t>
      </w:r>
      <w:r w:rsidRPr="1F93C47B">
        <w:rPr>
          <w:rFonts w:eastAsia="Arial" w:cs="Arial"/>
        </w:rPr>
        <w:t>klady investičních akcí HS:</w:t>
      </w:r>
    </w:p>
    <w:p w14:paraId="54C56FCD" w14:textId="5811BF96" w:rsidR="009B7489" w:rsidRPr="009B7489" w:rsidRDefault="6221BCC4" w:rsidP="0088117C">
      <w:pPr>
        <w:pStyle w:val="Odstavecseseznamem"/>
        <w:widowControl w:val="0"/>
        <w:numPr>
          <w:ilvl w:val="0"/>
          <w:numId w:val="58"/>
        </w:numPr>
        <w:autoSpaceDE w:val="0"/>
        <w:autoSpaceDN w:val="0"/>
        <w:adjustRightInd w:val="0"/>
      </w:pPr>
      <w:r w:rsidRPr="1F93C47B">
        <w:rPr>
          <w:rFonts w:eastAsia="Arial" w:cs="Arial"/>
        </w:rPr>
        <w:t>Dopravní prostředky – 14 ks terénních čtyřkolek s pásy, 1 ks terénní šestikolka s pásy, 3</w:t>
      </w:r>
      <w:r w:rsidR="00902A38">
        <w:rPr>
          <w:rFonts w:eastAsia="Arial" w:cs="Arial"/>
        </w:rPr>
        <w:t> </w:t>
      </w:r>
      <w:r w:rsidRPr="1F93C47B">
        <w:rPr>
          <w:rFonts w:eastAsia="Arial" w:cs="Arial"/>
        </w:rPr>
        <w:t>ks víceúčelový terénní automobil, 2 ks víceúčelových vozidel, 1 ks přívěs na přepravu psů a</w:t>
      </w:r>
      <w:r w:rsidR="00902A38">
        <w:rPr>
          <w:rFonts w:eastAsia="Arial" w:cs="Arial"/>
        </w:rPr>
        <w:t> </w:t>
      </w:r>
      <w:r w:rsidRPr="1F93C47B">
        <w:rPr>
          <w:rFonts w:eastAsia="Arial" w:cs="Arial"/>
        </w:rPr>
        <w:t>12</w:t>
      </w:r>
      <w:r w:rsidR="00902A38">
        <w:rPr>
          <w:rFonts w:eastAsia="Arial" w:cs="Arial"/>
        </w:rPr>
        <w:t> </w:t>
      </w:r>
      <w:r w:rsidRPr="1F93C47B">
        <w:rPr>
          <w:rFonts w:eastAsia="Arial" w:cs="Arial"/>
        </w:rPr>
        <w:t xml:space="preserve">ks svozných prostředků. </w:t>
      </w:r>
    </w:p>
    <w:p w14:paraId="2F6C1F49" w14:textId="6CCD0F7C" w:rsidR="6221BCC4" w:rsidRDefault="6221BCC4" w:rsidP="0088117C">
      <w:pPr>
        <w:pStyle w:val="Odstavecseseznamem"/>
        <w:numPr>
          <w:ilvl w:val="0"/>
          <w:numId w:val="58"/>
        </w:numPr>
      </w:pPr>
      <w:r w:rsidRPr="341BD83F">
        <w:rPr>
          <w:rFonts w:eastAsia="Arial" w:cs="Arial"/>
        </w:rPr>
        <w:t>Stavební investice – rekonstrukce stanice HS Bedřichov v Jizerských horách, rekonstrukce stanice HS Pec pod Sněžkou v Krkonoších, pozemky v Krušných horách a Jeseníkách a další menší investice do modernizací stanic v Krušných Horách, Krkonoších, Orlických horách a</w:t>
      </w:r>
      <w:r w:rsidR="00902A38">
        <w:rPr>
          <w:rFonts w:eastAsia="Arial" w:cs="Arial"/>
        </w:rPr>
        <w:t> </w:t>
      </w:r>
      <w:r w:rsidRPr="341BD83F">
        <w:rPr>
          <w:rFonts w:eastAsia="Arial" w:cs="Arial"/>
        </w:rPr>
        <w:t>Beskydech. Informační a komunikační technologie – posílení radiosítě HS pořízením aktivních prvků pro dodatečné převaděče</w:t>
      </w:r>
      <w:r w:rsidR="0093562F">
        <w:rPr>
          <w:rFonts w:eastAsia="Arial" w:cs="Arial"/>
        </w:rPr>
        <w:t>.</w:t>
      </w:r>
    </w:p>
    <w:p w14:paraId="2B27AF17" w14:textId="630DDDAA" w:rsidR="009B7489" w:rsidRPr="00C00A3D" w:rsidRDefault="789049D4" w:rsidP="00C00A3D">
      <w:pPr>
        <w:widowControl w:val="0"/>
        <w:rPr>
          <w:rFonts w:asciiTheme="minorHAnsi" w:eastAsiaTheme="minorEastAsia" w:hAnsiTheme="minorHAnsi"/>
          <w:b/>
          <w:bCs/>
        </w:rPr>
      </w:pPr>
      <w:r w:rsidRPr="00C00A3D">
        <w:rPr>
          <w:rFonts w:cs="Arial"/>
          <w:b/>
          <w:bCs/>
        </w:rPr>
        <w:t>Počet zásahů</w:t>
      </w:r>
    </w:p>
    <w:p w14:paraId="44094382" w14:textId="03A77943" w:rsidR="720EEC87" w:rsidRDefault="2318133C" w:rsidP="0088117C">
      <w:pPr>
        <w:pStyle w:val="Odstavecseseznamem"/>
        <w:numPr>
          <w:ilvl w:val="0"/>
          <w:numId w:val="57"/>
        </w:numPr>
        <w:rPr>
          <w:rFonts w:asciiTheme="minorHAnsi" w:eastAsiaTheme="minorEastAsia" w:hAnsiTheme="minorHAnsi"/>
        </w:rPr>
      </w:pPr>
      <w:r w:rsidRPr="341BD83F">
        <w:rPr>
          <w:rFonts w:eastAsia="Arial" w:cs="Arial"/>
        </w:rPr>
        <w:t>V letech 2018-2019 došlo ke kulminaci zásahů Horsk</w:t>
      </w:r>
      <w:r w:rsidR="1BB27C24" w:rsidRPr="341BD83F">
        <w:rPr>
          <w:rFonts w:eastAsia="Arial" w:cs="Arial"/>
        </w:rPr>
        <w:t>é</w:t>
      </w:r>
      <w:r w:rsidRPr="341BD83F">
        <w:rPr>
          <w:rFonts w:eastAsia="Arial" w:cs="Arial"/>
        </w:rPr>
        <w:t xml:space="preserve"> služby na českých horách. Rok 2020 byl</w:t>
      </w:r>
      <w:r w:rsidR="00A726A1">
        <w:rPr>
          <w:rFonts w:eastAsia="Arial" w:cs="Arial"/>
        </w:rPr>
        <w:t> </w:t>
      </w:r>
      <w:r w:rsidRPr="341BD83F">
        <w:rPr>
          <w:rFonts w:eastAsia="Arial" w:cs="Arial"/>
        </w:rPr>
        <w:t>výrazně ovlivněn pandemií C</w:t>
      </w:r>
      <w:r w:rsidR="0093562F">
        <w:rPr>
          <w:rFonts w:eastAsia="Arial" w:cs="Arial"/>
        </w:rPr>
        <w:t>OVID</w:t>
      </w:r>
      <w:r w:rsidRPr="341BD83F">
        <w:rPr>
          <w:rFonts w:eastAsia="Arial" w:cs="Arial"/>
        </w:rPr>
        <w:t>-19 a to jak z pohledu počtu zásahů, kdy došlo k jejich snížení, tak i jejich náročnosti, kdy ubylo zásahů v lyžařských střediscích, naopak přibylo náročnějších zásahů ve volném terénu a na hřebenech hor, kam se návštěvníci přesunuli</w:t>
      </w:r>
      <w:r w:rsidR="17EFBD76" w:rsidRPr="341BD83F">
        <w:rPr>
          <w:rFonts w:eastAsia="Arial" w:cs="Arial"/>
        </w:rPr>
        <w:t xml:space="preserve"> (v</w:t>
      </w:r>
      <w:r w:rsidR="00A726A1">
        <w:rPr>
          <w:rFonts w:eastAsia="Arial" w:cs="Arial"/>
        </w:rPr>
        <w:t> </w:t>
      </w:r>
      <w:r w:rsidR="17EFBD76" w:rsidRPr="341BD83F">
        <w:rPr>
          <w:rFonts w:eastAsia="Arial" w:cs="Arial"/>
        </w:rPr>
        <w:t xml:space="preserve">některých případech i do veřejně nepřístupných zón </w:t>
      </w:r>
      <w:r w:rsidR="4265EAC1" w:rsidRPr="341BD83F">
        <w:rPr>
          <w:rFonts w:eastAsia="Arial" w:cs="Arial"/>
        </w:rPr>
        <w:t>ZCHÚ</w:t>
      </w:r>
      <w:r w:rsidR="17EFBD76" w:rsidRPr="341BD83F">
        <w:rPr>
          <w:rFonts w:eastAsia="Arial" w:cs="Arial"/>
        </w:rPr>
        <w:t>)</w:t>
      </w:r>
      <w:r w:rsidRPr="341BD83F">
        <w:rPr>
          <w:rFonts w:eastAsia="Arial" w:cs="Arial"/>
        </w:rPr>
        <w:t>. Zároveň se změnil</w:t>
      </w:r>
      <w:r w:rsidR="00A726A1">
        <w:rPr>
          <w:rFonts w:eastAsia="Arial" w:cs="Arial"/>
        </w:rPr>
        <w:t>a</w:t>
      </w:r>
      <w:r w:rsidRPr="341BD83F">
        <w:rPr>
          <w:rFonts w:eastAsia="Arial" w:cs="Arial"/>
        </w:rPr>
        <w:t xml:space="preserve"> struktura zásahů z pohledu ročních období – ubylo zimních a přibylo letních zásahů.</w:t>
      </w:r>
    </w:p>
    <w:p w14:paraId="177F492B" w14:textId="77777777" w:rsidR="0093562F" w:rsidRDefault="0093562F" w:rsidP="00902A38">
      <w:pPr>
        <w:widowControl w:val="0"/>
        <w:rPr>
          <w:rFonts w:cs="Arial"/>
          <w:b/>
          <w:bCs/>
        </w:rPr>
      </w:pPr>
    </w:p>
    <w:p w14:paraId="582D7AFD" w14:textId="0926B7E3" w:rsidR="00902A38" w:rsidRPr="00902A38" w:rsidRDefault="00902A38" w:rsidP="00902A38">
      <w:pPr>
        <w:widowControl w:val="0"/>
        <w:rPr>
          <w:rFonts w:cs="Arial"/>
          <w:b/>
          <w:bCs/>
        </w:rPr>
      </w:pPr>
      <w:r w:rsidRPr="00902A38">
        <w:rPr>
          <w:rFonts w:cs="Arial"/>
          <w:b/>
          <w:bCs/>
        </w:rPr>
        <w:t xml:space="preserve">Graf </w:t>
      </w:r>
      <w:r w:rsidRPr="00902A38">
        <w:rPr>
          <w:rFonts w:cs="Arial"/>
          <w:b/>
          <w:bCs/>
        </w:rPr>
        <w:fldChar w:fldCharType="begin"/>
      </w:r>
      <w:r w:rsidRPr="00902A38">
        <w:rPr>
          <w:rFonts w:cs="Arial"/>
          <w:b/>
          <w:bCs/>
        </w:rPr>
        <w:instrText xml:space="preserve"> SEQ Graf \* ARABIC </w:instrText>
      </w:r>
      <w:r w:rsidRPr="00902A38">
        <w:rPr>
          <w:rFonts w:cs="Arial"/>
          <w:b/>
          <w:bCs/>
        </w:rPr>
        <w:fldChar w:fldCharType="separate"/>
      </w:r>
      <w:r w:rsidR="006019C6">
        <w:rPr>
          <w:rFonts w:cs="Arial"/>
          <w:b/>
          <w:bCs/>
          <w:noProof/>
        </w:rPr>
        <w:t>10</w:t>
      </w:r>
      <w:r w:rsidRPr="00902A38">
        <w:rPr>
          <w:rFonts w:cs="Arial"/>
          <w:b/>
          <w:bCs/>
        </w:rPr>
        <w:fldChar w:fldCharType="end"/>
      </w:r>
      <w:r w:rsidRPr="00902A38">
        <w:rPr>
          <w:rFonts w:cs="Arial"/>
          <w:b/>
          <w:bCs/>
        </w:rPr>
        <w:t>: Vývoj počtu zásahů HS ČR</w:t>
      </w:r>
    </w:p>
    <w:p w14:paraId="314B076A" w14:textId="486ADD3E" w:rsidR="401EF8CB" w:rsidRDefault="00902A38" w:rsidP="1F93C47B">
      <w:pPr>
        <w:rPr>
          <w:rFonts w:eastAsia="Calibri" w:cs="Arial"/>
        </w:rPr>
      </w:pPr>
      <w:r>
        <w:rPr>
          <w:noProof/>
          <w:lang w:eastAsia="cs-CZ"/>
        </w:rPr>
        <w:drawing>
          <wp:inline distT="0" distB="0" distL="0" distR="0" wp14:anchorId="46B65FF3" wp14:editId="5BFFBC5F">
            <wp:extent cx="4410075" cy="2133600"/>
            <wp:effectExtent l="0" t="0" r="9525"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606F8A23" w14:textId="77777777" w:rsidR="000C7FF1" w:rsidRDefault="000C7FF1" w:rsidP="00902A38">
      <w:pPr>
        <w:rPr>
          <w:rFonts w:eastAsia="Calibri" w:cs="Arial"/>
          <w:b/>
          <w:bCs/>
        </w:rPr>
      </w:pPr>
    </w:p>
    <w:p w14:paraId="29944A69" w14:textId="77777777" w:rsidR="000C7FF1" w:rsidRDefault="000C7FF1" w:rsidP="00902A38">
      <w:pPr>
        <w:rPr>
          <w:rFonts w:eastAsia="Calibri" w:cs="Arial"/>
          <w:b/>
          <w:bCs/>
        </w:rPr>
      </w:pPr>
    </w:p>
    <w:p w14:paraId="070DE3E1" w14:textId="77777777" w:rsidR="000C7FF1" w:rsidRDefault="000C7FF1" w:rsidP="00902A38">
      <w:pPr>
        <w:rPr>
          <w:rFonts w:eastAsia="Calibri" w:cs="Arial"/>
          <w:b/>
          <w:bCs/>
        </w:rPr>
      </w:pPr>
    </w:p>
    <w:p w14:paraId="1FD38010" w14:textId="38F76C98" w:rsidR="00902A38" w:rsidRDefault="00902A38" w:rsidP="00902A38">
      <w:pPr>
        <w:rPr>
          <w:rFonts w:eastAsia="Calibri" w:cs="Arial"/>
          <w:b/>
          <w:bCs/>
        </w:rPr>
      </w:pPr>
      <w:r w:rsidRPr="00902A38">
        <w:rPr>
          <w:rFonts w:eastAsia="Calibri" w:cs="Arial"/>
          <w:b/>
          <w:bCs/>
        </w:rPr>
        <w:lastRenderedPageBreak/>
        <w:t xml:space="preserve">Tabulka </w:t>
      </w:r>
      <w:r w:rsidRPr="00902A38">
        <w:rPr>
          <w:rFonts w:eastAsia="Calibri" w:cs="Arial"/>
          <w:b/>
          <w:bCs/>
        </w:rPr>
        <w:fldChar w:fldCharType="begin"/>
      </w:r>
      <w:r w:rsidRPr="00902A38">
        <w:rPr>
          <w:rFonts w:eastAsia="Calibri" w:cs="Arial"/>
          <w:b/>
          <w:bCs/>
        </w:rPr>
        <w:instrText xml:space="preserve"> SEQ Tabulka \* ARABIC </w:instrText>
      </w:r>
      <w:r w:rsidRPr="00902A38">
        <w:rPr>
          <w:rFonts w:eastAsia="Calibri" w:cs="Arial"/>
          <w:b/>
          <w:bCs/>
        </w:rPr>
        <w:fldChar w:fldCharType="separate"/>
      </w:r>
      <w:r w:rsidR="00A726A1">
        <w:rPr>
          <w:rFonts w:eastAsia="Calibri" w:cs="Arial"/>
          <w:b/>
          <w:bCs/>
          <w:noProof/>
        </w:rPr>
        <w:t>27</w:t>
      </w:r>
      <w:r w:rsidRPr="00902A38">
        <w:rPr>
          <w:rFonts w:eastAsia="Calibri" w:cs="Arial"/>
          <w:b/>
          <w:bCs/>
        </w:rPr>
        <w:fldChar w:fldCharType="end"/>
      </w:r>
      <w:r w:rsidRPr="00902A38">
        <w:rPr>
          <w:rFonts w:eastAsia="Calibri" w:cs="Arial"/>
          <w:b/>
          <w:bCs/>
        </w:rPr>
        <w:t xml:space="preserve">: </w:t>
      </w:r>
      <w:r w:rsidRPr="1F93C47B">
        <w:rPr>
          <w:rFonts w:eastAsia="Calibri" w:cs="Arial"/>
          <w:b/>
          <w:bCs/>
        </w:rPr>
        <w:t>Přehled zásahů HS ČR podrobněji</w:t>
      </w:r>
    </w:p>
    <w:tbl>
      <w:tblPr>
        <w:tblStyle w:val="Mkatabulky"/>
        <w:tblW w:w="9634" w:type="dxa"/>
        <w:tblLayout w:type="fixed"/>
        <w:tblLook w:val="06A0" w:firstRow="1" w:lastRow="0" w:firstColumn="1" w:lastColumn="0" w:noHBand="1" w:noVBand="1"/>
      </w:tblPr>
      <w:tblGrid>
        <w:gridCol w:w="921"/>
        <w:gridCol w:w="921"/>
        <w:gridCol w:w="921"/>
        <w:gridCol w:w="1060"/>
        <w:gridCol w:w="782"/>
        <w:gridCol w:w="921"/>
        <w:gridCol w:w="921"/>
        <w:gridCol w:w="1140"/>
        <w:gridCol w:w="825"/>
        <w:gridCol w:w="1222"/>
      </w:tblGrid>
      <w:tr w:rsidR="4C538DF3" w:rsidRPr="007D54B1" w14:paraId="3B5E9447" w14:textId="77777777" w:rsidTr="00902A38">
        <w:tc>
          <w:tcPr>
            <w:tcW w:w="921" w:type="dxa"/>
            <w:shd w:val="clear" w:color="auto" w:fill="00AF3F"/>
          </w:tcPr>
          <w:p w14:paraId="23DFDEC1" w14:textId="364C637D" w:rsidR="6597438E" w:rsidRPr="007D54B1" w:rsidRDefault="2F9B6822" w:rsidP="00902A38">
            <w:pPr>
              <w:jc w:val="center"/>
              <w:rPr>
                <w:rFonts w:eastAsia="Calibri" w:cs="Arial"/>
                <w:bCs/>
                <w:color w:val="FFFFFF" w:themeColor="background1"/>
                <w:sz w:val="18"/>
                <w:szCs w:val="18"/>
              </w:rPr>
            </w:pPr>
            <w:r w:rsidRPr="007D54B1">
              <w:rPr>
                <w:rFonts w:eastAsia="Calibri" w:cs="Arial"/>
                <w:bCs/>
                <w:color w:val="FFFFFF" w:themeColor="background1"/>
                <w:sz w:val="18"/>
                <w:szCs w:val="18"/>
              </w:rPr>
              <w:t>rok</w:t>
            </w:r>
          </w:p>
        </w:tc>
        <w:tc>
          <w:tcPr>
            <w:tcW w:w="921" w:type="dxa"/>
            <w:shd w:val="clear" w:color="auto" w:fill="00AF3F"/>
          </w:tcPr>
          <w:p w14:paraId="0F36F260" w14:textId="2C1DAD95" w:rsidR="6597438E" w:rsidRPr="007D54B1" w:rsidRDefault="2F9B6822" w:rsidP="00902A38">
            <w:pPr>
              <w:jc w:val="center"/>
              <w:rPr>
                <w:rFonts w:eastAsia="Calibri" w:cs="Arial"/>
                <w:bCs/>
                <w:color w:val="FFFFFF" w:themeColor="background1"/>
                <w:sz w:val="18"/>
                <w:szCs w:val="18"/>
              </w:rPr>
            </w:pPr>
            <w:r w:rsidRPr="007D54B1">
              <w:rPr>
                <w:rFonts w:eastAsia="Calibri" w:cs="Arial"/>
                <w:bCs/>
                <w:color w:val="FFFFFF" w:themeColor="background1"/>
                <w:sz w:val="18"/>
                <w:szCs w:val="18"/>
              </w:rPr>
              <w:t>celkem</w:t>
            </w:r>
          </w:p>
        </w:tc>
        <w:tc>
          <w:tcPr>
            <w:tcW w:w="921" w:type="dxa"/>
            <w:shd w:val="clear" w:color="auto" w:fill="00AF3F"/>
          </w:tcPr>
          <w:p w14:paraId="11887170" w14:textId="6D3281C7" w:rsidR="3315C301" w:rsidRPr="007D54B1" w:rsidRDefault="307383C4" w:rsidP="00902A38">
            <w:pPr>
              <w:jc w:val="center"/>
              <w:rPr>
                <w:rFonts w:eastAsia="Calibri" w:cs="Arial"/>
                <w:bCs/>
                <w:color w:val="FFFFFF" w:themeColor="background1"/>
                <w:sz w:val="18"/>
                <w:szCs w:val="18"/>
              </w:rPr>
            </w:pPr>
            <w:r w:rsidRPr="007D54B1">
              <w:rPr>
                <w:rFonts w:eastAsia="Calibri" w:cs="Arial"/>
                <w:bCs/>
                <w:color w:val="FFFFFF" w:themeColor="background1"/>
                <w:sz w:val="18"/>
                <w:szCs w:val="18"/>
              </w:rPr>
              <w:t>Ošetření</w:t>
            </w:r>
          </w:p>
        </w:tc>
        <w:tc>
          <w:tcPr>
            <w:tcW w:w="1060" w:type="dxa"/>
            <w:shd w:val="clear" w:color="auto" w:fill="00AF3F"/>
          </w:tcPr>
          <w:p w14:paraId="444BCB83" w14:textId="36893A1A" w:rsidR="6597438E" w:rsidRPr="007D54B1" w:rsidRDefault="2F9B6822" w:rsidP="00902A38">
            <w:pPr>
              <w:jc w:val="center"/>
              <w:rPr>
                <w:rFonts w:eastAsia="Calibri" w:cs="Arial"/>
                <w:bCs/>
                <w:color w:val="FFFFFF" w:themeColor="background1"/>
                <w:sz w:val="18"/>
                <w:szCs w:val="18"/>
              </w:rPr>
            </w:pPr>
            <w:r w:rsidRPr="007D54B1">
              <w:rPr>
                <w:rFonts w:eastAsia="Calibri" w:cs="Arial"/>
                <w:bCs/>
                <w:color w:val="FFFFFF" w:themeColor="background1"/>
                <w:sz w:val="18"/>
                <w:szCs w:val="18"/>
              </w:rPr>
              <w:t>RZP/RLP</w:t>
            </w:r>
          </w:p>
        </w:tc>
        <w:tc>
          <w:tcPr>
            <w:tcW w:w="782" w:type="dxa"/>
            <w:shd w:val="clear" w:color="auto" w:fill="00AF3F"/>
          </w:tcPr>
          <w:p w14:paraId="273FCD7B" w14:textId="276128C2" w:rsidR="6597438E" w:rsidRPr="007D54B1" w:rsidRDefault="2F9B6822" w:rsidP="00902A38">
            <w:pPr>
              <w:jc w:val="center"/>
              <w:rPr>
                <w:rFonts w:eastAsia="Calibri" w:cs="Arial"/>
                <w:bCs/>
                <w:color w:val="FFFFFF" w:themeColor="background1"/>
                <w:sz w:val="18"/>
                <w:szCs w:val="18"/>
              </w:rPr>
            </w:pPr>
            <w:r w:rsidRPr="007D54B1">
              <w:rPr>
                <w:rFonts w:eastAsia="Calibri" w:cs="Arial"/>
                <w:bCs/>
                <w:color w:val="FFFFFF" w:themeColor="background1"/>
                <w:sz w:val="18"/>
                <w:szCs w:val="18"/>
              </w:rPr>
              <w:t>LZS</w:t>
            </w:r>
          </w:p>
        </w:tc>
        <w:tc>
          <w:tcPr>
            <w:tcW w:w="921" w:type="dxa"/>
            <w:shd w:val="clear" w:color="auto" w:fill="00AF3F"/>
          </w:tcPr>
          <w:p w14:paraId="2356DD6A" w14:textId="48879474" w:rsidR="6597438E" w:rsidRPr="007D54B1" w:rsidRDefault="2F9B6822" w:rsidP="00902A38">
            <w:pPr>
              <w:jc w:val="center"/>
              <w:rPr>
                <w:rFonts w:eastAsia="Calibri" w:cs="Arial"/>
                <w:bCs/>
                <w:color w:val="FFFFFF" w:themeColor="background1"/>
                <w:sz w:val="18"/>
                <w:szCs w:val="18"/>
              </w:rPr>
            </w:pPr>
            <w:r w:rsidRPr="007D54B1">
              <w:rPr>
                <w:rFonts w:eastAsia="Calibri" w:cs="Arial"/>
                <w:bCs/>
                <w:color w:val="FFFFFF" w:themeColor="background1"/>
                <w:sz w:val="18"/>
                <w:szCs w:val="18"/>
              </w:rPr>
              <w:t>KPR</w:t>
            </w:r>
          </w:p>
        </w:tc>
        <w:tc>
          <w:tcPr>
            <w:tcW w:w="921" w:type="dxa"/>
            <w:shd w:val="clear" w:color="auto" w:fill="00AF3F"/>
          </w:tcPr>
          <w:p w14:paraId="387DA426" w14:textId="788F071E" w:rsidR="6597438E" w:rsidRPr="007D54B1" w:rsidRDefault="2F9B6822" w:rsidP="00902A38">
            <w:pPr>
              <w:jc w:val="center"/>
              <w:rPr>
                <w:rFonts w:eastAsia="Calibri" w:cs="Arial"/>
                <w:bCs/>
                <w:color w:val="FFFFFF" w:themeColor="background1"/>
                <w:sz w:val="18"/>
                <w:szCs w:val="18"/>
              </w:rPr>
            </w:pPr>
            <w:r w:rsidRPr="007D54B1">
              <w:rPr>
                <w:rFonts w:eastAsia="Calibri" w:cs="Arial"/>
                <w:bCs/>
                <w:color w:val="FFFFFF" w:themeColor="background1"/>
                <w:sz w:val="18"/>
                <w:szCs w:val="18"/>
              </w:rPr>
              <w:t>exit</w:t>
            </w:r>
          </w:p>
        </w:tc>
        <w:tc>
          <w:tcPr>
            <w:tcW w:w="1140" w:type="dxa"/>
            <w:shd w:val="clear" w:color="auto" w:fill="00AF3F"/>
          </w:tcPr>
          <w:p w14:paraId="71E6988D" w14:textId="56B45246" w:rsidR="6597438E" w:rsidRPr="007D54B1" w:rsidRDefault="2F9B6822" w:rsidP="00902A38">
            <w:pPr>
              <w:jc w:val="center"/>
              <w:rPr>
                <w:rFonts w:eastAsia="Calibri" w:cs="Arial"/>
                <w:bCs/>
                <w:color w:val="FFFFFF" w:themeColor="background1"/>
                <w:sz w:val="18"/>
                <w:szCs w:val="18"/>
              </w:rPr>
            </w:pPr>
            <w:r w:rsidRPr="007D54B1">
              <w:rPr>
                <w:rFonts w:eastAsia="Calibri" w:cs="Arial"/>
                <w:bCs/>
                <w:color w:val="FFFFFF" w:themeColor="background1"/>
                <w:sz w:val="18"/>
                <w:szCs w:val="18"/>
              </w:rPr>
              <w:t>hledačka</w:t>
            </w:r>
          </w:p>
        </w:tc>
        <w:tc>
          <w:tcPr>
            <w:tcW w:w="825" w:type="dxa"/>
            <w:shd w:val="clear" w:color="auto" w:fill="00AF3F"/>
          </w:tcPr>
          <w:p w14:paraId="4AE6841A" w14:textId="1930835E" w:rsidR="7FAA414D" w:rsidRPr="007D54B1" w:rsidRDefault="1DD23665" w:rsidP="00902A38">
            <w:pPr>
              <w:jc w:val="center"/>
              <w:rPr>
                <w:rFonts w:eastAsia="Calibri" w:cs="Arial"/>
                <w:bCs/>
                <w:color w:val="FFFFFF" w:themeColor="background1"/>
                <w:sz w:val="18"/>
                <w:szCs w:val="18"/>
              </w:rPr>
            </w:pPr>
            <w:r w:rsidRPr="007D54B1">
              <w:rPr>
                <w:rFonts w:eastAsia="Calibri" w:cs="Arial"/>
                <w:bCs/>
                <w:color w:val="FFFFFF" w:themeColor="background1"/>
                <w:sz w:val="18"/>
                <w:szCs w:val="18"/>
              </w:rPr>
              <w:t>lavina</w:t>
            </w:r>
          </w:p>
        </w:tc>
        <w:tc>
          <w:tcPr>
            <w:tcW w:w="1222" w:type="dxa"/>
            <w:shd w:val="clear" w:color="auto" w:fill="00AF3F"/>
          </w:tcPr>
          <w:p w14:paraId="0F288D33" w14:textId="176FE8D0" w:rsidR="7FAA414D" w:rsidRPr="007D54B1" w:rsidRDefault="1DD23665" w:rsidP="00902A38">
            <w:pPr>
              <w:jc w:val="center"/>
              <w:rPr>
                <w:rFonts w:eastAsia="Calibri" w:cs="Arial"/>
                <w:bCs/>
                <w:color w:val="FFFFFF" w:themeColor="background1"/>
                <w:sz w:val="18"/>
                <w:szCs w:val="18"/>
              </w:rPr>
            </w:pPr>
            <w:r w:rsidRPr="007D54B1">
              <w:rPr>
                <w:rFonts w:eastAsia="Calibri" w:cs="Arial"/>
                <w:bCs/>
                <w:color w:val="FFFFFF" w:themeColor="background1"/>
                <w:sz w:val="18"/>
                <w:szCs w:val="18"/>
              </w:rPr>
              <w:t>Technický zásah</w:t>
            </w:r>
          </w:p>
        </w:tc>
      </w:tr>
      <w:tr w:rsidR="4C538DF3" w:rsidRPr="00902A38" w14:paraId="1A962957" w14:textId="77777777" w:rsidTr="00902A38">
        <w:tc>
          <w:tcPr>
            <w:tcW w:w="921" w:type="dxa"/>
          </w:tcPr>
          <w:p w14:paraId="44705DA7" w14:textId="43E1A167" w:rsidR="6597438E" w:rsidRPr="007D54B1" w:rsidRDefault="2F9B6822" w:rsidP="1F93C47B">
            <w:pPr>
              <w:rPr>
                <w:rFonts w:eastAsia="Calibri" w:cs="Arial"/>
                <w:bCs/>
                <w:sz w:val="18"/>
                <w:szCs w:val="18"/>
              </w:rPr>
            </w:pPr>
            <w:r w:rsidRPr="007D54B1">
              <w:rPr>
                <w:rFonts w:eastAsia="Calibri" w:cs="Arial"/>
                <w:bCs/>
                <w:sz w:val="18"/>
                <w:szCs w:val="18"/>
              </w:rPr>
              <w:t>2014</w:t>
            </w:r>
          </w:p>
        </w:tc>
        <w:tc>
          <w:tcPr>
            <w:tcW w:w="921" w:type="dxa"/>
          </w:tcPr>
          <w:p w14:paraId="09D8103C" w14:textId="6037095D" w:rsidR="6597438E" w:rsidRPr="007D54B1" w:rsidRDefault="2F9B6822" w:rsidP="00902A38">
            <w:pPr>
              <w:jc w:val="right"/>
              <w:rPr>
                <w:rFonts w:eastAsia="Calibri" w:cs="Arial"/>
                <w:bCs/>
                <w:sz w:val="18"/>
                <w:szCs w:val="18"/>
              </w:rPr>
            </w:pPr>
            <w:r w:rsidRPr="007D54B1">
              <w:rPr>
                <w:rFonts w:eastAsia="Calibri" w:cs="Arial"/>
                <w:bCs/>
                <w:sz w:val="18"/>
                <w:szCs w:val="18"/>
              </w:rPr>
              <w:t>6 513</w:t>
            </w:r>
          </w:p>
        </w:tc>
        <w:tc>
          <w:tcPr>
            <w:tcW w:w="921" w:type="dxa"/>
          </w:tcPr>
          <w:p w14:paraId="7448D129" w14:textId="60C29013" w:rsidR="4C538DF3" w:rsidRPr="007D54B1" w:rsidRDefault="4C538DF3" w:rsidP="00902A38">
            <w:pPr>
              <w:jc w:val="right"/>
              <w:rPr>
                <w:rFonts w:eastAsia="Calibri" w:cs="Arial"/>
                <w:bCs/>
                <w:sz w:val="18"/>
                <w:szCs w:val="18"/>
              </w:rPr>
            </w:pPr>
          </w:p>
        </w:tc>
        <w:tc>
          <w:tcPr>
            <w:tcW w:w="1060" w:type="dxa"/>
          </w:tcPr>
          <w:p w14:paraId="5BD509B2" w14:textId="707FD456" w:rsidR="6597438E" w:rsidRPr="007D54B1" w:rsidRDefault="2F9B6822" w:rsidP="00902A38">
            <w:pPr>
              <w:jc w:val="right"/>
              <w:rPr>
                <w:rFonts w:eastAsia="Calibri" w:cs="Arial"/>
                <w:bCs/>
                <w:sz w:val="18"/>
                <w:szCs w:val="18"/>
              </w:rPr>
            </w:pPr>
            <w:r w:rsidRPr="007D54B1">
              <w:rPr>
                <w:rFonts w:eastAsia="Calibri" w:cs="Arial"/>
                <w:bCs/>
                <w:sz w:val="18"/>
                <w:szCs w:val="18"/>
              </w:rPr>
              <w:t>1 675</w:t>
            </w:r>
          </w:p>
        </w:tc>
        <w:tc>
          <w:tcPr>
            <w:tcW w:w="782" w:type="dxa"/>
          </w:tcPr>
          <w:p w14:paraId="6EF170EA" w14:textId="21A2E30F" w:rsidR="6597438E" w:rsidRPr="007D54B1" w:rsidRDefault="2F9B6822" w:rsidP="00902A38">
            <w:pPr>
              <w:jc w:val="right"/>
              <w:rPr>
                <w:rFonts w:eastAsia="Calibri" w:cs="Arial"/>
                <w:bCs/>
                <w:sz w:val="18"/>
                <w:szCs w:val="18"/>
              </w:rPr>
            </w:pPr>
            <w:r w:rsidRPr="007D54B1">
              <w:rPr>
                <w:rFonts w:eastAsia="Calibri" w:cs="Arial"/>
                <w:bCs/>
                <w:sz w:val="18"/>
                <w:szCs w:val="18"/>
              </w:rPr>
              <w:t>149</w:t>
            </w:r>
          </w:p>
        </w:tc>
        <w:tc>
          <w:tcPr>
            <w:tcW w:w="921" w:type="dxa"/>
          </w:tcPr>
          <w:p w14:paraId="370132C4" w14:textId="5C3E75E3" w:rsidR="6597438E" w:rsidRPr="007D54B1" w:rsidRDefault="2F9B6822" w:rsidP="00902A38">
            <w:pPr>
              <w:jc w:val="right"/>
              <w:rPr>
                <w:rFonts w:eastAsia="Calibri" w:cs="Arial"/>
                <w:bCs/>
                <w:sz w:val="18"/>
                <w:szCs w:val="18"/>
              </w:rPr>
            </w:pPr>
            <w:r w:rsidRPr="007D54B1">
              <w:rPr>
                <w:rFonts w:eastAsia="Calibri" w:cs="Arial"/>
                <w:bCs/>
                <w:sz w:val="18"/>
                <w:szCs w:val="18"/>
              </w:rPr>
              <w:t>34</w:t>
            </w:r>
          </w:p>
        </w:tc>
        <w:tc>
          <w:tcPr>
            <w:tcW w:w="921" w:type="dxa"/>
          </w:tcPr>
          <w:p w14:paraId="41F99848" w14:textId="333A7257" w:rsidR="6597438E" w:rsidRPr="007D54B1" w:rsidRDefault="2F9B6822" w:rsidP="00902A38">
            <w:pPr>
              <w:jc w:val="right"/>
              <w:rPr>
                <w:rFonts w:eastAsia="Calibri" w:cs="Arial"/>
                <w:bCs/>
                <w:sz w:val="18"/>
                <w:szCs w:val="18"/>
              </w:rPr>
            </w:pPr>
            <w:r w:rsidRPr="007D54B1">
              <w:rPr>
                <w:rFonts w:eastAsia="Calibri" w:cs="Arial"/>
                <w:bCs/>
                <w:sz w:val="18"/>
                <w:szCs w:val="18"/>
              </w:rPr>
              <w:t>32</w:t>
            </w:r>
          </w:p>
        </w:tc>
        <w:tc>
          <w:tcPr>
            <w:tcW w:w="1140" w:type="dxa"/>
          </w:tcPr>
          <w:p w14:paraId="273E2FE5" w14:textId="1E50ADF4" w:rsidR="6597438E" w:rsidRPr="007D54B1" w:rsidRDefault="2F9B6822" w:rsidP="00902A38">
            <w:pPr>
              <w:jc w:val="right"/>
              <w:rPr>
                <w:rFonts w:eastAsia="Calibri" w:cs="Arial"/>
                <w:bCs/>
                <w:sz w:val="18"/>
                <w:szCs w:val="18"/>
              </w:rPr>
            </w:pPr>
            <w:r w:rsidRPr="007D54B1">
              <w:rPr>
                <w:rFonts w:eastAsia="Calibri" w:cs="Arial"/>
                <w:bCs/>
                <w:sz w:val="18"/>
                <w:szCs w:val="18"/>
              </w:rPr>
              <w:t>96</w:t>
            </w:r>
          </w:p>
        </w:tc>
        <w:tc>
          <w:tcPr>
            <w:tcW w:w="825" w:type="dxa"/>
          </w:tcPr>
          <w:p w14:paraId="00CAEAAC" w14:textId="02637804" w:rsidR="4C538DF3" w:rsidRPr="007D54B1" w:rsidRDefault="4C538DF3" w:rsidP="00902A38">
            <w:pPr>
              <w:jc w:val="right"/>
              <w:rPr>
                <w:rFonts w:eastAsia="Calibri" w:cs="Arial"/>
                <w:bCs/>
                <w:sz w:val="18"/>
                <w:szCs w:val="18"/>
              </w:rPr>
            </w:pPr>
          </w:p>
        </w:tc>
        <w:tc>
          <w:tcPr>
            <w:tcW w:w="1222" w:type="dxa"/>
          </w:tcPr>
          <w:p w14:paraId="48BCE98F" w14:textId="289D907B" w:rsidR="4C538DF3" w:rsidRPr="007D54B1" w:rsidRDefault="4C538DF3" w:rsidP="00902A38">
            <w:pPr>
              <w:jc w:val="right"/>
              <w:rPr>
                <w:rFonts w:eastAsia="Calibri" w:cs="Arial"/>
                <w:bCs/>
                <w:sz w:val="18"/>
                <w:szCs w:val="18"/>
              </w:rPr>
            </w:pPr>
          </w:p>
        </w:tc>
      </w:tr>
      <w:tr w:rsidR="4C538DF3" w:rsidRPr="00902A38" w14:paraId="7E8F1D9F" w14:textId="77777777" w:rsidTr="00902A38">
        <w:tc>
          <w:tcPr>
            <w:tcW w:w="921" w:type="dxa"/>
          </w:tcPr>
          <w:p w14:paraId="08735955" w14:textId="48CC5B62" w:rsidR="6597438E" w:rsidRPr="007D54B1" w:rsidRDefault="2F9B6822" w:rsidP="1F93C47B">
            <w:pPr>
              <w:rPr>
                <w:rFonts w:eastAsia="Calibri" w:cs="Arial"/>
                <w:bCs/>
                <w:sz w:val="18"/>
                <w:szCs w:val="18"/>
              </w:rPr>
            </w:pPr>
            <w:r w:rsidRPr="007D54B1">
              <w:rPr>
                <w:rFonts w:eastAsia="Calibri" w:cs="Arial"/>
                <w:bCs/>
                <w:sz w:val="18"/>
                <w:szCs w:val="18"/>
              </w:rPr>
              <w:t>2015</w:t>
            </w:r>
          </w:p>
        </w:tc>
        <w:tc>
          <w:tcPr>
            <w:tcW w:w="921" w:type="dxa"/>
          </w:tcPr>
          <w:p w14:paraId="14254B68" w14:textId="6EA848A6" w:rsidR="27B988DE" w:rsidRPr="007D54B1" w:rsidRDefault="5B5B8013" w:rsidP="00902A38">
            <w:pPr>
              <w:jc w:val="right"/>
              <w:rPr>
                <w:rFonts w:eastAsia="Calibri" w:cs="Arial"/>
                <w:bCs/>
                <w:sz w:val="18"/>
                <w:szCs w:val="18"/>
              </w:rPr>
            </w:pPr>
            <w:r w:rsidRPr="007D54B1">
              <w:rPr>
                <w:rFonts w:eastAsia="Calibri" w:cs="Arial"/>
                <w:bCs/>
                <w:sz w:val="18"/>
                <w:szCs w:val="18"/>
              </w:rPr>
              <w:t>8 751</w:t>
            </w:r>
          </w:p>
        </w:tc>
        <w:tc>
          <w:tcPr>
            <w:tcW w:w="921" w:type="dxa"/>
          </w:tcPr>
          <w:p w14:paraId="40E059AC" w14:textId="1E28822F" w:rsidR="4DDB9C7F" w:rsidRPr="007D54B1" w:rsidRDefault="331698D4" w:rsidP="00902A38">
            <w:pPr>
              <w:jc w:val="right"/>
              <w:rPr>
                <w:rFonts w:eastAsia="Calibri" w:cs="Arial"/>
                <w:bCs/>
                <w:sz w:val="18"/>
                <w:szCs w:val="18"/>
              </w:rPr>
            </w:pPr>
            <w:r w:rsidRPr="007D54B1">
              <w:rPr>
                <w:rFonts w:eastAsia="Calibri" w:cs="Arial"/>
                <w:bCs/>
                <w:sz w:val="18"/>
                <w:szCs w:val="18"/>
              </w:rPr>
              <w:t>7 46</w:t>
            </w:r>
            <w:r w:rsidR="04C3A77F" w:rsidRPr="007D54B1">
              <w:rPr>
                <w:rFonts w:eastAsia="Calibri" w:cs="Arial"/>
                <w:bCs/>
                <w:sz w:val="18"/>
                <w:szCs w:val="18"/>
              </w:rPr>
              <w:t>4</w:t>
            </w:r>
          </w:p>
        </w:tc>
        <w:tc>
          <w:tcPr>
            <w:tcW w:w="1060" w:type="dxa"/>
          </w:tcPr>
          <w:p w14:paraId="63B29E7C" w14:textId="653B1402" w:rsidR="27B988DE" w:rsidRPr="007D54B1" w:rsidRDefault="5B5B8013" w:rsidP="00902A38">
            <w:pPr>
              <w:jc w:val="right"/>
              <w:rPr>
                <w:rFonts w:eastAsia="Calibri" w:cs="Arial"/>
                <w:bCs/>
                <w:sz w:val="18"/>
                <w:szCs w:val="18"/>
              </w:rPr>
            </w:pPr>
            <w:r w:rsidRPr="007D54B1">
              <w:rPr>
                <w:rFonts w:eastAsia="Calibri" w:cs="Arial"/>
                <w:bCs/>
                <w:sz w:val="18"/>
                <w:szCs w:val="18"/>
              </w:rPr>
              <w:t>2 383</w:t>
            </w:r>
          </w:p>
        </w:tc>
        <w:tc>
          <w:tcPr>
            <w:tcW w:w="782" w:type="dxa"/>
          </w:tcPr>
          <w:p w14:paraId="21F89754" w14:textId="53AA1D7D" w:rsidR="27B988DE" w:rsidRPr="007D54B1" w:rsidRDefault="5B5B8013" w:rsidP="00902A38">
            <w:pPr>
              <w:jc w:val="right"/>
              <w:rPr>
                <w:rFonts w:eastAsia="Calibri" w:cs="Arial"/>
                <w:bCs/>
                <w:sz w:val="18"/>
                <w:szCs w:val="18"/>
              </w:rPr>
            </w:pPr>
            <w:r w:rsidRPr="007D54B1">
              <w:rPr>
                <w:rFonts w:eastAsia="Calibri" w:cs="Arial"/>
                <w:bCs/>
                <w:sz w:val="18"/>
                <w:szCs w:val="18"/>
              </w:rPr>
              <w:t>194</w:t>
            </w:r>
          </w:p>
        </w:tc>
        <w:tc>
          <w:tcPr>
            <w:tcW w:w="921" w:type="dxa"/>
          </w:tcPr>
          <w:p w14:paraId="01BDD021" w14:textId="432889AB" w:rsidR="27B988DE" w:rsidRPr="007D54B1" w:rsidRDefault="5B5B8013" w:rsidP="00902A38">
            <w:pPr>
              <w:jc w:val="right"/>
              <w:rPr>
                <w:rFonts w:eastAsia="Calibri" w:cs="Arial"/>
                <w:bCs/>
                <w:sz w:val="18"/>
                <w:szCs w:val="18"/>
              </w:rPr>
            </w:pPr>
            <w:r w:rsidRPr="007D54B1">
              <w:rPr>
                <w:rFonts w:eastAsia="Calibri" w:cs="Arial"/>
                <w:bCs/>
                <w:sz w:val="18"/>
                <w:szCs w:val="18"/>
              </w:rPr>
              <w:t>33</w:t>
            </w:r>
          </w:p>
        </w:tc>
        <w:tc>
          <w:tcPr>
            <w:tcW w:w="921" w:type="dxa"/>
          </w:tcPr>
          <w:p w14:paraId="312BBD75" w14:textId="53ADB97B" w:rsidR="27B988DE" w:rsidRPr="007D54B1" w:rsidRDefault="5B5B8013" w:rsidP="00902A38">
            <w:pPr>
              <w:jc w:val="right"/>
              <w:rPr>
                <w:rFonts w:eastAsia="Calibri" w:cs="Arial"/>
                <w:bCs/>
                <w:sz w:val="18"/>
                <w:szCs w:val="18"/>
              </w:rPr>
            </w:pPr>
            <w:r w:rsidRPr="007D54B1">
              <w:rPr>
                <w:rFonts w:eastAsia="Calibri" w:cs="Arial"/>
                <w:bCs/>
                <w:sz w:val="18"/>
                <w:szCs w:val="18"/>
              </w:rPr>
              <w:t>36</w:t>
            </w:r>
          </w:p>
        </w:tc>
        <w:tc>
          <w:tcPr>
            <w:tcW w:w="1140" w:type="dxa"/>
          </w:tcPr>
          <w:p w14:paraId="3F6633CC" w14:textId="3000DF6B" w:rsidR="27B988DE" w:rsidRPr="007D54B1" w:rsidRDefault="5B5B8013" w:rsidP="00902A38">
            <w:pPr>
              <w:jc w:val="right"/>
              <w:rPr>
                <w:rFonts w:eastAsia="Calibri" w:cs="Arial"/>
                <w:bCs/>
                <w:sz w:val="18"/>
                <w:szCs w:val="18"/>
              </w:rPr>
            </w:pPr>
            <w:r w:rsidRPr="007D54B1">
              <w:rPr>
                <w:rFonts w:eastAsia="Calibri" w:cs="Arial"/>
                <w:bCs/>
                <w:sz w:val="18"/>
                <w:szCs w:val="18"/>
              </w:rPr>
              <w:t>108</w:t>
            </w:r>
          </w:p>
        </w:tc>
        <w:tc>
          <w:tcPr>
            <w:tcW w:w="825" w:type="dxa"/>
          </w:tcPr>
          <w:p w14:paraId="2A80838B" w14:textId="7AA98680" w:rsidR="4C538DF3" w:rsidRPr="007D54B1" w:rsidRDefault="4C538DF3" w:rsidP="00902A38">
            <w:pPr>
              <w:jc w:val="right"/>
              <w:rPr>
                <w:rFonts w:eastAsia="Calibri" w:cs="Arial"/>
                <w:bCs/>
                <w:sz w:val="18"/>
                <w:szCs w:val="18"/>
              </w:rPr>
            </w:pPr>
          </w:p>
        </w:tc>
        <w:tc>
          <w:tcPr>
            <w:tcW w:w="1222" w:type="dxa"/>
          </w:tcPr>
          <w:p w14:paraId="3896E074" w14:textId="589444C7" w:rsidR="74C15894" w:rsidRPr="007D54B1" w:rsidRDefault="21EBFE0F" w:rsidP="00902A38">
            <w:pPr>
              <w:jc w:val="right"/>
              <w:rPr>
                <w:rFonts w:eastAsia="Calibri" w:cs="Arial"/>
                <w:bCs/>
                <w:sz w:val="18"/>
                <w:szCs w:val="18"/>
              </w:rPr>
            </w:pPr>
            <w:r w:rsidRPr="007D54B1">
              <w:rPr>
                <w:rFonts w:eastAsia="Calibri" w:cs="Arial"/>
                <w:bCs/>
                <w:sz w:val="18"/>
                <w:szCs w:val="18"/>
              </w:rPr>
              <w:t>86</w:t>
            </w:r>
          </w:p>
        </w:tc>
      </w:tr>
      <w:tr w:rsidR="4C538DF3" w:rsidRPr="00902A38" w14:paraId="42DC071F" w14:textId="77777777" w:rsidTr="00902A38">
        <w:tc>
          <w:tcPr>
            <w:tcW w:w="921" w:type="dxa"/>
          </w:tcPr>
          <w:p w14:paraId="570F6D3B" w14:textId="7A7FA8FE" w:rsidR="6597438E" w:rsidRPr="007D54B1" w:rsidRDefault="2F9B6822" w:rsidP="1F93C47B">
            <w:pPr>
              <w:rPr>
                <w:rFonts w:eastAsia="Calibri" w:cs="Arial"/>
                <w:bCs/>
                <w:sz w:val="18"/>
                <w:szCs w:val="18"/>
              </w:rPr>
            </w:pPr>
            <w:r w:rsidRPr="007D54B1">
              <w:rPr>
                <w:rFonts w:eastAsia="Calibri" w:cs="Arial"/>
                <w:bCs/>
                <w:sz w:val="18"/>
                <w:szCs w:val="18"/>
              </w:rPr>
              <w:t>2016</w:t>
            </w:r>
          </w:p>
        </w:tc>
        <w:tc>
          <w:tcPr>
            <w:tcW w:w="921" w:type="dxa"/>
          </w:tcPr>
          <w:p w14:paraId="023B6DBE" w14:textId="0F3E7E9B" w:rsidR="74965699" w:rsidRPr="007D54B1" w:rsidRDefault="23AD56E8" w:rsidP="00902A38">
            <w:pPr>
              <w:jc w:val="right"/>
              <w:rPr>
                <w:rFonts w:eastAsia="Calibri" w:cs="Arial"/>
                <w:bCs/>
                <w:sz w:val="18"/>
                <w:szCs w:val="18"/>
              </w:rPr>
            </w:pPr>
            <w:r w:rsidRPr="007D54B1">
              <w:rPr>
                <w:rFonts w:eastAsia="Calibri" w:cs="Arial"/>
                <w:bCs/>
                <w:sz w:val="18"/>
                <w:szCs w:val="18"/>
              </w:rPr>
              <w:t>8 214</w:t>
            </w:r>
          </w:p>
        </w:tc>
        <w:tc>
          <w:tcPr>
            <w:tcW w:w="921" w:type="dxa"/>
          </w:tcPr>
          <w:p w14:paraId="76EE78B2" w14:textId="54A7FD29" w:rsidR="59F19192" w:rsidRPr="007D54B1" w:rsidRDefault="0FF7297A" w:rsidP="00902A38">
            <w:pPr>
              <w:jc w:val="right"/>
              <w:rPr>
                <w:rFonts w:eastAsia="Calibri" w:cs="Arial"/>
                <w:bCs/>
                <w:sz w:val="18"/>
                <w:szCs w:val="18"/>
              </w:rPr>
            </w:pPr>
            <w:r w:rsidRPr="007D54B1">
              <w:rPr>
                <w:rFonts w:eastAsia="Calibri" w:cs="Arial"/>
                <w:bCs/>
                <w:sz w:val="18"/>
                <w:szCs w:val="18"/>
              </w:rPr>
              <w:t>6 883</w:t>
            </w:r>
          </w:p>
        </w:tc>
        <w:tc>
          <w:tcPr>
            <w:tcW w:w="1060" w:type="dxa"/>
          </w:tcPr>
          <w:p w14:paraId="09152334" w14:textId="3A836937" w:rsidR="74965699" w:rsidRPr="007D54B1" w:rsidRDefault="23AD56E8" w:rsidP="00902A38">
            <w:pPr>
              <w:jc w:val="right"/>
              <w:rPr>
                <w:rFonts w:eastAsia="Calibri" w:cs="Arial"/>
                <w:bCs/>
                <w:sz w:val="18"/>
                <w:szCs w:val="18"/>
              </w:rPr>
            </w:pPr>
            <w:r w:rsidRPr="007D54B1">
              <w:rPr>
                <w:rFonts w:eastAsia="Calibri" w:cs="Arial"/>
                <w:bCs/>
                <w:sz w:val="18"/>
                <w:szCs w:val="18"/>
              </w:rPr>
              <w:t>2 183</w:t>
            </w:r>
          </w:p>
        </w:tc>
        <w:tc>
          <w:tcPr>
            <w:tcW w:w="782" w:type="dxa"/>
          </w:tcPr>
          <w:p w14:paraId="27D7E110" w14:textId="76012D2C" w:rsidR="74965699" w:rsidRPr="007D54B1" w:rsidRDefault="23AD56E8" w:rsidP="00902A38">
            <w:pPr>
              <w:jc w:val="right"/>
              <w:rPr>
                <w:rFonts w:eastAsia="Calibri" w:cs="Arial"/>
                <w:bCs/>
                <w:sz w:val="18"/>
                <w:szCs w:val="18"/>
              </w:rPr>
            </w:pPr>
            <w:r w:rsidRPr="007D54B1">
              <w:rPr>
                <w:rFonts w:eastAsia="Calibri" w:cs="Arial"/>
                <w:bCs/>
                <w:sz w:val="18"/>
                <w:szCs w:val="18"/>
              </w:rPr>
              <w:t>15</w:t>
            </w:r>
          </w:p>
        </w:tc>
        <w:tc>
          <w:tcPr>
            <w:tcW w:w="921" w:type="dxa"/>
          </w:tcPr>
          <w:p w14:paraId="59BE48AD" w14:textId="2C9043A7" w:rsidR="74965699" w:rsidRPr="007D54B1" w:rsidRDefault="23AD56E8" w:rsidP="00902A38">
            <w:pPr>
              <w:jc w:val="right"/>
              <w:rPr>
                <w:rFonts w:eastAsia="Calibri" w:cs="Arial"/>
                <w:bCs/>
                <w:sz w:val="18"/>
                <w:szCs w:val="18"/>
              </w:rPr>
            </w:pPr>
            <w:r w:rsidRPr="007D54B1">
              <w:rPr>
                <w:rFonts w:eastAsia="Calibri" w:cs="Arial"/>
                <w:bCs/>
                <w:sz w:val="18"/>
                <w:szCs w:val="18"/>
              </w:rPr>
              <w:t>47</w:t>
            </w:r>
          </w:p>
        </w:tc>
        <w:tc>
          <w:tcPr>
            <w:tcW w:w="921" w:type="dxa"/>
          </w:tcPr>
          <w:p w14:paraId="3A43774E" w14:textId="4FCD459B" w:rsidR="74965699" w:rsidRPr="007D54B1" w:rsidRDefault="23AD56E8" w:rsidP="00902A38">
            <w:pPr>
              <w:jc w:val="right"/>
              <w:rPr>
                <w:rFonts w:eastAsia="Calibri" w:cs="Arial"/>
                <w:bCs/>
                <w:sz w:val="18"/>
                <w:szCs w:val="18"/>
              </w:rPr>
            </w:pPr>
            <w:r w:rsidRPr="007D54B1">
              <w:rPr>
                <w:rFonts w:eastAsia="Calibri" w:cs="Arial"/>
                <w:bCs/>
                <w:sz w:val="18"/>
                <w:szCs w:val="18"/>
              </w:rPr>
              <w:t>35</w:t>
            </w:r>
          </w:p>
        </w:tc>
        <w:tc>
          <w:tcPr>
            <w:tcW w:w="1140" w:type="dxa"/>
          </w:tcPr>
          <w:p w14:paraId="3A2ED49A" w14:textId="37F4E198" w:rsidR="74965699" w:rsidRPr="007D54B1" w:rsidRDefault="23AD56E8" w:rsidP="00902A38">
            <w:pPr>
              <w:jc w:val="right"/>
              <w:rPr>
                <w:rFonts w:eastAsia="Calibri" w:cs="Arial"/>
                <w:bCs/>
                <w:sz w:val="18"/>
                <w:szCs w:val="18"/>
              </w:rPr>
            </w:pPr>
            <w:r w:rsidRPr="007D54B1">
              <w:rPr>
                <w:rFonts w:eastAsia="Calibri" w:cs="Arial"/>
                <w:bCs/>
                <w:sz w:val="18"/>
                <w:szCs w:val="18"/>
              </w:rPr>
              <w:t>92</w:t>
            </w:r>
          </w:p>
        </w:tc>
        <w:tc>
          <w:tcPr>
            <w:tcW w:w="825" w:type="dxa"/>
          </w:tcPr>
          <w:p w14:paraId="4ECD3647" w14:textId="2030DD09" w:rsidR="4C538DF3" w:rsidRPr="007D54B1" w:rsidRDefault="4C538DF3" w:rsidP="00902A38">
            <w:pPr>
              <w:jc w:val="right"/>
              <w:rPr>
                <w:rFonts w:eastAsia="Calibri" w:cs="Arial"/>
                <w:bCs/>
                <w:sz w:val="18"/>
                <w:szCs w:val="18"/>
              </w:rPr>
            </w:pPr>
          </w:p>
        </w:tc>
        <w:tc>
          <w:tcPr>
            <w:tcW w:w="1222" w:type="dxa"/>
          </w:tcPr>
          <w:p w14:paraId="449F9AC1" w14:textId="76DC77B0" w:rsidR="722B5193" w:rsidRPr="007D54B1" w:rsidRDefault="6E0FAEE7" w:rsidP="00902A38">
            <w:pPr>
              <w:jc w:val="right"/>
              <w:rPr>
                <w:rFonts w:eastAsia="Calibri" w:cs="Arial"/>
                <w:bCs/>
                <w:sz w:val="18"/>
                <w:szCs w:val="18"/>
              </w:rPr>
            </w:pPr>
            <w:r w:rsidRPr="007D54B1">
              <w:rPr>
                <w:rFonts w:eastAsia="Calibri" w:cs="Arial"/>
                <w:bCs/>
                <w:sz w:val="18"/>
                <w:szCs w:val="18"/>
              </w:rPr>
              <w:t>153</w:t>
            </w:r>
          </w:p>
        </w:tc>
      </w:tr>
      <w:tr w:rsidR="4C538DF3" w:rsidRPr="00902A38" w14:paraId="7488C2C4" w14:textId="77777777" w:rsidTr="00902A38">
        <w:tc>
          <w:tcPr>
            <w:tcW w:w="921" w:type="dxa"/>
          </w:tcPr>
          <w:p w14:paraId="26AB7239" w14:textId="0288C4E5" w:rsidR="6597438E" w:rsidRPr="007D54B1" w:rsidRDefault="2F9B6822" w:rsidP="1F93C47B">
            <w:pPr>
              <w:rPr>
                <w:rFonts w:eastAsia="Calibri" w:cs="Arial"/>
                <w:bCs/>
                <w:sz w:val="18"/>
                <w:szCs w:val="18"/>
              </w:rPr>
            </w:pPr>
            <w:r w:rsidRPr="007D54B1">
              <w:rPr>
                <w:rFonts w:eastAsia="Calibri" w:cs="Arial"/>
                <w:bCs/>
                <w:sz w:val="18"/>
                <w:szCs w:val="18"/>
              </w:rPr>
              <w:t>2017</w:t>
            </w:r>
          </w:p>
        </w:tc>
        <w:tc>
          <w:tcPr>
            <w:tcW w:w="921" w:type="dxa"/>
          </w:tcPr>
          <w:p w14:paraId="5F94FB12" w14:textId="5059E5A1" w:rsidR="04F8EED4" w:rsidRPr="007D54B1" w:rsidRDefault="36E6FB5B" w:rsidP="00902A38">
            <w:pPr>
              <w:jc w:val="right"/>
              <w:rPr>
                <w:rFonts w:eastAsia="Calibri" w:cs="Arial"/>
                <w:bCs/>
                <w:sz w:val="18"/>
                <w:szCs w:val="18"/>
              </w:rPr>
            </w:pPr>
            <w:r w:rsidRPr="007D54B1">
              <w:rPr>
                <w:rFonts w:eastAsia="Calibri" w:cs="Arial"/>
                <w:bCs/>
                <w:sz w:val="18"/>
                <w:szCs w:val="18"/>
              </w:rPr>
              <w:t>9 163</w:t>
            </w:r>
          </w:p>
        </w:tc>
        <w:tc>
          <w:tcPr>
            <w:tcW w:w="921" w:type="dxa"/>
          </w:tcPr>
          <w:p w14:paraId="21BCDE70" w14:textId="3976D732" w:rsidR="3F07038F" w:rsidRPr="007D54B1" w:rsidRDefault="7565168B" w:rsidP="00902A38">
            <w:pPr>
              <w:jc w:val="right"/>
              <w:rPr>
                <w:rFonts w:eastAsia="Calibri" w:cs="Arial"/>
                <w:bCs/>
                <w:sz w:val="18"/>
                <w:szCs w:val="18"/>
              </w:rPr>
            </w:pPr>
            <w:r w:rsidRPr="007D54B1">
              <w:rPr>
                <w:rFonts w:eastAsia="Calibri" w:cs="Arial"/>
                <w:bCs/>
                <w:sz w:val="18"/>
                <w:szCs w:val="18"/>
              </w:rPr>
              <w:t>7 899</w:t>
            </w:r>
          </w:p>
        </w:tc>
        <w:tc>
          <w:tcPr>
            <w:tcW w:w="1060" w:type="dxa"/>
          </w:tcPr>
          <w:p w14:paraId="5B5E4EE2" w14:textId="7326280E" w:rsidR="04F8EED4" w:rsidRPr="007D54B1" w:rsidRDefault="36E6FB5B" w:rsidP="00902A38">
            <w:pPr>
              <w:jc w:val="right"/>
              <w:rPr>
                <w:rFonts w:eastAsia="Calibri" w:cs="Arial"/>
                <w:bCs/>
                <w:sz w:val="18"/>
                <w:szCs w:val="18"/>
              </w:rPr>
            </w:pPr>
            <w:r w:rsidRPr="007D54B1">
              <w:rPr>
                <w:rFonts w:eastAsia="Calibri" w:cs="Arial"/>
                <w:bCs/>
                <w:sz w:val="18"/>
                <w:szCs w:val="18"/>
              </w:rPr>
              <w:t>2 532</w:t>
            </w:r>
          </w:p>
        </w:tc>
        <w:tc>
          <w:tcPr>
            <w:tcW w:w="782" w:type="dxa"/>
          </w:tcPr>
          <w:p w14:paraId="01B8EA59" w14:textId="654B2416" w:rsidR="04F8EED4" w:rsidRPr="007D54B1" w:rsidRDefault="36E6FB5B" w:rsidP="00902A38">
            <w:pPr>
              <w:jc w:val="right"/>
              <w:rPr>
                <w:rFonts w:eastAsia="Calibri" w:cs="Arial"/>
                <w:bCs/>
                <w:sz w:val="18"/>
                <w:szCs w:val="18"/>
              </w:rPr>
            </w:pPr>
            <w:r w:rsidRPr="007D54B1">
              <w:rPr>
                <w:rFonts w:eastAsia="Calibri" w:cs="Arial"/>
                <w:bCs/>
                <w:sz w:val="18"/>
                <w:szCs w:val="18"/>
              </w:rPr>
              <w:t>178</w:t>
            </w:r>
          </w:p>
        </w:tc>
        <w:tc>
          <w:tcPr>
            <w:tcW w:w="921" w:type="dxa"/>
          </w:tcPr>
          <w:p w14:paraId="36D9D755" w14:textId="347BDBF9" w:rsidR="04F8EED4" w:rsidRPr="007D54B1" w:rsidRDefault="36E6FB5B" w:rsidP="00902A38">
            <w:pPr>
              <w:jc w:val="right"/>
              <w:rPr>
                <w:rFonts w:eastAsia="Calibri" w:cs="Arial"/>
                <w:bCs/>
                <w:sz w:val="18"/>
                <w:szCs w:val="18"/>
              </w:rPr>
            </w:pPr>
            <w:r w:rsidRPr="007D54B1">
              <w:rPr>
                <w:rFonts w:eastAsia="Calibri" w:cs="Arial"/>
                <w:bCs/>
                <w:sz w:val="18"/>
                <w:szCs w:val="18"/>
              </w:rPr>
              <w:t>48</w:t>
            </w:r>
          </w:p>
        </w:tc>
        <w:tc>
          <w:tcPr>
            <w:tcW w:w="921" w:type="dxa"/>
          </w:tcPr>
          <w:p w14:paraId="68B2A91A" w14:textId="4D1AEBFF" w:rsidR="04F8EED4" w:rsidRPr="007D54B1" w:rsidRDefault="36E6FB5B" w:rsidP="00902A38">
            <w:pPr>
              <w:jc w:val="right"/>
              <w:rPr>
                <w:rFonts w:eastAsia="Calibri" w:cs="Arial"/>
                <w:bCs/>
                <w:sz w:val="18"/>
                <w:szCs w:val="18"/>
              </w:rPr>
            </w:pPr>
            <w:r w:rsidRPr="007D54B1">
              <w:rPr>
                <w:rFonts w:eastAsia="Calibri" w:cs="Arial"/>
                <w:bCs/>
                <w:sz w:val="18"/>
                <w:szCs w:val="18"/>
              </w:rPr>
              <w:t>42</w:t>
            </w:r>
          </w:p>
        </w:tc>
        <w:tc>
          <w:tcPr>
            <w:tcW w:w="1140" w:type="dxa"/>
          </w:tcPr>
          <w:p w14:paraId="05EF5484" w14:textId="278C7426" w:rsidR="04F8EED4" w:rsidRPr="007D54B1" w:rsidRDefault="36E6FB5B" w:rsidP="00902A38">
            <w:pPr>
              <w:jc w:val="right"/>
              <w:rPr>
                <w:rFonts w:eastAsia="Calibri" w:cs="Arial"/>
                <w:bCs/>
                <w:sz w:val="18"/>
                <w:szCs w:val="18"/>
              </w:rPr>
            </w:pPr>
            <w:r w:rsidRPr="007D54B1">
              <w:rPr>
                <w:rFonts w:eastAsia="Calibri" w:cs="Arial"/>
                <w:bCs/>
                <w:sz w:val="18"/>
                <w:szCs w:val="18"/>
              </w:rPr>
              <w:t>125</w:t>
            </w:r>
          </w:p>
        </w:tc>
        <w:tc>
          <w:tcPr>
            <w:tcW w:w="825" w:type="dxa"/>
          </w:tcPr>
          <w:p w14:paraId="49D28E7C" w14:textId="5BF33DEA" w:rsidR="4C538DF3" w:rsidRPr="007D54B1" w:rsidRDefault="4C538DF3" w:rsidP="00902A38">
            <w:pPr>
              <w:jc w:val="right"/>
              <w:rPr>
                <w:rFonts w:eastAsia="Calibri" w:cs="Arial"/>
                <w:bCs/>
                <w:sz w:val="18"/>
                <w:szCs w:val="18"/>
              </w:rPr>
            </w:pPr>
          </w:p>
        </w:tc>
        <w:tc>
          <w:tcPr>
            <w:tcW w:w="1222" w:type="dxa"/>
          </w:tcPr>
          <w:p w14:paraId="4B43BF85" w14:textId="4E3FF307" w:rsidR="2D9A0CBA" w:rsidRPr="007D54B1" w:rsidRDefault="3A823339" w:rsidP="00902A38">
            <w:pPr>
              <w:jc w:val="right"/>
              <w:rPr>
                <w:rFonts w:eastAsia="Calibri" w:cs="Arial"/>
                <w:bCs/>
                <w:sz w:val="18"/>
                <w:szCs w:val="18"/>
              </w:rPr>
            </w:pPr>
            <w:r w:rsidRPr="007D54B1">
              <w:rPr>
                <w:rFonts w:eastAsia="Calibri" w:cs="Arial"/>
                <w:bCs/>
                <w:sz w:val="18"/>
                <w:szCs w:val="18"/>
              </w:rPr>
              <w:t>300</w:t>
            </w:r>
          </w:p>
        </w:tc>
      </w:tr>
      <w:tr w:rsidR="4C538DF3" w:rsidRPr="00902A38" w14:paraId="4177686D" w14:textId="77777777" w:rsidTr="00902A38">
        <w:tc>
          <w:tcPr>
            <w:tcW w:w="921" w:type="dxa"/>
          </w:tcPr>
          <w:p w14:paraId="0ED20A4B" w14:textId="217EB247" w:rsidR="6597438E" w:rsidRPr="007D54B1" w:rsidRDefault="2F9B6822" w:rsidP="1F93C47B">
            <w:pPr>
              <w:rPr>
                <w:rFonts w:eastAsia="Calibri" w:cs="Arial"/>
                <w:bCs/>
                <w:sz w:val="18"/>
                <w:szCs w:val="18"/>
              </w:rPr>
            </w:pPr>
            <w:r w:rsidRPr="007D54B1">
              <w:rPr>
                <w:rFonts w:eastAsia="Calibri" w:cs="Arial"/>
                <w:bCs/>
                <w:sz w:val="18"/>
                <w:szCs w:val="18"/>
              </w:rPr>
              <w:t>2018</w:t>
            </w:r>
          </w:p>
        </w:tc>
        <w:tc>
          <w:tcPr>
            <w:tcW w:w="921" w:type="dxa"/>
          </w:tcPr>
          <w:p w14:paraId="4C13AB92" w14:textId="39BDAE55" w:rsidR="0EB9F08E" w:rsidRPr="007D54B1" w:rsidRDefault="2BBF9801" w:rsidP="00902A38">
            <w:pPr>
              <w:jc w:val="right"/>
              <w:rPr>
                <w:rFonts w:eastAsia="Calibri" w:cs="Arial"/>
                <w:bCs/>
                <w:color w:val="341A51"/>
                <w:sz w:val="18"/>
                <w:szCs w:val="18"/>
                <w:u w:val="single"/>
              </w:rPr>
            </w:pPr>
            <w:r w:rsidRPr="007D54B1">
              <w:rPr>
                <w:rFonts w:eastAsia="Calibri" w:cs="Arial"/>
                <w:bCs/>
                <w:sz w:val="18"/>
                <w:szCs w:val="18"/>
              </w:rPr>
              <w:t>9 937</w:t>
            </w:r>
          </w:p>
        </w:tc>
        <w:tc>
          <w:tcPr>
            <w:tcW w:w="921" w:type="dxa"/>
          </w:tcPr>
          <w:p w14:paraId="782D6ED5" w14:textId="17124AEF" w:rsidR="1FE6E731" w:rsidRPr="007D54B1" w:rsidRDefault="32CDF647" w:rsidP="00902A38">
            <w:pPr>
              <w:jc w:val="right"/>
              <w:rPr>
                <w:rFonts w:eastAsia="Calibri" w:cs="Arial"/>
                <w:bCs/>
                <w:sz w:val="18"/>
                <w:szCs w:val="18"/>
              </w:rPr>
            </w:pPr>
            <w:r w:rsidRPr="007D54B1">
              <w:rPr>
                <w:rFonts w:eastAsia="Calibri" w:cs="Arial"/>
                <w:bCs/>
                <w:sz w:val="18"/>
                <w:szCs w:val="18"/>
              </w:rPr>
              <w:t>8 391</w:t>
            </w:r>
          </w:p>
        </w:tc>
        <w:tc>
          <w:tcPr>
            <w:tcW w:w="1060" w:type="dxa"/>
          </w:tcPr>
          <w:p w14:paraId="214BF645" w14:textId="4C788493" w:rsidR="4C538DF3" w:rsidRPr="007D54B1" w:rsidRDefault="4C538DF3" w:rsidP="00902A38">
            <w:pPr>
              <w:jc w:val="right"/>
              <w:rPr>
                <w:rFonts w:eastAsia="Calibri" w:cs="Arial"/>
                <w:bCs/>
                <w:sz w:val="18"/>
                <w:szCs w:val="18"/>
              </w:rPr>
            </w:pPr>
          </w:p>
        </w:tc>
        <w:tc>
          <w:tcPr>
            <w:tcW w:w="782" w:type="dxa"/>
          </w:tcPr>
          <w:p w14:paraId="0DCE0279" w14:textId="4A048417" w:rsidR="4C538DF3" w:rsidRPr="007D54B1" w:rsidRDefault="4C538DF3" w:rsidP="00902A38">
            <w:pPr>
              <w:jc w:val="right"/>
              <w:rPr>
                <w:rFonts w:eastAsia="Calibri" w:cs="Arial"/>
                <w:bCs/>
                <w:sz w:val="18"/>
                <w:szCs w:val="18"/>
              </w:rPr>
            </w:pPr>
          </w:p>
        </w:tc>
        <w:tc>
          <w:tcPr>
            <w:tcW w:w="921" w:type="dxa"/>
          </w:tcPr>
          <w:p w14:paraId="08976249" w14:textId="64CA77D1" w:rsidR="3B3CB980" w:rsidRPr="007D54B1" w:rsidRDefault="2A4BB13B" w:rsidP="00902A38">
            <w:pPr>
              <w:jc w:val="right"/>
              <w:rPr>
                <w:rFonts w:eastAsia="Calibri" w:cs="Arial"/>
                <w:bCs/>
                <w:sz w:val="18"/>
                <w:szCs w:val="18"/>
              </w:rPr>
            </w:pPr>
            <w:r w:rsidRPr="007D54B1">
              <w:rPr>
                <w:rFonts w:eastAsia="Calibri" w:cs="Arial"/>
                <w:bCs/>
                <w:sz w:val="18"/>
                <w:szCs w:val="18"/>
              </w:rPr>
              <w:t>35</w:t>
            </w:r>
          </w:p>
        </w:tc>
        <w:tc>
          <w:tcPr>
            <w:tcW w:w="921" w:type="dxa"/>
          </w:tcPr>
          <w:p w14:paraId="3BB8A55F" w14:textId="21666446" w:rsidR="115E90EE" w:rsidRPr="007D54B1" w:rsidRDefault="2E84A7ED" w:rsidP="00902A38">
            <w:pPr>
              <w:jc w:val="right"/>
              <w:rPr>
                <w:rFonts w:eastAsia="Calibri" w:cs="Arial"/>
                <w:bCs/>
                <w:sz w:val="18"/>
                <w:szCs w:val="18"/>
              </w:rPr>
            </w:pPr>
            <w:r w:rsidRPr="007D54B1">
              <w:rPr>
                <w:rFonts w:eastAsia="Calibri" w:cs="Arial"/>
                <w:bCs/>
                <w:sz w:val="18"/>
                <w:szCs w:val="18"/>
              </w:rPr>
              <w:t>31</w:t>
            </w:r>
          </w:p>
        </w:tc>
        <w:tc>
          <w:tcPr>
            <w:tcW w:w="1140" w:type="dxa"/>
          </w:tcPr>
          <w:p w14:paraId="757221B4" w14:textId="596ECD11" w:rsidR="3B3CB980" w:rsidRPr="007D54B1" w:rsidRDefault="2A4BB13B" w:rsidP="00902A38">
            <w:pPr>
              <w:jc w:val="right"/>
              <w:rPr>
                <w:rFonts w:eastAsia="Calibri" w:cs="Arial"/>
                <w:bCs/>
                <w:sz w:val="18"/>
                <w:szCs w:val="18"/>
              </w:rPr>
            </w:pPr>
            <w:r w:rsidRPr="007D54B1">
              <w:rPr>
                <w:rFonts w:eastAsia="Calibri" w:cs="Arial"/>
                <w:bCs/>
                <w:sz w:val="18"/>
                <w:szCs w:val="18"/>
              </w:rPr>
              <w:t>98</w:t>
            </w:r>
          </w:p>
        </w:tc>
        <w:tc>
          <w:tcPr>
            <w:tcW w:w="825" w:type="dxa"/>
          </w:tcPr>
          <w:p w14:paraId="602DCE88" w14:textId="5FA86005" w:rsidR="3B3CB980" w:rsidRPr="007D54B1" w:rsidRDefault="2A4BB13B" w:rsidP="00902A38">
            <w:pPr>
              <w:jc w:val="right"/>
              <w:rPr>
                <w:rFonts w:eastAsia="Calibri" w:cs="Arial"/>
                <w:bCs/>
                <w:sz w:val="18"/>
                <w:szCs w:val="18"/>
              </w:rPr>
            </w:pPr>
            <w:r w:rsidRPr="007D54B1">
              <w:rPr>
                <w:rFonts w:eastAsia="Calibri" w:cs="Arial"/>
                <w:bCs/>
                <w:sz w:val="18"/>
                <w:szCs w:val="18"/>
              </w:rPr>
              <w:t>1</w:t>
            </w:r>
          </w:p>
        </w:tc>
        <w:tc>
          <w:tcPr>
            <w:tcW w:w="1222" w:type="dxa"/>
          </w:tcPr>
          <w:p w14:paraId="0776B764" w14:textId="12948A43" w:rsidR="3B3CB980" w:rsidRPr="007D54B1" w:rsidRDefault="2A4BB13B" w:rsidP="00902A38">
            <w:pPr>
              <w:jc w:val="right"/>
              <w:rPr>
                <w:rFonts w:eastAsia="Calibri" w:cs="Arial"/>
                <w:bCs/>
                <w:sz w:val="18"/>
                <w:szCs w:val="18"/>
              </w:rPr>
            </w:pPr>
            <w:r w:rsidRPr="007D54B1">
              <w:rPr>
                <w:rFonts w:eastAsia="Calibri" w:cs="Arial"/>
                <w:bCs/>
                <w:sz w:val="18"/>
                <w:szCs w:val="18"/>
              </w:rPr>
              <w:t>212</w:t>
            </w:r>
          </w:p>
        </w:tc>
      </w:tr>
      <w:tr w:rsidR="4C538DF3" w:rsidRPr="00902A38" w14:paraId="704F7743" w14:textId="77777777" w:rsidTr="00902A38">
        <w:tc>
          <w:tcPr>
            <w:tcW w:w="921" w:type="dxa"/>
          </w:tcPr>
          <w:p w14:paraId="0AD9AB6A" w14:textId="45563A68" w:rsidR="6597438E" w:rsidRPr="007D54B1" w:rsidRDefault="2F9B6822" w:rsidP="1F93C47B">
            <w:pPr>
              <w:rPr>
                <w:rFonts w:eastAsia="Calibri" w:cs="Arial"/>
                <w:bCs/>
                <w:sz w:val="18"/>
                <w:szCs w:val="18"/>
              </w:rPr>
            </w:pPr>
            <w:r w:rsidRPr="007D54B1">
              <w:rPr>
                <w:rFonts w:eastAsia="Calibri" w:cs="Arial"/>
                <w:bCs/>
                <w:sz w:val="18"/>
                <w:szCs w:val="18"/>
              </w:rPr>
              <w:t>2019</w:t>
            </w:r>
          </w:p>
        </w:tc>
        <w:tc>
          <w:tcPr>
            <w:tcW w:w="921" w:type="dxa"/>
          </w:tcPr>
          <w:p w14:paraId="5A6F9FEB" w14:textId="328ADEAA" w:rsidR="13C12FD5" w:rsidRPr="007D54B1" w:rsidRDefault="011E2ACE" w:rsidP="00902A38">
            <w:pPr>
              <w:jc w:val="right"/>
              <w:rPr>
                <w:rFonts w:eastAsia="Calibri" w:cs="Arial"/>
                <w:bCs/>
                <w:sz w:val="18"/>
                <w:szCs w:val="18"/>
              </w:rPr>
            </w:pPr>
            <w:r w:rsidRPr="007D54B1">
              <w:rPr>
                <w:rFonts w:eastAsia="Calibri" w:cs="Arial"/>
                <w:bCs/>
                <w:sz w:val="18"/>
                <w:szCs w:val="18"/>
              </w:rPr>
              <w:t>10 084</w:t>
            </w:r>
          </w:p>
        </w:tc>
        <w:tc>
          <w:tcPr>
            <w:tcW w:w="921" w:type="dxa"/>
          </w:tcPr>
          <w:p w14:paraId="6C7AF42A" w14:textId="097E61A8" w:rsidR="3A504571" w:rsidRPr="007D54B1" w:rsidRDefault="5C8EE4C8" w:rsidP="00902A38">
            <w:pPr>
              <w:jc w:val="right"/>
              <w:rPr>
                <w:rFonts w:eastAsia="Calibri" w:cs="Arial"/>
                <w:bCs/>
                <w:sz w:val="18"/>
                <w:szCs w:val="18"/>
              </w:rPr>
            </w:pPr>
            <w:r w:rsidRPr="007D54B1">
              <w:rPr>
                <w:rFonts w:eastAsia="Calibri" w:cs="Arial"/>
                <w:bCs/>
                <w:sz w:val="18"/>
                <w:szCs w:val="18"/>
              </w:rPr>
              <w:t>8 563</w:t>
            </w:r>
          </w:p>
        </w:tc>
        <w:tc>
          <w:tcPr>
            <w:tcW w:w="1060" w:type="dxa"/>
          </w:tcPr>
          <w:p w14:paraId="520CB81D" w14:textId="008604C8" w:rsidR="4C538DF3" w:rsidRPr="007D54B1" w:rsidRDefault="4C538DF3" w:rsidP="00902A38">
            <w:pPr>
              <w:jc w:val="right"/>
              <w:rPr>
                <w:rFonts w:eastAsia="Calibri" w:cs="Arial"/>
                <w:bCs/>
                <w:sz w:val="18"/>
                <w:szCs w:val="18"/>
              </w:rPr>
            </w:pPr>
          </w:p>
        </w:tc>
        <w:tc>
          <w:tcPr>
            <w:tcW w:w="782" w:type="dxa"/>
          </w:tcPr>
          <w:p w14:paraId="4EFF3B00" w14:textId="4A048417" w:rsidR="4C538DF3" w:rsidRPr="007D54B1" w:rsidRDefault="4C538DF3" w:rsidP="00902A38">
            <w:pPr>
              <w:jc w:val="right"/>
              <w:rPr>
                <w:rFonts w:eastAsia="Calibri" w:cs="Arial"/>
                <w:bCs/>
                <w:sz w:val="18"/>
                <w:szCs w:val="18"/>
              </w:rPr>
            </w:pPr>
          </w:p>
        </w:tc>
        <w:tc>
          <w:tcPr>
            <w:tcW w:w="921" w:type="dxa"/>
          </w:tcPr>
          <w:p w14:paraId="0DE96A54" w14:textId="4F24EC2C" w:rsidR="63761D81" w:rsidRPr="007D54B1" w:rsidRDefault="720B9E49" w:rsidP="00902A38">
            <w:pPr>
              <w:jc w:val="right"/>
              <w:rPr>
                <w:rFonts w:eastAsia="Calibri" w:cs="Arial"/>
                <w:bCs/>
                <w:sz w:val="18"/>
                <w:szCs w:val="18"/>
              </w:rPr>
            </w:pPr>
            <w:r w:rsidRPr="007D54B1">
              <w:rPr>
                <w:rFonts w:eastAsia="Calibri" w:cs="Arial"/>
                <w:bCs/>
                <w:sz w:val="18"/>
                <w:szCs w:val="18"/>
              </w:rPr>
              <w:t>70</w:t>
            </w:r>
          </w:p>
        </w:tc>
        <w:tc>
          <w:tcPr>
            <w:tcW w:w="921" w:type="dxa"/>
          </w:tcPr>
          <w:p w14:paraId="3C67AD5B" w14:textId="0B99AEC4" w:rsidR="63761D81" w:rsidRPr="007D54B1" w:rsidRDefault="720B9E49" w:rsidP="00902A38">
            <w:pPr>
              <w:jc w:val="right"/>
              <w:rPr>
                <w:rFonts w:eastAsia="Calibri" w:cs="Arial"/>
                <w:bCs/>
                <w:sz w:val="18"/>
                <w:szCs w:val="18"/>
              </w:rPr>
            </w:pPr>
            <w:r w:rsidRPr="007D54B1">
              <w:rPr>
                <w:rFonts w:eastAsia="Calibri" w:cs="Arial"/>
                <w:bCs/>
                <w:sz w:val="18"/>
                <w:szCs w:val="18"/>
              </w:rPr>
              <w:t>49</w:t>
            </w:r>
          </w:p>
        </w:tc>
        <w:tc>
          <w:tcPr>
            <w:tcW w:w="1140" w:type="dxa"/>
          </w:tcPr>
          <w:p w14:paraId="57AABACC" w14:textId="4DBCB49C" w:rsidR="63761D81" w:rsidRPr="007D54B1" w:rsidRDefault="720B9E49" w:rsidP="00902A38">
            <w:pPr>
              <w:jc w:val="right"/>
              <w:rPr>
                <w:rFonts w:eastAsia="Calibri" w:cs="Arial"/>
                <w:bCs/>
                <w:sz w:val="18"/>
                <w:szCs w:val="18"/>
              </w:rPr>
            </w:pPr>
            <w:r w:rsidRPr="007D54B1">
              <w:rPr>
                <w:rFonts w:eastAsia="Calibri" w:cs="Arial"/>
                <w:bCs/>
                <w:sz w:val="18"/>
                <w:szCs w:val="18"/>
              </w:rPr>
              <w:t>153</w:t>
            </w:r>
          </w:p>
        </w:tc>
        <w:tc>
          <w:tcPr>
            <w:tcW w:w="825" w:type="dxa"/>
          </w:tcPr>
          <w:p w14:paraId="5F85595C" w14:textId="2388BC01" w:rsidR="63761D81" w:rsidRPr="007D54B1" w:rsidRDefault="720B9E49" w:rsidP="00902A38">
            <w:pPr>
              <w:jc w:val="right"/>
              <w:rPr>
                <w:rFonts w:eastAsia="Calibri" w:cs="Arial"/>
                <w:bCs/>
                <w:sz w:val="18"/>
                <w:szCs w:val="18"/>
              </w:rPr>
            </w:pPr>
            <w:r w:rsidRPr="007D54B1">
              <w:rPr>
                <w:rFonts w:eastAsia="Calibri" w:cs="Arial"/>
                <w:bCs/>
                <w:sz w:val="18"/>
                <w:szCs w:val="18"/>
              </w:rPr>
              <w:t>1</w:t>
            </w:r>
          </w:p>
        </w:tc>
        <w:tc>
          <w:tcPr>
            <w:tcW w:w="1222" w:type="dxa"/>
          </w:tcPr>
          <w:p w14:paraId="740092FC" w14:textId="1CACE1F9" w:rsidR="63761D81" w:rsidRPr="007D54B1" w:rsidRDefault="720B9E49" w:rsidP="00902A38">
            <w:pPr>
              <w:jc w:val="right"/>
              <w:rPr>
                <w:rFonts w:eastAsia="Calibri" w:cs="Arial"/>
                <w:bCs/>
                <w:sz w:val="18"/>
                <w:szCs w:val="18"/>
              </w:rPr>
            </w:pPr>
            <w:r w:rsidRPr="007D54B1">
              <w:rPr>
                <w:rFonts w:eastAsia="Calibri" w:cs="Arial"/>
                <w:bCs/>
                <w:sz w:val="18"/>
                <w:szCs w:val="18"/>
              </w:rPr>
              <w:t>213</w:t>
            </w:r>
          </w:p>
        </w:tc>
      </w:tr>
      <w:tr w:rsidR="4C538DF3" w:rsidRPr="00902A38" w14:paraId="76F7BF93" w14:textId="77777777" w:rsidTr="00902A38">
        <w:tc>
          <w:tcPr>
            <w:tcW w:w="921" w:type="dxa"/>
          </w:tcPr>
          <w:p w14:paraId="12FD623E" w14:textId="1B2C5139" w:rsidR="6597438E" w:rsidRPr="007D54B1" w:rsidRDefault="2F9B6822" w:rsidP="1F93C47B">
            <w:pPr>
              <w:rPr>
                <w:rFonts w:eastAsia="Calibri" w:cs="Arial"/>
                <w:bCs/>
                <w:sz w:val="18"/>
                <w:szCs w:val="18"/>
              </w:rPr>
            </w:pPr>
            <w:r w:rsidRPr="007D54B1">
              <w:rPr>
                <w:rFonts w:eastAsia="Calibri" w:cs="Arial"/>
                <w:bCs/>
                <w:sz w:val="18"/>
                <w:szCs w:val="18"/>
              </w:rPr>
              <w:t>2020</w:t>
            </w:r>
          </w:p>
        </w:tc>
        <w:tc>
          <w:tcPr>
            <w:tcW w:w="921" w:type="dxa"/>
          </w:tcPr>
          <w:p w14:paraId="7659D696" w14:textId="39DBB98B" w:rsidR="38C538B5" w:rsidRPr="007D54B1" w:rsidRDefault="051247F9" w:rsidP="00902A38">
            <w:pPr>
              <w:jc w:val="right"/>
              <w:rPr>
                <w:rFonts w:eastAsia="Calibri" w:cs="Arial"/>
                <w:bCs/>
                <w:sz w:val="18"/>
                <w:szCs w:val="18"/>
              </w:rPr>
            </w:pPr>
            <w:r w:rsidRPr="007D54B1">
              <w:rPr>
                <w:rFonts w:eastAsia="Calibri" w:cs="Arial"/>
                <w:bCs/>
                <w:sz w:val="18"/>
                <w:szCs w:val="18"/>
              </w:rPr>
              <w:t>8</w:t>
            </w:r>
            <w:r w:rsidR="0266736B" w:rsidRPr="007D54B1">
              <w:rPr>
                <w:rFonts w:eastAsia="Calibri" w:cs="Arial"/>
                <w:bCs/>
                <w:sz w:val="18"/>
                <w:szCs w:val="18"/>
              </w:rPr>
              <w:t xml:space="preserve"> </w:t>
            </w:r>
            <w:r w:rsidRPr="007D54B1">
              <w:rPr>
                <w:rFonts w:eastAsia="Calibri" w:cs="Arial"/>
                <w:bCs/>
                <w:sz w:val="18"/>
                <w:szCs w:val="18"/>
              </w:rPr>
              <w:t>462</w:t>
            </w:r>
          </w:p>
        </w:tc>
        <w:tc>
          <w:tcPr>
            <w:tcW w:w="921" w:type="dxa"/>
          </w:tcPr>
          <w:p w14:paraId="670C328E" w14:textId="757162F5" w:rsidR="6FB40D54" w:rsidRPr="007D54B1" w:rsidRDefault="5C9EE5C6" w:rsidP="00902A38">
            <w:pPr>
              <w:jc w:val="right"/>
              <w:rPr>
                <w:rFonts w:eastAsia="Calibri" w:cs="Arial"/>
                <w:bCs/>
                <w:sz w:val="18"/>
                <w:szCs w:val="18"/>
              </w:rPr>
            </w:pPr>
            <w:r w:rsidRPr="007D54B1">
              <w:rPr>
                <w:rFonts w:eastAsia="Calibri" w:cs="Arial"/>
                <w:bCs/>
                <w:sz w:val="18"/>
                <w:szCs w:val="18"/>
              </w:rPr>
              <w:t>7 009</w:t>
            </w:r>
          </w:p>
        </w:tc>
        <w:tc>
          <w:tcPr>
            <w:tcW w:w="1060" w:type="dxa"/>
          </w:tcPr>
          <w:p w14:paraId="7F517B7E" w14:textId="406CC4EE" w:rsidR="4C538DF3" w:rsidRPr="007D54B1" w:rsidRDefault="4C538DF3" w:rsidP="00902A38">
            <w:pPr>
              <w:jc w:val="right"/>
              <w:rPr>
                <w:rFonts w:eastAsia="Calibri" w:cs="Arial"/>
                <w:bCs/>
                <w:sz w:val="18"/>
                <w:szCs w:val="18"/>
              </w:rPr>
            </w:pPr>
          </w:p>
        </w:tc>
        <w:tc>
          <w:tcPr>
            <w:tcW w:w="782" w:type="dxa"/>
          </w:tcPr>
          <w:p w14:paraId="3E426056" w14:textId="4A048417" w:rsidR="4C538DF3" w:rsidRPr="007D54B1" w:rsidRDefault="4C538DF3" w:rsidP="00902A38">
            <w:pPr>
              <w:jc w:val="right"/>
              <w:rPr>
                <w:rFonts w:eastAsia="Calibri" w:cs="Arial"/>
                <w:bCs/>
                <w:sz w:val="18"/>
                <w:szCs w:val="18"/>
              </w:rPr>
            </w:pPr>
          </w:p>
        </w:tc>
        <w:tc>
          <w:tcPr>
            <w:tcW w:w="921" w:type="dxa"/>
          </w:tcPr>
          <w:p w14:paraId="7F80238F" w14:textId="2A3C6A56" w:rsidR="6FB40D54" w:rsidRPr="007D54B1" w:rsidRDefault="5C9EE5C6" w:rsidP="00902A38">
            <w:pPr>
              <w:jc w:val="right"/>
              <w:rPr>
                <w:rFonts w:eastAsia="Calibri" w:cs="Arial"/>
                <w:bCs/>
                <w:sz w:val="18"/>
                <w:szCs w:val="18"/>
              </w:rPr>
            </w:pPr>
            <w:r w:rsidRPr="007D54B1">
              <w:rPr>
                <w:rFonts w:eastAsia="Calibri" w:cs="Arial"/>
                <w:bCs/>
                <w:sz w:val="18"/>
                <w:szCs w:val="18"/>
              </w:rPr>
              <w:t>41</w:t>
            </w:r>
          </w:p>
        </w:tc>
        <w:tc>
          <w:tcPr>
            <w:tcW w:w="921" w:type="dxa"/>
          </w:tcPr>
          <w:p w14:paraId="16D8C12A" w14:textId="0F1C26F9" w:rsidR="365CE7D5" w:rsidRPr="007D54B1" w:rsidRDefault="330EFF45" w:rsidP="00902A38">
            <w:pPr>
              <w:jc w:val="right"/>
              <w:rPr>
                <w:rFonts w:eastAsia="Calibri" w:cs="Arial"/>
                <w:bCs/>
                <w:sz w:val="18"/>
                <w:szCs w:val="18"/>
              </w:rPr>
            </w:pPr>
            <w:r w:rsidRPr="007D54B1">
              <w:rPr>
                <w:rFonts w:eastAsia="Calibri" w:cs="Arial"/>
                <w:bCs/>
                <w:sz w:val="18"/>
                <w:szCs w:val="18"/>
              </w:rPr>
              <w:t>29</w:t>
            </w:r>
          </w:p>
        </w:tc>
        <w:tc>
          <w:tcPr>
            <w:tcW w:w="1140" w:type="dxa"/>
          </w:tcPr>
          <w:p w14:paraId="62B97A05" w14:textId="7221B5A3" w:rsidR="1FCD1EB8" w:rsidRPr="007D54B1" w:rsidRDefault="2CED67F2" w:rsidP="00902A38">
            <w:pPr>
              <w:jc w:val="right"/>
              <w:rPr>
                <w:rFonts w:eastAsia="Calibri" w:cs="Arial"/>
                <w:bCs/>
                <w:sz w:val="18"/>
                <w:szCs w:val="18"/>
              </w:rPr>
            </w:pPr>
            <w:r w:rsidRPr="007D54B1">
              <w:rPr>
                <w:rFonts w:eastAsia="Calibri" w:cs="Arial"/>
                <w:bCs/>
                <w:sz w:val="18"/>
                <w:szCs w:val="18"/>
              </w:rPr>
              <w:t>106</w:t>
            </w:r>
          </w:p>
        </w:tc>
        <w:tc>
          <w:tcPr>
            <w:tcW w:w="825" w:type="dxa"/>
          </w:tcPr>
          <w:p w14:paraId="56686743" w14:textId="192DC596" w:rsidR="4C538DF3" w:rsidRPr="007D54B1" w:rsidRDefault="4C538DF3" w:rsidP="00902A38">
            <w:pPr>
              <w:jc w:val="right"/>
              <w:rPr>
                <w:rFonts w:eastAsia="Calibri" w:cs="Arial"/>
                <w:bCs/>
                <w:sz w:val="18"/>
                <w:szCs w:val="18"/>
              </w:rPr>
            </w:pPr>
          </w:p>
        </w:tc>
        <w:tc>
          <w:tcPr>
            <w:tcW w:w="1222" w:type="dxa"/>
          </w:tcPr>
          <w:p w14:paraId="01368EDE" w14:textId="47EEFFF0" w:rsidR="1FCD1EB8" w:rsidRPr="007D54B1" w:rsidRDefault="2CED67F2" w:rsidP="00902A38">
            <w:pPr>
              <w:jc w:val="right"/>
              <w:rPr>
                <w:rFonts w:eastAsia="Calibri" w:cs="Arial"/>
                <w:bCs/>
                <w:sz w:val="18"/>
                <w:szCs w:val="18"/>
              </w:rPr>
            </w:pPr>
            <w:r w:rsidRPr="007D54B1">
              <w:rPr>
                <w:rFonts w:eastAsia="Calibri" w:cs="Arial"/>
                <w:bCs/>
                <w:sz w:val="18"/>
                <w:szCs w:val="18"/>
              </w:rPr>
              <w:t>196</w:t>
            </w:r>
          </w:p>
        </w:tc>
      </w:tr>
    </w:tbl>
    <w:p w14:paraId="39AA0DA2" w14:textId="5EFF6B4F" w:rsidR="13EC64DD" w:rsidRPr="00902A38" w:rsidRDefault="67DC92D3" w:rsidP="00902A38">
      <w:pPr>
        <w:spacing w:before="120"/>
        <w:rPr>
          <w:rFonts w:asciiTheme="minorHAnsi" w:eastAsiaTheme="minorEastAsia" w:hAnsiTheme="minorHAnsi"/>
        </w:rPr>
      </w:pPr>
      <w:r w:rsidRPr="00902A38">
        <w:rPr>
          <w:rFonts w:eastAsia="Calibri" w:cs="Arial"/>
        </w:rPr>
        <w:t>Poznámka: RZP/</w:t>
      </w:r>
      <w:r w:rsidR="2EB7B2C8" w:rsidRPr="00902A38">
        <w:rPr>
          <w:rFonts w:eastAsia="Calibri" w:cs="Arial"/>
        </w:rPr>
        <w:t>RLP – Rychlá</w:t>
      </w:r>
      <w:r w:rsidRPr="00902A38">
        <w:rPr>
          <w:rFonts w:eastAsia="Calibri" w:cs="Arial"/>
        </w:rPr>
        <w:t xml:space="preserve"> zdravotnická pomoc / Rychlá lékařská pomoc; </w:t>
      </w:r>
      <w:r w:rsidR="55216CEB" w:rsidRPr="00902A38">
        <w:rPr>
          <w:rFonts w:eastAsia="Calibri" w:cs="Arial"/>
        </w:rPr>
        <w:t>LZS – Letecká</w:t>
      </w:r>
      <w:r w:rsidRPr="00902A38">
        <w:rPr>
          <w:rFonts w:eastAsia="Calibri" w:cs="Arial"/>
        </w:rPr>
        <w:t xml:space="preserve"> záchranná služba; </w:t>
      </w:r>
      <w:r w:rsidR="1476D471" w:rsidRPr="00902A38">
        <w:rPr>
          <w:rFonts w:eastAsia="Calibri" w:cs="Arial"/>
        </w:rPr>
        <w:t>KPR – Kardiopulmonální</w:t>
      </w:r>
      <w:r w:rsidRPr="00902A38">
        <w:rPr>
          <w:rFonts w:eastAsia="Calibri" w:cs="Arial"/>
        </w:rPr>
        <w:t xml:space="preserve"> resuscitace</w:t>
      </w:r>
    </w:p>
    <w:p w14:paraId="0C2D5F7E" w14:textId="17FFB2C4" w:rsidR="4C538DF3" w:rsidRDefault="7B53FBB9" w:rsidP="1F93C47B">
      <w:pPr>
        <w:spacing w:before="120"/>
        <w:rPr>
          <w:rFonts w:eastAsia="Calibri" w:cs="Arial"/>
        </w:rPr>
      </w:pPr>
      <w:r w:rsidRPr="341BD83F">
        <w:rPr>
          <w:rFonts w:eastAsia="Calibri" w:cs="Arial"/>
        </w:rPr>
        <w:t xml:space="preserve">Dlouhodobě </w:t>
      </w:r>
      <w:r w:rsidR="5AD6212B" w:rsidRPr="341BD83F">
        <w:rPr>
          <w:rFonts w:eastAsia="Calibri" w:cs="Arial"/>
        </w:rPr>
        <w:t>se nejvíce poranění stane na dolních a horních končetinách a hlavě.</w:t>
      </w:r>
    </w:p>
    <w:p w14:paraId="796B1D49" w14:textId="279389B0" w:rsidR="30791069" w:rsidRDefault="30791069" w:rsidP="1F93C47B">
      <w:pPr>
        <w:spacing w:before="120"/>
        <w:rPr>
          <w:rFonts w:eastAsia="Calibri" w:cs="Arial"/>
        </w:rPr>
      </w:pPr>
      <w:r w:rsidRPr="1F93C47B">
        <w:rPr>
          <w:rFonts w:eastAsia="Calibri" w:cs="Arial"/>
        </w:rPr>
        <w:t>Následující graf uvádí přehled lokalizace poranění v roce 2020.</w:t>
      </w:r>
    </w:p>
    <w:p w14:paraId="7E184793" w14:textId="511916A5" w:rsidR="00902A38" w:rsidRPr="00902A38" w:rsidRDefault="00902A38" w:rsidP="00902A38">
      <w:pPr>
        <w:widowControl w:val="0"/>
        <w:rPr>
          <w:rFonts w:cs="Arial"/>
          <w:b/>
          <w:bCs/>
        </w:rPr>
      </w:pPr>
      <w:r w:rsidRPr="00902A38">
        <w:rPr>
          <w:rFonts w:cs="Arial"/>
          <w:b/>
          <w:bCs/>
        </w:rPr>
        <w:t xml:space="preserve">Graf </w:t>
      </w:r>
      <w:r w:rsidRPr="00902A38">
        <w:rPr>
          <w:rFonts w:cs="Arial"/>
          <w:b/>
          <w:bCs/>
        </w:rPr>
        <w:fldChar w:fldCharType="begin"/>
      </w:r>
      <w:r w:rsidRPr="00902A38">
        <w:rPr>
          <w:rFonts w:cs="Arial"/>
          <w:b/>
          <w:bCs/>
        </w:rPr>
        <w:instrText xml:space="preserve"> SEQ Graf \* ARABIC </w:instrText>
      </w:r>
      <w:r w:rsidRPr="00902A38">
        <w:rPr>
          <w:rFonts w:cs="Arial"/>
          <w:b/>
          <w:bCs/>
        </w:rPr>
        <w:fldChar w:fldCharType="separate"/>
      </w:r>
      <w:r w:rsidR="006019C6">
        <w:rPr>
          <w:rFonts w:cs="Arial"/>
          <w:b/>
          <w:bCs/>
          <w:noProof/>
        </w:rPr>
        <w:t>11</w:t>
      </w:r>
      <w:r w:rsidRPr="00902A38">
        <w:rPr>
          <w:rFonts w:cs="Arial"/>
          <w:b/>
          <w:bCs/>
        </w:rPr>
        <w:fldChar w:fldCharType="end"/>
      </w:r>
      <w:r w:rsidRPr="00902A38">
        <w:rPr>
          <w:rFonts w:cs="Arial"/>
          <w:b/>
          <w:bCs/>
        </w:rPr>
        <w:t>: Lokalizace poranění 2020</w:t>
      </w:r>
    </w:p>
    <w:p w14:paraId="6495903C" w14:textId="7CA747D8" w:rsidR="30791069" w:rsidRDefault="00902A38" w:rsidP="1F93C47B">
      <w:pPr>
        <w:spacing w:before="120"/>
        <w:rPr>
          <w:rFonts w:eastAsia="Calibri" w:cs="Arial"/>
        </w:rPr>
      </w:pPr>
      <w:r>
        <w:rPr>
          <w:noProof/>
          <w:lang w:eastAsia="cs-CZ"/>
        </w:rPr>
        <w:drawing>
          <wp:inline distT="0" distB="0" distL="0" distR="0" wp14:anchorId="387C131E" wp14:editId="6FCAA47D">
            <wp:extent cx="4572000" cy="2743200"/>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3791064C" w14:textId="49B56185" w:rsidR="265552D0" w:rsidRDefault="7DB164BC" w:rsidP="341BD83F">
      <w:pPr>
        <w:spacing w:before="120"/>
        <w:rPr>
          <w:rFonts w:eastAsia="Calibri" w:cs="Arial"/>
        </w:rPr>
      </w:pPr>
      <w:r w:rsidRPr="341BD83F">
        <w:rPr>
          <w:rFonts w:eastAsia="Calibri" w:cs="Arial"/>
        </w:rPr>
        <w:t xml:space="preserve">Mezi dlouhodobě nejrizikovější aktivity na českých horách patří sjezdové lyžování, snowboarding, pěší turistika a </w:t>
      </w:r>
      <w:r w:rsidR="48662557" w:rsidRPr="341BD83F">
        <w:rPr>
          <w:rFonts w:eastAsia="Calibri" w:cs="Arial"/>
        </w:rPr>
        <w:t>cyklistika</w:t>
      </w:r>
      <w:r w:rsidRPr="341BD83F">
        <w:rPr>
          <w:rFonts w:eastAsia="Calibri" w:cs="Arial"/>
        </w:rPr>
        <w:t xml:space="preserve">. V </w:t>
      </w:r>
      <w:r w:rsidR="74298607" w:rsidRPr="341BD83F">
        <w:rPr>
          <w:rFonts w:eastAsia="Calibri" w:cs="Arial"/>
        </w:rPr>
        <w:t>posledních</w:t>
      </w:r>
      <w:r w:rsidRPr="341BD83F">
        <w:rPr>
          <w:rFonts w:eastAsia="Calibri" w:cs="Arial"/>
        </w:rPr>
        <w:t xml:space="preserve"> letech se do statistik promítly i elektrokola a koloběžky.</w:t>
      </w:r>
    </w:p>
    <w:p w14:paraId="7712DDC2" w14:textId="1B361A46" w:rsidR="00902A38" w:rsidRPr="00902A38" w:rsidRDefault="00902A38" w:rsidP="00902A38">
      <w:pPr>
        <w:widowControl w:val="0"/>
        <w:rPr>
          <w:rFonts w:cs="Arial"/>
          <w:b/>
          <w:bCs/>
        </w:rPr>
      </w:pPr>
      <w:r w:rsidRPr="00902A38">
        <w:rPr>
          <w:rFonts w:cs="Arial"/>
          <w:b/>
          <w:bCs/>
        </w:rPr>
        <w:t xml:space="preserve">Tabulka </w:t>
      </w:r>
      <w:r w:rsidRPr="00902A38">
        <w:rPr>
          <w:rFonts w:cs="Arial"/>
          <w:b/>
          <w:bCs/>
        </w:rPr>
        <w:fldChar w:fldCharType="begin"/>
      </w:r>
      <w:r w:rsidRPr="00902A38">
        <w:rPr>
          <w:rFonts w:cs="Arial"/>
          <w:b/>
          <w:bCs/>
        </w:rPr>
        <w:instrText xml:space="preserve"> SEQ Tabulka \* ARABIC </w:instrText>
      </w:r>
      <w:r w:rsidRPr="00902A38">
        <w:rPr>
          <w:rFonts w:cs="Arial"/>
          <w:b/>
          <w:bCs/>
        </w:rPr>
        <w:fldChar w:fldCharType="separate"/>
      </w:r>
      <w:r w:rsidR="00A726A1">
        <w:rPr>
          <w:rFonts w:cs="Arial"/>
          <w:b/>
          <w:bCs/>
          <w:noProof/>
        </w:rPr>
        <w:t>28</w:t>
      </w:r>
      <w:r w:rsidRPr="00902A38">
        <w:rPr>
          <w:rFonts w:cs="Arial"/>
          <w:b/>
          <w:bCs/>
        </w:rPr>
        <w:fldChar w:fldCharType="end"/>
      </w:r>
      <w:r w:rsidRPr="00902A38">
        <w:rPr>
          <w:rFonts w:cs="Arial"/>
          <w:b/>
          <w:bCs/>
        </w:rPr>
        <w:t>: Přehled rizikových aktivit</w:t>
      </w:r>
    </w:p>
    <w:tbl>
      <w:tblPr>
        <w:tblStyle w:val="Mkatabulky"/>
        <w:tblW w:w="0" w:type="auto"/>
        <w:tblLayout w:type="fixed"/>
        <w:tblLook w:val="06A0" w:firstRow="1" w:lastRow="0" w:firstColumn="1" w:lastColumn="0" w:noHBand="1" w:noVBand="1"/>
      </w:tblPr>
      <w:tblGrid>
        <w:gridCol w:w="1755"/>
        <w:gridCol w:w="960"/>
        <w:gridCol w:w="960"/>
        <w:gridCol w:w="960"/>
        <w:gridCol w:w="960"/>
        <w:gridCol w:w="960"/>
        <w:gridCol w:w="960"/>
        <w:gridCol w:w="960"/>
      </w:tblGrid>
      <w:tr w:rsidR="6A93D4A3" w14:paraId="0B93709F" w14:textId="77777777" w:rsidTr="00902A38">
        <w:trPr>
          <w:trHeight w:val="255"/>
        </w:trPr>
        <w:tc>
          <w:tcPr>
            <w:tcW w:w="1755" w:type="dxa"/>
            <w:tcBorders>
              <w:top w:val="nil"/>
              <w:left w:val="nil"/>
              <w:bottom w:val="nil"/>
              <w:right w:val="nil"/>
            </w:tcBorders>
            <w:vAlign w:val="bottom"/>
          </w:tcPr>
          <w:p w14:paraId="12F45D95" w14:textId="70004353" w:rsidR="6A93D4A3" w:rsidRPr="00902A38" w:rsidRDefault="6A93D4A3">
            <w:pPr>
              <w:rPr>
                <w:rFonts w:cs="Arial"/>
                <w:szCs w:val="20"/>
              </w:rPr>
            </w:pP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AF3F"/>
            <w:vAlign w:val="bottom"/>
          </w:tcPr>
          <w:p w14:paraId="669B5EF8" w14:textId="25398D5B" w:rsidR="6A93D4A3" w:rsidRPr="00902A38" w:rsidRDefault="0502C1B0" w:rsidP="00902A38">
            <w:pPr>
              <w:jc w:val="center"/>
              <w:rPr>
                <w:rFonts w:cs="Arial"/>
                <w:color w:val="FFFFFF" w:themeColor="background1"/>
                <w:szCs w:val="20"/>
              </w:rPr>
            </w:pPr>
            <w:r w:rsidRPr="00902A38">
              <w:rPr>
                <w:rFonts w:eastAsia="Arial" w:cs="Arial"/>
                <w:b/>
                <w:bCs/>
                <w:color w:val="FFFFFF" w:themeColor="background1"/>
                <w:szCs w:val="20"/>
              </w:rPr>
              <w:t>2014</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AF3F"/>
            <w:vAlign w:val="bottom"/>
          </w:tcPr>
          <w:p w14:paraId="57A70A0A" w14:textId="5180EA6C" w:rsidR="6A93D4A3" w:rsidRPr="00902A38" w:rsidRDefault="0502C1B0" w:rsidP="00902A38">
            <w:pPr>
              <w:jc w:val="center"/>
              <w:rPr>
                <w:rFonts w:cs="Arial"/>
                <w:color w:val="FFFFFF" w:themeColor="background1"/>
                <w:szCs w:val="20"/>
              </w:rPr>
            </w:pPr>
            <w:r w:rsidRPr="00902A38">
              <w:rPr>
                <w:rFonts w:eastAsia="Arial" w:cs="Arial"/>
                <w:b/>
                <w:bCs/>
                <w:color w:val="FFFFFF" w:themeColor="background1"/>
                <w:szCs w:val="20"/>
              </w:rPr>
              <w:t>2015</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AF3F"/>
            <w:vAlign w:val="bottom"/>
          </w:tcPr>
          <w:p w14:paraId="04AF2E3A" w14:textId="784E9C70" w:rsidR="6A93D4A3" w:rsidRPr="00902A38" w:rsidRDefault="0502C1B0" w:rsidP="00902A38">
            <w:pPr>
              <w:jc w:val="center"/>
              <w:rPr>
                <w:rFonts w:cs="Arial"/>
                <w:color w:val="FFFFFF" w:themeColor="background1"/>
                <w:szCs w:val="20"/>
              </w:rPr>
            </w:pPr>
            <w:r w:rsidRPr="00902A38">
              <w:rPr>
                <w:rFonts w:eastAsia="Arial" w:cs="Arial"/>
                <w:b/>
                <w:bCs/>
                <w:color w:val="FFFFFF" w:themeColor="background1"/>
                <w:szCs w:val="20"/>
              </w:rPr>
              <w:t>2016</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AF3F"/>
            <w:vAlign w:val="bottom"/>
          </w:tcPr>
          <w:p w14:paraId="392FB6FA" w14:textId="1C172417" w:rsidR="6A93D4A3" w:rsidRPr="00902A38" w:rsidRDefault="0502C1B0" w:rsidP="00902A38">
            <w:pPr>
              <w:jc w:val="center"/>
              <w:rPr>
                <w:rFonts w:cs="Arial"/>
                <w:color w:val="FFFFFF" w:themeColor="background1"/>
                <w:szCs w:val="20"/>
              </w:rPr>
            </w:pPr>
            <w:r w:rsidRPr="00902A38">
              <w:rPr>
                <w:rFonts w:eastAsia="Arial" w:cs="Arial"/>
                <w:b/>
                <w:bCs/>
                <w:color w:val="FFFFFF" w:themeColor="background1"/>
                <w:szCs w:val="20"/>
              </w:rPr>
              <w:t>2017</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AF3F"/>
            <w:vAlign w:val="bottom"/>
          </w:tcPr>
          <w:p w14:paraId="4B6B3A67" w14:textId="654B8603" w:rsidR="6A93D4A3" w:rsidRPr="00902A38" w:rsidRDefault="0502C1B0" w:rsidP="00902A38">
            <w:pPr>
              <w:jc w:val="center"/>
              <w:rPr>
                <w:rFonts w:cs="Arial"/>
                <w:color w:val="FFFFFF" w:themeColor="background1"/>
                <w:szCs w:val="20"/>
              </w:rPr>
            </w:pPr>
            <w:r w:rsidRPr="00902A38">
              <w:rPr>
                <w:rFonts w:eastAsia="Arial" w:cs="Arial"/>
                <w:b/>
                <w:bCs/>
                <w:color w:val="FFFFFF" w:themeColor="background1"/>
                <w:szCs w:val="20"/>
              </w:rPr>
              <w:t>2018</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AF3F"/>
            <w:vAlign w:val="bottom"/>
          </w:tcPr>
          <w:p w14:paraId="61056C64" w14:textId="4DF77B87" w:rsidR="6A93D4A3" w:rsidRPr="00902A38" w:rsidRDefault="0502C1B0" w:rsidP="00902A38">
            <w:pPr>
              <w:jc w:val="center"/>
              <w:rPr>
                <w:rFonts w:cs="Arial"/>
                <w:color w:val="FFFFFF" w:themeColor="background1"/>
                <w:szCs w:val="20"/>
              </w:rPr>
            </w:pPr>
            <w:r w:rsidRPr="00902A38">
              <w:rPr>
                <w:rFonts w:eastAsia="Arial" w:cs="Arial"/>
                <w:b/>
                <w:bCs/>
                <w:color w:val="FFFFFF" w:themeColor="background1"/>
                <w:szCs w:val="20"/>
              </w:rPr>
              <w:t>2019</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AF3F"/>
            <w:vAlign w:val="bottom"/>
          </w:tcPr>
          <w:p w14:paraId="2290C50F" w14:textId="7135F29D" w:rsidR="6A93D4A3" w:rsidRPr="00902A38" w:rsidRDefault="0502C1B0" w:rsidP="00902A38">
            <w:pPr>
              <w:jc w:val="center"/>
              <w:rPr>
                <w:rFonts w:cs="Arial"/>
                <w:color w:val="FFFFFF" w:themeColor="background1"/>
                <w:szCs w:val="20"/>
              </w:rPr>
            </w:pPr>
            <w:r w:rsidRPr="00902A38">
              <w:rPr>
                <w:rFonts w:eastAsia="Arial" w:cs="Arial"/>
                <w:b/>
                <w:bCs/>
                <w:color w:val="FFFFFF" w:themeColor="background1"/>
                <w:szCs w:val="20"/>
              </w:rPr>
              <w:t>2020</w:t>
            </w:r>
          </w:p>
        </w:tc>
      </w:tr>
      <w:tr w:rsidR="6A93D4A3" w14:paraId="3660FB0C" w14:textId="77777777" w:rsidTr="341BD83F">
        <w:trPr>
          <w:trHeight w:val="255"/>
        </w:trPr>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FD7E583" w14:textId="048C4058" w:rsidR="6A93D4A3" w:rsidRPr="00902A38" w:rsidRDefault="7FE78C10" w:rsidP="1F93C47B">
            <w:pPr>
              <w:rPr>
                <w:rFonts w:eastAsia="Arial" w:cs="Arial"/>
                <w:color w:val="000000" w:themeColor="text1"/>
                <w:szCs w:val="20"/>
              </w:rPr>
            </w:pPr>
            <w:r w:rsidRPr="00902A38">
              <w:rPr>
                <w:rFonts w:eastAsia="Arial" w:cs="Arial"/>
                <w:color w:val="000000" w:themeColor="text1"/>
                <w:szCs w:val="20"/>
              </w:rPr>
              <w:t>pěší tur</w:t>
            </w:r>
            <w:r w:rsidR="7296DC1D" w:rsidRPr="00902A38">
              <w:rPr>
                <w:rFonts w:eastAsia="Arial" w:cs="Arial"/>
                <w:color w:val="000000" w:themeColor="text1"/>
                <w:szCs w:val="20"/>
              </w:rPr>
              <w:t>i</w:t>
            </w:r>
            <w:r w:rsidRPr="00902A38">
              <w:rPr>
                <w:rFonts w:eastAsia="Arial" w:cs="Arial"/>
                <w:color w:val="000000" w:themeColor="text1"/>
                <w:szCs w:val="20"/>
              </w:rPr>
              <w:t>stika</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0CC062D" w14:textId="6F13AFAF" w:rsidR="6A93D4A3" w:rsidRPr="00902A38" w:rsidRDefault="0502C1B0" w:rsidP="00902A38">
            <w:pPr>
              <w:jc w:val="right"/>
              <w:rPr>
                <w:rFonts w:cs="Arial"/>
                <w:szCs w:val="20"/>
              </w:rPr>
            </w:pPr>
            <w:r w:rsidRPr="00902A38">
              <w:rPr>
                <w:rFonts w:eastAsia="Arial" w:cs="Arial"/>
                <w:color w:val="000000" w:themeColor="text1"/>
                <w:szCs w:val="20"/>
              </w:rPr>
              <w:t>806</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AAAB304" w14:textId="0DD352C3" w:rsidR="6A93D4A3" w:rsidRPr="00902A38" w:rsidRDefault="0502C1B0" w:rsidP="00902A38">
            <w:pPr>
              <w:jc w:val="right"/>
              <w:rPr>
                <w:rFonts w:cs="Arial"/>
                <w:szCs w:val="20"/>
              </w:rPr>
            </w:pPr>
            <w:r w:rsidRPr="00902A38">
              <w:rPr>
                <w:rFonts w:eastAsia="Arial" w:cs="Arial"/>
                <w:color w:val="000000" w:themeColor="text1"/>
                <w:szCs w:val="20"/>
              </w:rPr>
              <w:t>933</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3B72467" w14:textId="2C872C7D" w:rsidR="6A93D4A3" w:rsidRPr="00902A38" w:rsidRDefault="0502C1B0" w:rsidP="00902A38">
            <w:pPr>
              <w:jc w:val="right"/>
              <w:rPr>
                <w:rFonts w:cs="Arial"/>
                <w:szCs w:val="20"/>
              </w:rPr>
            </w:pPr>
            <w:r w:rsidRPr="00902A38">
              <w:rPr>
                <w:rFonts w:eastAsia="Arial" w:cs="Arial"/>
                <w:color w:val="000000" w:themeColor="text1"/>
                <w:szCs w:val="20"/>
              </w:rPr>
              <w:t>1 025</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4181CA2" w14:textId="74AA8AD9" w:rsidR="6A93D4A3" w:rsidRPr="00902A38" w:rsidRDefault="0502C1B0" w:rsidP="00902A38">
            <w:pPr>
              <w:jc w:val="right"/>
              <w:rPr>
                <w:rFonts w:cs="Arial"/>
                <w:szCs w:val="20"/>
              </w:rPr>
            </w:pPr>
            <w:r w:rsidRPr="00902A38">
              <w:rPr>
                <w:rFonts w:eastAsia="Arial" w:cs="Arial"/>
                <w:color w:val="000000" w:themeColor="text1"/>
                <w:szCs w:val="20"/>
              </w:rPr>
              <w:t>1 073</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4D24E45" w14:textId="7D2271EF" w:rsidR="6A93D4A3" w:rsidRPr="00902A38" w:rsidRDefault="0502C1B0" w:rsidP="00902A38">
            <w:pPr>
              <w:jc w:val="right"/>
              <w:rPr>
                <w:rFonts w:cs="Arial"/>
                <w:szCs w:val="20"/>
              </w:rPr>
            </w:pPr>
            <w:r w:rsidRPr="00902A38">
              <w:rPr>
                <w:rFonts w:eastAsia="Arial" w:cs="Arial"/>
                <w:color w:val="000000" w:themeColor="text1"/>
                <w:szCs w:val="20"/>
              </w:rPr>
              <w:t>1 051</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DB1CD11" w14:textId="562243BF" w:rsidR="6A93D4A3" w:rsidRPr="00902A38" w:rsidRDefault="0502C1B0" w:rsidP="00902A38">
            <w:pPr>
              <w:jc w:val="right"/>
              <w:rPr>
                <w:rFonts w:cs="Arial"/>
                <w:szCs w:val="20"/>
              </w:rPr>
            </w:pPr>
            <w:r w:rsidRPr="00902A38">
              <w:rPr>
                <w:rFonts w:eastAsia="Arial" w:cs="Arial"/>
                <w:color w:val="000000" w:themeColor="text1"/>
                <w:szCs w:val="20"/>
              </w:rPr>
              <w:t>1 220</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0517D88" w14:textId="5D2E7003" w:rsidR="6A93D4A3" w:rsidRPr="00902A38" w:rsidRDefault="0502C1B0" w:rsidP="00902A38">
            <w:pPr>
              <w:jc w:val="right"/>
              <w:rPr>
                <w:rFonts w:cs="Arial"/>
                <w:szCs w:val="20"/>
              </w:rPr>
            </w:pPr>
            <w:r w:rsidRPr="00902A38">
              <w:rPr>
                <w:rFonts w:eastAsia="Arial" w:cs="Arial"/>
                <w:color w:val="000000" w:themeColor="text1"/>
                <w:szCs w:val="20"/>
              </w:rPr>
              <w:t>1 196</w:t>
            </w:r>
          </w:p>
        </w:tc>
      </w:tr>
      <w:tr w:rsidR="6A93D4A3" w14:paraId="5BAB05C2" w14:textId="77777777" w:rsidTr="341BD83F">
        <w:trPr>
          <w:trHeight w:val="255"/>
        </w:trPr>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120652D" w14:textId="6EB120CA" w:rsidR="6A93D4A3" w:rsidRPr="00902A38" w:rsidRDefault="0502C1B0">
            <w:pPr>
              <w:rPr>
                <w:rFonts w:cs="Arial"/>
                <w:szCs w:val="20"/>
              </w:rPr>
            </w:pPr>
            <w:r w:rsidRPr="00902A38">
              <w:rPr>
                <w:rFonts w:eastAsia="Arial" w:cs="Arial"/>
                <w:color w:val="000000" w:themeColor="text1"/>
                <w:szCs w:val="20"/>
              </w:rPr>
              <w:t>lyžování sjezdové</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425A08B" w14:textId="51D74633" w:rsidR="6A93D4A3" w:rsidRPr="00902A38" w:rsidRDefault="0502C1B0" w:rsidP="00902A38">
            <w:pPr>
              <w:jc w:val="right"/>
              <w:rPr>
                <w:rFonts w:cs="Arial"/>
                <w:szCs w:val="20"/>
              </w:rPr>
            </w:pPr>
            <w:r w:rsidRPr="00902A38">
              <w:rPr>
                <w:rFonts w:eastAsia="Arial" w:cs="Arial"/>
                <w:color w:val="000000" w:themeColor="text1"/>
                <w:szCs w:val="20"/>
              </w:rPr>
              <w:t>2 619</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581A1C3" w14:textId="6F9D40E2" w:rsidR="6A93D4A3" w:rsidRPr="00902A38" w:rsidRDefault="0502C1B0" w:rsidP="00902A38">
            <w:pPr>
              <w:jc w:val="right"/>
              <w:rPr>
                <w:rFonts w:cs="Arial"/>
                <w:szCs w:val="20"/>
              </w:rPr>
            </w:pPr>
            <w:r w:rsidRPr="00902A38">
              <w:rPr>
                <w:rFonts w:eastAsia="Arial" w:cs="Arial"/>
                <w:color w:val="000000" w:themeColor="text1"/>
                <w:szCs w:val="20"/>
              </w:rPr>
              <w:t>3 815</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E07B18D" w14:textId="53F76BAB" w:rsidR="6A93D4A3" w:rsidRPr="00902A38" w:rsidRDefault="0502C1B0" w:rsidP="00902A38">
            <w:pPr>
              <w:jc w:val="right"/>
              <w:rPr>
                <w:rFonts w:cs="Arial"/>
                <w:szCs w:val="20"/>
              </w:rPr>
            </w:pPr>
            <w:r w:rsidRPr="00902A38">
              <w:rPr>
                <w:rFonts w:eastAsia="Arial" w:cs="Arial"/>
                <w:color w:val="000000" w:themeColor="text1"/>
                <w:szCs w:val="20"/>
              </w:rPr>
              <w:t>3 341</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09CF93D" w14:textId="4C5F007D" w:rsidR="6A93D4A3" w:rsidRPr="00902A38" w:rsidRDefault="0502C1B0" w:rsidP="00902A38">
            <w:pPr>
              <w:jc w:val="right"/>
              <w:rPr>
                <w:rFonts w:cs="Arial"/>
                <w:szCs w:val="20"/>
              </w:rPr>
            </w:pPr>
            <w:r w:rsidRPr="00902A38">
              <w:rPr>
                <w:rFonts w:eastAsia="Arial" w:cs="Arial"/>
                <w:color w:val="000000" w:themeColor="text1"/>
                <w:szCs w:val="20"/>
              </w:rPr>
              <w:t>4 009</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D1920C4" w14:textId="2E8DDE71" w:rsidR="6A93D4A3" w:rsidRPr="00902A38" w:rsidRDefault="0502C1B0" w:rsidP="00902A38">
            <w:pPr>
              <w:jc w:val="right"/>
              <w:rPr>
                <w:rFonts w:cs="Arial"/>
                <w:szCs w:val="20"/>
              </w:rPr>
            </w:pPr>
            <w:r w:rsidRPr="00902A38">
              <w:rPr>
                <w:rFonts w:eastAsia="Arial" w:cs="Arial"/>
                <w:color w:val="000000" w:themeColor="text1"/>
                <w:szCs w:val="20"/>
              </w:rPr>
              <w:t>4 336</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59C3BA9" w14:textId="7DBFE27C" w:rsidR="6A93D4A3" w:rsidRPr="00902A38" w:rsidRDefault="0502C1B0" w:rsidP="00902A38">
            <w:pPr>
              <w:jc w:val="right"/>
              <w:rPr>
                <w:rFonts w:cs="Arial"/>
                <w:szCs w:val="20"/>
              </w:rPr>
            </w:pPr>
            <w:r w:rsidRPr="00902A38">
              <w:rPr>
                <w:rFonts w:eastAsia="Arial" w:cs="Arial"/>
                <w:color w:val="000000" w:themeColor="text1"/>
                <w:szCs w:val="20"/>
              </w:rPr>
              <w:t>4 266</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6AD36FB" w14:textId="427C0C8D" w:rsidR="6A93D4A3" w:rsidRPr="00902A38" w:rsidRDefault="0502C1B0" w:rsidP="00902A38">
            <w:pPr>
              <w:jc w:val="right"/>
              <w:rPr>
                <w:rFonts w:cs="Arial"/>
                <w:szCs w:val="20"/>
              </w:rPr>
            </w:pPr>
            <w:r w:rsidRPr="00902A38">
              <w:rPr>
                <w:rFonts w:eastAsia="Arial" w:cs="Arial"/>
                <w:color w:val="000000" w:themeColor="text1"/>
                <w:szCs w:val="20"/>
              </w:rPr>
              <w:t>3 026</w:t>
            </w:r>
          </w:p>
        </w:tc>
      </w:tr>
      <w:tr w:rsidR="6A93D4A3" w14:paraId="4D1A1844" w14:textId="77777777" w:rsidTr="341BD83F">
        <w:trPr>
          <w:trHeight w:val="255"/>
        </w:trPr>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B0E371A" w14:textId="32428296" w:rsidR="6A93D4A3" w:rsidRPr="00902A38" w:rsidRDefault="0502C1B0">
            <w:pPr>
              <w:rPr>
                <w:rFonts w:cs="Arial"/>
                <w:szCs w:val="20"/>
              </w:rPr>
            </w:pPr>
            <w:r w:rsidRPr="00902A38">
              <w:rPr>
                <w:rFonts w:eastAsia="Arial" w:cs="Arial"/>
                <w:color w:val="000000" w:themeColor="text1"/>
                <w:szCs w:val="20"/>
              </w:rPr>
              <w:t>snowboarding</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BA9B7AA" w14:textId="49AA0D05" w:rsidR="6A93D4A3" w:rsidRPr="00902A38" w:rsidRDefault="0502C1B0" w:rsidP="00902A38">
            <w:pPr>
              <w:jc w:val="right"/>
              <w:rPr>
                <w:rFonts w:cs="Arial"/>
                <w:szCs w:val="20"/>
              </w:rPr>
            </w:pPr>
            <w:r w:rsidRPr="00902A38">
              <w:rPr>
                <w:rFonts w:eastAsia="Arial" w:cs="Arial"/>
                <w:color w:val="000000" w:themeColor="text1"/>
                <w:szCs w:val="20"/>
              </w:rPr>
              <w:t>1 152</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9FE65F7" w14:textId="40E6980C" w:rsidR="6A93D4A3" w:rsidRPr="00902A38" w:rsidRDefault="0502C1B0" w:rsidP="00902A38">
            <w:pPr>
              <w:jc w:val="right"/>
              <w:rPr>
                <w:rFonts w:cs="Arial"/>
                <w:szCs w:val="20"/>
              </w:rPr>
            </w:pPr>
            <w:r w:rsidRPr="00902A38">
              <w:rPr>
                <w:rFonts w:eastAsia="Arial" w:cs="Arial"/>
                <w:color w:val="000000" w:themeColor="text1"/>
                <w:szCs w:val="20"/>
              </w:rPr>
              <w:t>1 455</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F39FA7F" w14:textId="57384E03" w:rsidR="6A93D4A3" w:rsidRPr="00902A38" w:rsidRDefault="0502C1B0" w:rsidP="00902A38">
            <w:pPr>
              <w:jc w:val="right"/>
              <w:rPr>
                <w:rFonts w:cs="Arial"/>
                <w:szCs w:val="20"/>
              </w:rPr>
            </w:pPr>
            <w:r w:rsidRPr="00902A38">
              <w:rPr>
                <w:rFonts w:eastAsia="Arial" w:cs="Arial"/>
                <w:color w:val="000000" w:themeColor="text1"/>
                <w:szCs w:val="20"/>
              </w:rPr>
              <w:t>1 210</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E4F88B5" w14:textId="5D99B21D" w:rsidR="6A93D4A3" w:rsidRPr="00902A38" w:rsidRDefault="0502C1B0" w:rsidP="00902A38">
            <w:pPr>
              <w:jc w:val="right"/>
              <w:rPr>
                <w:rFonts w:cs="Arial"/>
                <w:szCs w:val="20"/>
              </w:rPr>
            </w:pPr>
            <w:r w:rsidRPr="00902A38">
              <w:rPr>
                <w:rFonts w:eastAsia="Arial" w:cs="Arial"/>
                <w:color w:val="000000" w:themeColor="text1"/>
                <w:szCs w:val="20"/>
              </w:rPr>
              <w:t>1 403</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254CE2B" w14:textId="0A48C8D9" w:rsidR="6A93D4A3" w:rsidRPr="00902A38" w:rsidRDefault="0502C1B0" w:rsidP="00902A38">
            <w:pPr>
              <w:jc w:val="right"/>
              <w:rPr>
                <w:rFonts w:cs="Arial"/>
                <w:szCs w:val="20"/>
              </w:rPr>
            </w:pPr>
            <w:r w:rsidRPr="00902A38">
              <w:rPr>
                <w:rFonts w:eastAsia="Arial" w:cs="Arial"/>
                <w:color w:val="000000" w:themeColor="text1"/>
                <w:szCs w:val="20"/>
              </w:rPr>
              <w:t>1 420</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CB678AE" w14:textId="7B0BA3F8" w:rsidR="6A93D4A3" w:rsidRPr="00902A38" w:rsidRDefault="0502C1B0" w:rsidP="00902A38">
            <w:pPr>
              <w:jc w:val="right"/>
              <w:rPr>
                <w:rFonts w:cs="Arial"/>
                <w:szCs w:val="20"/>
              </w:rPr>
            </w:pPr>
            <w:r w:rsidRPr="00902A38">
              <w:rPr>
                <w:rFonts w:eastAsia="Arial" w:cs="Arial"/>
                <w:color w:val="000000" w:themeColor="text1"/>
                <w:szCs w:val="20"/>
              </w:rPr>
              <w:t>1 364</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283EA1E" w14:textId="64412E3C" w:rsidR="6A93D4A3" w:rsidRPr="00902A38" w:rsidRDefault="0502C1B0" w:rsidP="00902A38">
            <w:pPr>
              <w:jc w:val="right"/>
              <w:rPr>
                <w:rFonts w:cs="Arial"/>
                <w:szCs w:val="20"/>
              </w:rPr>
            </w:pPr>
            <w:r w:rsidRPr="00902A38">
              <w:rPr>
                <w:rFonts w:eastAsia="Arial" w:cs="Arial"/>
                <w:color w:val="000000" w:themeColor="text1"/>
                <w:szCs w:val="20"/>
              </w:rPr>
              <w:t>1 001</w:t>
            </w:r>
          </w:p>
        </w:tc>
      </w:tr>
      <w:tr w:rsidR="6A93D4A3" w14:paraId="13F6D5B5" w14:textId="77777777" w:rsidTr="341BD83F">
        <w:trPr>
          <w:trHeight w:val="255"/>
        </w:trPr>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EE3C2BF" w14:textId="6AA6E2B5" w:rsidR="6A93D4A3" w:rsidRPr="00902A38" w:rsidRDefault="0502C1B0">
            <w:pPr>
              <w:rPr>
                <w:rFonts w:cs="Arial"/>
                <w:szCs w:val="20"/>
              </w:rPr>
            </w:pPr>
            <w:r w:rsidRPr="00902A38">
              <w:rPr>
                <w:rFonts w:eastAsia="Arial" w:cs="Arial"/>
                <w:color w:val="000000" w:themeColor="text1"/>
                <w:szCs w:val="20"/>
              </w:rPr>
              <w:t>lyžování běžecké</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DB0A626" w14:textId="046B28FC" w:rsidR="6A93D4A3" w:rsidRPr="00902A38" w:rsidRDefault="0502C1B0" w:rsidP="00902A38">
            <w:pPr>
              <w:jc w:val="right"/>
              <w:rPr>
                <w:rFonts w:cs="Arial"/>
                <w:szCs w:val="20"/>
              </w:rPr>
            </w:pPr>
            <w:r w:rsidRPr="00902A38">
              <w:rPr>
                <w:rFonts w:eastAsia="Arial" w:cs="Arial"/>
                <w:color w:val="000000" w:themeColor="text1"/>
                <w:szCs w:val="20"/>
              </w:rPr>
              <w:t>137</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253D9A6" w14:textId="1E1705DC" w:rsidR="6A93D4A3" w:rsidRPr="00902A38" w:rsidRDefault="0502C1B0" w:rsidP="00902A38">
            <w:pPr>
              <w:jc w:val="right"/>
              <w:rPr>
                <w:rFonts w:cs="Arial"/>
                <w:szCs w:val="20"/>
              </w:rPr>
            </w:pPr>
            <w:r w:rsidRPr="00902A38">
              <w:rPr>
                <w:rFonts w:eastAsia="Arial" w:cs="Arial"/>
                <w:color w:val="000000" w:themeColor="text1"/>
                <w:szCs w:val="20"/>
              </w:rPr>
              <w:t>370</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07F19BA" w14:textId="1651D602" w:rsidR="6A93D4A3" w:rsidRPr="00902A38" w:rsidRDefault="0502C1B0" w:rsidP="00902A38">
            <w:pPr>
              <w:jc w:val="right"/>
              <w:rPr>
                <w:rFonts w:cs="Arial"/>
                <w:szCs w:val="20"/>
              </w:rPr>
            </w:pPr>
            <w:r w:rsidRPr="00902A38">
              <w:rPr>
                <w:rFonts w:eastAsia="Arial" w:cs="Arial"/>
                <w:color w:val="000000" w:themeColor="text1"/>
                <w:szCs w:val="20"/>
              </w:rPr>
              <w:t>232</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8FE7811" w14:textId="2505A823" w:rsidR="6A93D4A3" w:rsidRPr="00902A38" w:rsidRDefault="0502C1B0" w:rsidP="00902A38">
            <w:pPr>
              <w:jc w:val="right"/>
              <w:rPr>
                <w:rFonts w:cs="Arial"/>
                <w:szCs w:val="20"/>
              </w:rPr>
            </w:pPr>
            <w:r w:rsidRPr="00902A38">
              <w:rPr>
                <w:rFonts w:eastAsia="Arial" w:cs="Arial"/>
                <w:color w:val="000000" w:themeColor="text1"/>
                <w:szCs w:val="20"/>
              </w:rPr>
              <w:t>357</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090BA99" w14:textId="47541C04" w:rsidR="6A93D4A3" w:rsidRPr="00902A38" w:rsidRDefault="0502C1B0" w:rsidP="00902A38">
            <w:pPr>
              <w:jc w:val="right"/>
              <w:rPr>
                <w:rFonts w:cs="Arial"/>
                <w:szCs w:val="20"/>
              </w:rPr>
            </w:pPr>
            <w:r w:rsidRPr="00902A38">
              <w:rPr>
                <w:rFonts w:eastAsia="Arial" w:cs="Arial"/>
                <w:color w:val="000000" w:themeColor="text1"/>
                <w:szCs w:val="20"/>
              </w:rPr>
              <w:t>356</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8FFE9EE" w14:textId="6FA8C31C" w:rsidR="6A93D4A3" w:rsidRPr="00902A38" w:rsidRDefault="0502C1B0" w:rsidP="00902A38">
            <w:pPr>
              <w:jc w:val="right"/>
              <w:rPr>
                <w:rFonts w:cs="Arial"/>
                <w:szCs w:val="20"/>
              </w:rPr>
            </w:pPr>
            <w:r w:rsidRPr="00902A38">
              <w:rPr>
                <w:rFonts w:eastAsia="Arial" w:cs="Arial"/>
                <w:color w:val="000000" w:themeColor="text1"/>
                <w:szCs w:val="20"/>
              </w:rPr>
              <w:t>437</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32A8EBF" w14:textId="13DB5B0A" w:rsidR="6A93D4A3" w:rsidRPr="00902A38" w:rsidRDefault="0502C1B0" w:rsidP="00902A38">
            <w:pPr>
              <w:jc w:val="right"/>
              <w:rPr>
                <w:rFonts w:cs="Arial"/>
                <w:szCs w:val="20"/>
              </w:rPr>
            </w:pPr>
            <w:r w:rsidRPr="00902A38">
              <w:rPr>
                <w:rFonts w:eastAsia="Arial" w:cs="Arial"/>
                <w:color w:val="000000" w:themeColor="text1"/>
                <w:szCs w:val="20"/>
              </w:rPr>
              <w:t>251</w:t>
            </w:r>
          </w:p>
        </w:tc>
      </w:tr>
      <w:tr w:rsidR="6A93D4A3" w14:paraId="2DA90139" w14:textId="77777777" w:rsidTr="341BD83F">
        <w:trPr>
          <w:trHeight w:val="255"/>
        </w:trPr>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9562C58" w14:textId="11052A34" w:rsidR="6A93D4A3" w:rsidRPr="00902A38" w:rsidRDefault="0502C1B0">
            <w:pPr>
              <w:rPr>
                <w:rFonts w:cs="Arial"/>
                <w:szCs w:val="20"/>
              </w:rPr>
            </w:pPr>
            <w:r w:rsidRPr="00902A38">
              <w:rPr>
                <w:rFonts w:eastAsia="Arial" w:cs="Arial"/>
                <w:color w:val="000000" w:themeColor="text1"/>
                <w:szCs w:val="20"/>
              </w:rPr>
              <w:t>skialpinismus</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A1DBD47" w14:textId="638AD814" w:rsidR="6A93D4A3" w:rsidRPr="00902A38" w:rsidRDefault="0502C1B0" w:rsidP="00902A38">
            <w:pPr>
              <w:jc w:val="right"/>
              <w:rPr>
                <w:rFonts w:cs="Arial"/>
                <w:szCs w:val="20"/>
              </w:rPr>
            </w:pPr>
            <w:r w:rsidRPr="00902A38">
              <w:rPr>
                <w:rFonts w:eastAsia="Arial" w:cs="Arial"/>
                <w:color w:val="000000" w:themeColor="text1"/>
                <w:szCs w:val="20"/>
              </w:rPr>
              <w:t xml:space="preserve"> </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73862CE" w14:textId="310FF698" w:rsidR="6A93D4A3" w:rsidRPr="00902A38" w:rsidRDefault="0502C1B0" w:rsidP="00902A38">
            <w:pPr>
              <w:jc w:val="right"/>
              <w:rPr>
                <w:rFonts w:cs="Arial"/>
                <w:szCs w:val="20"/>
              </w:rPr>
            </w:pPr>
            <w:r w:rsidRPr="00902A38">
              <w:rPr>
                <w:rFonts w:eastAsia="Arial" w:cs="Arial"/>
                <w:color w:val="000000" w:themeColor="text1"/>
                <w:szCs w:val="20"/>
              </w:rPr>
              <w:t xml:space="preserve"> </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EF97526" w14:textId="59F70B51" w:rsidR="6A93D4A3" w:rsidRPr="00902A38" w:rsidRDefault="0502C1B0" w:rsidP="00902A38">
            <w:pPr>
              <w:jc w:val="right"/>
              <w:rPr>
                <w:rFonts w:cs="Arial"/>
                <w:szCs w:val="20"/>
              </w:rPr>
            </w:pPr>
            <w:r w:rsidRPr="00902A38">
              <w:rPr>
                <w:rFonts w:eastAsia="Arial" w:cs="Arial"/>
                <w:color w:val="000000" w:themeColor="text1"/>
                <w:szCs w:val="20"/>
              </w:rPr>
              <w:t xml:space="preserve"> </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71E4E57" w14:textId="6D2D6DE1" w:rsidR="6A93D4A3" w:rsidRPr="00902A38" w:rsidRDefault="0502C1B0" w:rsidP="00902A38">
            <w:pPr>
              <w:jc w:val="right"/>
              <w:rPr>
                <w:rFonts w:cs="Arial"/>
                <w:szCs w:val="20"/>
              </w:rPr>
            </w:pPr>
            <w:r w:rsidRPr="00902A38">
              <w:rPr>
                <w:rFonts w:eastAsia="Arial" w:cs="Arial"/>
                <w:color w:val="000000" w:themeColor="text1"/>
                <w:szCs w:val="20"/>
              </w:rPr>
              <w:t xml:space="preserve"> </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B38903D" w14:textId="492EC69A" w:rsidR="6A93D4A3" w:rsidRPr="00902A38" w:rsidRDefault="0502C1B0" w:rsidP="00902A38">
            <w:pPr>
              <w:jc w:val="right"/>
              <w:rPr>
                <w:rFonts w:cs="Arial"/>
                <w:szCs w:val="20"/>
              </w:rPr>
            </w:pPr>
            <w:r w:rsidRPr="00902A38">
              <w:rPr>
                <w:rFonts w:eastAsia="Arial" w:cs="Arial"/>
                <w:color w:val="000000" w:themeColor="text1"/>
                <w:szCs w:val="20"/>
              </w:rPr>
              <w:t xml:space="preserve"> </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FB22EB9" w14:textId="5E09C016" w:rsidR="6A93D4A3" w:rsidRPr="00902A38" w:rsidRDefault="0502C1B0" w:rsidP="00902A38">
            <w:pPr>
              <w:jc w:val="right"/>
              <w:rPr>
                <w:rFonts w:cs="Arial"/>
                <w:szCs w:val="20"/>
              </w:rPr>
            </w:pPr>
            <w:r w:rsidRPr="00902A38">
              <w:rPr>
                <w:rFonts w:eastAsia="Arial" w:cs="Arial"/>
                <w:color w:val="000000" w:themeColor="text1"/>
                <w:szCs w:val="20"/>
              </w:rPr>
              <w:t>38</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6BE3D23" w14:textId="1DE60014" w:rsidR="6A93D4A3" w:rsidRPr="00902A38" w:rsidRDefault="0502C1B0" w:rsidP="00902A38">
            <w:pPr>
              <w:jc w:val="right"/>
              <w:rPr>
                <w:rFonts w:cs="Arial"/>
                <w:szCs w:val="20"/>
              </w:rPr>
            </w:pPr>
            <w:r w:rsidRPr="00902A38">
              <w:rPr>
                <w:rFonts w:eastAsia="Arial" w:cs="Arial"/>
                <w:color w:val="000000" w:themeColor="text1"/>
                <w:szCs w:val="20"/>
              </w:rPr>
              <w:t>18</w:t>
            </w:r>
          </w:p>
        </w:tc>
      </w:tr>
      <w:tr w:rsidR="6A93D4A3" w14:paraId="7498A77A" w14:textId="77777777" w:rsidTr="341BD83F">
        <w:trPr>
          <w:trHeight w:val="255"/>
        </w:trPr>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EDCD583" w14:textId="2147F5CB" w:rsidR="6A93D4A3" w:rsidRPr="00902A38" w:rsidRDefault="0502C1B0">
            <w:pPr>
              <w:rPr>
                <w:rFonts w:cs="Arial"/>
                <w:szCs w:val="20"/>
              </w:rPr>
            </w:pPr>
            <w:r w:rsidRPr="00902A38">
              <w:rPr>
                <w:rFonts w:eastAsia="Arial" w:cs="Arial"/>
                <w:color w:val="000000" w:themeColor="text1"/>
                <w:szCs w:val="20"/>
              </w:rPr>
              <w:t>horolezectví</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8BAC376" w14:textId="3B176921" w:rsidR="6A93D4A3" w:rsidRPr="00902A38" w:rsidRDefault="0502C1B0" w:rsidP="00902A38">
            <w:pPr>
              <w:jc w:val="right"/>
              <w:rPr>
                <w:rFonts w:cs="Arial"/>
                <w:szCs w:val="20"/>
              </w:rPr>
            </w:pPr>
            <w:r w:rsidRPr="00902A38">
              <w:rPr>
                <w:rFonts w:eastAsia="Arial" w:cs="Arial"/>
                <w:color w:val="000000" w:themeColor="text1"/>
                <w:szCs w:val="20"/>
              </w:rPr>
              <w:t>20</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6849AA4" w14:textId="3DC2D4E7" w:rsidR="6A93D4A3" w:rsidRPr="00902A38" w:rsidRDefault="0502C1B0" w:rsidP="00902A38">
            <w:pPr>
              <w:jc w:val="right"/>
              <w:rPr>
                <w:rFonts w:cs="Arial"/>
                <w:szCs w:val="20"/>
              </w:rPr>
            </w:pPr>
            <w:r w:rsidRPr="00902A38">
              <w:rPr>
                <w:rFonts w:eastAsia="Arial" w:cs="Arial"/>
                <w:color w:val="000000" w:themeColor="text1"/>
                <w:szCs w:val="20"/>
              </w:rPr>
              <w:t>16</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F56BEAC" w14:textId="5DA6D14B" w:rsidR="6A93D4A3" w:rsidRPr="00902A38" w:rsidRDefault="0502C1B0" w:rsidP="00902A38">
            <w:pPr>
              <w:jc w:val="right"/>
              <w:rPr>
                <w:rFonts w:cs="Arial"/>
                <w:szCs w:val="20"/>
              </w:rPr>
            </w:pPr>
            <w:r w:rsidRPr="00902A38">
              <w:rPr>
                <w:rFonts w:eastAsia="Arial" w:cs="Arial"/>
                <w:color w:val="000000" w:themeColor="text1"/>
                <w:szCs w:val="20"/>
              </w:rPr>
              <w:t>16</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CBA8265" w14:textId="03B1943D" w:rsidR="6A93D4A3" w:rsidRPr="00902A38" w:rsidRDefault="0502C1B0" w:rsidP="00902A38">
            <w:pPr>
              <w:jc w:val="right"/>
              <w:rPr>
                <w:rFonts w:cs="Arial"/>
                <w:szCs w:val="20"/>
              </w:rPr>
            </w:pPr>
            <w:r w:rsidRPr="00902A38">
              <w:rPr>
                <w:rFonts w:eastAsia="Arial" w:cs="Arial"/>
                <w:color w:val="000000" w:themeColor="text1"/>
                <w:szCs w:val="20"/>
              </w:rPr>
              <w:t>12</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8C023E9" w14:textId="745B1E4C" w:rsidR="6A93D4A3" w:rsidRPr="00902A38" w:rsidRDefault="0502C1B0" w:rsidP="00902A38">
            <w:pPr>
              <w:jc w:val="right"/>
              <w:rPr>
                <w:rFonts w:cs="Arial"/>
                <w:szCs w:val="20"/>
              </w:rPr>
            </w:pPr>
            <w:r w:rsidRPr="00902A38">
              <w:rPr>
                <w:rFonts w:eastAsia="Arial" w:cs="Arial"/>
                <w:color w:val="000000" w:themeColor="text1"/>
                <w:szCs w:val="20"/>
              </w:rPr>
              <w:t>14</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6A9C494" w14:textId="3D3FDC7A" w:rsidR="6A93D4A3" w:rsidRPr="00902A38" w:rsidRDefault="0502C1B0" w:rsidP="00902A38">
            <w:pPr>
              <w:jc w:val="right"/>
              <w:rPr>
                <w:rFonts w:cs="Arial"/>
                <w:szCs w:val="20"/>
              </w:rPr>
            </w:pPr>
            <w:r w:rsidRPr="00902A38">
              <w:rPr>
                <w:rFonts w:eastAsia="Arial" w:cs="Arial"/>
                <w:color w:val="000000" w:themeColor="text1"/>
                <w:szCs w:val="20"/>
              </w:rPr>
              <w:t>12</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AE04C0C" w14:textId="3D56DD59" w:rsidR="6A93D4A3" w:rsidRPr="00902A38" w:rsidRDefault="0502C1B0" w:rsidP="00902A38">
            <w:pPr>
              <w:jc w:val="right"/>
              <w:rPr>
                <w:rFonts w:cs="Arial"/>
                <w:szCs w:val="20"/>
              </w:rPr>
            </w:pPr>
            <w:r w:rsidRPr="00902A38">
              <w:rPr>
                <w:rFonts w:eastAsia="Arial" w:cs="Arial"/>
                <w:color w:val="000000" w:themeColor="text1"/>
                <w:szCs w:val="20"/>
              </w:rPr>
              <w:t>15</w:t>
            </w:r>
          </w:p>
        </w:tc>
      </w:tr>
      <w:tr w:rsidR="6A93D4A3" w14:paraId="327B7892" w14:textId="77777777" w:rsidTr="341BD83F">
        <w:trPr>
          <w:trHeight w:val="255"/>
        </w:trPr>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E9732C4" w14:textId="3F9E39C7" w:rsidR="6A93D4A3" w:rsidRPr="00902A38" w:rsidRDefault="0502C1B0">
            <w:pPr>
              <w:rPr>
                <w:rFonts w:cs="Arial"/>
                <w:szCs w:val="20"/>
              </w:rPr>
            </w:pPr>
            <w:r w:rsidRPr="00902A38">
              <w:rPr>
                <w:rFonts w:eastAsia="Arial" w:cs="Arial"/>
                <w:color w:val="000000" w:themeColor="text1"/>
                <w:szCs w:val="20"/>
              </w:rPr>
              <w:t>přepravní zařízení</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1342C5C" w14:textId="28B03AE9" w:rsidR="6A93D4A3" w:rsidRPr="00902A38" w:rsidRDefault="0502C1B0" w:rsidP="00902A38">
            <w:pPr>
              <w:jc w:val="right"/>
              <w:rPr>
                <w:rFonts w:cs="Arial"/>
                <w:szCs w:val="20"/>
              </w:rPr>
            </w:pPr>
            <w:r w:rsidRPr="00902A38">
              <w:rPr>
                <w:rFonts w:eastAsia="Arial" w:cs="Arial"/>
                <w:color w:val="000000" w:themeColor="text1"/>
                <w:szCs w:val="20"/>
              </w:rPr>
              <w:t xml:space="preserve"> </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2885466" w14:textId="619BF113" w:rsidR="6A93D4A3" w:rsidRPr="00902A38" w:rsidRDefault="0502C1B0" w:rsidP="00902A38">
            <w:pPr>
              <w:jc w:val="right"/>
              <w:rPr>
                <w:rFonts w:cs="Arial"/>
                <w:szCs w:val="20"/>
              </w:rPr>
            </w:pPr>
            <w:r w:rsidRPr="00902A38">
              <w:rPr>
                <w:rFonts w:eastAsia="Arial" w:cs="Arial"/>
                <w:color w:val="000000" w:themeColor="text1"/>
                <w:szCs w:val="20"/>
              </w:rPr>
              <w:t xml:space="preserve"> </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510DADB" w14:textId="3DFF7477" w:rsidR="6A93D4A3" w:rsidRPr="00902A38" w:rsidRDefault="0502C1B0" w:rsidP="00902A38">
            <w:pPr>
              <w:jc w:val="right"/>
              <w:rPr>
                <w:rFonts w:cs="Arial"/>
                <w:szCs w:val="20"/>
              </w:rPr>
            </w:pPr>
            <w:r w:rsidRPr="00902A38">
              <w:rPr>
                <w:rFonts w:eastAsia="Arial" w:cs="Arial"/>
                <w:color w:val="000000" w:themeColor="text1"/>
                <w:szCs w:val="20"/>
              </w:rPr>
              <w:t xml:space="preserve"> </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D55CBEF" w14:textId="76828EC8" w:rsidR="6A93D4A3" w:rsidRPr="00902A38" w:rsidRDefault="0502C1B0" w:rsidP="00902A38">
            <w:pPr>
              <w:jc w:val="right"/>
              <w:rPr>
                <w:rFonts w:cs="Arial"/>
                <w:szCs w:val="20"/>
              </w:rPr>
            </w:pPr>
            <w:r w:rsidRPr="00902A38">
              <w:rPr>
                <w:rFonts w:eastAsia="Arial" w:cs="Arial"/>
                <w:color w:val="000000" w:themeColor="text1"/>
                <w:szCs w:val="20"/>
              </w:rPr>
              <w:t xml:space="preserve"> </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5C5C23D" w14:textId="316158D1" w:rsidR="6A93D4A3" w:rsidRPr="00902A38" w:rsidRDefault="0502C1B0" w:rsidP="00902A38">
            <w:pPr>
              <w:jc w:val="right"/>
              <w:rPr>
                <w:rFonts w:cs="Arial"/>
                <w:szCs w:val="20"/>
              </w:rPr>
            </w:pPr>
            <w:r w:rsidRPr="00902A38">
              <w:rPr>
                <w:rFonts w:eastAsia="Arial" w:cs="Arial"/>
                <w:color w:val="000000" w:themeColor="text1"/>
                <w:szCs w:val="20"/>
              </w:rPr>
              <w:t xml:space="preserve"> </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F08266D" w14:textId="43AAEF13" w:rsidR="6A93D4A3" w:rsidRPr="00902A38" w:rsidRDefault="0502C1B0" w:rsidP="00902A38">
            <w:pPr>
              <w:jc w:val="right"/>
              <w:rPr>
                <w:rFonts w:cs="Arial"/>
                <w:szCs w:val="20"/>
              </w:rPr>
            </w:pPr>
            <w:r w:rsidRPr="00902A38">
              <w:rPr>
                <w:rFonts w:eastAsia="Arial" w:cs="Arial"/>
                <w:color w:val="000000" w:themeColor="text1"/>
                <w:szCs w:val="20"/>
              </w:rPr>
              <w:t>55</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80FD3CE" w14:textId="2AF7DDF8" w:rsidR="6A93D4A3" w:rsidRPr="00902A38" w:rsidRDefault="0502C1B0" w:rsidP="00902A38">
            <w:pPr>
              <w:jc w:val="right"/>
              <w:rPr>
                <w:rFonts w:cs="Arial"/>
                <w:szCs w:val="20"/>
              </w:rPr>
            </w:pPr>
            <w:r w:rsidRPr="00902A38">
              <w:rPr>
                <w:rFonts w:eastAsia="Arial" w:cs="Arial"/>
                <w:color w:val="000000" w:themeColor="text1"/>
                <w:szCs w:val="20"/>
              </w:rPr>
              <w:t>43</w:t>
            </w:r>
          </w:p>
        </w:tc>
      </w:tr>
      <w:tr w:rsidR="6A93D4A3" w14:paraId="09F3E421" w14:textId="77777777" w:rsidTr="341BD83F">
        <w:trPr>
          <w:trHeight w:val="255"/>
        </w:trPr>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899A1B6" w14:textId="267D750F" w:rsidR="6A93D4A3" w:rsidRPr="00902A38" w:rsidRDefault="0502C1B0">
            <w:pPr>
              <w:rPr>
                <w:rFonts w:cs="Arial"/>
                <w:szCs w:val="20"/>
              </w:rPr>
            </w:pPr>
            <w:r w:rsidRPr="00902A38">
              <w:rPr>
                <w:rFonts w:eastAsia="Arial" w:cs="Arial"/>
                <w:color w:val="000000" w:themeColor="text1"/>
                <w:szCs w:val="20"/>
              </w:rPr>
              <w:lastRenderedPageBreak/>
              <w:t>cyklistika</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B2E4012" w14:textId="707C24C9" w:rsidR="6A93D4A3" w:rsidRPr="00902A38" w:rsidRDefault="0502C1B0" w:rsidP="00902A38">
            <w:pPr>
              <w:jc w:val="right"/>
              <w:rPr>
                <w:rFonts w:cs="Arial"/>
                <w:szCs w:val="20"/>
              </w:rPr>
            </w:pPr>
            <w:r w:rsidRPr="00902A38">
              <w:rPr>
                <w:rFonts w:eastAsia="Arial" w:cs="Arial"/>
                <w:color w:val="000000" w:themeColor="text1"/>
                <w:szCs w:val="20"/>
              </w:rPr>
              <w:t>629</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E1076CC" w14:textId="0DBE2E47" w:rsidR="6A93D4A3" w:rsidRPr="00902A38" w:rsidRDefault="0502C1B0" w:rsidP="00902A38">
            <w:pPr>
              <w:jc w:val="right"/>
              <w:rPr>
                <w:rFonts w:cs="Arial"/>
                <w:szCs w:val="20"/>
              </w:rPr>
            </w:pPr>
            <w:r w:rsidRPr="00902A38">
              <w:rPr>
                <w:rFonts w:eastAsia="Arial" w:cs="Arial"/>
                <w:color w:val="000000" w:themeColor="text1"/>
                <w:szCs w:val="20"/>
              </w:rPr>
              <w:t>593</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0C60514" w14:textId="5D805F91" w:rsidR="6A93D4A3" w:rsidRPr="00902A38" w:rsidRDefault="0502C1B0" w:rsidP="00902A38">
            <w:pPr>
              <w:jc w:val="right"/>
              <w:rPr>
                <w:rFonts w:cs="Arial"/>
                <w:szCs w:val="20"/>
              </w:rPr>
            </w:pPr>
            <w:r w:rsidRPr="00902A38">
              <w:rPr>
                <w:rFonts w:eastAsia="Arial" w:cs="Arial"/>
                <w:color w:val="000000" w:themeColor="text1"/>
                <w:szCs w:val="20"/>
              </w:rPr>
              <w:t>709</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E43550E" w14:textId="70536275" w:rsidR="6A93D4A3" w:rsidRPr="00902A38" w:rsidRDefault="0502C1B0" w:rsidP="00902A38">
            <w:pPr>
              <w:jc w:val="right"/>
              <w:rPr>
                <w:rFonts w:cs="Arial"/>
                <w:szCs w:val="20"/>
              </w:rPr>
            </w:pPr>
            <w:r w:rsidRPr="00902A38">
              <w:rPr>
                <w:rFonts w:eastAsia="Arial" w:cs="Arial"/>
                <w:color w:val="000000" w:themeColor="text1"/>
                <w:szCs w:val="20"/>
              </w:rPr>
              <w:t>655</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0636AC7" w14:textId="14210CED" w:rsidR="6A93D4A3" w:rsidRPr="00902A38" w:rsidRDefault="0502C1B0" w:rsidP="00902A38">
            <w:pPr>
              <w:jc w:val="right"/>
              <w:rPr>
                <w:rFonts w:cs="Arial"/>
                <w:szCs w:val="20"/>
              </w:rPr>
            </w:pPr>
            <w:r w:rsidRPr="00902A38">
              <w:rPr>
                <w:rFonts w:eastAsia="Arial" w:cs="Arial"/>
                <w:color w:val="000000" w:themeColor="text1"/>
                <w:szCs w:val="20"/>
              </w:rPr>
              <w:t>820</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3FF1DB0" w14:textId="49838DD0" w:rsidR="6A93D4A3" w:rsidRPr="00902A38" w:rsidRDefault="0502C1B0" w:rsidP="00902A38">
            <w:pPr>
              <w:jc w:val="right"/>
              <w:rPr>
                <w:rFonts w:cs="Arial"/>
                <w:szCs w:val="20"/>
              </w:rPr>
            </w:pPr>
            <w:r w:rsidRPr="00902A38">
              <w:rPr>
                <w:rFonts w:eastAsia="Arial" w:cs="Arial"/>
                <w:color w:val="000000" w:themeColor="text1"/>
                <w:szCs w:val="20"/>
              </w:rPr>
              <w:t>798</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78EC2B2" w14:textId="7C45365A" w:rsidR="6A93D4A3" w:rsidRPr="00902A38" w:rsidRDefault="0502C1B0" w:rsidP="00902A38">
            <w:pPr>
              <w:jc w:val="right"/>
              <w:rPr>
                <w:rFonts w:cs="Arial"/>
                <w:szCs w:val="20"/>
              </w:rPr>
            </w:pPr>
            <w:r w:rsidRPr="00902A38">
              <w:rPr>
                <w:rFonts w:eastAsia="Arial" w:cs="Arial"/>
                <w:color w:val="000000" w:themeColor="text1"/>
                <w:szCs w:val="20"/>
              </w:rPr>
              <w:t>923</w:t>
            </w:r>
          </w:p>
        </w:tc>
      </w:tr>
      <w:tr w:rsidR="6A93D4A3" w14:paraId="0006D5AA" w14:textId="77777777" w:rsidTr="341BD83F">
        <w:trPr>
          <w:trHeight w:val="255"/>
        </w:trPr>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8D7E909" w14:textId="45F48E85" w:rsidR="6A93D4A3" w:rsidRPr="00902A38" w:rsidRDefault="0502C1B0">
            <w:pPr>
              <w:rPr>
                <w:rFonts w:cs="Arial"/>
                <w:szCs w:val="20"/>
              </w:rPr>
            </w:pPr>
            <w:r w:rsidRPr="00902A38">
              <w:rPr>
                <w:rFonts w:eastAsia="Arial" w:cs="Arial"/>
                <w:color w:val="000000" w:themeColor="text1"/>
                <w:szCs w:val="20"/>
              </w:rPr>
              <w:t>elektrokola</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C861770" w14:textId="2DF1D1CE" w:rsidR="6A93D4A3" w:rsidRPr="00902A38" w:rsidRDefault="0502C1B0" w:rsidP="00902A38">
            <w:pPr>
              <w:jc w:val="right"/>
              <w:rPr>
                <w:rFonts w:cs="Arial"/>
                <w:szCs w:val="20"/>
              </w:rPr>
            </w:pPr>
            <w:r w:rsidRPr="00902A38">
              <w:rPr>
                <w:rFonts w:eastAsia="Arial" w:cs="Arial"/>
                <w:color w:val="000000" w:themeColor="text1"/>
                <w:szCs w:val="20"/>
              </w:rPr>
              <w:t xml:space="preserve"> </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91C612B" w14:textId="2BF59851" w:rsidR="6A93D4A3" w:rsidRPr="00902A38" w:rsidRDefault="0502C1B0" w:rsidP="00902A38">
            <w:pPr>
              <w:jc w:val="right"/>
              <w:rPr>
                <w:rFonts w:cs="Arial"/>
                <w:szCs w:val="20"/>
              </w:rPr>
            </w:pPr>
            <w:r w:rsidRPr="00902A38">
              <w:rPr>
                <w:rFonts w:eastAsia="Arial" w:cs="Arial"/>
                <w:color w:val="000000" w:themeColor="text1"/>
                <w:szCs w:val="20"/>
              </w:rPr>
              <w:t xml:space="preserve"> </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07D4E78" w14:textId="06D67C0D" w:rsidR="6A93D4A3" w:rsidRPr="00902A38" w:rsidRDefault="0502C1B0" w:rsidP="00902A38">
            <w:pPr>
              <w:jc w:val="right"/>
              <w:rPr>
                <w:rFonts w:cs="Arial"/>
                <w:szCs w:val="20"/>
              </w:rPr>
            </w:pPr>
            <w:r w:rsidRPr="00902A38">
              <w:rPr>
                <w:rFonts w:eastAsia="Arial" w:cs="Arial"/>
                <w:color w:val="000000" w:themeColor="text1"/>
                <w:szCs w:val="20"/>
              </w:rPr>
              <w:t xml:space="preserve"> </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3C75DD5" w14:textId="77A2D939" w:rsidR="6A93D4A3" w:rsidRPr="00902A38" w:rsidRDefault="0502C1B0" w:rsidP="00902A38">
            <w:pPr>
              <w:jc w:val="right"/>
              <w:rPr>
                <w:rFonts w:cs="Arial"/>
                <w:szCs w:val="20"/>
              </w:rPr>
            </w:pPr>
            <w:r w:rsidRPr="00902A38">
              <w:rPr>
                <w:rFonts w:eastAsia="Arial" w:cs="Arial"/>
                <w:color w:val="000000" w:themeColor="text1"/>
                <w:szCs w:val="20"/>
              </w:rPr>
              <w:t xml:space="preserve"> </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AF92A6C" w14:textId="7AA8CD77" w:rsidR="6A93D4A3" w:rsidRPr="00902A38" w:rsidRDefault="0502C1B0" w:rsidP="00902A38">
            <w:pPr>
              <w:jc w:val="right"/>
              <w:rPr>
                <w:rFonts w:cs="Arial"/>
                <w:szCs w:val="20"/>
              </w:rPr>
            </w:pPr>
            <w:r w:rsidRPr="00902A38">
              <w:rPr>
                <w:rFonts w:eastAsia="Arial" w:cs="Arial"/>
                <w:color w:val="000000" w:themeColor="text1"/>
                <w:szCs w:val="20"/>
              </w:rPr>
              <w:t>8</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5F091D2" w14:textId="4439B2A3" w:rsidR="6A93D4A3" w:rsidRPr="00902A38" w:rsidRDefault="0502C1B0" w:rsidP="00902A38">
            <w:pPr>
              <w:jc w:val="right"/>
              <w:rPr>
                <w:rFonts w:cs="Arial"/>
                <w:szCs w:val="20"/>
              </w:rPr>
            </w:pPr>
            <w:r w:rsidRPr="00902A38">
              <w:rPr>
                <w:rFonts w:eastAsia="Arial" w:cs="Arial"/>
                <w:color w:val="000000" w:themeColor="text1"/>
                <w:szCs w:val="20"/>
              </w:rPr>
              <w:t>7</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7DAB5B1" w14:textId="510BC770" w:rsidR="6A93D4A3" w:rsidRPr="00902A38" w:rsidRDefault="0502C1B0" w:rsidP="00902A38">
            <w:pPr>
              <w:jc w:val="right"/>
              <w:rPr>
                <w:rFonts w:cs="Arial"/>
                <w:szCs w:val="20"/>
              </w:rPr>
            </w:pPr>
            <w:r w:rsidRPr="00902A38">
              <w:rPr>
                <w:rFonts w:eastAsia="Arial" w:cs="Arial"/>
                <w:color w:val="000000" w:themeColor="text1"/>
                <w:szCs w:val="20"/>
              </w:rPr>
              <w:t>19</w:t>
            </w:r>
          </w:p>
        </w:tc>
      </w:tr>
      <w:tr w:rsidR="6A93D4A3" w14:paraId="64F826F6" w14:textId="77777777" w:rsidTr="341BD83F">
        <w:trPr>
          <w:trHeight w:val="255"/>
        </w:trPr>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438E048" w14:textId="653343DE" w:rsidR="6A93D4A3" w:rsidRPr="00902A38" w:rsidRDefault="0502C1B0">
            <w:pPr>
              <w:rPr>
                <w:rFonts w:cs="Arial"/>
                <w:szCs w:val="20"/>
              </w:rPr>
            </w:pPr>
            <w:r w:rsidRPr="00902A38">
              <w:rPr>
                <w:rFonts w:eastAsia="Arial" w:cs="Arial"/>
                <w:color w:val="000000" w:themeColor="text1"/>
                <w:szCs w:val="20"/>
              </w:rPr>
              <w:t>koloběžka</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C5A07A8" w14:textId="018FF4CF" w:rsidR="6A93D4A3" w:rsidRPr="00902A38" w:rsidRDefault="0502C1B0" w:rsidP="00902A38">
            <w:pPr>
              <w:jc w:val="right"/>
              <w:rPr>
                <w:rFonts w:cs="Arial"/>
                <w:szCs w:val="20"/>
              </w:rPr>
            </w:pPr>
            <w:r w:rsidRPr="00902A38">
              <w:rPr>
                <w:rFonts w:eastAsia="Arial" w:cs="Arial"/>
                <w:color w:val="000000" w:themeColor="text1"/>
                <w:szCs w:val="20"/>
              </w:rPr>
              <w:t xml:space="preserve"> </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CA9BA90" w14:textId="4C1C6C04" w:rsidR="6A93D4A3" w:rsidRPr="00902A38" w:rsidRDefault="0502C1B0" w:rsidP="00902A38">
            <w:pPr>
              <w:jc w:val="right"/>
              <w:rPr>
                <w:rFonts w:cs="Arial"/>
                <w:szCs w:val="20"/>
              </w:rPr>
            </w:pPr>
            <w:r w:rsidRPr="00902A38">
              <w:rPr>
                <w:rFonts w:eastAsia="Arial" w:cs="Arial"/>
                <w:color w:val="000000" w:themeColor="text1"/>
                <w:szCs w:val="20"/>
              </w:rPr>
              <w:t>109</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453BD00" w14:textId="0414A9B4" w:rsidR="6A93D4A3" w:rsidRPr="00902A38" w:rsidRDefault="0502C1B0" w:rsidP="00902A38">
            <w:pPr>
              <w:jc w:val="right"/>
              <w:rPr>
                <w:rFonts w:cs="Arial"/>
                <w:szCs w:val="20"/>
              </w:rPr>
            </w:pPr>
            <w:r w:rsidRPr="00902A38">
              <w:rPr>
                <w:rFonts w:eastAsia="Arial" w:cs="Arial"/>
                <w:color w:val="000000" w:themeColor="text1"/>
                <w:szCs w:val="20"/>
              </w:rPr>
              <w:t xml:space="preserve"> </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046E42D" w14:textId="2CF5090D" w:rsidR="6A93D4A3" w:rsidRPr="00902A38" w:rsidRDefault="0502C1B0" w:rsidP="00902A38">
            <w:pPr>
              <w:jc w:val="right"/>
              <w:rPr>
                <w:rFonts w:cs="Arial"/>
                <w:szCs w:val="20"/>
              </w:rPr>
            </w:pPr>
            <w:r w:rsidRPr="00902A38">
              <w:rPr>
                <w:rFonts w:eastAsia="Arial" w:cs="Arial"/>
                <w:color w:val="000000" w:themeColor="text1"/>
                <w:szCs w:val="20"/>
              </w:rPr>
              <w:t>43</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195A4D7" w14:textId="1D1F8B12" w:rsidR="6A93D4A3" w:rsidRPr="00902A38" w:rsidRDefault="0502C1B0" w:rsidP="00902A38">
            <w:pPr>
              <w:jc w:val="right"/>
              <w:rPr>
                <w:rFonts w:cs="Arial"/>
                <w:szCs w:val="20"/>
              </w:rPr>
            </w:pPr>
            <w:r w:rsidRPr="00902A38">
              <w:rPr>
                <w:rFonts w:eastAsia="Arial" w:cs="Arial"/>
                <w:color w:val="000000" w:themeColor="text1"/>
                <w:szCs w:val="20"/>
              </w:rPr>
              <w:t>216</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B59C1A7" w14:textId="09DB2B0A" w:rsidR="6A93D4A3" w:rsidRPr="00902A38" w:rsidRDefault="0502C1B0" w:rsidP="00902A38">
            <w:pPr>
              <w:jc w:val="right"/>
              <w:rPr>
                <w:rFonts w:cs="Arial"/>
                <w:szCs w:val="20"/>
              </w:rPr>
            </w:pPr>
            <w:r w:rsidRPr="00902A38">
              <w:rPr>
                <w:rFonts w:eastAsia="Arial" w:cs="Arial"/>
                <w:color w:val="000000" w:themeColor="text1"/>
                <w:szCs w:val="20"/>
              </w:rPr>
              <w:t>190</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9E11F05" w14:textId="3A331ED4" w:rsidR="6A93D4A3" w:rsidRPr="00902A38" w:rsidRDefault="0502C1B0" w:rsidP="00902A38">
            <w:pPr>
              <w:jc w:val="right"/>
              <w:rPr>
                <w:rFonts w:cs="Arial"/>
                <w:szCs w:val="20"/>
              </w:rPr>
            </w:pPr>
            <w:r w:rsidRPr="00902A38">
              <w:rPr>
                <w:rFonts w:eastAsia="Arial" w:cs="Arial"/>
                <w:color w:val="000000" w:themeColor="text1"/>
                <w:szCs w:val="20"/>
              </w:rPr>
              <w:t>212</w:t>
            </w:r>
          </w:p>
        </w:tc>
      </w:tr>
      <w:tr w:rsidR="6A93D4A3" w14:paraId="3A1ADBED" w14:textId="77777777" w:rsidTr="341BD83F">
        <w:trPr>
          <w:trHeight w:val="255"/>
        </w:trPr>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5ECE77C" w14:textId="0EB0287F" w:rsidR="6A93D4A3" w:rsidRPr="00902A38" w:rsidRDefault="0502C1B0">
            <w:pPr>
              <w:rPr>
                <w:rFonts w:cs="Arial"/>
                <w:szCs w:val="20"/>
              </w:rPr>
            </w:pPr>
            <w:r w:rsidRPr="00902A38">
              <w:rPr>
                <w:rFonts w:eastAsia="Arial" w:cs="Arial"/>
                <w:color w:val="000000" w:themeColor="text1"/>
                <w:szCs w:val="20"/>
              </w:rPr>
              <w:t>saně, boby</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9A4CB38" w14:textId="29582349" w:rsidR="6A93D4A3" w:rsidRPr="00902A38" w:rsidRDefault="0502C1B0" w:rsidP="00902A38">
            <w:pPr>
              <w:jc w:val="right"/>
              <w:rPr>
                <w:rFonts w:cs="Arial"/>
                <w:szCs w:val="20"/>
              </w:rPr>
            </w:pPr>
            <w:r w:rsidRPr="00902A38">
              <w:rPr>
                <w:rFonts w:eastAsia="Arial" w:cs="Arial"/>
                <w:color w:val="000000" w:themeColor="text1"/>
                <w:szCs w:val="20"/>
              </w:rPr>
              <w:t xml:space="preserve"> </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2DFA072" w14:textId="24852486" w:rsidR="6A93D4A3" w:rsidRPr="00902A38" w:rsidRDefault="0502C1B0" w:rsidP="00902A38">
            <w:pPr>
              <w:jc w:val="right"/>
              <w:rPr>
                <w:rFonts w:cs="Arial"/>
                <w:szCs w:val="20"/>
              </w:rPr>
            </w:pPr>
            <w:r w:rsidRPr="00902A38">
              <w:rPr>
                <w:rFonts w:eastAsia="Arial" w:cs="Arial"/>
                <w:color w:val="000000" w:themeColor="text1"/>
                <w:szCs w:val="20"/>
              </w:rPr>
              <w:t>70</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4E3CA10" w14:textId="7302CDC6" w:rsidR="6A93D4A3" w:rsidRPr="00902A38" w:rsidRDefault="0502C1B0" w:rsidP="00902A38">
            <w:pPr>
              <w:jc w:val="right"/>
              <w:rPr>
                <w:rFonts w:cs="Arial"/>
                <w:szCs w:val="20"/>
              </w:rPr>
            </w:pPr>
            <w:r w:rsidRPr="00902A38">
              <w:rPr>
                <w:rFonts w:eastAsia="Arial" w:cs="Arial"/>
                <w:color w:val="000000" w:themeColor="text1"/>
                <w:szCs w:val="20"/>
              </w:rPr>
              <w:t xml:space="preserve"> </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AC4F9AA" w14:textId="4B474C9E" w:rsidR="6A93D4A3" w:rsidRPr="00902A38" w:rsidRDefault="0502C1B0" w:rsidP="00902A38">
            <w:pPr>
              <w:jc w:val="right"/>
              <w:rPr>
                <w:rFonts w:cs="Arial"/>
                <w:szCs w:val="20"/>
              </w:rPr>
            </w:pPr>
            <w:r w:rsidRPr="00902A38">
              <w:rPr>
                <w:rFonts w:eastAsia="Arial" w:cs="Arial"/>
                <w:color w:val="000000" w:themeColor="text1"/>
                <w:szCs w:val="20"/>
              </w:rPr>
              <w:t xml:space="preserve"> </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80064AE" w14:textId="1A2C5D0B" w:rsidR="6A93D4A3" w:rsidRPr="00902A38" w:rsidRDefault="0502C1B0" w:rsidP="00902A38">
            <w:pPr>
              <w:jc w:val="right"/>
              <w:rPr>
                <w:rFonts w:cs="Arial"/>
                <w:szCs w:val="20"/>
              </w:rPr>
            </w:pPr>
            <w:r w:rsidRPr="00902A38">
              <w:rPr>
                <w:rFonts w:eastAsia="Arial" w:cs="Arial"/>
                <w:color w:val="000000" w:themeColor="text1"/>
                <w:szCs w:val="20"/>
              </w:rPr>
              <w:t xml:space="preserve"> </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805941D" w14:textId="2ECA11E8" w:rsidR="6A93D4A3" w:rsidRPr="00902A38" w:rsidRDefault="0502C1B0" w:rsidP="00902A38">
            <w:pPr>
              <w:jc w:val="right"/>
              <w:rPr>
                <w:rFonts w:cs="Arial"/>
                <w:szCs w:val="20"/>
              </w:rPr>
            </w:pPr>
            <w:r w:rsidRPr="00902A38">
              <w:rPr>
                <w:rFonts w:eastAsia="Arial" w:cs="Arial"/>
                <w:color w:val="000000" w:themeColor="text1"/>
                <w:szCs w:val="20"/>
              </w:rPr>
              <w:t>105</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9538590" w14:textId="1B5A2CCC" w:rsidR="6A93D4A3" w:rsidRPr="00902A38" w:rsidRDefault="0502C1B0" w:rsidP="00902A38">
            <w:pPr>
              <w:jc w:val="right"/>
              <w:rPr>
                <w:rFonts w:cs="Arial"/>
                <w:szCs w:val="20"/>
              </w:rPr>
            </w:pPr>
            <w:r w:rsidRPr="00902A38">
              <w:rPr>
                <w:rFonts w:eastAsia="Arial" w:cs="Arial"/>
                <w:color w:val="000000" w:themeColor="text1"/>
                <w:szCs w:val="20"/>
              </w:rPr>
              <w:t>78</w:t>
            </w:r>
          </w:p>
        </w:tc>
      </w:tr>
      <w:tr w:rsidR="6A93D4A3" w14:paraId="52B3FFAC" w14:textId="77777777" w:rsidTr="341BD83F">
        <w:trPr>
          <w:trHeight w:val="255"/>
        </w:trPr>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59F7FD6" w14:textId="4B2F2DCF" w:rsidR="6A93D4A3" w:rsidRPr="00902A38" w:rsidRDefault="0502C1B0">
            <w:pPr>
              <w:rPr>
                <w:rFonts w:cs="Arial"/>
                <w:szCs w:val="20"/>
              </w:rPr>
            </w:pPr>
            <w:r w:rsidRPr="00902A38">
              <w:rPr>
                <w:rFonts w:eastAsia="Arial" w:cs="Arial"/>
                <w:color w:val="000000" w:themeColor="text1"/>
                <w:szCs w:val="20"/>
              </w:rPr>
              <w:t>paragliding</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89A9265" w14:textId="2973C51D" w:rsidR="6A93D4A3" w:rsidRPr="00902A38" w:rsidRDefault="0502C1B0" w:rsidP="00902A38">
            <w:pPr>
              <w:jc w:val="right"/>
              <w:rPr>
                <w:rFonts w:cs="Arial"/>
                <w:szCs w:val="20"/>
              </w:rPr>
            </w:pPr>
            <w:r w:rsidRPr="00902A38">
              <w:rPr>
                <w:rFonts w:eastAsia="Arial" w:cs="Arial"/>
                <w:color w:val="000000" w:themeColor="text1"/>
                <w:szCs w:val="20"/>
              </w:rPr>
              <w:t>22</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A7F9694" w14:textId="0AB83AA2" w:rsidR="6A93D4A3" w:rsidRPr="00902A38" w:rsidRDefault="0502C1B0" w:rsidP="00902A38">
            <w:pPr>
              <w:jc w:val="right"/>
              <w:rPr>
                <w:rFonts w:cs="Arial"/>
                <w:szCs w:val="20"/>
              </w:rPr>
            </w:pPr>
            <w:r w:rsidRPr="00902A38">
              <w:rPr>
                <w:rFonts w:eastAsia="Arial" w:cs="Arial"/>
                <w:color w:val="000000" w:themeColor="text1"/>
                <w:szCs w:val="20"/>
              </w:rPr>
              <w:t>15</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D5DDA6C" w14:textId="47EA4503" w:rsidR="6A93D4A3" w:rsidRPr="00902A38" w:rsidRDefault="0502C1B0" w:rsidP="00902A38">
            <w:pPr>
              <w:jc w:val="right"/>
              <w:rPr>
                <w:rFonts w:cs="Arial"/>
                <w:szCs w:val="20"/>
              </w:rPr>
            </w:pPr>
            <w:r w:rsidRPr="00902A38">
              <w:rPr>
                <w:rFonts w:eastAsia="Arial" w:cs="Arial"/>
                <w:color w:val="000000" w:themeColor="text1"/>
                <w:szCs w:val="20"/>
              </w:rPr>
              <w:t>21</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DFF2704" w14:textId="2F688E9D" w:rsidR="6A93D4A3" w:rsidRPr="00902A38" w:rsidRDefault="0502C1B0" w:rsidP="00902A38">
            <w:pPr>
              <w:jc w:val="right"/>
              <w:rPr>
                <w:rFonts w:cs="Arial"/>
                <w:szCs w:val="20"/>
              </w:rPr>
            </w:pPr>
            <w:r w:rsidRPr="00902A38">
              <w:rPr>
                <w:rFonts w:eastAsia="Arial" w:cs="Arial"/>
                <w:color w:val="000000" w:themeColor="text1"/>
                <w:szCs w:val="20"/>
              </w:rPr>
              <w:t>28</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9538055" w14:textId="55E44800" w:rsidR="6A93D4A3" w:rsidRPr="00902A38" w:rsidRDefault="0502C1B0" w:rsidP="00902A38">
            <w:pPr>
              <w:jc w:val="right"/>
              <w:rPr>
                <w:rFonts w:cs="Arial"/>
                <w:szCs w:val="20"/>
              </w:rPr>
            </w:pPr>
            <w:r w:rsidRPr="00902A38">
              <w:rPr>
                <w:rFonts w:eastAsia="Arial" w:cs="Arial"/>
                <w:color w:val="000000" w:themeColor="text1"/>
                <w:szCs w:val="20"/>
              </w:rPr>
              <w:t>18</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C8EC3C6" w14:textId="69867D66" w:rsidR="6A93D4A3" w:rsidRPr="00902A38" w:rsidRDefault="0502C1B0" w:rsidP="00902A38">
            <w:pPr>
              <w:jc w:val="right"/>
              <w:rPr>
                <w:rFonts w:cs="Arial"/>
                <w:szCs w:val="20"/>
              </w:rPr>
            </w:pPr>
            <w:r w:rsidRPr="00902A38">
              <w:rPr>
                <w:rFonts w:eastAsia="Arial" w:cs="Arial"/>
                <w:color w:val="000000" w:themeColor="text1"/>
                <w:szCs w:val="20"/>
              </w:rPr>
              <w:t>32</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2F42CBA" w14:textId="7E0CDAC0" w:rsidR="6A93D4A3" w:rsidRPr="00902A38" w:rsidRDefault="0502C1B0" w:rsidP="00902A38">
            <w:pPr>
              <w:jc w:val="right"/>
              <w:rPr>
                <w:rFonts w:cs="Arial"/>
                <w:szCs w:val="20"/>
              </w:rPr>
            </w:pPr>
            <w:r w:rsidRPr="00902A38">
              <w:rPr>
                <w:rFonts w:eastAsia="Arial" w:cs="Arial"/>
                <w:color w:val="000000" w:themeColor="text1"/>
                <w:szCs w:val="20"/>
              </w:rPr>
              <w:t>25</w:t>
            </w:r>
          </w:p>
        </w:tc>
      </w:tr>
      <w:tr w:rsidR="6A93D4A3" w14:paraId="0DEB386B" w14:textId="77777777" w:rsidTr="341BD83F">
        <w:trPr>
          <w:trHeight w:val="255"/>
        </w:trPr>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F3F786A" w14:textId="0325231F" w:rsidR="6A93D4A3" w:rsidRPr="00902A38" w:rsidRDefault="0502C1B0">
            <w:pPr>
              <w:rPr>
                <w:rFonts w:cs="Arial"/>
                <w:szCs w:val="20"/>
              </w:rPr>
            </w:pPr>
            <w:r w:rsidRPr="00902A38">
              <w:rPr>
                <w:rFonts w:eastAsia="Arial" w:cs="Arial"/>
                <w:color w:val="000000" w:themeColor="text1"/>
                <w:szCs w:val="20"/>
              </w:rPr>
              <w:t>autonehoda</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BA5691E" w14:textId="34BBBFCF" w:rsidR="6A93D4A3" w:rsidRPr="00902A38" w:rsidRDefault="0502C1B0" w:rsidP="00902A38">
            <w:pPr>
              <w:jc w:val="right"/>
              <w:rPr>
                <w:rFonts w:cs="Arial"/>
                <w:szCs w:val="20"/>
              </w:rPr>
            </w:pPr>
            <w:r w:rsidRPr="00902A38">
              <w:rPr>
                <w:rFonts w:eastAsia="Arial" w:cs="Arial"/>
                <w:color w:val="000000" w:themeColor="text1"/>
                <w:szCs w:val="20"/>
              </w:rPr>
              <w:t xml:space="preserve"> </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7D9ABC7" w14:textId="1B392770" w:rsidR="6A93D4A3" w:rsidRPr="00902A38" w:rsidRDefault="0502C1B0" w:rsidP="00902A38">
            <w:pPr>
              <w:jc w:val="right"/>
              <w:rPr>
                <w:rFonts w:cs="Arial"/>
                <w:szCs w:val="20"/>
              </w:rPr>
            </w:pPr>
            <w:r w:rsidRPr="00902A38">
              <w:rPr>
                <w:rFonts w:eastAsia="Arial" w:cs="Arial"/>
                <w:color w:val="000000" w:themeColor="text1"/>
                <w:szCs w:val="20"/>
              </w:rPr>
              <w:t>54</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819E5D2" w14:textId="3F47FAE3" w:rsidR="6A93D4A3" w:rsidRPr="00902A38" w:rsidRDefault="0502C1B0" w:rsidP="00902A38">
            <w:pPr>
              <w:jc w:val="right"/>
              <w:rPr>
                <w:rFonts w:cs="Arial"/>
                <w:szCs w:val="20"/>
              </w:rPr>
            </w:pPr>
            <w:r w:rsidRPr="00902A38">
              <w:rPr>
                <w:rFonts w:eastAsia="Arial" w:cs="Arial"/>
                <w:color w:val="000000" w:themeColor="text1"/>
                <w:szCs w:val="20"/>
              </w:rPr>
              <w:t>98</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C3AA5DC" w14:textId="0705BA6E" w:rsidR="6A93D4A3" w:rsidRPr="00902A38" w:rsidRDefault="0502C1B0" w:rsidP="00902A38">
            <w:pPr>
              <w:jc w:val="right"/>
              <w:rPr>
                <w:rFonts w:cs="Arial"/>
                <w:szCs w:val="20"/>
              </w:rPr>
            </w:pPr>
            <w:r w:rsidRPr="00902A38">
              <w:rPr>
                <w:rFonts w:eastAsia="Arial" w:cs="Arial"/>
                <w:color w:val="000000" w:themeColor="text1"/>
                <w:szCs w:val="20"/>
              </w:rPr>
              <w:t>74</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57CF809" w14:textId="28556BB0" w:rsidR="6A93D4A3" w:rsidRPr="00902A38" w:rsidRDefault="0502C1B0" w:rsidP="00902A38">
            <w:pPr>
              <w:jc w:val="right"/>
              <w:rPr>
                <w:rFonts w:cs="Arial"/>
                <w:szCs w:val="20"/>
              </w:rPr>
            </w:pPr>
            <w:r w:rsidRPr="00902A38">
              <w:rPr>
                <w:rFonts w:eastAsia="Arial" w:cs="Arial"/>
                <w:color w:val="000000" w:themeColor="text1"/>
                <w:szCs w:val="20"/>
              </w:rPr>
              <w:t>109</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BAB3682" w14:textId="73DB0A16" w:rsidR="6A93D4A3" w:rsidRPr="00902A38" w:rsidRDefault="0502C1B0" w:rsidP="00902A38">
            <w:pPr>
              <w:jc w:val="right"/>
              <w:rPr>
                <w:rFonts w:cs="Arial"/>
                <w:szCs w:val="20"/>
              </w:rPr>
            </w:pPr>
            <w:r w:rsidRPr="00902A38">
              <w:rPr>
                <w:rFonts w:eastAsia="Arial" w:cs="Arial"/>
                <w:color w:val="000000" w:themeColor="text1"/>
                <w:szCs w:val="20"/>
              </w:rPr>
              <w:t>74</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9AB3C18" w14:textId="14576A1F" w:rsidR="6A93D4A3" w:rsidRPr="00902A38" w:rsidRDefault="0502C1B0" w:rsidP="00902A38">
            <w:pPr>
              <w:jc w:val="right"/>
              <w:rPr>
                <w:rFonts w:cs="Arial"/>
                <w:szCs w:val="20"/>
              </w:rPr>
            </w:pPr>
            <w:r w:rsidRPr="00902A38">
              <w:rPr>
                <w:rFonts w:eastAsia="Arial" w:cs="Arial"/>
                <w:color w:val="000000" w:themeColor="text1"/>
                <w:szCs w:val="20"/>
              </w:rPr>
              <w:t>99</w:t>
            </w:r>
          </w:p>
        </w:tc>
      </w:tr>
      <w:tr w:rsidR="6A93D4A3" w14:paraId="5C01486E" w14:textId="77777777" w:rsidTr="341BD83F">
        <w:trPr>
          <w:trHeight w:val="255"/>
        </w:trPr>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F8F5591" w14:textId="1AD1B196" w:rsidR="6A93D4A3" w:rsidRPr="00902A38" w:rsidRDefault="0502C1B0">
            <w:pPr>
              <w:rPr>
                <w:rFonts w:cs="Arial"/>
                <w:szCs w:val="20"/>
              </w:rPr>
            </w:pPr>
            <w:r w:rsidRPr="00902A38">
              <w:rPr>
                <w:rFonts w:eastAsia="Arial" w:cs="Arial"/>
                <w:color w:val="000000" w:themeColor="text1"/>
                <w:szCs w:val="20"/>
              </w:rPr>
              <w:t>jiné</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345084B" w14:textId="30B89974" w:rsidR="6A93D4A3" w:rsidRPr="00902A38" w:rsidRDefault="0502C1B0" w:rsidP="00902A38">
            <w:pPr>
              <w:jc w:val="right"/>
              <w:rPr>
                <w:rFonts w:cs="Arial"/>
                <w:szCs w:val="20"/>
              </w:rPr>
            </w:pPr>
            <w:r w:rsidRPr="00902A38">
              <w:rPr>
                <w:rFonts w:eastAsia="Arial" w:cs="Arial"/>
                <w:color w:val="000000" w:themeColor="text1"/>
                <w:szCs w:val="20"/>
              </w:rPr>
              <w:t>949</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F05A996" w14:textId="26E8C5B8" w:rsidR="6A93D4A3" w:rsidRPr="00902A38" w:rsidRDefault="0502C1B0" w:rsidP="00902A38">
            <w:pPr>
              <w:jc w:val="right"/>
              <w:rPr>
                <w:rFonts w:cs="Arial"/>
                <w:szCs w:val="20"/>
              </w:rPr>
            </w:pPr>
            <w:r w:rsidRPr="00902A38">
              <w:rPr>
                <w:rFonts w:eastAsia="Arial" w:cs="Arial"/>
                <w:color w:val="000000" w:themeColor="text1"/>
                <w:szCs w:val="20"/>
              </w:rPr>
              <w:t>1 208</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25E4AE2" w14:textId="766F5EEF" w:rsidR="6A93D4A3" w:rsidRPr="00902A38" w:rsidRDefault="0502C1B0" w:rsidP="00902A38">
            <w:pPr>
              <w:jc w:val="right"/>
              <w:rPr>
                <w:rFonts w:cs="Arial"/>
                <w:szCs w:val="20"/>
              </w:rPr>
            </w:pPr>
            <w:r w:rsidRPr="00902A38">
              <w:rPr>
                <w:rFonts w:eastAsia="Arial" w:cs="Arial"/>
                <w:color w:val="000000" w:themeColor="text1"/>
                <w:szCs w:val="20"/>
              </w:rPr>
              <w:t>1 493</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706BF51" w14:textId="1D45CDD3" w:rsidR="6A93D4A3" w:rsidRPr="00902A38" w:rsidRDefault="0502C1B0" w:rsidP="00902A38">
            <w:pPr>
              <w:jc w:val="right"/>
              <w:rPr>
                <w:rFonts w:cs="Arial"/>
                <w:szCs w:val="20"/>
              </w:rPr>
            </w:pPr>
            <w:r w:rsidRPr="00902A38">
              <w:rPr>
                <w:rFonts w:eastAsia="Arial" w:cs="Arial"/>
                <w:color w:val="000000" w:themeColor="text1"/>
                <w:szCs w:val="20"/>
              </w:rPr>
              <w:t>1 512</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4899640" w14:textId="6313F155" w:rsidR="6A93D4A3" w:rsidRPr="00902A38" w:rsidRDefault="0502C1B0" w:rsidP="00902A38">
            <w:pPr>
              <w:jc w:val="right"/>
              <w:rPr>
                <w:rFonts w:cs="Arial"/>
                <w:szCs w:val="20"/>
              </w:rPr>
            </w:pPr>
            <w:r w:rsidRPr="00902A38">
              <w:rPr>
                <w:rFonts w:eastAsia="Arial" w:cs="Arial"/>
                <w:color w:val="000000" w:themeColor="text1"/>
                <w:szCs w:val="20"/>
              </w:rPr>
              <w:t>1 444</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FEDC308" w14:textId="1C2017D2" w:rsidR="6A93D4A3" w:rsidRPr="00902A38" w:rsidRDefault="0502C1B0" w:rsidP="00902A38">
            <w:pPr>
              <w:jc w:val="right"/>
              <w:rPr>
                <w:rFonts w:cs="Arial"/>
                <w:szCs w:val="20"/>
              </w:rPr>
            </w:pPr>
            <w:r w:rsidRPr="00902A38">
              <w:rPr>
                <w:rFonts w:eastAsia="Arial" w:cs="Arial"/>
                <w:color w:val="000000" w:themeColor="text1"/>
                <w:szCs w:val="20"/>
              </w:rPr>
              <w:t>1 486</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318C495" w14:textId="634EC0D7" w:rsidR="6A93D4A3" w:rsidRPr="00902A38" w:rsidRDefault="0502C1B0" w:rsidP="00902A38">
            <w:pPr>
              <w:jc w:val="right"/>
              <w:rPr>
                <w:rFonts w:cs="Arial"/>
                <w:szCs w:val="20"/>
              </w:rPr>
            </w:pPr>
            <w:r w:rsidRPr="00902A38">
              <w:rPr>
                <w:rFonts w:eastAsia="Arial" w:cs="Arial"/>
                <w:color w:val="000000" w:themeColor="text1"/>
                <w:szCs w:val="20"/>
              </w:rPr>
              <w:t>1 338</w:t>
            </w:r>
          </w:p>
        </w:tc>
      </w:tr>
    </w:tbl>
    <w:p w14:paraId="652F2AE2" w14:textId="434EF514" w:rsidR="5892E7EA" w:rsidRDefault="5892E7EA" w:rsidP="1F93C47B">
      <w:pPr>
        <w:spacing w:before="120"/>
        <w:rPr>
          <w:rFonts w:eastAsia="Calibri" w:cs="Arial"/>
        </w:rPr>
      </w:pPr>
      <w:r w:rsidRPr="1F93C47B">
        <w:rPr>
          <w:rFonts w:eastAsia="Calibri" w:cs="Arial"/>
        </w:rPr>
        <w:t>Zdroj: Výroční zprávy HS ČR (</w:t>
      </w:r>
      <w:hyperlink r:id="rId105" w:history="1">
        <w:r w:rsidRPr="1F93C47B">
          <w:rPr>
            <w:rStyle w:val="Hypertextovodkaz"/>
            <w:rFonts w:eastAsia="Calibri" w:cs="Arial"/>
          </w:rPr>
          <w:t>https://www.horskasluzba.cz/cz/horska-sluzba/horska-sluzba-cr-o-p-s/vyrocni-zprávy</w:t>
        </w:r>
      </w:hyperlink>
      <w:r w:rsidRPr="1F93C47B">
        <w:rPr>
          <w:rFonts w:eastAsia="Calibri" w:cs="Arial"/>
        </w:rPr>
        <w:t>, staženo dne 7. 12. 2021)</w:t>
      </w:r>
    </w:p>
    <w:p w14:paraId="1235C83B" w14:textId="0A0A9505" w:rsidR="456BA23D" w:rsidRPr="00902A38" w:rsidRDefault="456BA23D" w:rsidP="0088117C">
      <w:pPr>
        <w:pStyle w:val="Odstavecseseznamem"/>
        <w:numPr>
          <w:ilvl w:val="0"/>
          <w:numId w:val="56"/>
        </w:numPr>
        <w:rPr>
          <w:rFonts w:eastAsia="Calibri" w:cs="Arial"/>
          <w:b/>
          <w:bCs/>
        </w:rPr>
      </w:pPr>
      <w:r w:rsidRPr="341BD83F">
        <w:rPr>
          <w:rFonts w:eastAsia="Calibri" w:cs="Arial"/>
          <w:b/>
          <w:bCs/>
        </w:rPr>
        <w:t>HS ČR představuje významný faktor bezpečnosti návštěvníků</w:t>
      </w:r>
      <w:r w:rsidR="22E5708D" w:rsidRPr="341BD83F">
        <w:rPr>
          <w:rFonts w:eastAsia="Calibri" w:cs="Arial"/>
          <w:b/>
          <w:bCs/>
        </w:rPr>
        <w:t>. Pro zachování poptávky po</w:t>
      </w:r>
      <w:r w:rsidR="00902A38">
        <w:rPr>
          <w:rFonts w:eastAsia="Calibri" w:cs="Arial"/>
          <w:b/>
          <w:bCs/>
        </w:rPr>
        <w:t> </w:t>
      </w:r>
      <w:r w:rsidR="22E5708D" w:rsidRPr="341BD83F">
        <w:rPr>
          <w:rFonts w:eastAsia="Calibri" w:cs="Arial"/>
          <w:b/>
          <w:bCs/>
        </w:rPr>
        <w:t>a</w:t>
      </w:r>
      <w:r w:rsidRPr="341BD83F">
        <w:rPr>
          <w:rFonts w:eastAsia="Calibri" w:cs="Arial"/>
          <w:b/>
          <w:bCs/>
        </w:rPr>
        <w:t>ktivních for</w:t>
      </w:r>
      <w:r w:rsidR="6A0E3F7B" w:rsidRPr="341BD83F">
        <w:rPr>
          <w:rFonts w:eastAsia="Calibri" w:cs="Arial"/>
          <w:b/>
          <w:bCs/>
        </w:rPr>
        <w:t>mách</w:t>
      </w:r>
      <w:r w:rsidRPr="341BD83F">
        <w:rPr>
          <w:rFonts w:eastAsia="Calibri" w:cs="Arial"/>
          <w:b/>
          <w:bCs/>
        </w:rPr>
        <w:t xml:space="preserve"> </w:t>
      </w:r>
      <w:r w:rsidR="3B23C459" w:rsidRPr="341BD83F">
        <w:rPr>
          <w:rFonts w:eastAsia="Calibri" w:cs="Arial"/>
          <w:b/>
          <w:bCs/>
        </w:rPr>
        <w:t xml:space="preserve">CR </w:t>
      </w:r>
      <w:r w:rsidR="08266667" w:rsidRPr="341BD83F">
        <w:rPr>
          <w:rFonts w:eastAsia="Calibri" w:cs="Arial"/>
          <w:b/>
          <w:bCs/>
        </w:rPr>
        <w:t xml:space="preserve">i podpoře socioekonomického rozvoje v </w:t>
      </w:r>
      <w:r w:rsidR="3B23C459" w:rsidRPr="341BD83F">
        <w:rPr>
          <w:rFonts w:eastAsia="Calibri" w:cs="Arial"/>
          <w:b/>
          <w:bCs/>
        </w:rPr>
        <w:t>horských oblaste</w:t>
      </w:r>
      <w:r w:rsidR="3B23C459" w:rsidRPr="00902A38">
        <w:rPr>
          <w:rFonts w:eastAsia="Calibri" w:cs="Arial"/>
          <w:b/>
          <w:bCs/>
        </w:rPr>
        <w:t>ch ČR</w:t>
      </w:r>
      <w:r w:rsidR="2B9775FB" w:rsidRPr="00902A38">
        <w:rPr>
          <w:rFonts w:eastAsia="Calibri" w:cs="Arial"/>
          <w:b/>
          <w:bCs/>
        </w:rPr>
        <w:t xml:space="preserve"> je n</w:t>
      </w:r>
      <w:r w:rsidR="2B9775FB" w:rsidRPr="341BD83F">
        <w:rPr>
          <w:rFonts w:eastAsia="Calibri" w:cs="Arial"/>
          <w:b/>
          <w:bCs/>
        </w:rPr>
        <w:t>utné i v dalších letech zajistit dostatečnou provozní i investiční podporu HS ČR</w:t>
      </w:r>
      <w:r w:rsidR="3B23C459" w:rsidRPr="341BD83F">
        <w:rPr>
          <w:rFonts w:eastAsia="Calibri" w:cs="Arial"/>
          <w:b/>
          <w:bCs/>
        </w:rPr>
        <w:t xml:space="preserve">. </w:t>
      </w:r>
      <w:r w:rsidR="5892E7EA" w:rsidRPr="341BD83F">
        <w:rPr>
          <w:rFonts w:eastAsia="Calibri" w:cs="Arial"/>
          <w:b/>
          <w:bCs/>
        </w:rPr>
        <w:t xml:space="preserve"> </w:t>
      </w:r>
    </w:p>
    <w:p w14:paraId="40808B46" w14:textId="1C053605" w:rsidR="00B0477B" w:rsidRPr="00902A38" w:rsidRDefault="31C5D099" w:rsidP="0088117C">
      <w:pPr>
        <w:pStyle w:val="Nadpis3"/>
        <w:numPr>
          <w:ilvl w:val="0"/>
          <w:numId w:val="91"/>
        </w:numPr>
        <w:jc w:val="both"/>
      </w:pPr>
      <w:bookmarkStart w:id="104" w:name="_Toc98744007"/>
      <w:r w:rsidRPr="00902A38">
        <w:t>Vytvoření krizového scénáře pro případ ohrožení cestovního ruchu v ČR</w:t>
      </w:r>
      <w:bookmarkEnd w:id="104"/>
    </w:p>
    <w:p w14:paraId="09287D19" w14:textId="750DDDC0" w:rsidR="64946CC6" w:rsidRDefault="20F7D74B" w:rsidP="1F93C47B">
      <w:pPr>
        <w:pStyle w:val="Textkomente"/>
        <w:keepNext/>
        <w:jc w:val="both"/>
      </w:pPr>
      <w:r w:rsidRPr="23B75F47">
        <w:rPr>
          <w:rFonts w:cs="Arial"/>
        </w:rPr>
        <w:t xml:space="preserve">V rámci této aktivity je nutné odlišit obecnou ochranu </w:t>
      </w:r>
      <w:r w:rsidR="242A6EB6" w:rsidRPr="341BD83F">
        <w:rPr>
          <w:rFonts w:eastAsiaTheme="minorEastAsia"/>
        </w:rPr>
        <w:t>návštěvníků</w:t>
      </w:r>
      <w:r w:rsidR="3C751B63" w:rsidRPr="341BD83F">
        <w:rPr>
          <w:rFonts w:eastAsiaTheme="minorEastAsia"/>
        </w:rPr>
        <w:t>/ oso</w:t>
      </w:r>
      <w:r w:rsidR="3C751B63" w:rsidRPr="23B75F47">
        <w:rPr>
          <w:rFonts w:eastAsia="Calibri" w:cs="Arial"/>
        </w:rPr>
        <w:t>b</w:t>
      </w:r>
      <w:r w:rsidR="242A6EB6" w:rsidRPr="23B75F47">
        <w:rPr>
          <w:rFonts w:eastAsia="Calibri" w:cs="Arial"/>
        </w:rPr>
        <w:t xml:space="preserve"> v případě výskytu krizových situací, </w:t>
      </w:r>
      <w:r w:rsidR="72962ACE" w:rsidRPr="23B75F47">
        <w:rPr>
          <w:rFonts w:eastAsia="Calibri" w:cs="Arial"/>
        </w:rPr>
        <w:t>která</w:t>
      </w:r>
      <w:r w:rsidR="242A6EB6" w:rsidRPr="23B75F47">
        <w:rPr>
          <w:rFonts w:eastAsia="Calibri" w:cs="Arial"/>
        </w:rPr>
        <w:t xml:space="preserve"> je již upravena prostřednictvím „krizového zákona“</w:t>
      </w:r>
      <w:r w:rsidR="0BE471CE" w:rsidRPr="23B75F47">
        <w:rPr>
          <w:rFonts w:eastAsia="Calibri" w:cs="Arial"/>
        </w:rPr>
        <w:t xml:space="preserve"> a </w:t>
      </w:r>
      <w:r w:rsidR="242A6EB6" w:rsidRPr="23B75F47">
        <w:rPr>
          <w:rFonts w:cs="Arial"/>
        </w:rPr>
        <w:t>dalších právních předpisů</w:t>
      </w:r>
      <w:r w:rsidR="2ACDDEEF" w:rsidRPr="23B75F47">
        <w:rPr>
          <w:rStyle w:val="Znakapoznpodarou"/>
          <w:rFonts w:eastAsia="Calibri" w:cs="Arial"/>
        </w:rPr>
        <w:footnoteReference w:id="86"/>
      </w:r>
      <w:r w:rsidR="242A6EB6" w:rsidRPr="23B75F47">
        <w:rPr>
          <w:rFonts w:cs="Arial"/>
        </w:rPr>
        <w:t>.</w:t>
      </w:r>
      <w:r w:rsidR="3A82ADA5" w:rsidRPr="23B75F47">
        <w:rPr>
          <w:rFonts w:cs="Arial"/>
        </w:rPr>
        <w:t xml:space="preserve"> </w:t>
      </w:r>
      <w:r w:rsidR="2BE429DC" w:rsidRPr="23B75F47">
        <w:rPr>
          <w:rFonts w:cs="Arial"/>
        </w:rPr>
        <w:t>Druhým pojetím této aktivity je</w:t>
      </w:r>
      <w:r w:rsidR="3A82ADA5" w:rsidRPr="23B75F47">
        <w:rPr>
          <w:rFonts w:eastAsiaTheme="minorEastAsia"/>
        </w:rPr>
        <w:t xml:space="preserve"> i řešení nenadálých událostí majících dopad na odvětví CR a jeho přínosy pro</w:t>
      </w:r>
      <w:r w:rsidR="00902A38">
        <w:rPr>
          <w:rFonts w:eastAsiaTheme="minorEastAsia"/>
        </w:rPr>
        <w:t> </w:t>
      </w:r>
      <w:r w:rsidR="3A82ADA5" w:rsidRPr="23B75F47">
        <w:rPr>
          <w:rFonts w:eastAsiaTheme="minorEastAsia"/>
        </w:rPr>
        <w:t>národní hospodářství a regionální roz</w:t>
      </w:r>
      <w:r w:rsidR="2C7B7E74" w:rsidRPr="23B75F47">
        <w:rPr>
          <w:rFonts w:eastAsiaTheme="minorEastAsia"/>
        </w:rPr>
        <w:t>voj.</w:t>
      </w:r>
    </w:p>
    <w:p w14:paraId="1CAD1455" w14:textId="135372F4" w:rsidR="77717F0F" w:rsidRDefault="767711A4" w:rsidP="7917364E">
      <w:pPr>
        <w:pStyle w:val="Textkomente"/>
        <w:keepNext/>
        <w:jc w:val="both"/>
        <w:rPr>
          <w:rFonts w:eastAsia="Calibri"/>
          <w:b/>
          <w:bCs/>
        </w:rPr>
      </w:pPr>
      <w:r w:rsidRPr="23B75F47">
        <w:rPr>
          <w:rFonts w:eastAsia="Calibri" w:cs="Arial"/>
          <w:b/>
          <w:bCs/>
        </w:rPr>
        <w:t>Bezpečnost návštěvníků</w:t>
      </w:r>
    </w:p>
    <w:p w14:paraId="37332D9E" w14:textId="1E402F97" w:rsidR="1002BC0C" w:rsidRDefault="1002BC0C" w:rsidP="1F93C47B">
      <w:pPr>
        <w:pStyle w:val="Textkomente"/>
        <w:jc w:val="both"/>
        <w:rPr>
          <w:rFonts w:eastAsia="Calibri"/>
        </w:rPr>
      </w:pPr>
      <w:r w:rsidRPr="1F93C47B">
        <w:rPr>
          <w:rFonts w:eastAsia="Calibri"/>
        </w:rPr>
        <w:t xml:space="preserve">V období let </w:t>
      </w:r>
      <w:r w:rsidR="2DCC05A2" w:rsidRPr="1F93C47B">
        <w:rPr>
          <w:rFonts w:eastAsia="Calibri"/>
        </w:rPr>
        <w:t>2018–2020</w:t>
      </w:r>
      <w:r w:rsidRPr="1F93C47B">
        <w:rPr>
          <w:rFonts w:eastAsia="Calibri"/>
        </w:rPr>
        <w:t xml:space="preserve"> byly ze strany zpracovatelů krizových plánů rozpracovány typové plány na</w:t>
      </w:r>
      <w:r w:rsidR="00902A38">
        <w:rPr>
          <w:rFonts w:eastAsia="Calibri"/>
        </w:rPr>
        <w:t> </w:t>
      </w:r>
      <w:r w:rsidRPr="1F93C47B">
        <w:rPr>
          <w:rFonts w:eastAsia="Calibri"/>
        </w:rPr>
        <w:t xml:space="preserve">postupy pro řešení konkrétních druhů hrozících krizových situací identifikovaných v analýze ohrožení. Ve vyhodnocovaném období rovněž došlo k několika dílčím aktualizacím již schválených typových plánů. Mimo jiné došlo vlivem pandemie onemocnění COVID-19 k aktualizaci typového plánu Epidemie – hromadné nákazy osob v září 2020. </w:t>
      </w:r>
    </w:p>
    <w:p w14:paraId="2EE868F4" w14:textId="0E51C7FE" w:rsidR="00696789" w:rsidRDefault="316B960F" w:rsidP="1F93C47B">
      <w:pPr>
        <w:pStyle w:val="Textkomente"/>
        <w:jc w:val="both"/>
        <w:rPr>
          <w:rFonts w:cs="Arial"/>
          <w:b/>
          <w:bCs/>
        </w:rPr>
      </w:pPr>
      <w:r w:rsidRPr="23B75F47">
        <w:rPr>
          <w:rFonts w:eastAsia="Calibri"/>
        </w:rPr>
        <w:t>Ochrana zahraničních návštěvníků je dále zahrnuta do komplexního zajišťování bezpečnosti na území ČR v rámci typových postupů pro řešení konkrétních druhů hrozících krizových situací.</w:t>
      </w:r>
    </w:p>
    <w:p w14:paraId="1AEC7A3F" w14:textId="2C522375" w:rsidR="179A9814" w:rsidRDefault="179A9814" w:rsidP="23B75F47">
      <w:pPr>
        <w:pStyle w:val="Textkomente"/>
        <w:keepNext/>
        <w:jc w:val="both"/>
        <w:rPr>
          <w:rFonts w:eastAsia="Calibri" w:cs="Arial"/>
          <w:b/>
          <w:bCs/>
        </w:rPr>
      </w:pPr>
      <w:r w:rsidRPr="23B75F47">
        <w:rPr>
          <w:rFonts w:eastAsia="Calibri" w:cs="Arial"/>
          <w:b/>
          <w:bCs/>
        </w:rPr>
        <w:t>Restart odvětví CR</w:t>
      </w:r>
    </w:p>
    <w:p w14:paraId="40E5B2D3" w14:textId="3CE78C5E" w:rsidR="179A9814" w:rsidRDefault="179A9814" w:rsidP="23B75F47">
      <w:pPr>
        <w:pStyle w:val="Textkomente"/>
        <w:keepNext/>
        <w:jc w:val="both"/>
        <w:rPr>
          <w:rFonts w:cs="Arial"/>
        </w:rPr>
      </w:pPr>
      <w:r w:rsidRPr="341BD83F">
        <w:rPr>
          <w:rFonts w:cs="Arial"/>
        </w:rPr>
        <w:t xml:space="preserve">Tato aktivita byla </w:t>
      </w:r>
      <w:r w:rsidR="0016950A" w:rsidRPr="341BD83F">
        <w:rPr>
          <w:rFonts w:cs="Arial"/>
        </w:rPr>
        <w:t>řešena</w:t>
      </w:r>
      <w:r w:rsidRPr="341BD83F">
        <w:rPr>
          <w:rFonts w:cs="Arial"/>
        </w:rPr>
        <w:t xml:space="preserve"> ustanovením tzv. </w:t>
      </w:r>
      <w:r w:rsidR="1AB9E594" w:rsidRPr="341BD83F">
        <w:rPr>
          <w:rFonts w:cs="Arial"/>
        </w:rPr>
        <w:t>E</w:t>
      </w:r>
      <w:r w:rsidRPr="341BD83F">
        <w:rPr>
          <w:rFonts w:cs="Arial"/>
        </w:rPr>
        <w:t>xpertního krizového týmu pro restart odvětví CR, zpracováním tzv. Krizového akčního plánu cestovního ruchu 2020-2021 a účastí zástupce MMR v</w:t>
      </w:r>
      <w:r w:rsidR="00902A38">
        <w:rPr>
          <w:rFonts w:cs="Arial"/>
        </w:rPr>
        <w:t> </w:t>
      </w:r>
      <w:r w:rsidRPr="341BD83F">
        <w:rPr>
          <w:rFonts w:cs="Arial"/>
        </w:rPr>
        <w:t xml:space="preserve">Ústředním krizovém štábu. </w:t>
      </w:r>
      <w:r w:rsidR="389BD3E6" w:rsidRPr="341BD83F">
        <w:rPr>
          <w:rFonts w:cs="Arial"/>
        </w:rPr>
        <w:t>Vývoj pandemie však dosud neumožnil plnohodnotný restart odvětví CR, naopak bylo nutné v rámci Krizového plánu realizovat podpůrná opatření pro vybrané segmenty CR, jako byli ubytovací služby, cestovní kanceláře a agentury, průvodci CR, pořadatelé škol v pří</w:t>
      </w:r>
      <w:r w:rsidR="5B1588D0" w:rsidRPr="341BD83F">
        <w:rPr>
          <w:rFonts w:cs="Arial"/>
        </w:rPr>
        <w:t xml:space="preserve">rodě, poskytovatelé lázeňské léčebně rehabilitační péče a autobusoví dopravci. V rámci letní sezóny 2020 </w:t>
      </w:r>
      <w:r w:rsidR="3576D59F" w:rsidRPr="341BD83F">
        <w:rPr>
          <w:rFonts w:cs="Arial"/>
        </w:rPr>
        <w:t xml:space="preserve">byla maximální snaha o podporu DCR, jelikož příjezdy ze zahraničí byly značně omezeny. Zimní sezóna vlivem pandemie prakticky neproběhla a restart odvětví </w:t>
      </w:r>
      <w:r w:rsidR="0C9846A5" w:rsidRPr="341BD83F">
        <w:rPr>
          <w:rFonts w:cs="Arial"/>
        </w:rPr>
        <w:t xml:space="preserve">se odhaduje na 2–4 roky v závislosti na vývoji pandemie. </w:t>
      </w:r>
    </w:p>
    <w:p w14:paraId="3B0AF196" w14:textId="4C730031" w:rsidR="179A9814" w:rsidRDefault="179A9814" w:rsidP="23B75F47">
      <w:pPr>
        <w:pStyle w:val="Textkomente"/>
        <w:keepNext/>
        <w:jc w:val="both"/>
        <w:rPr>
          <w:rFonts w:eastAsia="Calibri" w:cs="Arial"/>
        </w:rPr>
      </w:pPr>
      <w:r w:rsidRPr="23B75F47">
        <w:rPr>
          <w:rFonts w:eastAsia="Calibri" w:cs="Arial"/>
        </w:rPr>
        <w:t>Lze přepokládat obdobný postup i v budoucnu v případě dalšího omezení CR, např. v souvislosti s další vlnou pandemie COVID-19.</w:t>
      </w:r>
    </w:p>
    <w:p w14:paraId="5D6E528E" w14:textId="5E362301" w:rsidR="00696789" w:rsidRPr="00902A38" w:rsidRDefault="00696789" w:rsidP="0088117C">
      <w:pPr>
        <w:pStyle w:val="Nadpis3"/>
        <w:numPr>
          <w:ilvl w:val="0"/>
          <w:numId w:val="91"/>
        </w:numPr>
        <w:jc w:val="both"/>
      </w:pPr>
      <w:bookmarkStart w:id="105" w:name="_Toc98744008"/>
      <w:r w:rsidRPr="00902A38">
        <w:t>Spolupráce na projektech a aktivitách v oblasti bezpečnosti v</w:t>
      </w:r>
      <w:r w:rsidR="00EA63C6" w:rsidRPr="00902A38">
        <w:t> cestovním ruchu</w:t>
      </w:r>
      <w:bookmarkEnd w:id="105"/>
    </w:p>
    <w:p w14:paraId="2EB8DB9E" w14:textId="76582F12" w:rsidR="368DE409" w:rsidRDefault="368DE409" w:rsidP="00902A38">
      <w:pPr>
        <w:rPr>
          <w:rFonts w:eastAsia="Calibri"/>
        </w:rPr>
      </w:pPr>
      <w:r w:rsidRPr="1F93C47B">
        <w:rPr>
          <w:rFonts w:cs="Arial"/>
        </w:rPr>
        <w:t xml:space="preserve">Problematika zajištění bezpečnosti pro obyvatele a návštěvníky ČR spadá do kompetence </w:t>
      </w:r>
      <w:r w:rsidR="422DF624" w:rsidRPr="1F93C47B">
        <w:rPr>
          <w:rFonts w:cs="Arial"/>
        </w:rPr>
        <w:t>ministerstva vnitra (</w:t>
      </w:r>
      <w:r w:rsidRPr="1F93C47B">
        <w:rPr>
          <w:rFonts w:cs="Arial"/>
        </w:rPr>
        <w:t>MV</w:t>
      </w:r>
      <w:r w:rsidR="422DF624" w:rsidRPr="1F93C47B">
        <w:rPr>
          <w:rFonts w:cs="Arial"/>
        </w:rPr>
        <w:t>)</w:t>
      </w:r>
      <w:r w:rsidRPr="1F93C47B">
        <w:rPr>
          <w:rFonts w:cs="Arial"/>
        </w:rPr>
        <w:t xml:space="preserve">. </w:t>
      </w:r>
    </w:p>
    <w:p w14:paraId="4DBB3422" w14:textId="59C16EAE" w:rsidR="368DE409" w:rsidRDefault="0C310C2F" w:rsidP="00902A38">
      <w:pPr>
        <w:rPr>
          <w:rFonts w:cs="Arial"/>
        </w:rPr>
      </w:pPr>
      <w:r w:rsidRPr="23B75F47">
        <w:rPr>
          <w:rFonts w:eastAsiaTheme="minorEastAsia"/>
          <w:szCs w:val="20"/>
        </w:rPr>
        <w:t xml:space="preserve">Česká republika věnuje zvýšenou pozornost ochraně tzv. měkkých cílů (místa s vysokou koncentrací osob a nízkou úrovní zabezpečení), mezi které patří také turistické památky a další místa, která jsou hojně navštěvována turisty (např. festivaly, trhy, obchodní centra, sportovní utkání). Níže jsou zmíněny některé aktivity, které MV v rámci ochrany měkkých cílů podniklo. </w:t>
      </w:r>
    </w:p>
    <w:p w14:paraId="6CA51E6E" w14:textId="7271521C" w:rsidR="2C3F0F25" w:rsidRDefault="2C3F0F25" w:rsidP="00902A38">
      <w:pPr>
        <w:rPr>
          <w:rFonts w:cs="Arial"/>
        </w:rPr>
      </w:pPr>
      <w:r w:rsidRPr="341BD83F">
        <w:rPr>
          <w:rFonts w:cs="Arial"/>
        </w:rPr>
        <w:lastRenderedPageBreak/>
        <w:t xml:space="preserve">V ČR již existuje dialog mezi soukromým sektorem a státem v otázce ochrany měkkých cílů, stejně jako s regionálními orgány. V rámci PČR byla zřízena metodická skupina Podpora, která se zabývá tématem ochrany měkkých cílů ve spolupráci s celou řadou subjektů. </w:t>
      </w:r>
    </w:p>
    <w:p w14:paraId="2F584B7D" w14:textId="059AB6B1" w:rsidR="007B7F9A" w:rsidRDefault="007B7F9A" w:rsidP="007B7F9A">
      <w:pPr>
        <w:rPr>
          <w:rFonts w:cs="Arial"/>
        </w:rPr>
      </w:pPr>
      <w:r w:rsidRPr="341BD83F">
        <w:rPr>
          <w:rFonts w:cs="Arial"/>
        </w:rPr>
        <w:t>Od září 2017 pravidelně zasedá Stálý poradní sbor Ministerstva vnitra k ochraně měkkých cílů, jež</w:t>
      </w:r>
      <w:r w:rsidR="00CE2F1B">
        <w:rPr>
          <w:rFonts w:cs="Arial"/>
        </w:rPr>
        <w:t> </w:t>
      </w:r>
      <w:r w:rsidRPr="341BD83F">
        <w:rPr>
          <w:rFonts w:cs="Arial"/>
        </w:rPr>
        <w:t>se</w:t>
      </w:r>
      <w:r>
        <w:rPr>
          <w:rFonts w:cs="Arial"/>
        </w:rPr>
        <w:t> </w:t>
      </w:r>
      <w:r w:rsidRPr="341BD83F">
        <w:rPr>
          <w:rFonts w:cs="Arial"/>
        </w:rPr>
        <w:t>skládá ze zástupců dotčených ministerstev</w:t>
      </w:r>
      <w:r w:rsidRPr="341BD83F">
        <w:rPr>
          <w:rStyle w:val="Znakapoznpodarou"/>
          <w:rFonts w:cs="Arial"/>
        </w:rPr>
        <w:footnoteReference w:id="87"/>
      </w:r>
      <w:r w:rsidRPr="341BD83F">
        <w:rPr>
          <w:rFonts w:cs="Arial"/>
        </w:rPr>
        <w:t xml:space="preserve">, PČR, generálního ředitelství HZS ČR a dalších zástupců (např. Hospodářská komora ČR) a externích expertů. </w:t>
      </w:r>
    </w:p>
    <w:p w14:paraId="0067F616" w14:textId="2FBC0A7C" w:rsidR="007B7F9A" w:rsidRDefault="007B7F9A" w:rsidP="00902A38">
      <w:pPr>
        <w:rPr>
          <w:rFonts w:cs="Arial"/>
        </w:rPr>
      </w:pPr>
      <w:r w:rsidRPr="341BD83F">
        <w:rPr>
          <w:rFonts w:cs="Arial"/>
        </w:rPr>
        <w:t>Na základě úkolu vzešlého z Protiteroristického balíčku schváleného vládou</w:t>
      </w:r>
      <w:r w:rsidRPr="341BD83F">
        <w:rPr>
          <w:rStyle w:val="Znakapoznpodarou"/>
          <w:rFonts w:cs="Arial"/>
        </w:rPr>
        <w:footnoteReference w:id="88"/>
      </w:r>
      <w:r w:rsidRPr="341BD83F">
        <w:rPr>
          <w:rFonts w:cs="Arial"/>
        </w:rPr>
        <w:t xml:space="preserve"> vypracovalo Centrum proti terorismu a hybridním hrozbám Ministerstva vnitra (dále jen „CTHH MV“) Koncepci ochrany měkkých cílů na roky 2017–2020. Koncepce byla schválena vládou</w:t>
      </w:r>
      <w:r w:rsidRPr="341BD83F">
        <w:rPr>
          <w:rStyle w:val="Znakapoznpodarou"/>
          <w:rFonts w:cs="Arial"/>
        </w:rPr>
        <w:footnoteReference w:id="89"/>
      </w:r>
      <w:r w:rsidRPr="341BD83F">
        <w:rPr>
          <w:rFonts w:cs="Arial"/>
        </w:rPr>
        <w:t xml:space="preserve">. </w:t>
      </w:r>
    </w:p>
    <w:p w14:paraId="2D4F94AD" w14:textId="3238F02B" w:rsidR="2C3F0F25" w:rsidRDefault="2C3F0F25" w:rsidP="00902A38">
      <w:pPr>
        <w:rPr>
          <w:rFonts w:cs="Arial"/>
        </w:rPr>
      </w:pPr>
      <w:r w:rsidRPr="341BD83F">
        <w:rPr>
          <w:rFonts w:cs="Arial"/>
        </w:rPr>
        <w:t>PČR poskytovala součinnosti při realizaci projektu s názvem „Zvýšení ochrany a zabezpečení infrastruktury dráhy a terminálů veřejné osobní dopravy, jako možných měkkých cílů“, jehož realizátorem byla Správa železnica který byl úspěšně realizován v roce 2020.</w:t>
      </w:r>
    </w:p>
    <w:p w14:paraId="259FE960" w14:textId="54DDE87B" w:rsidR="2C3F0F25" w:rsidRDefault="2C3F0F25" w:rsidP="00902A38">
      <w:pPr>
        <w:rPr>
          <w:rFonts w:cs="Arial"/>
        </w:rPr>
      </w:pPr>
      <w:r w:rsidRPr="1F93C47B">
        <w:rPr>
          <w:rFonts w:cs="Arial"/>
        </w:rPr>
        <w:t>V rámci PČR byl v roce 2018 zahájen celoplošný zkušební provoz informačního systému Evidence měkkých cílů. V informačním systému Evidence měkkých cílů jsou zpracovávány strukturované údaje o</w:t>
      </w:r>
      <w:r w:rsidR="005E50BF">
        <w:rPr>
          <w:rFonts w:cs="Arial"/>
        </w:rPr>
        <w:t> </w:t>
      </w:r>
      <w:r w:rsidRPr="1F93C47B">
        <w:rPr>
          <w:rFonts w:cs="Arial"/>
        </w:rPr>
        <w:t>objektech a lokalitách, které jsou PČR považovány za rizikové z důvodu vyšší koncentrace osob a jsou tedy považovány za potenciální měkké cíle se zvýšenou pravděpodobností útoku.</w:t>
      </w:r>
    </w:p>
    <w:p w14:paraId="135B030B" w14:textId="4D625FA9" w:rsidR="2C3F0F25" w:rsidRDefault="2C3F0F25" w:rsidP="00902A38">
      <w:pPr>
        <w:rPr>
          <w:rFonts w:cs="Arial"/>
        </w:rPr>
      </w:pPr>
      <w:r w:rsidRPr="1F93C47B">
        <w:rPr>
          <w:rFonts w:cs="Arial"/>
        </w:rPr>
        <w:t>CTHH MV vydalo několik metodik k ochraně měkkých cílů, které se věnují základům ochrany měkkých cílů, vyhodnocení ohroženosti, bezpečnostnímu plánu a zmírnění dopadů po bezpečnostním incidentu.  Byl také vytvořen souhrn specifických podmínek, které jsou identifikovány jako bezpečnostní otázky při</w:t>
      </w:r>
      <w:r w:rsidR="00EE72BC">
        <w:rPr>
          <w:rFonts w:cs="Arial"/>
        </w:rPr>
        <w:t> </w:t>
      </w:r>
      <w:r w:rsidRPr="1F93C47B">
        <w:rPr>
          <w:rFonts w:cs="Arial"/>
        </w:rPr>
        <w:t xml:space="preserve">letních sportovních, kulturních a společenských akcích, včetně tzv. open-air festivalů apod. Metodiky jsou veřejné a zdarma ke stažení na webových stránkách MV. </w:t>
      </w:r>
    </w:p>
    <w:p w14:paraId="709BC6DC" w14:textId="7734170F" w:rsidR="2C3F0F25" w:rsidRDefault="2C3F0F25" w:rsidP="00902A38">
      <w:pPr>
        <w:rPr>
          <w:rFonts w:cs="Arial"/>
        </w:rPr>
      </w:pPr>
      <w:r w:rsidRPr="1F93C47B">
        <w:rPr>
          <w:rFonts w:cs="Arial"/>
        </w:rPr>
        <w:t xml:space="preserve">V roce 2019, na základě žádosti MV ČR, zahájila PČR spolupráci s OBP MV ČR na realizaci adaptace britského projektu Griffin, se záměrem realizovat pilotní projekt v Městské části Praha 1 a teritoriu Obvodního ředitelství policie Praha I. Pilotní projekt nese název ATLAS a jeho podstatou </w:t>
      </w:r>
      <w:r w:rsidR="76929655" w:rsidRPr="1F93C47B">
        <w:rPr>
          <w:rFonts w:cs="Arial"/>
        </w:rPr>
        <w:t>je spolupracovat</w:t>
      </w:r>
      <w:r w:rsidRPr="1F93C47B">
        <w:rPr>
          <w:rFonts w:cs="Arial"/>
        </w:rPr>
        <w:t xml:space="preserve"> při ochranně měkkých cílů s bezpečnostními agenturami a dalšími subjekty zajišťujícími ochranu objektů v daném teritoriu.</w:t>
      </w:r>
    </w:p>
    <w:p w14:paraId="6DE160F8" w14:textId="51FCBF85" w:rsidR="2C3F0F25" w:rsidRDefault="2C3F0F25" w:rsidP="00902A38">
      <w:pPr>
        <w:rPr>
          <w:rFonts w:cs="Arial"/>
        </w:rPr>
      </w:pPr>
      <w:r w:rsidRPr="1F93C47B">
        <w:rPr>
          <w:rFonts w:cs="Arial"/>
        </w:rPr>
        <w:t>Opatřením PČR ke snížení rizika útoků na měkké cíle je také vytvoření tzv. prvosledových hlídek, které jsou rozmístěny tak, aby svou činností pokryly celé území ČR. V současné době je zřízeno přes 200</w:t>
      </w:r>
      <w:r w:rsidR="00D03E54">
        <w:rPr>
          <w:rFonts w:cs="Arial"/>
        </w:rPr>
        <w:t> </w:t>
      </w:r>
      <w:r w:rsidRPr="1F93C47B">
        <w:rPr>
          <w:rFonts w:cs="Arial"/>
        </w:rPr>
        <w:t>prvosledových hlídek, a celkový počet policistů, kteří vykonávají službu jako prvosledové hlídky, je více než 4000.</w:t>
      </w:r>
    </w:p>
    <w:p w14:paraId="0F93CEE1" w14:textId="684C2516" w:rsidR="2C3F0F25" w:rsidRDefault="2C3F0F25" w:rsidP="00902A38">
      <w:pPr>
        <w:rPr>
          <w:rFonts w:cs="Arial"/>
        </w:rPr>
      </w:pPr>
      <w:r w:rsidRPr="1F93C47B">
        <w:rPr>
          <w:rFonts w:cs="Arial"/>
        </w:rPr>
        <w:t>V rámci PČR byl v roce 2020 přijat nový „Pokyn policejního prezidenta č. 130/2020, o zajišťování vnitřního pořádku a bezpečnosti“, který mimo jiné upravuje využívání pořádkových jednotek a prvosledových hlídek při zajišťování vnitřního pořádku a bezpečnosti, jejich výzbroj, výstroj a materiální zabezpečení tak, aby</w:t>
      </w:r>
      <w:r w:rsidR="00EE72BC">
        <w:rPr>
          <w:rFonts w:cs="Arial"/>
        </w:rPr>
        <w:t> </w:t>
      </w:r>
      <w:r w:rsidRPr="1F93C47B">
        <w:rPr>
          <w:rFonts w:cs="Arial"/>
        </w:rPr>
        <w:t>byly schopny čelit aktuálním bezpečnostním hrozbám.</w:t>
      </w:r>
    </w:p>
    <w:p w14:paraId="285525BC" w14:textId="0C0F7624" w:rsidR="2C3F0F25" w:rsidRDefault="2C3F0F25" w:rsidP="00902A38">
      <w:pPr>
        <w:rPr>
          <w:rFonts w:cs="Arial"/>
        </w:rPr>
      </w:pPr>
      <w:r w:rsidRPr="1F93C47B">
        <w:rPr>
          <w:rFonts w:cs="Arial"/>
        </w:rPr>
        <w:t>Za účelem zajištění nepřetržité podpory majitelům a provozovatelům měkkých cílů byla v srpnu 2016 zřízena nonstop hotline (tel.: 800 255 255). Nonstop hotline je stále v provozu, počet volání se rok od</w:t>
      </w:r>
      <w:r w:rsidR="00EE72BC">
        <w:rPr>
          <w:rFonts w:cs="Arial"/>
        </w:rPr>
        <w:t> </w:t>
      </w:r>
      <w:r w:rsidRPr="1F93C47B">
        <w:rPr>
          <w:rFonts w:cs="Arial"/>
        </w:rPr>
        <w:t>roku snižuje zejména z toho důvodu, že majitelé či provozovatelé měkkých cílů již mají nastavena bezpečnostní pravidla na základě předchozích konzultací, a také díky zřízení pozice tzv. koordinátorů měkkých cílů na jednotlivých krajských ředitelstvích policie, kdy majitelé a provozovatelé měkkých cílů komunikují již přímo s těmito specialisty. Koordinátoři měkkých cílů se v rámci zvyšování kvalifikace účastní pravidelných školení pořádaných MV ČR.</w:t>
      </w:r>
    </w:p>
    <w:p w14:paraId="498330A6" w14:textId="11BBCE25" w:rsidR="2C3F0F25" w:rsidRDefault="7189B053" w:rsidP="00902A38">
      <w:pPr>
        <w:rPr>
          <w:rFonts w:cs="Arial"/>
        </w:rPr>
      </w:pPr>
      <w:r w:rsidRPr="341BD83F">
        <w:rPr>
          <w:rFonts w:cs="Arial"/>
        </w:rPr>
        <w:t>MV</w:t>
      </w:r>
      <w:r w:rsidR="6F3C2F44" w:rsidRPr="341BD83F">
        <w:rPr>
          <w:rFonts w:cs="Arial"/>
        </w:rPr>
        <w:t xml:space="preserve"> dále věnuje při zajišťování bezpečnosti </w:t>
      </w:r>
      <w:r w:rsidR="483C1389" w:rsidRPr="341BD83F">
        <w:rPr>
          <w:rFonts w:cs="Arial"/>
        </w:rPr>
        <w:t>CR</w:t>
      </w:r>
      <w:r w:rsidR="6F3C2F44" w:rsidRPr="341BD83F">
        <w:rPr>
          <w:rFonts w:cs="Arial"/>
        </w:rPr>
        <w:t xml:space="preserve"> pozornost mezinárodním letištím s veřejným provozem na území ČR. PČR např. zpracovala Analýzu možného posílení počtu příslušníků PČR na mezinárodních letištích, kterou vláda vzala na vědomí</w:t>
      </w:r>
      <w:r w:rsidR="2C3F0F25" w:rsidRPr="341BD83F">
        <w:rPr>
          <w:rStyle w:val="Znakapoznpodarou"/>
          <w:rFonts w:cs="Arial"/>
        </w:rPr>
        <w:footnoteReference w:id="90"/>
      </w:r>
      <w:r w:rsidR="6F3C2F44" w:rsidRPr="341BD83F">
        <w:rPr>
          <w:rFonts w:cs="Arial"/>
        </w:rPr>
        <w:t>. MV dále pracuje na projektu, jehož cílem je zvýšení bezpečnostního standardu na mezinárodních letištích s pravidelným veřejným leteckým provozem v Brně /Tuřanech, Karlových Varech, Pardubicích a Ostravě / Mošnově. Projekt „Zajištění zvýšení bezpečnosti na mezinárodních letištích s pravidelným veřejným leteckým provozem s výjimkou letiště Václava Havla Praha“ (dále jen projekt Letiště 3) byl schválen vládou</w:t>
      </w:r>
      <w:r w:rsidR="2C3F0F25" w:rsidRPr="341BD83F">
        <w:rPr>
          <w:rStyle w:val="Znakapoznpodarou"/>
          <w:rFonts w:cs="Arial"/>
        </w:rPr>
        <w:footnoteReference w:id="91"/>
      </w:r>
      <w:r w:rsidR="6F3C2F44" w:rsidRPr="341BD83F">
        <w:rPr>
          <w:rFonts w:cs="Arial"/>
        </w:rPr>
        <w:t>.</w:t>
      </w:r>
    </w:p>
    <w:p w14:paraId="5F976B77" w14:textId="5ED62318" w:rsidR="2C3F0F25" w:rsidRDefault="2C3F0F25" w:rsidP="00902A38">
      <w:pPr>
        <w:rPr>
          <w:rFonts w:cs="Arial"/>
        </w:rPr>
      </w:pPr>
      <w:r w:rsidRPr="341BD83F">
        <w:rPr>
          <w:rFonts w:cs="Arial"/>
        </w:rPr>
        <w:lastRenderedPageBreak/>
        <w:t>Celková vynaložená částka na projekt ze státního rozpočtu bude 483 570 000 Kč. Na projektu se nepodílí evropské ani jiné fondy. V současné chvíli je projekt, mimo jiné i z důvodu pandemické situace, opožděn v termínu realizace. Předpoklad dokončení je nyní konec roku 2023. Projekt je mimo jiné odpovědí na</w:t>
      </w:r>
      <w:r w:rsidR="005E50BF">
        <w:rPr>
          <w:rFonts w:cs="Arial"/>
        </w:rPr>
        <w:t> </w:t>
      </w:r>
      <w:r w:rsidRPr="341BD83F">
        <w:rPr>
          <w:rFonts w:cs="Arial"/>
        </w:rPr>
        <w:t>výzvu E</w:t>
      </w:r>
      <w:r w:rsidR="4B614C21" w:rsidRPr="341BD83F">
        <w:rPr>
          <w:rFonts w:cs="Arial"/>
        </w:rPr>
        <w:t>K</w:t>
      </w:r>
      <w:r w:rsidRPr="341BD83F">
        <w:rPr>
          <w:rFonts w:cs="Arial"/>
        </w:rPr>
        <w:t xml:space="preserve"> k celoevropskému schválení opatření k posílení bezpečnosti v důsledku teroristických útoků v letech 2001 a v následujících letech.</w:t>
      </w:r>
    </w:p>
    <w:p w14:paraId="2A95441C" w14:textId="6EAC16E7" w:rsidR="2C3F0F25" w:rsidRDefault="680EC56D" w:rsidP="00902A38">
      <w:pPr>
        <w:rPr>
          <w:rFonts w:cs="Arial"/>
        </w:rPr>
      </w:pPr>
      <w:r w:rsidRPr="341BD83F">
        <w:rPr>
          <w:rFonts w:cs="Arial"/>
        </w:rPr>
        <w:t>Odbor bezpečnostní politiky MV již několik let připravuje souhrnnou situační zprávu pojmenovanou „Bezpečnost civilního letectví“. Zpráva je zasílána širokému okruhu adresátů</w:t>
      </w:r>
      <w:r w:rsidR="14F2F965" w:rsidRPr="341BD83F">
        <w:rPr>
          <w:rStyle w:val="Znakapoznpodarou"/>
          <w:rFonts w:cs="Arial"/>
        </w:rPr>
        <w:footnoteReference w:id="92"/>
      </w:r>
      <w:r w:rsidRPr="341BD83F">
        <w:rPr>
          <w:rFonts w:cs="Arial"/>
        </w:rPr>
        <w:t xml:space="preserve">. Zpráva je od roku 2021 vydávána </w:t>
      </w:r>
      <w:r w:rsidR="236C800E" w:rsidRPr="341BD83F">
        <w:rPr>
          <w:rFonts w:eastAsiaTheme="minorEastAsia"/>
          <w:szCs w:val="20"/>
        </w:rPr>
        <w:t>čtvrtletně,</w:t>
      </w:r>
      <w:r w:rsidRPr="341BD83F">
        <w:rPr>
          <w:rFonts w:cs="Arial"/>
        </w:rPr>
        <w:t xml:space="preserve"> a to formou elektronického bulletinu. Do bulletinu jsou zařazeny informace:</w:t>
      </w:r>
    </w:p>
    <w:p w14:paraId="160AC498" w14:textId="4833F2F5" w:rsidR="2C3F0F25" w:rsidRDefault="2C3F0F25" w:rsidP="0088117C">
      <w:pPr>
        <w:pStyle w:val="Odstavecseseznamem"/>
        <w:numPr>
          <w:ilvl w:val="0"/>
          <w:numId w:val="63"/>
        </w:numPr>
        <w:rPr>
          <w:rFonts w:asciiTheme="minorHAnsi" w:eastAsiaTheme="minorEastAsia" w:hAnsiTheme="minorHAnsi"/>
        </w:rPr>
      </w:pPr>
      <w:r w:rsidRPr="1F93C47B">
        <w:rPr>
          <w:rFonts w:cs="Arial"/>
        </w:rPr>
        <w:t>z mezinárodních institucí v oblasti letecké civilní bezpečnosti jako je ICAO, EASA, ECAC, IATA, CANSO a dalších</w:t>
      </w:r>
    </w:p>
    <w:p w14:paraId="274CEAC1" w14:textId="139D86AA" w:rsidR="2C3F0F25" w:rsidRDefault="2C3F0F25" w:rsidP="0088117C">
      <w:pPr>
        <w:pStyle w:val="Odstavecseseznamem"/>
        <w:numPr>
          <w:ilvl w:val="0"/>
          <w:numId w:val="63"/>
        </w:numPr>
        <w:rPr>
          <w:rFonts w:asciiTheme="minorHAnsi" w:eastAsiaTheme="minorEastAsia" w:hAnsiTheme="minorHAnsi"/>
        </w:rPr>
      </w:pPr>
      <w:r w:rsidRPr="1F93C47B">
        <w:rPr>
          <w:rFonts w:cs="Arial"/>
        </w:rPr>
        <w:t>z jednání MKBCL, ANACEN, kde MVČR má své zástupce</w:t>
      </w:r>
    </w:p>
    <w:p w14:paraId="5301A174" w14:textId="4B2B388D" w:rsidR="2C3F0F25" w:rsidRDefault="2C3F0F25" w:rsidP="0088117C">
      <w:pPr>
        <w:pStyle w:val="Odstavecseseznamem"/>
        <w:numPr>
          <w:ilvl w:val="0"/>
          <w:numId w:val="63"/>
        </w:numPr>
        <w:rPr>
          <w:rFonts w:asciiTheme="minorHAnsi" w:eastAsiaTheme="minorEastAsia" w:hAnsiTheme="minorHAnsi"/>
        </w:rPr>
      </w:pPr>
      <w:r w:rsidRPr="1F93C47B">
        <w:rPr>
          <w:rFonts w:cs="Arial"/>
        </w:rPr>
        <w:t>hlášené bezpečnostní incidenty v ČR</w:t>
      </w:r>
    </w:p>
    <w:p w14:paraId="4B20362B" w14:textId="1326DCF6" w:rsidR="2C3F0F25" w:rsidRDefault="2C3F0F25" w:rsidP="0088117C">
      <w:pPr>
        <w:pStyle w:val="Odstavecseseznamem"/>
        <w:numPr>
          <w:ilvl w:val="0"/>
          <w:numId w:val="63"/>
        </w:numPr>
        <w:rPr>
          <w:rFonts w:asciiTheme="minorHAnsi" w:eastAsiaTheme="minorEastAsia" w:hAnsiTheme="minorHAnsi"/>
        </w:rPr>
      </w:pPr>
      <w:r w:rsidRPr="1F93C47B">
        <w:rPr>
          <w:rFonts w:cs="Arial"/>
        </w:rPr>
        <w:t>Cizinecké Policie ČR a letišť v ČR, včetně statistik</w:t>
      </w:r>
    </w:p>
    <w:p w14:paraId="5156717A" w14:textId="4966F691" w:rsidR="2C3F0F25" w:rsidRDefault="2C3F0F25" w:rsidP="0088117C">
      <w:pPr>
        <w:pStyle w:val="Odstavecseseznamem"/>
        <w:numPr>
          <w:ilvl w:val="0"/>
          <w:numId w:val="63"/>
        </w:numPr>
        <w:rPr>
          <w:rFonts w:asciiTheme="minorHAnsi" w:eastAsiaTheme="minorEastAsia" w:hAnsiTheme="minorHAnsi"/>
        </w:rPr>
      </w:pPr>
      <w:r w:rsidRPr="1F93C47B">
        <w:rPr>
          <w:rFonts w:cs="Arial"/>
        </w:rPr>
        <w:t>významné aktuality ve spojitosti s leteckou civilní dopravou a její bezpečností</w:t>
      </w:r>
    </w:p>
    <w:p w14:paraId="20381FAC" w14:textId="6EF61BB4" w:rsidR="2C3F0F25" w:rsidRDefault="14F2F965" w:rsidP="0088117C">
      <w:pPr>
        <w:pStyle w:val="Odstavecseseznamem"/>
        <w:numPr>
          <w:ilvl w:val="0"/>
          <w:numId w:val="63"/>
        </w:numPr>
        <w:rPr>
          <w:rFonts w:asciiTheme="minorHAnsi" w:eastAsiaTheme="minorEastAsia" w:hAnsiTheme="minorHAnsi"/>
        </w:rPr>
      </w:pPr>
      <w:r w:rsidRPr="1F93C47B">
        <w:rPr>
          <w:rFonts w:cs="Arial"/>
        </w:rPr>
        <w:t>monitor letecké dopravy – obsahující informace o světové osobní i nákladní dopravě</w:t>
      </w:r>
    </w:p>
    <w:p w14:paraId="053E0EEC" w14:textId="3964FC80" w:rsidR="2C3F0F25" w:rsidRDefault="2C3F0F25" w:rsidP="0088117C">
      <w:pPr>
        <w:pStyle w:val="Odstavecseseznamem"/>
        <w:numPr>
          <w:ilvl w:val="0"/>
          <w:numId w:val="63"/>
        </w:numPr>
        <w:rPr>
          <w:rFonts w:asciiTheme="minorHAnsi" w:eastAsiaTheme="minorEastAsia" w:hAnsiTheme="minorHAnsi"/>
        </w:rPr>
      </w:pPr>
      <w:r w:rsidRPr="1F93C47B">
        <w:rPr>
          <w:rFonts w:cs="Arial"/>
        </w:rPr>
        <w:t>vybrané letecké incidenty v zahraničí s fotodokumentací</w:t>
      </w:r>
    </w:p>
    <w:p w14:paraId="45457A7A" w14:textId="519E1533" w:rsidR="2C3F0F25" w:rsidRDefault="0C310C2F" w:rsidP="0088117C">
      <w:pPr>
        <w:pStyle w:val="Odstavecseseznamem"/>
        <w:numPr>
          <w:ilvl w:val="0"/>
          <w:numId w:val="63"/>
        </w:numPr>
        <w:rPr>
          <w:rFonts w:asciiTheme="minorHAnsi" w:eastAsiaTheme="minorEastAsia" w:hAnsiTheme="minorHAnsi"/>
          <w:szCs w:val="20"/>
        </w:rPr>
      </w:pPr>
      <w:r w:rsidRPr="23B75F47">
        <w:rPr>
          <w:rFonts w:eastAsiaTheme="minorEastAsia"/>
          <w:szCs w:val="20"/>
        </w:rPr>
        <w:t>články poukazující na řešení různých palčivých problémů v oblasti bezpečnosti civilního letectví v zahraničí (agresivní útoky cestujících na pracovníky letišť nebo na posádky letadel atd.)</w:t>
      </w:r>
    </w:p>
    <w:p w14:paraId="3BC0C3EB" w14:textId="5C4F1E6F" w:rsidR="2C3F0F25" w:rsidRDefault="0C310C2F" w:rsidP="0088117C">
      <w:pPr>
        <w:pStyle w:val="Odstavecseseznamem"/>
        <w:numPr>
          <w:ilvl w:val="0"/>
          <w:numId w:val="63"/>
        </w:numPr>
        <w:rPr>
          <w:rFonts w:asciiTheme="minorHAnsi" w:eastAsiaTheme="minorEastAsia" w:hAnsiTheme="minorHAnsi"/>
        </w:rPr>
      </w:pPr>
      <w:r w:rsidRPr="23B75F47">
        <w:rPr>
          <w:rFonts w:eastAsiaTheme="minorEastAsia"/>
          <w:szCs w:val="20"/>
        </w:rPr>
        <w:t>kalendář – upozorňující na celosvětově významné dny, které by mohly mít vliv n</w:t>
      </w:r>
      <w:r w:rsidRPr="23B75F47">
        <w:rPr>
          <w:rFonts w:cs="Arial"/>
        </w:rPr>
        <w:t>a bezpečnostní situaci v oblasti civilního letectví</w:t>
      </w:r>
    </w:p>
    <w:p w14:paraId="3C46E4A6" w14:textId="5483A1DB" w:rsidR="2C3F0F25" w:rsidRDefault="2C3F0F25" w:rsidP="7917364E">
      <w:pPr>
        <w:rPr>
          <w:rFonts w:cs="Arial"/>
        </w:rPr>
      </w:pPr>
      <w:r w:rsidRPr="1F93C47B">
        <w:rPr>
          <w:rFonts w:cs="Arial"/>
        </w:rPr>
        <w:t>Pracovníci OBP pravidelně oslovují odběratele s dotazy na nové návrhy, změny a připomínky. Souhrnná zpráva má mezi odběrateli velmi kladné ohlasy a je používána např. i na letištích v ČR při školení nových pracovníků.</w:t>
      </w:r>
    </w:p>
    <w:p w14:paraId="410CC61A" w14:textId="0D22DC34" w:rsidR="00696789" w:rsidRPr="005E50BF" w:rsidRDefault="6B91D7C4" w:rsidP="0088117C">
      <w:pPr>
        <w:pStyle w:val="Odstavecseseznamem"/>
        <w:numPr>
          <w:ilvl w:val="0"/>
          <w:numId w:val="56"/>
        </w:numPr>
        <w:rPr>
          <w:rFonts w:eastAsia="Calibri" w:cs="Arial"/>
          <w:b/>
          <w:bCs/>
        </w:rPr>
      </w:pPr>
      <w:r w:rsidRPr="005E50BF">
        <w:rPr>
          <w:rFonts w:eastAsia="Calibri" w:cs="Arial"/>
          <w:b/>
          <w:bCs/>
        </w:rPr>
        <w:t xml:space="preserve">Problematika zajištění bezpečnosti pro obyvatele a návštěvníky ČR spadá do kompetence ministerstva vnitra (MV). Je třeba i nadále rozvíjet IZS ČR, aby byla maximální měrou zajištěna bezpečnost jak obyvatel, tak i návštěvníků destinací v ČR. </w:t>
      </w:r>
    </w:p>
    <w:p w14:paraId="50AE49E1" w14:textId="62EC53F7" w:rsidR="00696789" w:rsidRPr="005E50BF" w:rsidRDefault="4501E61B" w:rsidP="0088117C">
      <w:pPr>
        <w:pStyle w:val="Odstavecseseznamem"/>
        <w:numPr>
          <w:ilvl w:val="0"/>
          <w:numId w:val="56"/>
        </w:numPr>
        <w:rPr>
          <w:rFonts w:eastAsia="Calibri" w:cs="Arial"/>
          <w:b/>
          <w:bCs/>
        </w:rPr>
      </w:pPr>
      <w:r w:rsidRPr="005E50BF">
        <w:rPr>
          <w:rFonts w:eastAsia="Calibri" w:cs="Arial"/>
          <w:b/>
          <w:bCs/>
        </w:rPr>
        <w:t>Restart odvětví CR po odeznění pandemie COVID-19 bude probíhat ve fázích v závislosti na epidemické situac</w:t>
      </w:r>
      <w:r w:rsidR="57B17725" w:rsidRPr="005E50BF">
        <w:rPr>
          <w:rFonts w:eastAsia="Calibri" w:cs="Arial"/>
          <w:b/>
          <w:bCs/>
        </w:rPr>
        <w:t>i a bude řešen v rámci prvních let implementace nové Strategie rozvoje CR.</w:t>
      </w:r>
    </w:p>
    <w:p w14:paraId="2322D8A8" w14:textId="77777777" w:rsidR="00AC793B" w:rsidRDefault="00AC793B" w:rsidP="00F3230D">
      <w:pPr>
        <w:pStyle w:val="Nadpis1"/>
        <w:numPr>
          <w:ilvl w:val="0"/>
          <w:numId w:val="0"/>
        </w:numPr>
        <w:ind w:left="432"/>
      </w:pPr>
    </w:p>
    <w:p w14:paraId="0ADE5C68" w14:textId="77777777" w:rsidR="00AC793B" w:rsidRDefault="00AC793B">
      <w:pPr>
        <w:spacing w:after="200" w:line="276" w:lineRule="auto"/>
        <w:jc w:val="left"/>
        <w:rPr>
          <w:rFonts w:eastAsiaTheme="majorEastAsia" w:cstheme="majorBidi"/>
          <w:b/>
          <w:bCs/>
          <w:color w:val="000099"/>
          <w:sz w:val="28"/>
          <w:szCs w:val="28"/>
        </w:rPr>
      </w:pPr>
      <w:r>
        <w:br w:type="page"/>
      </w:r>
    </w:p>
    <w:p w14:paraId="652CA87F" w14:textId="2BCC5056" w:rsidR="5DAD8156" w:rsidRPr="005E50BF" w:rsidRDefault="5DAD8156" w:rsidP="006A03F1">
      <w:pPr>
        <w:pStyle w:val="Nadpis2"/>
        <w:rPr>
          <w:rFonts w:eastAsia="Calibri"/>
        </w:rPr>
      </w:pPr>
      <w:bookmarkStart w:id="106" w:name="_Toc98744009"/>
      <w:r w:rsidRPr="005E50BF">
        <w:lastRenderedPageBreak/>
        <w:t>Přehled podpůrných opatření na podporu CR v souvislosti s</w:t>
      </w:r>
      <w:r w:rsidR="005E50BF">
        <w:t> </w:t>
      </w:r>
      <w:r w:rsidRPr="005E50BF">
        <w:t>vypuknutím pandemie COVID-19 (2020)</w:t>
      </w:r>
      <w:bookmarkEnd w:id="106"/>
      <w:r w:rsidRPr="005E50BF">
        <w:rPr>
          <w:rFonts w:eastAsia="Calibri"/>
        </w:rPr>
        <w:t xml:space="preserve"> </w:t>
      </w:r>
    </w:p>
    <w:p w14:paraId="199FDBD5" w14:textId="4B9D1483" w:rsidR="5DAD8156" w:rsidRPr="000C7FF1" w:rsidRDefault="4A61A6CB" w:rsidP="00EE72BC">
      <w:pPr>
        <w:rPr>
          <w:rFonts w:eastAsia="Arial" w:cs="Arial"/>
          <w:b/>
          <w:bCs/>
          <w:szCs w:val="20"/>
          <w:u w:val="single"/>
        </w:rPr>
      </w:pPr>
      <w:r w:rsidRPr="000C7FF1">
        <w:rPr>
          <w:rFonts w:eastAsia="Arial" w:cs="Arial"/>
          <w:b/>
          <w:bCs/>
          <w:szCs w:val="20"/>
          <w:u w:val="single"/>
        </w:rPr>
        <w:t>Programy MMR</w:t>
      </w:r>
    </w:p>
    <w:p w14:paraId="22B1E6E5" w14:textId="7E74FB46" w:rsidR="5DAD8156" w:rsidRPr="000C7FF1" w:rsidRDefault="0F7BDD33" w:rsidP="000C7FF1">
      <w:pPr>
        <w:pStyle w:val="Odstavecseseznamem"/>
        <w:numPr>
          <w:ilvl w:val="0"/>
          <w:numId w:val="91"/>
        </w:numPr>
        <w:rPr>
          <w:rFonts w:eastAsia="Arial" w:cs="Arial"/>
          <w:szCs w:val="20"/>
        </w:rPr>
      </w:pPr>
      <w:r w:rsidRPr="000C7FF1">
        <w:rPr>
          <w:rFonts w:eastAsia="Arial" w:cs="Arial"/>
          <w:szCs w:val="20"/>
        </w:rPr>
        <w:t xml:space="preserve">DT </w:t>
      </w:r>
      <w:r w:rsidR="4A61A6CB" w:rsidRPr="000C7FF1">
        <w:rPr>
          <w:rFonts w:eastAsia="Arial" w:cs="Arial"/>
          <w:b/>
          <w:bCs/>
          <w:szCs w:val="20"/>
        </w:rPr>
        <w:t>COVID-Lázně</w:t>
      </w:r>
      <w:r w:rsidR="4A61A6CB" w:rsidRPr="000C7FF1">
        <w:rPr>
          <w:rFonts w:eastAsia="Arial" w:cs="Arial"/>
          <w:szCs w:val="20"/>
        </w:rPr>
        <w:t xml:space="preserve"> na podporu lázeňského CR, respektive poskytovatelů lázeňské léčebně rehabilitační péče. Slevové vouchery na pobyty </w:t>
      </w:r>
      <w:r w:rsidR="6698E9A2" w:rsidRPr="000C7FF1">
        <w:rPr>
          <w:rFonts w:eastAsia="Arial" w:cs="Arial"/>
          <w:szCs w:val="20"/>
        </w:rPr>
        <w:t xml:space="preserve">min. 6 nocí </w:t>
      </w:r>
      <w:r w:rsidR="4A61A6CB" w:rsidRPr="000C7FF1">
        <w:rPr>
          <w:rFonts w:eastAsia="Arial" w:cs="Arial"/>
          <w:szCs w:val="20"/>
        </w:rPr>
        <w:t xml:space="preserve">v lázeňských zařízeních </w:t>
      </w:r>
      <w:r w:rsidR="2319DD99" w:rsidRPr="000C7FF1">
        <w:rPr>
          <w:rFonts w:eastAsia="Arial" w:cs="Arial"/>
          <w:szCs w:val="20"/>
        </w:rPr>
        <w:t xml:space="preserve">v hodnotě </w:t>
      </w:r>
      <w:r w:rsidR="4A61A6CB" w:rsidRPr="000C7FF1">
        <w:rPr>
          <w:rFonts w:eastAsia="Arial" w:cs="Arial"/>
          <w:szCs w:val="20"/>
        </w:rPr>
        <w:t>4000 Kč</w:t>
      </w:r>
      <w:r w:rsidR="776E1A08" w:rsidRPr="000C7FF1">
        <w:rPr>
          <w:rFonts w:eastAsia="Arial" w:cs="Arial"/>
          <w:szCs w:val="20"/>
        </w:rPr>
        <w:t>,</w:t>
      </w:r>
      <w:r w:rsidR="4A61A6CB" w:rsidRPr="000C7FF1">
        <w:rPr>
          <w:rFonts w:eastAsia="Arial" w:cs="Arial"/>
          <w:szCs w:val="20"/>
        </w:rPr>
        <w:t xml:space="preserve"> realizované do 31. 12. 2020.</w:t>
      </w:r>
    </w:p>
    <w:p w14:paraId="566B36B6" w14:textId="3D9B05CE" w:rsidR="00622FAF" w:rsidRPr="00622FAF" w:rsidRDefault="00622FAF" w:rsidP="00622FAF">
      <w:pPr>
        <w:pStyle w:val="Odstavecseseznamem"/>
        <w:numPr>
          <w:ilvl w:val="0"/>
          <w:numId w:val="7"/>
        </w:numPr>
        <w:rPr>
          <w:rFonts w:cs="Arial"/>
        </w:rPr>
      </w:pPr>
      <w:r w:rsidRPr="00622FAF">
        <w:rPr>
          <w:rFonts w:cs="Arial"/>
        </w:rPr>
        <w:t>Dotace v rámci výzvy 2020 (lázeňské pobyty uskutečněné v rámci rozhodného období 1.</w:t>
      </w:r>
      <w:r>
        <w:rPr>
          <w:rFonts w:cs="Arial"/>
        </w:rPr>
        <w:t xml:space="preserve"> </w:t>
      </w:r>
      <w:r w:rsidRPr="00622FAF">
        <w:rPr>
          <w:rFonts w:cs="Arial"/>
        </w:rPr>
        <w:t>7.</w:t>
      </w:r>
      <w:r>
        <w:rPr>
          <w:rFonts w:cs="Arial"/>
        </w:rPr>
        <w:t xml:space="preserve"> </w:t>
      </w:r>
      <w:r w:rsidRPr="00622FAF">
        <w:rPr>
          <w:rFonts w:cs="Arial"/>
        </w:rPr>
        <w:t>-</w:t>
      </w:r>
      <w:r>
        <w:rPr>
          <w:rFonts w:cs="Arial"/>
        </w:rPr>
        <w:t xml:space="preserve"> </w:t>
      </w:r>
      <w:r w:rsidRPr="00622FAF">
        <w:rPr>
          <w:rFonts w:cs="Arial"/>
        </w:rPr>
        <w:t>31.</w:t>
      </w:r>
      <w:r>
        <w:rPr>
          <w:rFonts w:cs="Arial"/>
        </w:rPr>
        <w:t xml:space="preserve"> </w:t>
      </w:r>
      <w:r w:rsidRPr="00622FAF">
        <w:rPr>
          <w:rFonts w:cs="Arial"/>
        </w:rPr>
        <w:t>12.</w:t>
      </w:r>
      <w:r>
        <w:rPr>
          <w:rFonts w:cs="Arial"/>
        </w:rPr>
        <w:t xml:space="preserve"> </w:t>
      </w:r>
      <w:r w:rsidRPr="00622FAF">
        <w:rPr>
          <w:rFonts w:cs="Arial"/>
        </w:rPr>
        <w:t>2020) byla ve výsledku poskytnuta 71 subjektům v celkové výši čerpané dotace 156 200 000 Kč (bylo uznáno a proplaceno 39 050 voucherů). Nevyčerpané prostředky alokace programu byly upotřebeny pro další výzvu vyhlášenou v roce 2021.</w:t>
      </w:r>
    </w:p>
    <w:p w14:paraId="3F13C345" w14:textId="52886372" w:rsidR="5DAD8156" w:rsidRPr="000C7FF1" w:rsidRDefault="74B7E46B" w:rsidP="000C7FF1">
      <w:pPr>
        <w:pStyle w:val="Odstavecseseznamem"/>
        <w:numPr>
          <w:ilvl w:val="0"/>
          <w:numId w:val="91"/>
        </w:numPr>
        <w:rPr>
          <w:rFonts w:eastAsia="Arial" w:cs="Arial"/>
          <w:szCs w:val="20"/>
        </w:rPr>
      </w:pPr>
      <w:r w:rsidRPr="000C7FF1">
        <w:rPr>
          <w:rFonts w:eastAsia="Arial" w:cs="Arial"/>
          <w:szCs w:val="20"/>
        </w:rPr>
        <w:t>DT</w:t>
      </w:r>
      <w:r w:rsidRPr="000C7FF1">
        <w:rPr>
          <w:rFonts w:eastAsia="Arial" w:cs="Arial"/>
          <w:b/>
          <w:bCs/>
          <w:szCs w:val="20"/>
        </w:rPr>
        <w:t xml:space="preserve"> </w:t>
      </w:r>
      <w:r w:rsidR="4A61A6CB" w:rsidRPr="000C7FF1">
        <w:rPr>
          <w:rFonts w:eastAsia="Arial" w:cs="Arial"/>
          <w:b/>
          <w:bCs/>
          <w:szCs w:val="20"/>
        </w:rPr>
        <w:t>COVID-Ubytování</w:t>
      </w:r>
      <w:r w:rsidR="4A61A6CB" w:rsidRPr="000C7FF1">
        <w:rPr>
          <w:rFonts w:eastAsia="Arial" w:cs="Arial"/>
          <w:szCs w:val="20"/>
        </w:rPr>
        <w:t xml:space="preserve"> na podporu </w:t>
      </w:r>
      <w:r w:rsidR="2883CB87" w:rsidRPr="000C7FF1">
        <w:rPr>
          <w:rFonts w:eastAsia="Arial" w:cs="Arial"/>
          <w:szCs w:val="20"/>
        </w:rPr>
        <w:t xml:space="preserve">hromadných ubytovacích zařízení. </w:t>
      </w:r>
      <w:r w:rsidR="4A61A6CB" w:rsidRPr="000C7FF1">
        <w:rPr>
          <w:rFonts w:eastAsia="Arial" w:cs="Arial"/>
          <w:szCs w:val="20"/>
        </w:rPr>
        <w:t xml:space="preserve">Dotace na pokoj a noc za období, kdy HUZ musela být uzavřena. Podpora se netýkala individuálních ubytovacích zařízení. </w:t>
      </w:r>
    </w:p>
    <w:p w14:paraId="744F73FF" w14:textId="0771D9FD" w:rsidR="01F3D9DE" w:rsidRPr="000C7FF1" w:rsidRDefault="01F3D9DE" w:rsidP="000C7FF1">
      <w:pPr>
        <w:pStyle w:val="Odstavecseseznamem"/>
        <w:numPr>
          <w:ilvl w:val="0"/>
          <w:numId w:val="6"/>
        </w:numPr>
        <w:contextualSpacing w:val="0"/>
        <w:rPr>
          <w:rFonts w:asciiTheme="minorHAnsi" w:eastAsiaTheme="minorEastAsia" w:hAnsiTheme="minorHAnsi"/>
          <w:szCs w:val="20"/>
        </w:rPr>
      </w:pPr>
      <w:r w:rsidRPr="000C7FF1">
        <w:rPr>
          <w:rFonts w:eastAsia="Arial" w:cs="Arial"/>
          <w:szCs w:val="20"/>
        </w:rPr>
        <w:t xml:space="preserve">Dotaci v roce 2020 čerpalo celkem </w:t>
      </w:r>
      <w:r w:rsidRPr="000C7FF1">
        <w:rPr>
          <w:rFonts w:eastAsia="Arial" w:cs="Arial"/>
          <w:szCs w:val="20"/>
          <w:u w:val="single"/>
        </w:rPr>
        <w:t>5 016 schválených žadatelů v celkové výši 2 285 904 042,34 Kč</w:t>
      </w:r>
      <w:r w:rsidRPr="000C7FF1">
        <w:rPr>
          <w:rFonts w:eastAsia="Arial" w:cs="Arial"/>
          <w:szCs w:val="20"/>
        </w:rPr>
        <w:t>.</w:t>
      </w:r>
    </w:p>
    <w:p w14:paraId="58B595F2" w14:textId="24F9F864" w:rsidR="5DAD8156" w:rsidRPr="000C7FF1" w:rsidRDefault="0B099D23" w:rsidP="000C7FF1">
      <w:pPr>
        <w:pStyle w:val="Odstavecseseznamem"/>
        <w:numPr>
          <w:ilvl w:val="0"/>
          <w:numId w:val="91"/>
        </w:numPr>
        <w:rPr>
          <w:rFonts w:eastAsia="Arial" w:cs="Arial"/>
          <w:szCs w:val="20"/>
        </w:rPr>
      </w:pPr>
      <w:r w:rsidRPr="000C7FF1">
        <w:rPr>
          <w:rFonts w:eastAsia="Arial" w:cs="Arial"/>
          <w:szCs w:val="20"/>
        </w:rPr>
        <w:t xml:space="preserve">DT </w:t>
      </w:r>
      <w:r w:rsidR="4A61A6CB" w:rsidRPr="000C7FF1">
        <w:rPr>
          <w:rFonts w:eastAsia="Arial" w:cs="Arial"/>
          <w:b/>
          <w:bCs/>
          <w:szCs w:val="20"/>
        </w:rPr>
        <w:t>COVID-Ubytování II</w:t>
      </w:r>
      <w:r w:rsidR="4A61A6CB" w:rsidRPr="000C7FF1">
        <w:rPr>
          <w:rFonts w:eastAsia="Arial" w:cs="Arial"/>
          <w:szCs w:val="20"/>
        </w:rPr>
        <w:t xml:space="preserve"> na podporu ubytovacích zařízení</w:t>
      </w:r>
      <w:r w:rsidR="5E131515" w:rsidRPr="000C7FF1">
        <w:rPr>
          <w:rFonts w:eastAsia="Arial" w:cs="Arial"/>
          <w:szCs w:val="20"/>
        </w:rPr>
        <w:t xml:space="preserve"> (hromadných i individuálních)</w:t>
      </w:r>
      <w:r w:rsidR="4A61A6CB" w:rsidRPr="000C7FF1">
        <w:rPr>
          <w:rFonts w:eastAsia="Arial" w:cs="Arial"/>
          <w:szCs w:val="20"/>
        </w:rPr>
        <w:t xml:space="preserve"> během tzv. druhé vlny pandemie</w:t>
      </w:r>
      <w:r w:rsidR="4A61A6CB" w:rsidRPr="000C7FF1">
        <w:rPr>
          <w:rFonts w:eastAsiaTheme="minorEastAsia"/>
          <w:szCs w:val="20"/>
        </w:rPr>
        <w:t>. Podpora realizována prostřednictvím dvou dotačních titulů</w:t>
      </w:r>
      <w:r w:rsidR="0A78DC81" w:rsidRPr="000C7FF1">
        <w:rPr>
          <w:rFonts w:eastAsiaTheme="minorEastAsia"/>
          <w:szCs w:val="20"/>
        </w:rPr>
        <w:t xml:space="preserve"> (HUZ a IUZ)</w:t>
      </w:r>
      <w:r w:rsidR="5701E4EA" w:rsidRPr="000C7FF1">
        <w:rPr>
          <w:rFonts w:eastAsiaTheme="minorEastAsia"/>
          <w:szCs w:val="20"/>
        </w:rPr>
        <w:t>, v</w:t>
      </w:r>
      <w:r w:rsidR="4A61A6CB" w:rsidRPr="000C7FF1">
        <w:rPr>
          <w:rFonts w:eastAsiaTheme="minorEastAsia"/>
          <w:szCs w:val="20"/>
        </w:rPr>
        <w:t>ýzvy vyhlášeny v roce 2021.</w:t>
      </w:r>
    </w:p>
    <w:p w14:paraId="44C115DC" w14:textId="1D1B74B4" w:rsidR="5DAD8156" w:rsidRPr="000C7FF1" w:rsidRDefault="5678A877" w:rsidP="000C7FF1">
      <w:pPr>
        <w:pStyle w:val="Odstavecseseznamem"/>
        <w:numPr>
          <w:ilvl w:val="0"/>
          <w:numId w:val="91"/>
        </w:numPr>
        <w:rPr>
          <w:rFonts w:eastAsia="Arial" w:cs="Arial"/>
          <w:szCs w:val="20"/>
        </w:rPr>
      </w:pPr>
      <w:r w:rsidRPr="000C7FF1">
        <w:rPr>
          <w:rFonts w:eastAsia="Arial" w:cs="Arial"/>
          <w:szCs w:val="20"/>
        </w:rPr>
        <w:t xml:space="preserve">DT </w:t>
      </w:r>
      <w:r w:rsidR="4A61A6CB" w:rsidRPr="000C7FF1">
        <w:rPr>
          <w:rFonts w:eastAsia="Arial" w:cs="Arial"/>
          <w:b/>
          <w:bCs/>
          <w:szCs w:val="20"/>
        </w:rPr>
        <w:t>COVID-Podpora cestovního ruchu</w:t>
      </w:r>
      <w:r w:rsidR="4A61A6CB" w:rsidRPr="000C7FF1">
        <w:rPr>
          <w:rFonts w:eastAsia="Arial" w:cs="Arial"/>
          <w:szCs w:val="20"/>
        </w:rPr>
        <w:t xml:space="preserve"> na podporu cestovních kanceláří, cestovních agentur a</w:t>
      </w:r>
      <w:r w:rsidR="00EE72BC" w:rsidRPr="000C7FF1">
        <w:rPr>
          <w:rFonts w:eastAsia="Arial" w:cs="Arial"/>
          <w:szCs w:val="20"/>
        </w:rPr>
        <w:t> </w:t>
      </w:r>
      <w:r w:rsidR="4A61A6CB" w:rsidRPr="000C7FF1">
        <w:rPr>
          <w:rFonts w:eastAsia="Arial" w:cs="Arial"/>
          <w:szCs w:val="20"/>
        </w:rPr>
        <w:t>průvodců</w:t>
      </w:r>
      <w:r w:rsidR="069B5F2A" w:rsidRPr="000C7FF1">
        <w:rPr>
          <w:rFonts w:eastAsia="Arial" w:cs="Arial"/>
          <w:szCs w:val="20"/>
        </w:rPr>
        <w:t xml:space="preserve">, </w:t>
      </w:r>
      <w:r w:rsidR="4A61A6CB" w:rsidRPr="000C7FF1">
        <w:rPr>
          <w:rFonts w:eastAsia="Arial" w:cs="Arial"/>
          <w:szCs w:val="20"/>
        </w:rPr>
        <w:t>ohrožený</w:t>
      </w:r>
      <w:r w:rsidR="6CEA6B59" w:rsidRPr="000C7FF1">
        <w:rPr>
          <w:rFonts w:eastAsia="Arial" w:cs="Arial"/>
          <w:szCs w:val="20"/>
        </w:rPr>
        <w:t>ch</w:t>
      </w:r>
      <w:r w:rsidR="4A61A6CB" w:rsidRPr="000C7FF1">
        <w:rPr>
          <w:rFonts w:eastAsia="Arial" w:cs="Arial"/>
          <w:szCs w:val="20"/>
        </w:rPr>
        <w:t xml:space="preserve"> z důvodu omezení příjezdového a výjezdového cestovního ruchu. </w:t>
      </w:r>
    </w:p>
    <w:p w14:paraId="70432D99" w14:textId="6262716E" w:rsidR="5DAD8156" w:rsidRPr="000C7FF1" w:rsidRDefault="4A61A6CB" w:rsidP="000C7FF1">
      <w:pPr>
        <w:pStyle w:val="Odstavecseseznamem"/>
        <w:numPr>
          <w:ilvl w:val="0"/>
          <w:numId w:val="5"/>
        </w:numPr>
        <w:ind w:left="714" w:hanging="357"/>
        <w:rPr>
          <w:rFonts w:asciiTheme="minorHAnsi" w:eastAsiaTheme="minorEastAsia" w:hAnsiTheme="minorHAnsi"/>
          <w:b/>
          <w:bCs/>
          <w:szCs w:val="20"/>
        </w:rPr>
      </w:pPr>
      <w:r w:rsidRPr="000C7FF1">
        <w:rPr>
          <w:rFonts w:eastAsia="Arial" w:cs="Arial"/>
          <w:szCs w:val="20"/>
        </w:rPr>
        <w:t xml:space="preserve">Výše podpory </w:t>
      </w:r>
      <w:r w:rsidR="6827059B" w:rsidRPr="000C7FF1">
        <w:rPr>
          <w:rFonts w:eastAsia="Arial" w:cs="Arial"/>
          <w:b/>
          <w:bCs/>
          <w:szCs w:val="20"/>
        </w:rPr>
        <w:t xml:space="preserve">CK </w:t>
      </w:r>
      <w:r w:rsidR="6827059B" w:rsidRPr="000C7FF1">
        <w:rPr>
          <w:rFonts w:eastAsia="Arial" w:cs="Arial"/>
          <w:szCs w:val="20"/>
        </w:rPr>
        <w:t>vypočtena</w:t>
      </w:r>
      <w:r w:rsidRPr="000C7FF1">
        <w:rPr>
          <w:rFonts w:eastAsia="Arial" w:cs="Arial"/>
          <w:szCs w:val="20"/>
        </w:rPr>
        <w:t xml:space="preserve"> z plánovaných tržeb z prodeje zájezdů a z prodeje služeb </w:t>
      </w:r>
      <w:r w:rsidR="55FBA6B3" w:rsidRPr="000C7FF1">
        <w:rPr>
          <w:rFonts w:eastAsia="Arial" w:cs="Arial"/>
          <w:szCs w:val="20"/>
        </w:rPr>
        <w:t>CR</w:t>
      </w:r>
      <w:r w:rsidRPr="000C7FF1">
        <w:rPr>
          <w:rFonts w:eastAsia="Arial" w:cs="Arial"/>
          <w:szCs w:val="20"/>
        </w:rPr>
        <w:t xml:space="preserve">, které jsou součástí spojených cestovních služeb na rok 2020. </w:t>
      </w:r>
    </w:p>
    <w:p w14:paraId="6A0586C3" w14:textId="6481FF02" w:rsidR="5DAD8156" w:rsidRPr="000C7FF1" w:rsidRDefault="62B36A03" w:rsidP="000C7FF1">
      <w:pPr>
        <w:pStyle w:val="Odstavecseseznamem"/>
        <w:numPr>
          <w:ilvl w:val="0"/>
          <w:numId w:val="5"/>
        </w:numPr>
        <w:ind w:left="714" w:hanging="357"/>
        <w:rPr>
          <w:rFonts w:asciiTheme="minorHAnsi" w:eastAsiaTheme="minorEastAsia" w:hAnsiTheme="minorHAnsi"/>
          <w:b/>
          <w:bCs/>
          <w:color w:val="1C222F"/>
          <w:szCs w:val="20"/>
        </w:rPr>
      </w:pPr>
      <w:r w:rsidRPr="000C7FF1">
        <w:rPr>
          <w:rFonts w:eastAsia="Arial" w:cs="Arial"/>
          <w:szCs w:val="20"/>
        </w:rPr>
        <w:t xml:space="preserve">Dotace </w:t>
      </w:r>
      <w:r w:rsidRPr="000C7FF1">
        <w:rPr>
          <w:rFonts w:eastAsia="Arial" w:cs="Arial"/>
          <w:b/>
          <w:bCs/>
          <w:szCs w:val="20"/>
        </w:rPr>
        <w:t>CA</w:t>
      </w:r>
      <w:r w:rsidR="5B227B12" w:rsidRPr="000C7FF1">
        <w:rPr>
          <w:rFonts w:eastAsia="Arial" w:cs="Arial"/>
          <w:szCs w:val="20"/>
        </w:rPr>
        <w:t>, jejíž hlavní činností je PCR,</w:t>
      </w:r>
      <w:r w:rsidRPr="000C7FF1">
        <w:rPr>
          <w:rFonts w:eastAsia="Arial" w:cs="Arial"/>
          <w:b/>
          <w:bCs/>
          <w:szCs w:val="20"/>
        </w:rPr>
        <w:t xml:space="preserve"> </w:t>
      </w:r>
      <w:r w:rsidRPr="000C7FF1">
        <w:rPr>
          <w:rFonts w:eastAsia="Arial" w:cs="Arial"/>
          <w:szCs w:val="20"/>
        </w:rPr>
        <w:t>na</w:t>
      </w:r>
      <w:r w:rsidR="4A61A6CB" w:rsidRPr="000C7FF1">
        <w:rPr>
          <w:rFonts w:eastAsia="Arial" w:cs="Arial"/>
          <w:color w:val="1C222F"/>
          <w:szCs w:val="20"/>
        </w:rPr>
        <w:t xml:space="preserve"> pokrytí ztrát za zrušený zájezd či lázeňský pobyt. </w:t>
      </w:r>
    </w:p>
    <w:p w14:paraId="4CF32506" w14:textId="66164F9F" w:rsidR="2189992D" w:rsidRPr="000C7FF1" w:rsidRDefault="2189992D" w:rsidP="000C7FF1">
      <w:pPr>
        <w:pStyle w:val="Odstavecseseznamem"/>
        <w:numPr>
          <w:ilvl w:val="0"/>
          <w:numId w:val="5"/>
        </w:numPr>
        <w:contextualSpacing w:val="0"/>
        <w:rPr>
          <w:b/>
          <w:bCs/>
          <w:szCs w:val="20"/>
        </w:rPr>
      </w:pPr>
      <w:r w:rsidRPr="000C7FF1">
        <w:rPr>
          <w:rFonts w:eastAsia="Arial" w:cs="Arial"/>
          <w:szCs w:val="20"/>
        </w:rPr>
        <w:t xml:space="preserve">Dotace </w:t>
      </w:r>
      <w:r w:rsidRPr="000C7FF1">
        <w:rPr>
          <w:rFonts w:eastAsia="Arial" w:cs="Arial"/>
          <w:b/>
          <w:bCs/>
          <w:szCs w:val="20"/>
        </w:rPr>
        <w:t xml:space="preserve">průvodci </w:t>
      </w:r>
      <w:r w:rsidRPr="000C7FF1">
        <w:rPr>
          <w:rFonts w:eastAsia="Arial" w:cs="Arial"/>
          <w:szCs w:val="20"/>
        </w:rPr>
        <w:t>ve výši 40.000 Kč, respektive 50.000 Kč při splnění podmínek DT.</w:t>
      </w:r>
    </w:p>
    <w:p w14:paraId="2B1FFDD9" w14:textId="07DF1D7F" w:rsidR="0E6B3F79" w:rsidRPr="00EE72BC" w:rsidRDefault="0E6B3F79" w:rsidP="00EE72BC">
      <w:pPr>
        <w:rPr>
          <w:rFonts w:eastAsia="Calibri"/>
          <w:szCs w:val="20"/>
        </w:rPr>
      </w:pPr>
      <w:r w:rsidRPr="000C7FF1">
        <w:rPr>
          <w:rFonts w:eastAsia="Arial" w:cs="Arial"/>
          <w:szCs w:val="20"/>
        </w:rPr>
        <w:t>Přehled čerpání k 31.</w:t>
      </w:r>
      <w:r w:rsidR="007D54B1" w:rsidRPr="000C7FF1">
        <w:rPr>
          <w:rFonts w:eastAsia="Arial" w:cs="Arial"/>
          <w:szCs w:val="20"/>
        </w:rPr>
        <w:t xml:space="preserve"> </w:t>
      </w:r>
      <w:r w:rsidRPr="000C7FF1">
        <w:rPr>
          <w:rFonts w:eastAsia="Arial" w:cs="Arial"/>
          <w:szCs w:val="20"/>
        </w:rPr>
        <w:t>12.</w:t>
      </w:r>
      <w:r w:rsidR="007D54B1" w:rsidRPr="000C7FF1">
        <w:rPr>
          <w:rFonts w:eastAsia="Arial" w:cs="Arial"/>
          <w:szCs w:val="20"/>
        </w:rPr>
        <w:t xml:space="preserve"> </w:t>
      </w:r>
      <w:r w:rsidRPr="000C7FF1">
        <w:rPr>
          <w:rFonts w:eastAsia="Arial" w:cs="Arial"/>
          <w:szCs w:val="20"/>
        </w:rPr>
        <w:t>2020</w:t>
      </w:r>
    </w:p>
    <w:tbl>
      <w:tblPr>
        <w:tblStyle w:val="Mkatabulky"/>
        <w:tblW w:w="8647" w:type="dxa"/>
        <w:tblLayout w:type="fixed"/>
        <w:tblLook w:val="06A0" w:firstRow="1" w:lastRow="0" w:firstColumn="1" w:lastColumn="0" w:noHBand="1" w:noVBand="1"/>
      </w:tblPr>
      <w:tblGrid>
        <w:gridCol w:w="2410"/>
        <w:gridCol w:w="1274"/>
        <w:gridCol w:w="1842"/>
        <w:gridCol w:w="1137"/>
        <w:gridCol w:w="1984"/>
      </w:tblGrid>
      <w:tr w:rsidR="6008E07E" w14:paraId="4F6A8CF7" w14:textId="77777777" w:rsidTr="000C7FF1">
        <w:tc>
          <w:tcPr>
            <w:tcW w:w="2410" w:type="dxa"/>
            <w:tcBorders>
              <w:top w:val="nil"/>
              <w:left w:val="nil"/>
              <w:bottom w:val="single" w:sz="4" w:space="0" w:color="auto"/>
              <w:right w:val="single" w:sz="4" w:space="0" w:color="auto"/>
            </w:tcBorders>
          </w:tcPr>
          <w:p w14:paraId="2857E01D" w14:textId="71537DDE" w:rsidR="6008E07E" w:rsidRPr="00EE72BC" w:rsidRDefault="6008E07E" w:rsidP="6008E07E">
            <w:pPr>
              <w:rPr>
                <w:rFonts w:eastAsia="Calibri" w:cs="Arial"/>
                <w:szCs w:val="20"/>
              </w:rPr>
            </w:pPr>
          </w:p>
        </w:tc>
        <w:tc>
          <w:tcPr>
            <w:tcW w:w="1274" w:type="dxa"/>
            <w:tcBorders>
              <w:left w:val="single" w:sz="4" w:space="0" w:color="auto"/>
            </w:tcBorders>
            <w:shd w:val="clear" w:color="auto" w:fill="00AF3F"/>
          </w:tcPr>
          <w:p w14:paraId="2FAF99B3" w14:textId="417B67F4" w:rsidR="6008E07E" w:rsidRPr="000C7FF1" w:rsidRDefault="6008E07E" w:rsidP="007D54B1">
            <w:pPr>
              <w:jc w:val="center"/>
              <w:rPr>
                <w:rFonts w:eastAsia="Calibri" w:cs="Arial"/>
                <w:color w:val="FFFFFF" w:themeColor="background1"/>
                <w:szCs w:val="20"/>
              </w:rPr>
            </w:pPr>
            <w:r w:rsidRPr="000C7FF1">
              <w:rPr>
                <w:rFonts w:eastAsia="Calibri" w:cs="Arial"/>
                <w:color w:val="FFFFFF" w:themeColor="background1"/>
                <w:szCs w:val="20"/>
              </w:rPr>
              <w:t>Podáno žádostí</w:t>
            </w:r>
          </w:p>
        </w:tc>
        <w:tc>
          <w:tcPr>
            <w:tcW w:w="1842" w:type="dxa"/>
            <w:shd w:val="clear" w:color="auto" w:fill="00AF3F"/>
          </w:tcPr>
          <w:p w14:paraId="648E769A" w14:textId="043CE988" w:rsidR="6008E07E" w:rsidRPr="000C7FF1" w:rsidRDefault="6008E07E" w:rsidP="007D54B1">
            <w:pPr>
              <w:jc w:val="center"/>
              <w:rPr>
                <w:rFonts w:eastAsia="Calibri" w:cs="Arial"/>
                <w:color w:val="FFFFFF" w:themeColor="background1"/>
                <w:szCs w:val="20"/>
              </w:rPr>
            </w:pPr>
            <w:r w:rsidRPr="000C7FF1">
              <w:rPr>
                <w:rFonts w:eastAsia="Calibri" w:cs="Arial"/>
                <w:color w:val="FFFFFF" w:themeColor="background1"/>
                <w:szCs w:val="20"/>
              </w:rPr>
              <w:t>Celková výše</w:t>
            </w:r>
          </w:p>
        </w:tc>
        <w:tc>
          <w:tcPr>
            <w:tcW w:w="1137" w:type="dxa"/>
            <w:shd w:val="clear" w:color="auto" w:fill="00AF3F"/>
          </w:tcPr>
          <w:p w14:paraId="30DD912F" w14:textId="368F2E2B" w:rsidR="6008E07E" w:rsidRPr="00EE72BC" w:rsidRDefault="6008E07E" w:rsidP="007D54B1">
            <w:pPr>
              <w:jc w:val="center"/>
              <w:rPr>
                <w:rFonts w:eastAsia="Calibri" w:cs="Arial"/>
                <w:color w:val="FFFFFF" w:themeColor="background1"/>
                <w:szCs w:val="20"/>
              </w:rPr>
            </w:pPr>
            <w:r w:rsidRPr="000C7FF1">
              <w:rPr>
                <w:rFonts w:eastAsia="Calibri" w:cs="Arial"/>
                <w:color w:val="FFFFFF" w:themeColor="background1"/>
                <w:szCs w:val="20"/>
              </w:rPr>
              <w:t>Proplaceno žádostí</w:t>
            </w:r>
          </w:p>
        </w:tc>
        <w:tc>
          <w:tcPr>
            <w:tcW w:w="1984" w:type="dxa"/>
            <w:shd w:val="clear" w:color="auto" w:fill="00AF3F"/>
          </w:tcPr>
          <w:p w14:paraId="54C41E8D" w14:textId="5DDFF200" w:rsidR="6008E07E" w:rsidRPr="000C7FF1" w:rsidRDefault="6008E07E" w:rsidP="007D54B1">
            <w:pPr>
              <w:jc w:val="center"/>
              <w:rPr>
                <w:rFonts w:eastAsia="Calibri" w:cs="Arial"/>
                <w:color w:val="FFFFFF" w:themeColor="background1"/>
                <w:szCs w:val="20"/>
              </w:rPr>
            </w:pPr>
            <w:r w:rsidRPr="000C7FF1">
              <w:rPr>
                <w:rFonts w:eastAsia="Calibri" w:cs="Arial"/>
                <w:color w:val="FFFFFF" w:themeColor="background1"/>
                <w:szCs w:val="20"/>
              </w:rPr>
              <w:t>Proplacená výše</w:t>
            </w:r>
          </w:p>
        </w:tc>
      </w:tr>
      <w:tr w:rsidR="6008E07E" w14:paraId="066069D1" w14:textId="77777777" w:rsidTr="000C7FF1">
        <w:tc>
          <w:tcPr>
            <w:tcW w:w="2410" w:type="dxa"/>
            <w:tcBorders>
              <w:top w:val="single" w:sz="4" w:space="0" w:color="auto"/>
            </w:tcBorders>
          </w:tcPr>
          <w:p w14:paraId="777070B3" w14:textId="07350D13" w:rsidR="6008E07E" w:rsidRPr="000C7FF1" w:rsidRDefault="6008E07E" w:rsidP="6008E07E">
            <w:pPr>
              <w:rPr>
                <w:rFonts w:eastAsia="Calibri" w:cs="Arial"/>
                <w:szCs w:val="20"/>
              </w:rPr>
            </w:pPr>
            <w:r w:rsidRPr="000C7FF1">
              <w:rPr>
                <w:rFonts w:eastAsia="Calibri" w:cs="Arial"/>
                <w:szCs w:val="20"/>
              </w:rPr>
              <w:t>Cestovní kanceláře</w:t>
            </w:r>
          </w:p>
        </w:tc>
        <w:tc>
          <w:tcPr>
            <w:tcW w:w="1274" w:type="dxa"/>
          </w:tcPr>
          <w:p w14:paraId="3EBC55F6" w14:textId="740361C0" w:rsidR="6008E07E" w:rsidRPr="000C7FF1" w:rsidRDefault="6008E07E" w:rsidP="000C7FF1">
            <w:pPr>
              <w:jc w:val="right"/>
              <w:rPr>
                <w:rFonts w:eastAsia="Calibri" w:cs="Arial"/>
                <w:szCs w:val="20"/>
              </w:rPr>
            </w:pPr>
            <w:r w:rsidRPr="000C7FF1">
              <w:rPr>
                <w:rFonts w:eastAsia="Calibri" w:cs="Arial"/>
                <w:szCs w:val="20"/>
              </w:rPr>
              <w:t>448</w:t>
            </w:r>
          </w:p>
        </w:tc>
        <w:tc>
          <w:tcPr>
            <w:tcW w:w="1842" w:type="dxa"/>
          </w:tcPr>
          <w:p w14:paraId="5974F847" w14:textId="505FF408" w:rsidR="6008E07E" w:rsidRPr="000C7FF1" w:rsidRDefault="6008E07E" w:rsidP="000C7FF1">
            <w:pPr>
              <w:jc w:val="right"/>
              <w:rPr>
                <w:rFonts w:eastAsia="Calibri" w:cs="Arial"/>
                <w:szCs w:val="20"/>
              </w:rPr>
            </w:pPr>
            <w:r w:rsidRPr="000C7FF1">
              <w:rPr>
                <w:rFonts w:eastAsia="Calibri" w:cs="Arial"/>
                <w:szCs w:val="20"/>
              </w:rPr>
              <w:t>283 798 072 Kč</w:t>
            </w:r>
          </w:p>
        </w:tc>
        <w:tc>
          <w:tcPr>
            <w:tcW w:w="1137" w:type="dxa"/>
          </w:tcPr>
          <w:p w14:paraId="0D4F9E0D" w14:textId="791905BE" w:rsidR="6008E07E" w:rsidRPr="000C7FF1" w:rsidRDefault="6008E07E" w:rsidP="000C7FF1">
            <w:pPr>
              <w:jc w:val="right"/>
              <w:rPr>
                <w:rFonts w:eastAsia="Calibri" w:cs="Arial"/>
                <w:szCs w:val="20"/>
              </w:rPr>
            </w:pPr>
            <w:r w:rsidRPr="000C7FF1">
              <w:rPr>
                <w:rFonts w:eastAsia="Calibri" w:cs="Arial"/>
                <w:szCs w:val="20"/>
              </w:rPr>
              <w:t>134</w:t>
            </w:r>
          </w:p>
        </w:tc>
        <w:tc>
          <w:tcPr>
            <w:tcW w:w="1984" w:type="dxa"/>
          </w:tcPr>
          <w:p w14:paraId="094F3D2C" w14:textId="564BDCCF" w:rsidR="6008E07E" w:rsidRPr="000C7FF1" w:rsidRDefault="6008E07E" w:rsidP="000C7FF1">
            <w:pPr>
              <w:jc w:val="right"/>
              <w:rPr>
                <w:rFonts w:eastAsia="Calibri" w:cs="Arial"/>
                <w:szCs w:val="20"/>
              </w:rPr>
            </w:pPr>
            <w:r w:rsidRPr="000C7FF1">
              <w:rPr>
                <w:rFonts w:eastAsia="Calibri" w:cs="Arial"/>
                <w:szCs w:val="20"/>
              </w:rPr>
              <w:t>102 207 415 Kč</w:t>
            </w:r>
          </w:p>
        </w:tc>
      </w:tr>
      <w:tr w:rsidR="6008E07E" w14:paraId="7AB6F8AF" w14:textId="77777777" w:rsidTr="000C7FF1">
        <w:tc>
          <w:tcPr>
            <w:tcW w:w="2410" w:type="dxa"/>
          </w:tcPr>
          <w:p w14:paraId="6390787A" w14:textId="3EAF7835" w:rsidR="6008E07E" w:rsidRPr="000C7FF1" w:rsidRDefault="6008E07E" w:rsidP="6008E07E">
            <w:pPr>
              <w:rPr>
                <w:rFonts w:eastAsia="Calibri" w:cs="Arial"/>
                <w:szCs w:val="20"/>
              </w:rPr>
            </w:pPr>
            <w:r w:rsidRPr="000C7FF1">
              <w:rPr>
                <w:rFonts w:eastAsia="Calibri" w:cs="Arial"/>
                <w:szCs w:val="20"/>
              </w:rPr>
              <w:t>Cestovní agentury</w:t>
            </w:r>
          </w:p>
        </w:tc>
        <w:tc>
          <w:tcPr>
            <w:tcW w:w="1274" w:type="dxa"/>
          </w:tcPr>
          <w:p w14:paraId="1D4C031D" w14:textId="71282950" w:rsidR="6008E07E" w:rsidRPr="000C7FF1" w:rsidRDefault="6008E07E" w:rsidP="000C7FF1">
            <w:pPr>
              <w:jc w:val="right"/>
              <w:rPr>
                <w:rFonts w:eastAsia="Calibri" w:cs="Arial"/>
                <w:szCs w:val="20"/>
              </w:rPr>
            </w:pPr>
            <w:r w:rsidRPr="000C7FF1">
              <w:rPr>
                <w:rFonts w:eastAsia="Calibri" w:cs="Arial"/>
                <w:szCs w:val="20"/>
              </w:rPr>
              <w:t>435</w:t>
            </w:r>
          </w:p>
        </w:tc>
        <w:tc>
          <w:tcPr>
            <w:tcW w:w="1842" w:type="dxa"/>
          </w:tcPr>
          <w:p w14:paraId="095ABD63" w14:textId="2D9971EA" w:rsidR="6008E07E" w:rsidRPr="000C7FF1" w:rsidRDefault="6008E07E" w:rsidP="000C7FF1">
            <w:pPr>
              <w:jc w:val="right"/>
              <w:rPr>
                <w:rFonts w:eastAsia="Calibri" w:cs="Arial"/>
                <w:szCs w:val="20"/>
              </w:rPr>
            </w:pPr>
            <w:r w:rsidRPr="000C7FF1">
              <w:rPr>
                <w:rFonts w:eastAsia="Calibri" w:cs="Arial"/>
                <w:szCs w:val="20"/>
              </w:rPr>
              <w:t>49 351 995 Kč</w:t>
            </w:r>
          </w:p>
        </w:tc>
        <w:tc>
          <w:tcPr>
            <w:tcW w:w="1137" w:type="dxa"/>
          </w:tcPr>
          <w:p w14:paraId="258AB010" w14:textId="002446E9" w:rsidR="6008E07E" w:rsidRPr="000C7FF1" w:rsidRDefault="6008E07E" w:rsidP="000C7FF1">
            <w:pPr>
              <w:jc w:val="right"/>
              <w:rPr>
                <w:rFonts w:eastAsia="Calibri" w:cs="Arial"/>
                <w:szCs w:val="20"/>
              </w:rPr>
            </w:pPr>
            <w:r w:rsidRPr="000C7FF1">
              <w:rPr>
                <w:rFonts w:eastAsia="Calibri" w:cs="Arial"/>
                <w:szCs w:val="20"/>
              </w:rPr>
              <w:t>27</w:t>
            </w:r>
          </w:p>
        </w:tc>
        <w:tc>
          <w:tcPr>
            <w:tcW w:w="1984" w:type="dxa"/>
          </w:tcPr>
          <w:p w14:paraId="0BCB1A55" w14:textId="2366FCFB" w:rsidR="6008E07E" w:rsidRPr="000C7FF1" w:rsidRDefault="6008E07E" w:rsidP="000C7FF1">
            <w:pPr>
              <w:jc w:val="right"/>
              <w:rPr>
                <w:rFonts w:eastAsia="Calibri" w:cs="Arial"/>
                <w:szCs w:val="20"/>
              </w:rPr>
            </w:pPr>
            <w:r w:rsidRPr="000C7FF1">
              <w:rPr>
                <w:rFonts w:eastAsia="Calibri" w:cs="Arial"/>
                <w:szCs w:val="20"/>
              </w:rPr>
              <w:t>6 073 500 Kč</w:t>
            </w:r>
          </w:p>
        </w:tc>
      </w:tr>
      <w:tr w:rsidR="6008E07E" w14:paraId="3FDC016F" w14:textId="77777777" w:rsidTr="000C7FF1">
        <w:tc>
          <w:tcPr>
            <w:tcW w:w="2410" w:type="dxa"/>
          </w:tcPr>
          <w:p w14:paraId="31A9AFBA" w14:textId="7EC61CBD" w:rsidR="6008E07E" w:rsidRPr="000C7FF1" w:rsidRDefault="6008E07E" w:rsidP="6008E07E">
            <w:pPr>
              <w:rPr>
                <w:rFonts w:eastAsia="Calibri" w:cs="Arial"/>
                <w:szCs w:val="20"/>
              </w:rPr>
            </w:pPr>
            <w:r w:rsidRPr="000C7FF1">
              <w:rPr>
                <w:rFonts w:eastAsia="Calibri" w:cs="Arial"/>
                <w:szCs w:val="20"/>
              </w:rPr>
              <w:t>Průvodci</w:t>
            </w:r>
          </w:p>
        </w:tc>
        <w:tc>
          <w:tcPr>
            <w:tcW w:w="1274" w:type="dxa"/>
          </w:tcPr>
          <w:p w14:paraId="10A99521" w14:textId="7C277BBD" w:rsidR="6008E07E" w:rsidRPr="000C7FF1" w:rsidRDefault="6008E07E" w:rsidP="000C7FF1">
            <w:pPr>
              <w:jc w:val="right"/>
              <w:rPr>
                <w:rFonts w:eastAsia="Calibri" w:cs="Arial"/>
                <w:szCs w:val="20"/>
              </w:rPr>
            </w:pPr>
            <w:r w:rsidRPr="000C7FF1">
              <w:rPr>
                <w:rFonts w:eastAsia="Calibri" w:cs="Arial"/>
                <w:szCs w:val="20"/>
              </w:rPr>
              <w:t>275</w:t>
            </w:r>
          </w:p>
        </w:tc>
        <w:tc>
          <w:tcPr>
            <w:tcW w:w="1842" w:type="dxa"/>
          </w:tcPr>
          <w:p w14:paraId="20EE4C56" w14:textId="7FA8418F" w:rsidR="6008E07E" w:rsidRPr="000C7FF1" w:rsidRDefault="6008E07E" w:rsidP="000C7FF1">
            <w:pPr>
              <w:jc w:val="right"/>
              <w:rPr>
                <w:rFonts w:eastAsia="Calibri" w:cs="Arial"/>
                <w:szCs w:val="20"/>
              </w:rPr>
            </w:pPr>
            <w:r w:rsidRPr="000C7FF1">
              <w:rPr>
                <w:rFonts w:eastAsia="Calibri" w:cs="Arial"/>
                <w:szCs w:val="20"/>
              </w:rPr>
              <w:t>12 589 921 Kč</w:t>
            </w:r>
          </w:p>
        </w:tc>
        <w:tc>
          <w:tcPr>
            <w:tcW w:w="1137" w:type="dxa"/>
          </w:tcPr>
          <w:p w14:paraId="1F00C3B9" w14:textId="40D8D898" w:rsidR="6008E07E" w:rsidRPr="000C7FF1" w:rsidRDefault="6008E07E" w:rsidP="000C7FF1">
            <w:pPr>
              <w:jc w:val="right"/>
              <w:rPr>
                <w:rFonts w:eastAsia="Calibri" w:cs="Arial"/>
                <w:szCs w:val="20"/>
              </w:rPr>
            </w:pPr>
            <w:r w:rsidRPr="000C7FF1">
              <w:rPr>
                <w:rFonts w:eastAsia="Calibri" w:cs="Arial"/>
                <w:szCs w:val="20"/>
              </w:rPr>
              <w:t>1</w:t>
            </w:r>
          </w:p>
        </w:tc>
        <w:tc>
          <w:tcPr>
            <w:tcW w:w="1984" w:type="dxa"/>
          </w:tcPr>
          <w:p w14:paraId="0DA0C08B" w14:textId="497F0B75" w:rsidR="6008E07E" w:rsidRPr="000C7FF1" w:rsidRDefault="6008E07E" w:rsidP="000C7FF1">
            <w:pPr>
              <w:jc w:val="right"/>
              <w:rPr>
                <w:rFonts w:eastAsia="Calibri" w:cs="Arial"/>
                <w:szCs w:val="20"/>
              </w:rPr>
            </w:pPr>
            <w:r w:rsidRPr="000C7FF1">
              <w:rPr>
                <w:rFonts w:eastAsia="Calibri" w:cs="Arial"/>
                <w:szCs w:val="20"/>
              </w:rPr>
              <w:t>50 000 Kč</w:t>
            </w:r>
          </w:p>
        </w:tc>
      </w:tr>
      <w:tr w:rsidR="6008E07E" w14:paraId="453CF784" w14:textId="77777777" w:rsidTr="000C7FF1">
        <w:tc>
          <w:tcPr>
            <w:tcW w:w="2410" w:type="dxa"/>
            <w:shd w:val="clear" w:color="auto" w:fill="D9D9D9" w:themeFill="background1" w:themeFillShade="D9"/>
          </w:tcPr>
          <w:p w14:paraId="5D5C3141" w14:textId="5F252CE1" w:rsidR="6008E07E" w:rsidRPr="000C7FF1" w:rsidRDefault="6008E07E" w:rsidP="6008E07E">
            <w:pPr>
              <w:rPr>
                <w:rFonts w:eastAsia="Calibri" w:cs="Arial"/>
                <w:szCs w:val="20"/>
              </w:rPr>
            </w:pPr>
            <w:r w:rsidRPr="000C7FF1">
              <w:rPr>
                <w:rFonts w:eastAsia="Calibri" w:cs="Arial"/>
                <w:szCs w:val="20"/>
              </w:rPr>
              <w:t>Podpora CR celkem</w:t>
            </w:r>
          </w:p>
        </w:tc>
        <w:tc>
          <w:tcPr>
            <w:tcW w:w="1274" w:type="dxa"/>
            <w:shd w:val="clear" w:color="auto" w:fill="D9D9D9" w:themeFill="background1" w:themeFillShade="D9"/>
          </w:tcPr>
          <w:p w14:paraId="398A6687" w14:textId="02734519" w:rsidR="6008E07E" w:rsidRPr="000C7FF1" w:rsidRDefault="6008E07E" w:rsidP="000C7FF1">
            <w:pPr>
              <w:jc w:val="right"/>
              <w:rPr>
                <w:rFonts w:eastAsia="Calibri" w:cs="Arial"/>
                <w:szCs w:val="20"/>
              </w:rPr>
            </w:pPr>
            <w:r w:rsidRPr="000C7FF1">
              <w:rPr>
                <w:rFonts w:eastAsia="Calibri" w:cs="Arial"/>
                <w:szCs w:val="20"/>
              </w:rPr>
              <w:t>1 158</w:t>
            </w:r>
          </w:p>
        </w:tc>
        <w:tc>
          <w:tcPr>
            <w:tcW w:w="1842" w:type="dxa"/>
            <w:shd w:val="clear" w:color="auto" w:fill="D9D9D9" w:themeFill="background1" w:themeFillShade="D9"/>
          </w:tcPr>
          <w:p w14:paraId="4FCCFFBD" w14:textId="47DD76B0" w:rsidR="6008E07E" w:rsidRPr="000C7FF1" w:rsidRDefault="6008E07E" w:rsidP="000C7FF1">
            <w:pPr>
              <w:jc w:val="right"/>
              <w:rPr>
                <w:rFonts w:eastAsia="Calibri" w:cs="Arial"/>
                <w:szCs w:val="20"/>
              </w:rPr>
            </w:pPr>
            <w:r w:rsidRPr="000C7FF1">
              <w:rPr>
                <w:rFonts w:eastAsia="Calibri" w:cs="Arial"/>
                <w:szCs w:val="20"/>
              </w:rPr>
              <w:t>345 739 988 Kč</w:t>
            </w:r>
          </w:p>
        </w:tc>
        <w:tc>
          <w:tcPr>
            <w:tcW w:w="1137" w:type="dxa"/>
            <w:shd w:val="clear" w:color="auto" w:fill="D9D9D9" w:themeFill="background1" w:themeFillShade="D9"/>
          </w:tcPr>
          <w:p w14:paraId="71B0C018" w14:textId="137B5CC8" w:rsidR="6008E07E" w:rsidRPr="000C7FF1" w:rsidRDefault="6008E07E" w:rsidP="000C7FF1">
            <w:pPr>
              <w:jc w:val="right"/>
              <w:rPr>
                <w:rFonts w:eastAsia="Calibri" w:cs="Arial"/>
                <w:szCs w:val="20"/>
              </w:rPr>
            </w:pPr>
            <w:r w:rsidRPr="000C7FF1">
              <w:rPr>
                <w:rFonts w:eastAsia="Calibri" w:cs="Arial"/>
                <w:szCs w:val="20"/>
              </w:rPr>
              <w:t>162</w:t>
            </w:r>
          </w:p>
        </w:tc>
        <w:tc>
          <w:tcPr>
            <w:tcW w:w="1984" w:type="dxa"/>
            <w:shd w:val="clear" w:color="auto" w:fill="D9D9D9" w:themeFill="background1" w:themeFillShade="D9"/>
          </w:tcPr>
          <w:p w14:paraId="69C94CCE" w14:textId="7F872C17" w:rsidR="6008E07E" w:rsidRPr="000C7FF1" w:rsidRDefault="6008E07E" w:rsidP="000C7FF1">
            <w:pPr>
              <w:jc w:val="right"/>
              <w:rPr>
                <w:rFonts w:eastAsia="Calibri" w:cs="Arial"/>
                <w:szCs w:val="20"/>
              </w:rPr>
            </w:pPr>
            <w:r w:rsidRPr="000C7FF1">
              <w:rPr>
                <w:rFonts w:eastAsia="Calibri" w:cs="Arial"/>
                <w:szCs w:val="20"/>
              </w:rPr>
              <w:t>108 330 915 Kč</w:t>
            </w:r>
          </w:p>
        </w:tc>
      </w:tr>
    </w:tbl>
    <w:p w14:paraId="77755005" w14:textId="118923F3" w:rsidR="6008E07E" w:rsidRDefault="6008E07E" w:rsidP="6008E07E">
      <w:pPr>
        <w:rPr>
          <w:rFonts w:eastAsia="Calibri"/>
        </w:rPr>
      </w:pPr>
    </w:p>
    <w:p w14:paraId="512FD2A4" w14:textId="06B66D4F" w:rsidR="5DAD8156" w:rsidRPr="000C7FF1" w:rsidRDefault="0D93CF16" w:rsidP="000C7FF1">
      <w:pPr>
        <w:pStyle w:val="Odstavecseseznamem"/>
        <w:numPr>
          <w:ilvl w:val="0"/>
          <w:numId w:val="106"/>
        </w:numPr>
        <w:rPr>
          <w:rFonts w:eastAsia="Arial" w:cs="Arial"/>
          <w:szCs w:val="20"/>
        </w:rPr>
      </w:pPr>
      <w:r w:rsidRPr="000C7FF1">
        <w:rPr>
          <w:rFonts w:eastAsia="Calibri"/>
          <w:szCs w:val="20"/>
        </w:rPr>
        <w:t xml:space="preserve">DT </w:t>
      </w:r>
      <w:r w:rsidR="4A61A6CB" w:rsidRPr="000C7FF1">
        <w:rPr>
          <w:rFonts w:eastAsiaTheme="minorEastAsia"/>
          <w:b/>
          <w:bCs/>
          <w:szCs w:val="20"/>
        </w:rPr>
        <w:t>COVID-Školy v přírodě</w:t>
      </w:r>
      <w:r w:rsidR="4A61A6CB" w:rsidRPr="002A17AD">
        <w:rPr>
          <w:rFonts w:eastAsia="Calibri"/>
          <w:szCs w:val="20"/>
        </w:rPr>
        <w:t xml:space="preserve"> </w:t>
      </w:r>
      <w:r w:rsidR="4A61A6CB" w:rsidRPr="000C7FF1">
        <w:rPr>
          <w:rFonts w:eastAsia="Arial" w:cs="Arial"/>
          <w:szCs w:val="20"/>
        </w:rPr>
        <w:t>na podporu ubytovacích zařízení, která zajišťují pořádání škol v přírodě</w:t>
      </w:r>
      <w:r w:rsidR="7158A960" w:rsidRPr="000C7FF1">
        <w:rPr>
          <w:rFonts w:eastAsia="Arial" w:cs="Arial"/>
          <w:szCs w:val="20"/>
        </w:rPr>
        <w:t xml:space="preserve"> a</w:t>
      </w:r>
      <w:r w:rsidR="00EE72BC">
        <w:t> </w:t>
      </w:r>
      <w:r w:rsidR="7158A960" w:rsidRPr="000C7FF1">
        <w:rPr>
          <w:rFonts w:eastAsia="Arial" w:cs="Arial"/>
          <w:szCs w:val="20"/>
        </w:rPr>
        <w:t xml:space="preserve">která nemohla realizovat nasmlouvané pobyty z důvodu protiepidemických </w:t>
      </w:r>
      <w:r w:rsidR="4A61A6CB" w:rsidRPr="000C7FF1">
        <w:rPr>
          <w:rFonts w:eastAsia="Arial" w:cs="Arial"/>
          <w:szCs w:val="20"/>
        </w:rPr>
        <w:t>opatření</w:t>
      </w:r>
      <w:r w:rsidR="06416E44" w:rsidRPr="000C7FF1">
        <w:rPr>
          <w:rFonts w:eastAsia="Arial" w:cs="Arial"/>
          <w:szCs w:val="20"/>
        </w:rPr>
        <w:t xml:space="preserve">. </w:t>
      </w:r>
      <w:r w:rsidR="4A61A6CB" w:rsidRPr="000C7FF1">
        <w:rPr>
          <w:rFonts w:eastAsia="Arial" w:cs="Arial"/>
          <w:szCs w:val="20"/>
        </w:rPr>
        <w:t>Dotace ve výši 27</w:t>
      </w:r>
      <w:r w:rsidR="00EE72BC" w:rsidRPr="000C7FF1">
        <w:rPr>
          <w:rFonts w:eastAsia="Arial" w:cs="Arial"/>
          <w:szCs w:val="20"/>
        </w:rPr>
        <w:t> </w:t>
      </w:r>
      <w:r w:rsidR="4A61A6CB" w:rsidRPr="000C7FF1">
        <w:rPr>
          <w:rFonts w:eastAsia="Arial" w:cs="Arial"/>
          <w:szCs w:val="20"/>
        </w:rPr>
        <w:t xml:space="preserve">% z částky nasmlouvaných </w:t>
      </w:r>
      <w:r w:rsidR="005F0A02" w:rsidRPr="000C7FF1">
        <w:rPr>
          <w:rFonts w:eastAsia="Arial" w:cs="Arial"/>
          <w:szCs w:val="20"/>
        </w:rPr>
        <w:t xml:space="preserve">a neuskutečněných </w:t>
      </w:r>
      <w:r w:rsidR="4A61A6CB" w:rsidRPr="000C7FF1">
        <w:rPr>
          <w:rFonts w:eastAsia="Arial" w:cs="Arial"/>
          <w:szCs w:val="20"/>
        </w:rPr>
        <w:t>pobytů škol v přírodě</w:t>
      </w:r>
      <w:r w:rsidR="512F4E1B" w:rsidRPr="000C7FF1">
        <w:rPr>
          <w:rFonts w:eastAsia="Arial" w:cs="Arial"/>
          <w:szCs w:val="20"/>
        </w:rPr>
        <w:t xml:space="preserve"> v rozhodném období.</w:t>
      </w:r>
    </w:p>
    <w:p w14:paraId="2805BF52" w14:textId="4C5E0597" w:rsidR="0C12ACD2" w:rsidRPr="000C7FF1" w:rsidRDefault="2ED5B47E" w:rsidP="6008E07E">
      <w:pPr>
        <w:rPr>
          <w:rFonts w:eastAsia="Arial" w:cs="Arial"/>
          <w:b/>
          <w:bCs/>
          <w:szCs w:val="20"/>
          <w:u w:val="single"/>
        </w:rPr>
      </w:pPr>
      <w:r w:rsidRPr="000C7FF1">
        <w:rPr>
          <w:rFonts w:eastAsia="Arial" w:cs="Arial"/>
          <w:b/>
          <w:bCs/>
          <w:szCs w:val="20"/>
          <w:u w:val="single"/>
        </w:rPr>
        <w:t>Plošné programy s vazbou na cestovní ruch</w:t>
      </w:r>
    </w:p>
    <w:p w14:paraId="1DF87471" w14:textId="7A40D3B5" w:rsidR="0C12ACD2" w:rsidRPr="000C7FF1" w:rsidRDefault="051F45EA" w:rsidP="000C7FF1">
      <w:pPr>
        <w:pStyle w:val="Odstavecseseznamem"/>
        <w:numPr>
          <w:ilvl w:val="0"/>
          <w:numId w:val="106"/>
        </w:numPr>
        <w:rPr>
          <w:rFonts w:eastAsia="Arial" w:cs="Arial"/>
          <w:szCs w:val="20"/>
        </w:rPr>
      </w:pPr>
      <w:r w:rsidRPr="000C7FF1">
        <w:rPr>
          <w:rFonts w:eastAsia="Arial" w:cs="Arial"/>
          <w:szCs w:val="20"/>
          <w:u w:val="single"/>
        </w:rPr>
        <w:t>Záruční programy COVID</w:t>
      </w:r>
      <w:r w:rsidRPr="000C7FF1">
        <w:rPr>
          <w:rFonts w:eastAsia="Arial" w:cs="Arial"/>
          <w:szCs w:val="20"/>
        </w:rPr>
        <w:t xml:space="preserve"> – podpora provozního financování pro podnikatele zasažené dopady pandemie COVID-19.</w:t>
      </w:r>
      <w:r w:rsidR="0C12ACD2" w:rsidRPr="000C7FF1">
        <w:rPr>
          <w:rStyle w:val="Znakapoznpodarou"/>
          <w:rFonts w:eastAsia="Arial" w:cs="Arial"/>
          <w:szCs w:val="20"/>
        </w:rPr>
        <w:footnoteReference w:id="93"/>
      </w:r>
      <w:r w:rsidRPr="000C7FF1">
        <w:rPr>
          <w:rFonts w:eastAsia="Arial" w:cs="Arial"/>
          <w:szCs w:val="20"/>
        </w:rPr>
        <w:t xml:space="preserve"> </w:t>
      </w:r>
    </w:p>
    <w:p w14:paraId="71749157" w14:textId="1F8C1B16" w:rsidR="0C12ACD2" w:rsidRPr="000C7FF1" w:rsidRDefault="2ED5B47E" w:rsidP="000C7FF1">
      <w:pPr>
        <w:pStyle w:val="Odstavecseseznamem"/>
        <w:numPr>
          <w:ilvl w:val="0"/>
          <w:numId w:val="106"/>
        </w:numPr>
        <w:rPr>
          <w:rFonts w:eastAsia="Arial" w:cs="Arial"/>
          <w:szCs w:val="20"/>
        </w:rPr>
      </w:pPr>
      <w:r w:rsidRPr="000C7FF1">
        <w:rPr>
          <w:rFonts w:eastAsia="Arial" w:cs="Arial"/>
          <w:szCs w:val="20"/>
          <w:u w:val="single"/>
        </w:rPr>
        <w:t>Kompenzační bonus</w:t>
      </w:r>
      <w:r w:rsidRPr="000C7FF1">
        <w:rPr>
          <w:rFonts w:eastAsia="Arial" w:cs="Arial"/>
          <w:szCs w:val="20"/>
        </w:rPr>
        <w:t xml:space="preserve"> – podpora OSVČ a jednatelů malých s.r.o. - za každý den nouzového stavu, kdy</w:t>
      </w:r>
      <w:r w:rsidR="00EE72BC" w:rsidRPr="000C7FF1">
        <w:rPr>
          <w:rFonts w:eastAsia="Arial" w:cs="Arial"/>
          <w:szCs w:val="20"/>
        </w:rPr>
        <w:t> </w:t>
      </w:r>
      <w:r w:rsidRPr="000C7FF1">
        <w:rPr>
          <w:rFonts w:eastAsia="Arial" w:cs="Arial"/>
          <w:szCs w:val="20"/>
        </w:rPr>
        <w:t>nemohli vykonávat svoji činnost</w:t>
      </w:r>
      <w:r w:rsidR="61E94AEF" w:rsidRPr="000C7FF1">
        <w:rPr>
          <w:rFonts w:eastAsia="Arial" w:cs="Arial"/>
          <w:szCs w:val="20"/>
        </w:rPr>
        <w:t>.</w:t>
      </w:r>
    </w:p>
    <w:p w14:paraId="4ACE3B67" w14:textId="5DDA228A" w:rsidR="0C12ACD2" w:rsidRPr="000C7FF1" w:rsidRDefault="2ED5B47E" w:rsidP="000C7FF1">
      <w:pPr>
        <w:pStyle w:val="Odstavecseseznamem"/>
        <w:numPr>
          <w:ilvl w:val="0"/>
          <w:numId w:val="106"/>
        </w:numPr>
        <w:rPr>
          <w:rFonts w:eastAsia="Arial" w:cs="Arial"/>
          <w:szCs w:val="20"/>
        </w:rPr>
      </w:pPr>
      <w:r w:rsidRPr="000C7FF1">
        <w:rPr>
          <w:rFonts w:eastAsia="Arial" w:cs="Arial"/>
          <w:szCs w:val="20"/>
          <w:u w:val="single"/>
        </w:rPr>
        <w:t>COVID-Nájemné</w:t>
      </w:r>
      <w:r w:rsidRPr="000C7FF1">
        <w:rPr>
          <w:rFonts w:eastAsia="Arial" w:cs="Arial"/>
          <w:szCs w:val="20"/>
        </w:rPr>
        <w:t xml:space="preserve"> – př</w:t>
      </w:r>
      <w:r w:rsidR="1EAF6AE7" w:rsidRPr="000C7FF1">
        <w:rPr>
          <w:rFonts w:eastAsia="Arial" w:cs="Arial"/>
          <w:szCs w:val="20"/>
        </w:rPr>
        <w:t>íspěvek</w:t>
      </w:r>
      <w:r w:rsidRPr="000C7FF1">
        <w:rPr>
          <w:rFonts w:eastAsia="Arial" w:cs="Arial"/>
          <w:szCs w:val="20"/>
        </w:rPr>
        <w:t xml:space="preserve"> podnikatelům na úhradu nájmů z provozovny. </w:t>
      </w:r>
    </w:p>
    <w:p w14:paraId="5B4FB6E1" w14:textId="0A773055" w:rsidR="0C12ACD2" w:rsidRPr="000C7FF1" w:rsidRDefault="54B485DB" w:rsidP="000C7FF1">
      <w:pPr>
        <w:pStyle w:val="Odstavecseseznamem"/>
        <w:numPr>
          <w:ilvl w:val="0"/>
          <w:numId w:val="106"/>
        </w:numPr>
        <w:rPr>
          <w:rFonts w:eastAsia="Arial" w:cs="Arial"/>
          <w:szCs w:val="20"/>
        </w:rPr>
      </w:pPr>
      <w:r w:rsidRPr="000C7FF1">
        <w:rPr>
          <w:rFonts w:eastAsia="Calibri"/>
          <w:szCs w:val="20"/>
        </w:rPr>
        <w:t xml:space="preserve">DT </w:t>
      </w:r>
      <w:r w:rsidR="2ED5B47E" w:rsidRPr="000C7FF1">
        <w:rPr>
          <w:rFonts w:eastAsia="Calibri"/>
          <w:szCs w:val="20"/>
          <w:u w:val="single"/>
        </w:rPr>
        <w:t>COVID-Sport 2</w:t>
      </w:r>
      <w:r w:rsidR="2ED5B47E" w:rsidRPr="000C7FF1">
        <w:rPr>
          <w:rFonts w:eastAsia="Calibri"/>
          <w:szCs w:val="20"/>
        </w:rPr>
        <w:t xml:space="preserve"> -</w:t>
      </w:r>
      <w:r w:rsidR="2ED5B47E" w:rsidRPr="000C7FF1">
        <w:rPr>
          <w:rFonts w:eastAsia="Arial" w:cs="Arial"/>
          <w:szCs w:val="20"/>
        </w:rPr>
        <w:t xml:space="preserve"> podpor</w:t>
      </w:r>
      <w:r w:rsidR="3406F874" w:rsidRPr="000C7FF1">
        <w:rPr>
          <w:rFonts w:eastAsia="Arial" w:cs="Arial"/>
          <w:szCs w:val="20"/>
        </w:rPr>
        <w:t>a</w:t>
      </w:r>
      <w:r w:rsidR="2ED5B47E" w:rsidRPr="000C7FF1">
        <w:rPr>
          <w:rFonts w:eastAsia="Arial" w:cs="Arial"/>
          <w:szCs w:val="20"/>
        </w:rPr>
        <w:t xml:space="preserve"> sportovních soutěží</w:t>
      </w:r>
      <w:r w:rsidR="39F7EAFC" w:rsidRPr="000C7FF1">
        <w:rPr>
          <w:rFonts w:eastAsia="Arial" w:cs="Arial"/>
          <w:szCs w:val="20"/>
        </w:rPr>
        <w:t xml:space="preserve">, </w:t>
      </w:r>
      <w:r w:rsidR="2ED5B47E" w:rsidRPr="000C7FF1">
        <w:rPr>
          <w:rFonts w:eastAsia="Arial" w:cs="Arial"/>
          <w:szCs w:val="20"/>
        </w:rPr>
        <w:t>profesionální</w:t>
      </w:r>
      <w:r w:rsidR="1632D360" w:rsidRPr="000C7FF1">
        <w:rPr>
          <w:rFonts w:eastAsia="Arial" w:cs="Arial"/>
          <w:szCs w:val="20"/>
        </w:rPr>
        <w:t>ch</w:t>
      </w:r>
      <w:r w:rsidR="2ED5B47E" w:rsidRPr="000C7FF1">
        <w:rPr>
          <w:rFonts w:eastAsia="Arial" w:cs="Arial"/>
          <w:szCs w:val="20"/>
        </w:rPr>
        <w:t xml:space="preserve"> a poloprofesionální</w:t>
      </w:r>
      <w:r w:rsidR="40A94D4E" w:rsidRPr="000C7FF1">
        <w:rPr>
          <w:rFonts w:eastAsia="Arial" w:cs="Arial"/>
          <w:szCs w:val="20"/>
        </w:rPr>
        <w:t>ch</w:t>
      </w:r>
      <w:r w:rsidR="2ED5B47E" w:rsidRPr="000C7FF1">
        <w:rPr>
          <w:rFonts w:eastAsia="Arial" w:cs="Arial"/>
          <w:szCs w:val="20"/>
        </w:rPr>
        <w:t xml:space="preserve"> sportovní</w:t>
      </w:r>
      <w:r w:rsidR="6358659B" w:rsidRPr="000C7FF1">
        <w:rPr>
          <w:rFonts w:eastAsia="Arial" w:cs="Arial"/>
          <w:szCs w:val="20"/>
        </w:rPr>
        <w:t>ch</w:t>
      </w:r>
      <w:r w:rsidR="2ED5B47E" w:rsidRPr="000C7FF1">
        <w:rPr>
          <w:rFonts w:eastAsia="Arial" w:cs="Arial"/>
          <w:szCs w:val="20"/>
        </w:rPr>
        <w:t xml:space="preserve"> klub</w:t>
      </w:r>
      <w:r w:rsidR="6A0C1368" w:rsidRPr="000C7FF1">
        <w:rPr>
          <w:rFonts w:eastAsia="Arial" w:cs="Arial"/>
          <w:szCs w:val="20"/>
        </w:rPr>
        <w:t>ů</w:t>
      </w:r>
      <w:r w:rsidR="2ED5B47E" w:rsidRPr="000C7FF1">
        <w:rPr>
          <w:rFonts w:eastAsia="Arial" w:cs="Arial"/>
          <w:szCs w:val="20"/>
        </w:rPr>
        <w:t xml:space="preserve">. </w:t>
      </w:r>
    </w:p>
    <w:p w14:paraId="6DAE487D" w14:textId="07E4C20B" w:rsidR="0C12ACD2" w:rsidRPr="000C7FF1" w:rsidRDefault="2C499B0E" w:rsidP="000C7FF1">
      <w:pPr>
        <w:pStyle w:val="Odstavecseseznamem"/>
        <w:numPr>
          <w:ilvl w:val="0"/>
          <w:numId w:val="106"/>
        </w:numPr>
        <w:rPr>
          <w:rFonts w:eastAsia="Arial" w:cs="Arial"/>
          <w:szCs w:val="20"/>
        </w:rPr>
      </w:pPr>
      <w:r w:rsidRPr="000C7FF1">
        <w:rPr>
          <w:rFonts w:eastAsia="Arial" w:cs="Arial"/>
          <w:szCs w:val="20"/>
        </w:rPr>
        <w:t xml:space="preserve">DT </w:t>
      </w:r>
      <w:r w:rsidR="2ED5B47E" w:rsidRPr="000C7FF1">
        <w:rPr>
          <w:rFonts w:eastAsia="Arial" w:cs="Arial"/>
          <w:szCs w:val="20"/>
          <w:u w:val="single"/>
        </w:rPr>
        <w:t>COVID-Kultura</w:t>
      </w:r>
      <w:r w:rsidR="2ED5B47E" w:rsidRPr="000C7FF1">
        <w:rPr>
          <w:rFonts w:eastAsia="Arial" w:cs="Arial"/>
          <w:szCs w:val="20"/>
        </w:rPr>
        <w:t xml:space="preserve"> – podpor</w:t>
      </w:r>
      <w:r w:rsidR="49170BDB" w:rsidRPr="000C7FF1">
        <w:rPr>
          <w:rFonts w:eastAsia="Arial" w:cs="Arial"/>
          <w:szCs w:val="20"/>
        </w:rPr>
        <w:t>a</w:t>
      </w:r>
      <w:r w:rsidR="2ED5B47E" w:rsidRPr="000C7FF1">
        <w:rPr>
          <w:rFonts w:eastAsia="Arial" w:cs="Arial"/>
          <w:szCs w:val="20"/>
        </w:rPr>
        <w:t xml:space="preserve"> podnikatelským subjektům v oblasti kultury na marně vynaložené výdaje ve spojitosti s organizací kulturních akcí, které byly v přímé souvislosti s mimořádnými opatřeními vlády přesunuty </w:t>
      </w:r>
      <w:r w:rsidR="430D5915" w:rsidRPr="000C7FF1">
        <w:rPr>
          <w:rFonts w:eastAsia="Arial" w:cs="Arial"/>
          <w:szCs w:val="20"/>
        </w:rPr>
        <w:t>/</w:t>
      </w:r>
      <w:r w:rsidR="2ED5B47E" w:rsidRPr="000C7FF1">
        <w:rPr>
          <w:rFonts w:eastAsia="Arial" w:cs="Arial"/>
          <w:szCs w:val="20"/>
        </w:rPr>
        <w:t xml:space="preserve"> zrušeny. </w:t>
      </w:r>
    </w:p>
    <w:p w14:paraId="73DBA225" w14:textId="0E26D369" w:rsidR="0C12ACD2" w:rsidRPr="000C7FF1" w:rsidRDefault="055B6EB0" w:rsidP="000C7FF1">
      <w:pPr>
        <w:pStyle w:val="Odstavecseseznamem"/>
        <w:numPr>
          <w:ilvl w:val="0"/>
          <w:numId w:val="106"/>
        </w:numPr>
        <w:rPr>
          <w:rFonts w:eastAsia="Arial" w:cs="Arial"/>
          <w:szCs w:val="20"/>
        </w:rPr>
      </w:pPr>
      <w:r w:rsidRPr="000C7FF1">
        <w:rPr>
          <w:rFonts w:eastAsia="Arial" w:cs="Arial"/>
          <w:szCs w:val="20"/>
        </w:rPr>
        <w:t xml:space="preserve">DT </w:t>
      </w:r>
      <w:r w:rsidR="2ED5B47E" w:rsidRPr="000C7FF1">
        <w:rPr>
          <w:rFonts w:eastAsia="Arial" w:cs="Arial"/>
          <w:szCs w:val="20"/>
          <w:u w:val="single"/>
        </w:rPr>
        <w:t>COVID-Gastro uzavřené provozovny</w:t>
      </w:r>
      <w:r w:rsidR="2ED5B47E" w:rsidRPr="000C7FF1">
        <w:rPr>
          <w:rFonts w:eastAsia="Arial" w:cs="Arial"/>
          <w:szCs w:val="20"/>
        </w:rPr>
        <w:t xml:space="preserve"> – podpor</w:t>
      </w:r>
      <w:r w:rsidR="3F8F219E" w:rsidRPr="000C7FF1">
        <w:rPr>
          <w:rFonts w:eastAsia="Arial" w:cs="Arial"/>
          <w:szCs w:val="20"/>
        </w:rPr>
        <w:t>a</w:t>
      </w:r>
      <w:r w:rsidR="2ED5B47E" w:rsidRPr="000C7FF1">
        <w:rPr>
          <w:rFonts w:eastAsia="Arial" w:cs="Arial"/>
          <w:szCs w:val="20"/>
        </w:rPr>
        <w:t xml:space="preserve"> uzavřených provozoven na základě vládou přijatých krizových opatření</w:t>
      </w:r>
      <w:r w:rsidR="7996A62B" w:rsidRPr="000C7FF1">
        <w:rPr>
          <w:rFonts w:eastAsia="Arial" w:cs="Arial"/>
          <w:szCs w:val="20"/>
        </w:rPr>
        <w:t xml:space="preserve"> (p</w:t>
      </w:r>
      <w:r w:rsidR="2ED5B47E" w:rsidRPr="000C7FF1">
        <w:rPr>
          <w:rFonts w:eastAsia="Arial" w:cs="Arial"/>
          <w:szCs w:val="20"/>
        </w:rPr>
        <w:t>odpora na zaměstnance na plný úvazek a pracovníky (OSVČ)</w:t>
      </w:r>
      <w:r w:rsidR="6A5BAC2F" w:rsidRPr="000C7FF1">
        <w:rPr>
          <w:rFonts w:eastAsia="Arial" w:cs="Arial"/>
          <w:szCs w:val="20"/>
        </w:rPr>
        <w:t>)</w:t>
      </w:r>
      <w:r w:rsidR="2ED5B47E" w:rsidRPr="000C7FF1">
        <w:rPr>
          <w:rFonts w:eastAsia="Arial" w:cs="Arial"/>
          <w:szCs w:val="20"/>
        </w:rPr>
        <w:t>.</w:t>
      </w:r>
    </w:p>
    <w:p w14:paraId="75960BE3" w14:textId="2324C4A9" w:rsidR="0C12ACD2" w:rsidRPr="000C7FF1" w:rsidRDefault="051F45EA" w:rsidP="000C7FF1">
      <w:pPr>
        <w:pStyle w:val="Odstavecseseznamem"/>
        <w:numPr>
          <w:ilvl w:val="0"/>
          <w:numId w:val="106"/>
        </w:numPr>
        <w:rPr>
          <w:rFonts w:eastAsia="Arial" w:cs="Arial"/>
          <w:szCs w:val="20"/>
        </w:rPr>
      </w:pPr>
      <w:r w:rsidRPr="000C7FF1">
        <w:rPr>
          <w:rFonts w:eastAsiaTheme="minorEastAsia"/>
          <w:szCs w:val="20"/>
          <w:u w:val="single"/>
        </w:rPr>
        <w:lastRenderedPageBreak/>
        <w:t>Antivirus</w:t>
      </w:r>
      <w:r w:rsidR="0C12ACD2" w:rsidRPr="000C7FF1">
        <w:rPr>
          <w:rStyle w:val="Znakapoznpodarou"/>
          <w:rFonts w:eastAsiaTheme="minorEastAsia"/>
          <w:szCs w:val="20"/>
        </w:rPr>
        <w:footnoteReference w:id="94"/>
      </w:r>
      <w:r w:rsidRPr="000C7FF1">
        <w:rPr>
          <w:rFonts w:eastAsiaTheme="minorEastAsia"/>
          <w:szCs w:val="20"/>
        </w:rPr>
        <w:t xml:space="preserve"> – program na podporu zaměstnanosti. Podpora byla vyplácena v několika režimech:</w:t>
      </w:r>
    </w:p>
    <w:p w14:paraId="06E13FC3" w14:textId="3151BE73" w:rsidR="0C12ACD2" w:rsidRPr="000C7FF1" w:rsidRDefault="2ED5B47E" w:rsidP="0088117C">
      <w:pPr>
        <w:pStyle w:val="Odstavecseseznamem"/>
        <w:numPr>
          <w:ilvl w:val="0"/>
          <w:numId w:val="4"/>
        </w:numPr>
        <w:rPr>
          <w:rFonts w:asciiTheme="minorHAnsi" w:eastAsiaTheme="minorEastAsia" w:hAnsiTheme="minorHAnsi"/>
          <w:szCs w:val="20"/>
        </w:rPr>
      </w:pPr>
      <w:r w:rsidRPr="000C7FF1">
        <w:rPr>
          <w:rFonts w:eastAsiaTheme="minorEastAsia"/>
          <w:szCs w:val="20"/>
          <w:u w:val="single"/>
        </w:rPr>
        <w:t>Režim A</w:t>
      </w:r>
      <w:r w:rsidRPr="000C7FF1">
        <w:rPr>
          <w:rFonts w:eastAsiaTheme="minorEastAsia"/>
          <w:szCs w:val="20"/>
        </w:rPr>
        <w:t xml:space="preserve"> </w:t>
      </w:r>
      <w:r w:rsidR="1FA99611" w:rsidRPr="000C7FF1">
        <w:rPr>
          <w:rFonts w:eastAsiaTheme="minorEastAsia"/>
          <w:szCs w:val="20"/>
        </w:rPr>
        <w:t xml:space="preserve">pro </w:t>
      </w:r>
      <w:r w:rsidRPr="000C7FF1">
        <w:rPr>
          <w:rFonts w:eastAsiaTheme="minorEastAsia"/>
          <w:szCs w:val="20"/>
        </w:rPr>
        <w:t>zaměstnanc</w:t>
      </w:r>
      <w:r w:rsidR="44363EAB" w:rsidRPr="000C7FF1">
        <w:rPr>
          <w:rFonts w:eastAsiaTheme="minorEastAsia"/>
          <w:szCs w:val="20"/>
        </w:rPr>
        <w:t>e</w:t>
      </w:r>
      <w:r w:rsidRPr="000C7FF1">
        <w:rPr>
          <w:rFonts w:eastAsiaTheme="minorEastAsia"/>
          <w:szCs w:val="20"/>
        </w:rPr>
        <w:t xml:space="preserve"> </w:t>
      </w:r>
      <w:r w:rsidR="0C9CDA7F" w:rsidRPr="000C7FF1">
        <w:rPr>
          <w:rFonts w:eastAsiaTheme="minorEastAsia"/>
          <w:szCs w:val="20"/>
        </w:rPr>
        <w:t xml:space="preserve">s </w:t>
      </w:r>
      <w:r w:rsidRPr="000C7FF1">
        <w:rPr>
          <w:rFonts w:eastAsiaTheme="minorEastAsia"/>
          <w:szCs w:val="20"/>
        </w:rPr>
        <w:t>nařízenou karantén</w:t>
      </w:r>
      <w:r w:rsidR="6D28EF17" w:rsidRPr="000C7FF1">
        <w:rPr>
          <w:rFonts w:eastAsiaTheme="minorEastAsia"/>
          <w:szCs w:val="20"/>
        </w:rPr>
        <w:t>o</w:t>
      </w:r>
      <w:r w:rsidRPr="000C7FF1">
        <w:rPr>
          <w:rFonts w:eastAsiaTheme="minorEastAsia"/>
          <w:szCs w:val="20"/>
        </w:rPr>
        <w:t xml:space="preserve">u </w:t>
      </w:r>
      <w:r w:rsidR="78A11286" w:rsidRPr="000C7FF1">
        <w:rPr>
          <w:rFonts w:eastAsiaTheme="minorEastAsia"/>
          <w:szCs w:val="20"/>
        </w:rPr>
        <w:t xml:space="preserve">/ </w:t>
      </w:r>
      <w:r w:rsidRPr="000C7FF1">
        <w:rPr>
          <w:rFonts w:eastAsiaTheme="minorEastAsia"/>
          <w:szCs w:val="20"/>
        </w:rPr>
        <w:t>izolac</w:t>
      </w:r>
      <w:r w:rsidR="2E9A8D3A" w:rsidRPr="000C7FF1">
        <w:rPr>
          <w:rFonts w:eastAsiaTheme="minorEastAsia"/>
          <w:szCs w:val="20"/>
        </w:rPr>
        <w:t>í</w:t>
      </w:r>
      <w:r w:rsidRPr="000C7FF1">
        <w:rPr>
          <w:rFonts w:eastAsiaTheme="minorEastAsia"/>
          <w:szCs w:val="20"/>
        </w:rPr>
        <w:t xml:space="preserve"> z důvodu onemocnění COVID-19. </w:t>
      </w:r>
    </w:p>
    <w:p w14:paraId="05B30FC1" w14:textId="0C7AD0C0" w:rsidR="2ED5B47E" w:rsidRPr="000C7FF1" w:rsidRDefault="2ED5B47E" w:rsidP="0088117C">
      <w:pPr>
        <w:pStyle w:val="Odstavecseseznamem"/>
        <w:numPr>
          <w:ilvl w:val="0"/>
          <w:numId w:val="3"/>
        </w:numPr>
        <w:rPr>
          <w:rFonts w:asciiTheme="minorHAnsi" w:eastAsiaTheme="minorEastAsia" w:hAnsiTheme="minorHAnsi"/>
          <w:szCs w:val="20"/>
        </w:rPr>
      </w:pPr>
      <w:r w:rsidRPr="000C7FF1">
        <w:rPr>
          <w:rFonts w:eastAsiaTheme="minorEastAsia"/>
          <w:szCs w:val="20"/>
          <w:u w:val="single"/>
        </w:rPr>
        <w:t>Režim B</w:t>
      </w:r>
      <w:r w:rsidRPr="000C7FF1">
        <w:rPr>
          <w:rFonts w:eastAsiaTheme="minorEastAsia"/>
          <w:szCs w:val="20"/>
        </w:rPr>
        <w:t xml:space="preserve"> </w:t>
      </w:r>
      <w:r w:rsidR="4FCC4CC3" w:rsidRPr="000C7FF1">
        <w:rPr>
          <w:rFonts w:eastAsiaTheme="minorEastAsia"/>
          <w:szCs w:val="20"/>
        </w:rPr>
        <w:t>pro</w:t>
      </w:r>
      <w:r w:rsidRPr="000C7FF1">
        <w:rPr>
          <w:rFonts w:eastAsiaTheme="minorEastAsia"/>
          <w:szCs w:val="20"/>
        </w:rPr>
        <w:t xml:space="preserve"> zaměstnavatel</w:t>
      </w:r>
      <w:r w:rsidR="0BEE3403" w:rsidRPr="000C7FF1">
        <w:rPr>
          <w:rFonts w:eastAsiaTheme="minorEastAsia"/>
          <w:szCs w:val="20"/>
        </w:rPr>
        <w:t>e s</w:t>
      </w:r>
      <w:r w:rsidRPr="000C7FF1">
        <w:rPr>
          <w:rFonts w:eastAsiaTheme="minorEastAsia"/>
          <w:szCs w:val="20"/>
        </w:rPr>
        <w:t xml:space="preserve"> hospodářsk</w:t>
      </w:r>
      <w:r w:rsidR="173C728D" w:rsidRPr="000C7FF1">
        <w:rPr>
          <w:rFonts w:eastAsiaTheme="minorEastAsia"/>
          <w:szCs w:val="20"/>
        </w:rPr>
        <w:t>ými</w:t>
      </w:r>
      <w:r w:rsidRPr="000C7FF1">
        <w:rPr>
          <w:rFonts w:eastAsiaTheme="minorEastAsia"/>
          <w:szCs w:val="20"/>
        </w:rPr>
        <w:t xml:space="preserve"> potíže</w:t>
      </w:r>
      <w:r w:rsidR="76C4CAFB" w:rsidRPr="000C7FF1">
        <w:rPr>
          <w:rFonts w:eastAsiaTheme="minorEastAsia"/>
          <w:szCs w:val="20"/>
        </w:rPr>
        <w:t>mi vlivem pandemie – absence významné / klíčové části zaměstnanců (karanténa, nemoc, péče o dítě aj.) nebo</w:t>
      </w:r>
      <w:r w:rsidR="4407843F" w:rsidRPr="000C7FF1">
        <w:rPr>
          <w:rFonts w:eastAsiaTheme="minorEastAsia"/>
          <w:szCs w:val="20"/>
        </w:rPr>
        <w:t xml:space="preserve"> omezení provozu z důvodu chybějící vstupní dodávky (suroviny, polotovary) či omezení poptávky po</w:t>
      </w:r>
      <w:r w:rsidRPr="000C7FF1">
        <w:rPr>
          <w:rFonts w:eastAsiaTheme="minorEastAsia"/>
          <w:szCs w:val="20"/>
        </w:rPr>
        <w:t xml:space="preserve"> jím produkovaných výrobcích či poskytovaných službách. </w:t>
      </w:r>
    </w:p>
    <w:p w14:paraId="27A4652B" w14:textId="5FC5BC15" w:rsidR="0C12ACD2" w:rsidRPr="000C7FF1" w:rsidRDefault="2ED5B47E" w:rsidP="0088117C">
      <w:pPr>
        <w:pStyle w:val="Odstavecseseznamem"/>
        <w:numPr>
          <w:ilvl w:val="0"/>
          <w:numId w:val="2"/>
        </w:numPr>
        <w:rPr>
          <w:rFonts w:asciiTheme="minorHAnsi" w:eastAsiaTheme="minorEastAsia" w:hAnsiTheme="minorHAnsi"/>
          <w:b/>
          <w:bCs/>
          <w:szCs w:val="20"/>
        </w:rPr>
      </w:pPr>
      <w:r w:rsidRPr="000C7FF1">
        <w:rPr>
          <w:rFonts w:eastAsia="Arial" w:cs="Arial"/>
          <w:szCs w:val="20"/>
        </w:rPr>
        <w:t>Režim A</w:t>
      </w:r>
      <w:r w:rsidR="34D7C35A" w:rsidRPr="000C7FF1">
        <w:rPr>
          <w:rFonts w:eastAsia="Arial" w:cs="Arial"/>
          <w:szCs w:val="20"/>
        </w:rPr>
        <w:t>+</w:t>
      </w:r>
      <w:r w:rsidRPr="000C7FF1">
        <w:rPr>
          <w:rFonts w:eastAsia="Arial" w:cs="Arial"/>
          <w:szCs w:val="20"/>
        </w:rPr>
        <w:t xml:space="preserve"> </w:t>
      </w:r>
      <w:r w:rsidR="54A7BF6D" w:rsidRPr="000C7FF1">
        <w:rPr>
          <w:rFonts w:eastAsia="Arial" w:cs="Arial"/>
          <w:szCs w:val="20"/>
        </w:rPr>
        <w:t>pro</w:t>
      </w:r>
      <w:r w:rsidRPr="000C7FF1">
        <w:rPr>
          <w:rFonts w:eastAsia="Arial" w:cs="Arial"/>
          <w:szCs w:val="20"/>
        </w:rPr>
        <w:t xml:space="preserve"> zaměstnavatel</w:t>
      </w:r>
      <w:r w:rsidR="20BAA3B9" w:rsidRPr="000C7FF1">
        <w:rPr>
          <w:rFonts w:eastAsia="Arial" w:cs="Arial"/>
          <w:szCs w:val="20"/>
        </w:rPr>
        <w:t>e,</w:t>
      </w:r>
      <w:r w:rsidRPr="000C7FF1">
        <w:rPr>
          <w:rFonts w:eastAsia="Arial" w:cs="Arial"/>
          <w:szCs w:val="20"/>
        </w:rPr>
        <w:t xml:space="preserve"> jejichž provoz byl nuceně uzavřen (či významně omezen) krizovými opatřeními vlády nebo mimořádnými opatřeními Ministerstva zdravotnictví nebo orgánů ochrany veřejného zdraví (krajské hygienické stanice)</w:t>
      </w:r>
      <w:r w:rsidR="7C53539B" w:rsidRPr="000C7FF1">
        <w:rPr>
          <w:rFonts w:eastAsia="Arial" w:cs="Arial"/>
          <w:szCs w:val="20"/>
        </w:rPr>
        <w:t>.</w:t>
      </w:r>
    </w:p>
    <w:p w14:paraId="7D6D9C88" w14:textId="70E851A9" w:rsidR="0C12ACD2" w:rsidRPr="000C7FF1" w:rsidRDefault="2ED5B47E" w:rsidP="0088117C">
      <w:pPr>
        <w:pStyle w:val="Odstavecseseznamem"/>
        <w:numPr>
          <w:ilvl w:val="0"/>
          <w:numId w:val="2"/>
        </w:numPr>
        <w:rPr>
          <w:rFonts w:asciiTheme="minorHAnsi" w:eastAsiaTheme="minorEastAsia" w:hAnsiTheme="minorHAnsi"/>
          <w:szCs w:val="20"/>
        </w:rPr>
      </w:pPr>
      <w:r w:rsidRPr="000C7FF1">
        <w:rPr>
          <w:rFonts w:eastAsia="Arial" w:cs="Arial"/>
          <w:szCs w:val="20"/>
        </w:rPr>
        <w:t xml:space="preserve">Režim C </w:t>
      </w:r>
      <w:r w:rsidR="124B70B9" w:rsidRPr="000C7FF1">
        <w:rPr>
          <w:rFonts w:eastAsia="Arial" w:cs="Arial"/>
          <w:szCs w:val="20"/>
        </w:rPr>
        <w:t>pro zaměstnavatele do 50 zaměstnanců – p</w:t>
      </w:r>
      <w:r w:rsidRPr="000C7FF1">
        <w:rPr>
          <w:rFonts w:eastAsia="Arial" w:cs="Arial"/>
          <w:szCs w:val="20"/>
        </w:rPr>
        <w:t>romíjení pojistného na sociální zabezpečení</w:t>
      </w:r>
      <w:r w:rsidR="002A17AD">
        <w:rPr>
          <w:rFonts w:eastAsia="Arial" w:cs="Arial"/>
          <w:szCs w:val="20"/>
        </w:rPr>
        <w:t>.</w:t>
      </w:r>
      <w:r w:rsidRPr="000C7FF1">
        <w:rPr>
          <w:rFonts w:eastAsia="Arial" w:cs="Arial"/>
          <w:szCs w:val="20"/>
        </w:rPr>
        <w:t xml:space="preserve"> </w:t>
      </w:r>
    </w:p>
    <w:p w14:paraId="579BC4E1" w14:textId="77777777" w:rsidR="005E50BF" w:rsidRPr="00EE72BC" w:rsidRDefault="005E50BF" w:rsidP="6008E07E">
      <w:pPr>
        <w:rPr>
          <w:rFonts w:eastAsia="Calibri" w:cs="Arial"/>
          <w:b/>
          <w:bCs/>
          <w:szCs w:val="20"/>
        </w:rPr>
        <w:sectPr w:rsidR="005E50BF" w:rsidRPr="00EE72BC" w:rsidSect="00C0139C">
          <w:pgSz w:w="11906" w:h="16838"/>
          <w:pgMar w:top="1417" w:right="1417" w:bottom="1417" w:left="1276" w:header="708" w:footer="708" w:gutter="0"/>
          <w:cols w:space="708"/>
          <w:docGrid w:linePitch="360"/>
        </w:sectPr>
      </w:pPr>
    </w:p>
    <w:p w14:paraId="0F8BBE2D" w14:textId="77777777" w:rsidR="009A7519" w:rsidRPr="009A7519" w:rsidRDefault="52B08621" w:rsidP="006A03F1">
      <w:pPr>
        <w:pStyle w:val="Nadpis2"/>
      </w:pPr>
      <w:bookmarkStart w:id="107" w:name="_Toc98744010"/>
      <w:r>
        <w:lastRenderedPageBreak/>
        <w:t xml:space="preserve">Alokace na podporu cestovního ruchu vynaložená </w:t>
      </w:r>
      <w:r w:rsidR="622F192B">
        <w:t>z veřejných rozpočtů</w:t>
      </w:r>
      <w:bookmarkEnd w:id="107"/>
    </w:p>
    <w:tbl>
      <w:tblPr>
        <w:tblW w:w="0" w:type="auto"/>
        <w:tblLook w:val="04A0" w:firstRow="1" w:lastRow="0" w:firstColumn="1" w:lastColumn="0" w:noHBand="0" w:noVBand="1"/>
      </w:tblPr>
      <w:tblGrid>
        <w:gridCol w:w="9353"/>
      </w:tblGrid>
      <w:tr w:rsidR="00304A02" w14:paraId="1554F492" w14:textId="77777777" w:rsidTr="00304A02">
        <w:tc>
          <w:tcPr>
            <w:tcW w:w="9353" w:type="dxa"/>
          </w:tcPr>
          <w:p w14:paraId="7F0B8741" w14:textId="77777777" w:rsidR="00304A02" w:rsidRDefault="00304A02" w:rsidP="00847221">
            <w:pPr>
              <w:spacing w:before="120"/>
              <w:rPr>
                <w:rFonts w:cs="Arial"/>
                <w:b/>
                <w:szCs w:val="20"/>
              </w:rPr>
            </w:pPr>
            <w:r>
              <w:rPr>
                <w:rFonts w:cs="Arial"/>
                <w:b/>
                <w:szCs w:val="20"/>
              </w:rPr>
              <w:t>Poznámka</w:t>
            </w:r>
            <w:r w:rsidR="00830723">
              <w:rPr>
                <w:rFonts w:cs="Arial"/>
                <w:b/>
                <w:szCs w:val="20"/>
              </w:rPr>
              <w:t>:</w:t>
            </w:r>
          </w:p>
          <w:p w14:paraId="7850D0AE" w14:textId="32FCAC4E" w:rsidR="005A55A6" w:rsidRDefault="006E258A" w:rsidP="00304A02">
            <w:pPr>
              <w:spacing w:before="120"/>
              <w:rPr>
                <w:rFonts w:cs="Arial"/>
                <w:szCs w:val="20"/>
              </w:rPr>
            </w:pPr>
            <w:r>
              <w:rPr>
                <w:rFonts w:cs="Arial"/>
                <w:szCs w:val="20"/>
              </w:rPr>
              <w:t>Publikovaný</w:t>
            </w:r>
            <w:r w:rsidR="00C067ED">
              <w:rPr>
                <w:rFonts w:cs="Arial"/>
                <w:szCs w:val="20"/>
              </w:rPr>
              <w:t xml:space="preserve"> přehled </w:t>
            </w:r>
            <w:r w:rsidR="005A55A6">
              <w:rPr>
                <w:rFonts w:cs="Arial"/>
                <w:szCs w:val="20"/>
              </w:rPr>
              <w:t xml:space="preserve">alokace </w:t>
            </w:r>
            <w:r w:rsidR="00C067ED">
              <w:rPr>
                <w:rFonts w:cs="Arial"/>
                <w:szCs w:val="20"/>
              </w:rPr>
              <w:t xml:space="preserve">finančních prostředků vynaložených </w:t>
            </w:r>
            <w:r w:rsidR="005A55A6">
              <w:rPr>
                <w:rFonts w:cs="Arial"/>
                <w:szCs w:val="20"/>
              </w:rPr>
              <w:t xml:space="preserve">na podporu cestovního ruchu z veřejných prostředků </w:t>
            </w:r>
            <w:r w:rsidR="00C067ED">
              <w:rPr>
                <w:rFonts w:cs="Arial"/>
                <w:szCs w:val="20"/>
              </w:rPr>
              <w:t xml:space="preserve">vychází </w:t>
            </w:r>
            <w:r w:rsidR="005A55A6">
              <w:rPr>
                <w:rFonts w:cs="Arial"/>
                <w:szCs w:val="20"/>
              </w:rPr>
              <w:t xml:space="preserve">z dat poskytnutých garanty a spolurealizátory Koncepce a </w:t>
            </w:r>
            <w:r>
              <w:rPr>
                <w:rFonts w:cs="Arial"/>
                <w:szCs w:val="20"/>
              </w:rPr>
              <w:t xml:space="preserve">z </w:t>
            </w:r>
            <w:r w:rsidR="005A55A6">
              <w:rPr>
                <w:rFonts w:cs="Arial"/>
                <w:szCs w:val="20"/>
              </w:rPr>
              <w:t>dat z Monitorovacího systému.</w:t>
            </w:r>
          </w:p>
          <w:p w14:paraId="4F629E05" w14:textId="77777777" w:rsidR="00304A02" w:rsidRDefault="005A55A6">
            <w:pPr>
              <w:spacing w:before="120"/>
              <w:rPr>
                <w:rFonts w:cs="Arial"/>
                <w:b/>
                <w:szCs w:val="20"/>
              </w:rPr>
            </w:pPr>
            <w:r>
              <w:rPr>
                <w:rFonts w:cs="Arial"/>
                <w:szCs w:val="20"/>
              </w:rPr>
              <w:t>Pro některé subjekty bývá složité odlišit alokaci vynaloženou na podporu cestovního ruchu od alokace vynakládanou na jejich běžnou činnost. Přesnou výši vynaložené alokace na podporu cestovního ruchu nelze stanovit. Uváděné informace jsou orientační. MMR bude nadále usilovat o zpřesnění výše vynaložené alokace na podporu cestovního ruchu.</w:t>
            </w:r>
          </w:p>
        </w:tc>
      </w:tr>
    </w:tbl>
    <w:p w14:paraId="773734D7" w14:textId="5213B802" w:rsidR="00500CFF" w:rsidRDefault="00500CFF" w:rsidP="6A93D4A3">
      <w:pPr>
        <w:spacing w:before="120"/>
        <w:rPr>
          <w:rFonts w:cs="Arial"/>
          <w:b/>
          <w:bCs/>
        </w:rPr>
      </w:pPr>
      <w:r w:rsidRPr="1F93C47B">
        <w:rPr>
          <w:rFonts w:cs="Arial"/>
          <w:b/>
          <w:bCs/>
        </w:rPr>
        <w:t xml:space="preserve">Výše podpory </w:t>
      </w:r>
      <w:r w:rsidR="005C310A" w:rsidRPr="1F93C47B">
        <w:rPr>
          <w:rFonts w:cs="Arial"/>
          <w:b/>
          <w:bCs/>
        </w:rPr>
        <w:t xml:space="preserve">cestovního ruchu </w:t>
      </w:r>
      <w:r w:rsidRPr="1F93C47B">
        <w:rPr>
          <w:rFonts w:cs="Arial"/>
          <w:b/>
          <w:bCs/>
        </w:rPr>
        <w:t>z fondů EU</w:t>
      </w:r>
    </w:p>
    <w:tbl>
      <w:tblPr>
        <w:tblW w:w="15181" w:type="dxa"/>
        <w:tblInd w:w="-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808"/>
        <w:gridCol w:w="709"/>
        <w:gridCol w:w="709"/>
        <w:gridCol w:w="709"/>
        <w:gridCol w:w="708"/>
        <w:gridCol w:w="1560"/>
        <w:gridCol w:w="1701"/>
        <w:gridCol w:w="1701"/>
        <w:gridCol w:w="1559"/>
        <w:gridCol w:w="1559"/>
      </w:tblGrid>
      <w:tr w:rsidR="6A93D4A3" w:rsidRPr="005E50BF" w14:paraId="5695DC98" w14:textId="77777777" w:rsidTr="007D54B1">
        <w:trPr>
          <w:trHeight w:val="207"/>
        </w:trPr>
        <w:tc>
          <w:tcPr>
            <w:tcW w:w="3458" w:type="dxa"/>
            <w:vMerge w:val="restart"/>
            <w:shd w:val="clear" w:color="auto" w:fill="00AF3F"/>
          </w:tcPr>
          <w:p w14:paraId="0365E1EF" w14:textId="47D511EE" w:rsidR="6A93D4A3" w:rsidRPr="005E50BF" w:rsidRDefault="0502C1B0" w:rsidP="1F93C47B">
            <w:pPr>
              <w:jc w:val="center"/>
              <w:rPr>
                <w:rFonts w:eastAsia="Arial" w:cs="Arial"/>
                <w:color w:val="FFFFFF" w:themeColor="background1"/>
                <w:sz w:val="18"/>
                <w:szCs w:val="18"/>
              </w:rPr>
            </w:pPr>
            <w:r w:rsidRPr="005E50BF">
              <w:rPr>
                <w:rFonts w:eastAsia="Arial" w:cs="Arial"/>
                <w:b/>
                <w:bCs/>
                <w:color w:val="FFFFFF" w:themeColor="background1"/>
                <w:sz w:val="18"/>
                <w:szCs w:val="18"/>
              </w:rPr>
              <w:t>IROP</w:t>
            </w:r>
            <w:r w:rsidRPr="005E50BF">
              <w:rPr>
                <w:rFonts w:eastAsia="Arial" w:cs="Arial"/>
                <w:color w:val="FFFFFF" w:themeColor="background1"/>
                <w:sz w:val="18"/>
                <w:szCs w:val="18"/>
              </w:rPr>
              <w:t xml:space="preserve"> </w:t>
            </w:r>
          </w:p>
        </w:tc>
        <w:tc>
          <w:tcPr>
            <w:tcW w:w="3643" w:type="dxa"/>
            <w:gridSpan w:val="5"/>
            <w:shd w:val="clear" w:color="auto" w:fill="00AF3F"/>
          </w:tcPr>
          <w:p w14:paraId="33B9876E" w14:textId="20A0C729" w:rsidR="6A93D4A3" w:rsidRPr="005E50BF" w:rsidRDefault="0502C1B0" w:rsidP="1F93C47B">
            <w:pPr>
              <w:jc w:val="center"/>
              <w:rPr>
                <w:rFonts w:eastAsia="Arial" w:cs="Arial"/>
                <w:b/>
                <w:bCs/>
                <w:color w:val="FFFFFF" w:themeColor="background1"/>
                <w:sz w:val="18"/>
                <w:szCs w:val="18"/>
              </w:rPr>
            </w:pPr>
            <w:r w:rsidRPr="005E50BF">
              <w:rPr>
                <w:rFonts w:eastAsia="Arial" w:cs="Arial"/>
                <w:b/>
                <w:bCs/>
                <w:color w:val="FFFFFF" w:themeColor="background1"/>
                <w:sz w:val="18"/>
                <w:szCs w:val="18"/>
              </w:rPr>
              <w:t xml:space="preserve">Počet podpořených projektů </w:t>
            </w:r>
          </w:p>
        </w:tc>
        <w:tc>
          <w:tcPr>
            <w:tcW w:w="8080" w:type="dxa"/>
            <w:gridSpan w:val="5"/>
            <w:shd w:val="clear" w:color="auto" w:fill="000099"/>
          </w:tcPr>
          <w:p w14:paraId="0A4FA1A5" w14:textId="541A7432" w:rsidR="6A93D4A3" w:rsidRPr="005E50BF" w:rsidRDefault="0502C1B0" w:rsidP="1F93C47B">
            <w:pPr>
              <w:jc w:val="center"/>
              <w:rPr>
                <w:rFonts w:eastAsia="Calibri" w:cs="Arial"/>
                <w:b/>
                <w:bCs/>
                <w:color w:val="FFFFFF" w:themeColor="background1"/>
                <w:sz w:val="18"/>
                <w:szCs w:val="18"/>
              </w:rPr>
            </w:pPr>
            <w:r w:rsidRPr="005E50BF">
              <w:rPr>
                <w:rFonts w:eastAsia="Calibri" w:cs="Arial"/>
                <w:b/>
                <w:bCs/>
                <w:color w:val="FFFFFF" w:themeColor="background1"/>
                <w:sz w:val="18"/>
                <w:szCs w:val="18"/>
              </w:rPr>
              <w:t>Výše poskytnuté dotace (právní akty – dotace EU v Kč)</w:t>
            </w:r>
          </w:p>
        </w:tc>
      </w:tr>
      <w:tr w:rsidR="007D54B1" w:rsidRPr="005E50BF" w14:paraId="7EFFB74E" w14:textId="77777777" w:rsidTr="007D54B1">
        <w:trPr>
          <w:trHeight w:val="198"/>
        </w:trPr>
        <w:tc>
          <w:tcPr>
            <w:tcW w:w="3458" w:type="dxa"/>
            <w:vMerge/>
            <w:vAlign w:val="center"/>
          </w:tcPr>
          <w:p w14:paraId="06D6A563" w14:textId="77777777" w:rsidR="00264E24" w:rsidRPr="005E50BF" w:rsidRDefault="00264E24">
            <w:pPr>
              <w:rPr>
                <w:rFonts w:cs="Arial"/>
                <w:sz w:val="18"/>
                <w:szCs w:val="18"/>
              </w:rPr>
            </w:pPr>
          </w:p>
        </w:tc>
        <w:tc>
          <w:tcPr>
            <w:tcW w:w="808" w:type="dxa"/>
            <w:shd w:val="clear" w:color="auto" w:fill="00AF3F"/>
          </w:tcPr>
          <w:p w14:paraId="68F0A8BD" w14:textId="28E0810A" w:rsidR="6A93D4A3" w:rsidRPr="005E50BF" w:rsidRDefault="0502C1B0" w:rsidP="1F93C47B">
            <w:pPr>
              <w:jc w:val="center"/>
              <w:rPr>
                <w:rFonts w:eastAsia="Arial" w:cs="Arial"/>
                <w:color w:val="FFFFFF" w:themeColor="background1"/>
                <w:sz w:val="18"/>
                <w:szCs w:val="18"/>
              </w:rPr>
            </w:pPr>
            <w:r w:rsidRPr="005E50BF">
              <w:rPr>
                <w:rFonts w:eastAsia="Arial" w:cs="Arial"/>
                <w:b/>
                <w:bCs/>
                <w:color w:val="FFFFFF" w:themeColor="background1"/>
                <w:sz w:val="18"/>
                <w:szCs w:val="18"/>
              </w:rPr>
              <w:t>2016</w:t>
            </w:r>
            <w:r w:rsidRPr="005E50BF">
              <w:rPr>
                <w:rFonts w:eastAsia="Arial" w:cs="Arial"/>
                <w:color w:val="FFFFFF" w:themeColor="background1"/>
                <w:sz w:val="18"/>
                <w:szCs w:val="18"/>
              </w:rPr>
              <w:t xml:space="preserve"> </w:t>
            </w:r>
          </w:p>
        </w:tc>
        <w:tc>
          <w:tcPr>
            <w:tcW w:w="709" w:type="dxa"/>
            <w:shd w:val="clear" w:color="auto" w:fill="00AF3F"/>
          </w:tcPr>
          <w:p w14:paraId="37B50954" w14:textId="4F4D3A10" w:rsidR="6A93D4A3" w:rsidRPr="005E50BF" w:rsidRDefault="0502C1B0" w:rsidP="1F93C47B">
            <w:pPr>
              <w:jc w:val="center"/>
              <w:rPr>
                <w:rFonts w:eastAsia="Arial" w:cs="Arial"/>
                <w:color w:val="FFFFFF" w:themeColor="background1"/>
                <w:sz w:val="18"/>
                <w:szCs w:val="18"/>
              </w:rPr>
            </w:pPr>
            <w:r w:rsidRPr="005E50BF">
              <w:rPr>
                <w:rFonts w:eastAsia="Arial" w:cs="Arial"/>
                <w:b/>
                <w:bCs/>
                <w:color w:val="FFFFFF" w:themeColor="background1"/>
                <w:sz w:val="18"/>
                <w:szCs w:val="18"/>
              </w:rPr>
              <w:t>2017</w:t>
            </w:r>
            <w:r w:rsidRPr="005E50BF">
              <w:rPr>
                <w:rFonts w:eastAsia="Arial" w:cs="Arial"/>
                <w:color w:val="FFFFFF" w:themeColor="background1"/>
                <w:sz w:val="18"/>
                <w:szCs w:val="18"/>
              </w:rPr>
              <w:t xml:space="preserve"> </w:t>
            </w:r>
          </w:p>
        </w:tc>
        <w:tc>
          <w:tcPr>
            <w:tcW w:w="709" w:type="dxa"/>
            <w:shd w:val="clear" w:color="auto" w:fill="00AF3F"/>
          </w:tcPr>
          <w:p w14:paraId="6489A78D" w14:textId="362ECF13" w:rsidR="6A93D4A3" w:rsidRPr="005E50BF" w:rsidRDefault="0502C1B0" w:rsidP="1F93C47B">
            <w:pPr>
              <w:jc w:val="center"/>
              <w:rPr>
                <w:rFonts w:eastAsia="Arial" w:cs="Arial"/>
                <w:b/>
                <w:bCs/>
                <w:color w:val="FFFFFF" w:themeColor="background1"/>
                <w:sz w:val="18"/>
                <w:szCs w:val="18"/>
              </w:rPr>
            </w:pPr>
            <w:r w:rsidRPr="005E50BF">
              <w:rPr>
                <w:rFonts w:eastAsia="Arial" w:cs="Arial"/>
                <w:b/>
                <w:bCs/>
                <w:color w:val="FFFFFF" w:themeColor="background1"/>
                <w:sz w:val="18"/>
                <w:szCs w:val="18"/>
              </w:rPr>
              <w:t>2018</w:t>
            </w:r>
          </w:p>
        </w:tc>
        <w:tc>
          <w:tcPr>
            <w:tcW w:w="709" w:type="dxa"/>
            <w:shd w:val="clear" w:color="auto" w:fill="00AF3F"/>
          </w:tcPr>
          <w:p w14:paraId="3BA43CBF" w14:textId="4AA37B86" w:rsidR="6A93D4A3" w:rsidRPr="005E50BF" w:rsidRDefault="0502C1B0" w:rsidP="1F93C47B">
            <w:pPr>
              <w:jc w:val="center"/>
              <w:rPr>
                <w:rFonts w:eastAsia="Arial" w:cs="Arial"/>
                <w:b/>
                <w:bCs/>
                <w:color w:val="FFFFFF" w:themeColor="background1"/>
                <w:sz w:val="18"/>
                <w:szCs w:val="18"/>
              </w:rPr>
            </w:pPr>
            <w:r w:rsidRPr="005E50BF">
              <w:rPr>
                <w:rFonts w:eastAsia="Arial" w:cs="Arial"/>
                <w:b/>
                <w:bCs/>
                <w:color w:val="FFFFFF" w:themeColor="background1"/>
                <w:sz w:val="18"/>
                <w:szCs w:val="18"/>
              </w:rPr>
              <w:t>2019</w:t>
            </w:r>
          </w:p>
        </w:tc>
        <w:tc>
          <w:tcPr>
            <w:tcW w:w="708" w:type="dxa"/>
            <w:shd w:val="clear" w:color="auto" w:fill="00AF3F"/>
          </w:tcPr>
          <w:p w14:paraId="6CA73CA6" w14:textId="1459FCF6" w:rsidR="6A93D4A3" w:rsidRPr="005E50BF" w:rsidRDefault="0502C1B0" w:rsidP="1F93C47B">
            <w:pPr>
              <w:jc w:val="center"/>
              <w:rPr>
                <w:rFonts w:eastAsia="Arial" w:cs="Arial"/>
                <w:b/>
                <w:bCs/>
                <w:color w:val="FFFFFF" w:themeColor="background1"/>
                <w:sz w:val="18"/>
                <w:szCs w:val="18"/>
              </w:rPr>
            </w:pPr>
            <w:r w:rsidRPr="005E50BF">
              <w:rPr>
                <w:rFonts w:eastAsia="Arial" w:cs="Arial"/>
                <w:b/>
                <w:bCs/>
                <w:color w:val="FFFFFF" w:themeColor="background1"/>
                <w:sz w:val="18"/>
                <w:szCs w:val="18"/>
              </w:rPr>
              <w:t>2020</w:t>
            </w:r>
          </w:p>
        </w:tc>
        <w:tc>
          <w:tcPr>
            <w:tcW w:w="1560" w:type="dxa"/>
            <w:shd w:val="clear" w:color="auto" w:fill="000099"/>
          </w:tcPr>
          <w:p w14:paraId="36ADBA13" w14:textId="7F81C013" w:rsidR="6A93D4A3" w:rsidRPr="005E50BF" w:rsidRDefault="0502C1B0" w:rsidP="1F93C47B">
            <w:pPr>
              <w:jc w:val="center"/>
              <w:rPr>
                <w:rFonts w:eastAsia="Arial" w:cs="Arial"/>
                <w:color w:val="FFFFFF" w:themeColor="background1"/>
                <w:sz w:val="18"/>
                <w:szCs w:val="18"/>
              </w:rPr>
            </w:pPr>
            <w:r w:rsidRPr="005E50BF">
              <w:rPr>
                <w:rFonts w:eastAsia="Arial" w:cs="Arial"/>
                <w:b/>
                <w:bCs/>
                <w:color w:val="FFFFFF" w:themeColor="background1"/>
                <w:sz w:val="18"/>
                <w:szCs w:val="18"/>
              </w:rPr>
              <w:t>2016</w:t>
            </w:r>
            <w:r w:rsidRPr="005E50BF">
              <w:rPr>
                <w:rFonts w:eastAsia="Arial" w:cs="Arial"/>
                <w:color w:val="FFFFFF" w:themeColor="background1"/>
                <w:sz w:val="18"/>
                <w:szCs w:val="18"/>
              </w:rPr>
              <w:t xml:space="preserve"> </w:t>
            </w:r>
          </w:p>
        </w:tc>
        <w:tc>
          <w:tcPr>
            <w:tcW w:w="1701" w:type="dxa"/>
            <w:shd w:val="clear" w:color="auto" w:fill="000099"/>
          </w:tcPr>
          <w:p w14:paraId="2EB1712D" w14:textId="58CC94B2" w:rsidR="6A93D4A3" w:rsidRPr="005E50BF" w:rsidRDefault="0502C1B0" w:rsidP="1F93C47B">
            <w:pPr>
              <w:jc w:val="center"/>
              <w:rPr>
                <w:rFonts w:eastAsia="Arial" w:cs="Arial"/>
                <w:color w:val="FFFFFF" w:themeColor="background1"/>
                <w:sz w:val="18"/>
                <w:szCs w:val="18"/>
              </w:rPr>
            </w:pPr>
            <w:r w:rsidRPr="005E50BF">
              <w:rPr>
                <w:rFonts w:eastAsia="Arial" w:cs="Arial"/>
                <w:b/>
                <w:bCs/>
                <w:color w:val="FFFFFF" w:themeColor="background1"/>
                <w:sz w:val="18"/>
                <w:szCs w:val="18"/>
              </w:rPr>
              <w:t>2017</w:t>
            </w:r>
            <w:r w:rsidRPr="005E50BF">
              <w:rPr>
                <w:rFonts w:eastAsia="Arial" w:cs="Arial"/>
                <w:color w:val="FFFFFF" w:themeColor="background1"/>
                <w:sz w:val="18"/>
                <w:szCs w:val="18"/>
              </w:rPr>
              <w:t xml:space="preserve"> </w:t>
            </w:r>
          </w:p>
        </w:tc>
        <w:tc>
          <w:tcPr>
            <w:tcW w:w="1701" w:type="dxa"/>
            <w:shd w:val="clear" w:color="auto" w:fill="000099"/>
          </w:tcPr>
          <w:p w14:paraId="2675E51A" w14:textId="2DB4EE58" w:rsidR="6A93D4A3" w:rsidRPr="005E50BF" w:rsidRDefault="0502C1B0" w:rsidP="1F93C47B">
            <w:pPr>
              <w:jc w:val="center"/>
              <w:rPr>
                <w:rFonts w:eastAsia="Arial" w:cs="Arial"/>
                <w:b/>
                <w:bCs/>
                <w:color w:val="FFFFFF" w:themeColor="background1"/>
                <w:sz w:val="18"/>
                <w:szCs w:val="18"/>
              </w:rPr>
            </w:pPr>
            <w:r w:rsidRPr="005E50BF">
              <w:rPr>
                <w:rFonts w:eastAsia="Arial" w:cs="Arial"/>
                <w:b/>
                <w:bCs/>
                <w:color w:val="FFFFFF" w:themeColor="background1"/>
                <w:sz w:val="18"/>
                <w:szCs w:val="18"/>
              </w:rPr>
              <w:t>2018</w:t>
            </w:r>
          </w:p>
        </w:tc>
        <w:tc>
          <w:tcPr>
            <w:tcW w:w="1559" w:type="dxa"/>
            <w:shd w:val="clear" w:color="auto" w:fill="000099"/>
          </w:tcPr>
          <w:p w14:paraId="701C15FF" w14:textId="37BBEC12" w:rsidR="6A93D4A3" w:rsidRPr="005E50BF" w:rsidRDefault="0502C1B0" w:rsidP="1F93C47B">
            <w:pPr>
              <w:jc w:val="center"/>
              <w:rPr>
                <w:rFonts w:eastAsia="Arial" w:cs="Arial"/>
                <w:b/>
                <w:bCs/>
                <w:color w:val="FFFFFF" w:themeColor="background1"/>
                <w:sz w:val="18"/>
                <w:szCs w:val="18"/>
              </w:rPr>
            </w:pPr>
            <w:r w:rsidRPr="005E50BF">
              <w:rPr>
                <w:rFonts w:eastAsia="Arial" w:cs="Arial"/>
                <w:b/>
                <w:bCs/>
                <w:color w:val="FFFFFF" w:themeColor="background1"/>
                <w:sz w:val="18"/>
                <w:szCs w:val="18"/>
              </w:rPr>
              <w:t>2019</w:t>
            </w:r>
          </w:p>
        </w:tc>
        <w:tc>
          <w:tcPr>
            <w:tcW w:w="1559" w:type="dxa"/>
            <w:shd w:val="clear" w:color="auto" w:fill="000099"/>
          </w:tcPr>
          <w:p w14:paraId="1D8A35BF" w14:textId="39871E05" w:rsidR="6A93D4A3" w:rsidRPr="005E50BF" w:rsidRDefault="0502C1B0" w:rsidP="1F93C47B">
            <w:pPr>
              <w:jc w:val="center"/>
              <w:rPr>
                <w:rFonts w:eastAsia="Arial" w:cs="Arial"/>
                <w:b/>
                <w:bCs/>
                <w:color w:val="FFFFFF" w:themeColor="background1"/>
                <w:sz w:val="18"/>
                <w:szCs w:val="18"/>
              </w:rPr>
            </w:pPr>
            <w:r w:rsidRPr="005E50BF">
              <w:rPr>
                <w:rFonts w:eastAsia="Arial" w:cs="Arial"/>
                <w:b/>
                <w:bCs/>
                <w:color w:val="FFFFFF" w:themeColor="background1"/>
                <w:sz w:val="18"/>
                <w:szCs w:val="18"/>
              </w:rPr>
              <w:t>2020</w:t>
            </w:r>
          </w:p>
        </w:tc>
      </w:tr>
      <w:tr w:rsidR="007D54B1" w:rsidRPr="005E50BF" w14:paraId="5AEA1D8B" w14:textId="77777777" w:rsidTr="007D54B1">
        <w:trPr>
          <w:trHeight w:val="336"/>
        </w:trPr>
        <w:tc>
          <w:tcPr>
            <w:tcW w:w="3458" w:type="dxa"/>
          </w:tcPr>
          <w:p w14:paraId="19CA238A" w14:textId="6EEB6978" w:rsidR="6A93D4A3" w:rsidRPr="005E50BF" w:rsidRDefault="0502C1B0" w:rsidP="1F93C47B">
            <w:pPr>
              <w:rPr>
                <w:rFonts w:eastAsia="Arial" w:cs="Arial"/>
                <w:color w:val="000000" w:themeColor="text1"/>
                <w:sz w:val="18"/>
                <w:szCs w:val="18"/>
              </w:rPr>
            </w:pPr>
            <w:r w:rsidRPr="005E50BF">
              <w:rPr>
                <w:rFonts w:eastAsia="Arial" w:cs="Arial"/>
                <w:color w:val="000000" w:themeColor="text1"/>
                <w:sz w:val="18"/>
                <w:szCs w:val="18"/>
              </w:rPr>
              <w:t xml:space="preserve">Revitalizace souboru vybraných </w:t>
            </w:r>
            <w:r w:rsidRPr="006A17C5">
              <w:rPr>
                <w:rFonts w:eastAsia="Arial" w:cs="Arial"/>
                <w:b/>
                <w:bCs/>
                <w:color w:val="000000" w:themeColor="text1"/>
                <w:sz w:val="18"/>
                <w:szCs w:val="18"/>
              </w:rPr>
              <w:t>památek</w:t>
            </w:r>
            <w:r w:rsidRPr="005E50BF">
              <w:rPr>
                <w:rFonts w:eastAsia="Arial" w:cs="Arial"/>
                <w:color w:val="000000" w:themeColor="text1"/>
                <w:sz w:val="18"/>
                <w:szCs w:val="18"/>
              </w:rPr>
              <w:t xml:space="preserve"> </w:t>
            </w:r>
          </w:p>
        </w:tc>
        <w:tc>
          <w:tcPr>
            <w:tcW w:w="808" w:type="dxa"/>
            <w:vAlign w:val="center"/>
          </w:tcPr>
          <w:p w14:paraId="4A2C3617" w14:textId="1229E56B" w:rsidR="6A93D4A3" w:rsidRPr="005E50BF" w:rsidRDefault="066E68D0" w:rsidP="005E50BF">
            <w:pPr>
              <w:jc w:val="right"/>
              <w:rPr>
                <w:rFonts w:eastAsia="Arial" w:cs="Arial"/>
                <w:sz w:val="18"/>
                <w:szCs w:val="18"/>
              </w:rPr>
            </w:pPr>
            <w:r w:rsidRPr="005E50BF">
              <w:rPr>
                <w:rFonts w:eastAsia="Arial" w:cs="Arial"/>
                <w:sz w:val="18"/>
                <w:szCs w:val="18"/>
              </w:rPr>
              <w:t>18,00</w:t>
            </w:r>
          </w:p>
        </w:tc>
        <w:tc>
          <w:tcPr>
            <w:tcW w:w="709" w:type="dxa"/>
            <w:vAlign w:val="center"/>
          </w:tcPr>
          <w:p w14:paraId="3ADCDA22" w14:textId="236379CE" w:rsidR="6A93D4A3" w:rsidRPr="005E50BF" w:rsidRDefault="066E68D0" w:rsidP="005E50BF">
            <w:pPr>
              <w:jc w:val="right"/>
              <w:rPr>
                <w:rFonts w:eastAsia="Arial" w:cs="Arial"/>
                <w:sz w:val="18"/>
                <w:szCs w:val="18"/>
              </w:rPr>
            </w:pPr>
            <w:r w:rsidRPr="005E50BF">
              <w:rPr>
                <w:rFonts w:eastAsia="Arial" w:cs="Arial"/>
                <w:sz w:val="18"/>
                <w:szCs w:val="18"/>
              </w:rPr>
              <w:t xml:space="preserve">49,00 </w:t>
            </w:r>
          </w:p>
        </w:tc>
        <w:tc>
          <w:tcPr>
            <w:tcW w:w="709" w:type="dxa"/>
            <w:vAlign w:val="center"/>
          </w:tcPr>
          <w:p w14:paraId="77511129" w14:textId="5F495D98" w:rsidR="6A93D4A3" w:rsidRPr="005E50BF" w:rsidRDefault="066E68D0" w:rsidP="005E50BF">
            <w:pPr>
              <w:jc w:val="right"/>
              <w:rPr>
                <w:rFonts w:eastAsia="Arial" w:cs="Arial"/>
                <w:sz w:val="18"/>
                <w:szCs w:val="18"/>
              </w:rPr>
            </w:pPr>
            <w:r w:rsidRPr="005E50BF">
              <w:rPr>
                <w:rFonts w:eastAsia="Arial" w:cs="Arial"/>
                <w:sz w:val="18"/>
                <w:szCs w:val="18"/>
              </w:rPr>
              <w:t xml:space="preserve">39,00 </w:t>
            </w:r>
          </w:p>
        </w:tc>
        <w:tc>
          <w:tcPr>
            <w:tcW w:w="709" w:type="dxa"/>
            <w:vAlign w:val="center"/>
          </w:tcPr>
          <w:p w14:paraId="556FA355" w14:textId="18566504" w:rsidR="6A93D4A3" w:rsidRPr="005E50BF" w:rsidRDefault="066E68D0" w:rsidP="005E50BF">
            <w:pPr>
              <w:jc w:val="right"/>
              <w:rPr>
                <w:rFonts w:eastAsia="Arial" w:cs="Arial"/>
                <w:sz w:val="18"/>
                <w:szCs w:val="18"/>
              </w:rPr>
            </w:pPr>
            <w:r w:rsidRPr="005E50BF">
              <w:rPr>
                <w:rFonts w:eastAsia="Arial" w:cs="Arial"/>
                <w:sz w:val="18"/>
                <w:szCs w:val="18"/>
              </w:rPr>
              <w:t xml:space="preserve"> 8,00 </w:t>
            </w:r>
          </w:p>
        </w:tc>
        <w:tc>
          <w:tcPr>
            <w:tcW w:w="708" w:type="dxa"/>
            <w:vAlign w:val="center"/>
          </w:tcPr>
          <w:p w14:paraId="08D4736B" w14:textId="6F914121" w:rsidR="6A93D4A3" w:rsidRPr="005E50BF" w:rsidRDefault="066E68D0" w:rsidP="005E50BF">
            <w:pPr>
              <w:jc w:val="right"/>
              <w:rPr>
                <w:rFonts w:eastAsia="Arial" w:cs="Arial"/>
                <w:sz w:val="18"/>
                <w:szCs w:val="18"/>
              </w:rPr>
            </w:pPr>
            <w:r w:rsidRPr="005E50BF">
              <w:rPr>
                <w:rFonts w:eastAsia="Arial" w:cs="Arial"/>
                <w:sz w:val="18"/>
                <w:szCs w:val="18"/>
              </w:rPr>
              <w:t xml:space="preserve">11,00 </w:t>
            </w:r>
          </w:p>
        </w:tc>
        <w:tc>
          <w:tcPr>
            <w:tcW w:w="1560" w:type="dxa"/>
            <w:vAlign w:val="center"/>
          </w:tcPr>
          <w:p w14:paraId="4E1997CF" w14:textId="255CE64B" w:rsidR="6A93D4A3" w:rsidRPr="005E50BF" w:rsidRDefault="066E68D0" w:rsidP="005E50BF">
            <w:pPr>
              <w:jc w:val="left"/>
              <w:rPr>
                <w:rFonts w:eastAsia="Arial" w:cs="Arial"/>
                <w:sz w:val="18"/>
                <w:szCs w:val="18"/>
              </w:rPr>
            </w:pPr>
            <w:r w:rsidRPr="005E50BF">
              <w:rPr>
                <w:rFonts w:eastAsia="Arial" w:cs="Arial"/>
                <w:sz w:val="18"/>
                <w:szCs w:val="18"/>
              </w:rPr>
              <w:t xml:space="preserve"> 833 729 308,97 </w:t>
            </w:r>
          </w:p>
        </w:tc>
        <w:tc>
          <w:tcPr>
            <w:tcW w:w="1701" w:type="dxa"/>
            <w:vAlign w:val="center"/>
          </w:tcPr>
          <w:p w14:paraId="3E308585" w14:textId="36232B5F" w:rsidR="6A93D4A3" w:rsidRPr="005E50BF" w:rsidRDefault="066E68D0" w:rsidP="005E50BF">
            <w:pPr>
              <w:jc w:val="left"/>
              <w:rPr>
                <w:rFonts w:eastAsia="Arial" w:cs="Arial"/>
                <w:sz w:val="18"/>
                <w:szCs w:val="18"/>
              </w:rPr>
            </w:pPr>
            <w:r w:rsidRPr="005E50BF">
              <w:rPr>
                <w:rFonts w:eastAsia="Arial" w:cs="Arial"/>
                <w:sz w:val="18"/>
                <w:szCs w:val="18"/>
              </w:rPr>
              <w:t xml:space="preserve"> 3 002 670 835,45 </w:t>
            </w:r>
          </w:p>
        </w:tc>
        <w:tc>
          <w:tcPr>
            <w:tcW w:w="1701" w:type="dxa"/>
            <w:vAlign w:val="center"/>
          </w:tcPr>
          <w:p w14:paraId="0A3B0232" w14:textId="0B8ABA5A" w:rsidR="6A93D4A3" w:rsidRPr="005E50BF" w:rsidRDefault="066E68D0" w:rsidP="005E50BF">
            <w:pPr>
              <w:jc w:val="left"/>
              <w:rPr>
                <w:rFonts w:eastAsia="Arial" w:cs="Arial"/>
                <w:sz w:val="18"/>
                <w:szCs w:val="18"/>
              </w:rPr>
            </w:pPr>
            <w:r w:rsidRPr="005E50BF">
              <w:rPr>
                <w:rFonts w:eastAsia="Arial" w:cs="Arial"/>
                <w:sz w:val="18"/>
                <w:szCs w:val="18"/>
              </w:rPr>
              <w:t xml:space="preserve"> 2 514 093 022,41 </w:t>
            </w:r>
          </w:p>
        </w:tc>
        <w:tc>
          <w:tcPr>
            <w:tcW w:w="1559" w:type="dxa"/>
            <w:vAlign w:val="center"/>
          </w:tcPr>
          <w:p w14:paraId="0914777C" w14:textId="460E819D" w:rsidR="6A93D4A3" w:rsidRPr="005E50BF" w:rsidRDefault="066E68D0" w:rsidP="005E50BF">
            <w:pPr>
              <w:jc w:val="left"/>
              <w:rPr>
                <w:rFonts w:eastAsia="Arial" w:cs="Arial"/>
                <w:sz w:val="18"/>
                <w:szCs w:val="18"/>
              </w:rPr>
            </w:pPr>
            <w:r w:rsidRPr="005E50BF">
              <w:rPr>
                <w:rFonts w:eastAsia="Arial" w:cs="Arial"/>
                <w:sz w:val="18"/>
                <w:szCs w:val="18"/>
              </w:rPr>
              <w:t xml:space="preserve"> 410 699 109,12 </w:t>
            </w:r>
          </w:p>
        </w:tc>
        <w:tc>
          <w:tcPr>
            <w:tcW w:w="1559" w:type="dxa"/>
            <w:vAlign w:val="center"/>
          </w:tcPr>
          <w:p w14:paraId="17B2D9E8" w14:textId="3E9B91FD" w:rsidR="6A93D4A3" w:rsidRPr="005E50BF" w:rsidRDefault="066E68D0" w:rsidP="005E50BF">
            <w:pPr>
              <w:jc w:val="left"/>
              <w:rPr>
                <w:rFonts w:eastAsia="Arial" w:cs="Arial"/>
                <w:sz w:val="18"/>
                <w:szCs w:val="18"/>
              </w:rPr>
            </w:pPr>
            <w:r w:rsidRPr="005E50BF">
              <w:rPr>
                <w:rFonts w:eastAsia="Arial" w:cs="Arial"/>
                <w:sz w:val="18"/>
                <w:szCs w:val="18"/>
              </w:rPr>
              <w:t xml:space="preserve"> 566 787 235,25 </w:t>
            </w:r>
          </w:p>
        </w:tc>
      </w:tr>
      <w:tr w:rsidR="007D54B1" w:rsidRPr="005E50BF" w14:paraId="746DE5C5" w14:textId="77777777" w:rsidTr="007D54B1">
        <w:trPr>
          <w:trHeight w:val="674"/>
        </w:trPr>
        <w:tc>
          <w:tcPr>
            <w:tcW w:w="3458" w:type="dxa"/>
          </w:tcPr>
          <w:p w14:paraId="48000443" w14:textId="4338ADE5" w:rsidR="6A93D4A3" w:rsidRPr="005E50BF" w:rsidRDefault="0502C1B0" w:rsidP="1F93C47B">
            <w:pPr>
              <w:rPr>
                <w:rFonts w:eastAsia="Arial" w:cs="Arial"/>
                <w:color w:val="000000" w:themeColor="text1"/>
                <w:sz w:val="18"/>
                <w:szCs w:val="18"/>
              </w:rPr>
            </w:pPr>
            <w:r w:rsidRPr="005E50BF">
              <w:rPr>
                <w:rFonts w:eastAsia="Arial" w:cs="Arial"/>
                <w:color w:val="000000" w:themeColor="text1"/>
                <w:sz w:val="18"/>
                <w:szCs w:val="18"/>
              </w:rPr>
              <w:t xml:space="preserve">Zefektivnění ochrany a využívání sbírkových a knihovních fondů a jejich zpřístupnění (projekty pouze za oblast </w:t>
            </w:r>
            <w:r w:rsidRPr="006A17C5">
              <w:rPr>
                <w:rFonts w:eastAsia="Arial" w:cs="Arial"/>
                <w:b/>
                <w:bCs/>
                <w:color w:val="000000" w:themeColor="text1"/>
                <w:sz w:val="18"/>
                <w:szCs w:val="18"/>
              </w:rPr>
              <w:t>muzeí</w:t>
            </w:r>
            <w:r w:rsidRPr="005E50BF">
              <w:rPr>
                <w:rFonts w:eastAsia="Arial" w:cs="Arial"/>
                <w:color w:val="000000" w:themeColor="text1"/>
                <w:sz w:val="18"/>
                <w:szCs w:val="18"/>
              </w:rPr>
              <w:t xml:space="preserve">) </w:t>
            </w:r>
          </w:p>
        </w:tc>
        <w:tc>
          <w:tcPr>
            <w:tcW w:w="808" w:type="dxa"/>
            <w:vAlign w:val="center"/>
          </w:tcPr>
          <w:p w14:paraId="5BC28DC7" w14:textId="66F26BD2" w:rsidR="6A93D4A3" w:rsidRPr="005E50BF" w:rsidRDefault="066E68D0" w:rsidP="005E50BF">
            <w:pPr>
              <w:jc w:val="right"/>
              <w:rPr>
                <w:rFonts w:eastAsia="Arial" w:cs="Arial"/>
                <w:sz w:val="18"/>
                <w:szCs w:val="18"/>
              </w:rPr>
            </w:pPr>
            <w:r w:rsidRPr="005E50BF">
              <w:rPr>
                <w:rFonts w:eastAsia="Arial" w:cs="Arial"/>
                <w:sz w:val="18"/>
                <w:szCs w:val="18"/>
              </w:rPr>
              <w:t xml:space="preserve">2,00 </w:t>
            </w:r>
          </w:p>
        </w:tc>
        <w:tc>
          <w:tcPr>
            <w:tcW w:w="709" w:type="dxa"/>
            <w:vAlign w:val="center"/>
          </w:tcPr>
          <w:p w14:paraId="22417079" w14:textId="19550B73" w:rsidR="6A93D4A3" w:rsidRPr="005E50BF" w:rsidRDefault="066E68D0" w:rsidP="005E50BF">
            <w:pPr>
              <w:jc w:val="right"/>
              <w:rPr>
                <w:rFonts w:eastAsia="Arial" w:cs="Arial"/>
                <w:sz w:val="18"/>
                <w:szCs w:val="18"/>
              </w:rPr>
            </w:pPr>
            <w:r w:rsidRPr="005E50BF">
              <w:rPr>
                <w:rFonts w:eastAsia="Arial" w:cs="Arial"/>
                <w:sz w:val="18"/>
                <w:szCs w:val="18"/>
              </w:rPr>
              <w:t xml:space="preserve">35,00 </w:t>
            </w:r>
          </w:p>
        </w:tc>
        <w:tc>
          <w:tcPr>
            <w:tcW w:w="709" w:type="dxa"/>
            <w:vAlign w:val="center"/>
          </w:tcPr>
          <w:p w14:paraId="1D407209" w14:textId="341C9D2C" w:rsidR="6A93D4A3" w:rsidRPr="005E50BF" w:rsidRDefault="066E68D0" w:rsidP="005E50BF">
            <w:pPr>
              <w:jc w:val="right"/>
              <w:rPr>
                <w:rFonts w:eastAsia="Arial" w:cs="Arial"/>
                <w:sz w:val="18"/>
                <w:szCs w:val="18"/>
              </w:rPr>
            </w:pPr>
            <w:r w:rsidRPr="005E50BF">
              <w:rPr>
                <w:rFonts w:eastAsia="Arial" w:cs="Arial"/>
                <w:sz w:val="18"/>
                <w:szCs w:val="18"/>
              </w:rPr>
              <w:t xml:space="preserve">15,00 </w:t>
            </w:r>
          </w:p>
        </w:tc>
        <w:tc>
          <w:tcPr>
            <w:tcW w:w="709" w:type="dxa"/>
            <w:vAlign w:val="center"/>
          </w:tcPr>
          <w:p w14:paraId="4CF8B542" w14:textId="3CC2EB74" w:rsidR="6A93D4A3" w:rsidRPr="005E50BF" w:rsidRDefault="066E68D0" w:rsidP="005E50BF">
            <w:pPr>
              <w:jc w:val="right"/>
              <w:rPr>
                <w:rFonts w:eastAsia="Arial" w:cs="Arial"/>
                <w:sz w:val="18"/>
                <w:szCs w:val="18"/>
              </w:rPr>
            </w:pPr>
            <w:r w:rsidRPr="005E50BF">
              <w:rPr>
                <w:rFonts w:eastAsia="Arial" w:cs="Arial"/>
                <w:sz w:val="18"/>
                <w:szCs w:val="18"/>
              </w:rPr>
              <w:t xml:space="preserve"> 5,00 </w:t>
            </w:r>
          </w:p>
        </w:tc>
        <w:tc>
          <w:tcPr>
            <w:tcW w:w="708" w:type="dxa"/>
            <w:vAlign w:val="center"/>
          </w:tcPr>
          <w:p w14:paraId="2E029B65" w14:textId="69302427" w:rsidR="6A93D4A3" w:rsidRPr="005E50BF" w:rsidRDefault="066E68D0" w:rsidP="005E50BF">
            <w:pPr>
              <w:jc w:val="right"/>
              <w:rPr>
                <w:rFonts w:eastAsia="Arial" w:cs="Arial"/>
                <w:sz w:val="18"/>
                <w:szCs w:val="18"/>
              </w:rPr>
            </w:pPr>
            <w:r w:rsidRPr="005E50BF">
              <w:rPr>
                <w:rFonts w:eastAsia="Arial" w:cs="Arial"/>
                <w:sz w:val="18"/>
                <w:szCs w:val="18"/>
              </w:rPr>
              <w:t xml:space="preserve"> 7,00 </w:t>
            </w:r>
          </w:p>
        </w:tc>
        <w:tc>
          <w:tcPr>
            <w:tcW w:w="1560" w:type="dxa"/>
            <w:vAlign w:val="center"/>
          </w:tcPr>
          <w:p w14:paraId="3361AA91" w14:textId="70749CBD" w:rsidR="6A93D4A3" w:rsidRPr="005E50BF" w:rsidRDefault="066E68D0" w:rsidP="005E50BF">
            <w:pPr>
              <w:jc w:val="left"/>
              <w:rPr>
                <w:rFonts w:eastAsia="Arial" w:cs="Arial"/>
                <w:sz w:val="18"/>
                <w:szCs w:val="18"/>
              </w:rPr>
            </w:pPr>
            <w:r w:rsidRPr="005E50BF">
              <w:rPr>
                <w:rFonts w:eastAsia="Arial" w:cs="Arial"/>
                <w:sz w:val="18"/>
                <w:szCs w:val="18"/>
              </w:rPr>
              <w:t xml:space="preserve"> 102 043 197,11 </w:t>
            </w:r>
          </w:p>
        </w:tc>
        <w:tc>
          <w:tcPr>
            <w:tcW w:w="1701" w:type="dxa"/>
            <w:vAlign w:val="center"/>
          </w:tcPr>
          <w:p w14:paraId="7469D381" w14:textId="51AE5661" w:rsidR="6A93D4A3" w:rsidRPr="005E50BF" w:rsidRDefault="066E68D0" w:rsidP="005E50BF">
            <w:pPr>
              <w:jc w:val="left"/>
              <w:rPr>
                <w:rFonts w:eastAsia="Arial" w:cs="Arial"/>
                <w:sz w:val="18"/>
                <w:szCs w:val="18"/>
              </w:rPr>
            </w:pPr>
            <w:r w:rsidRPr="005E50BF">
              <w:rPr>
                <w:rFonts w:eastAsia="Arial" w:cs="Arial"/>
                <w:sz w:val="18"/>
                <w:szCs w:val="18"/>
              </w:rPr>
              <w:t xml:space="preserve"> 1 475 804 815,49 </w:t>
            </w:r>
          </w:p>
        </w:tc>
        <w:tc>
          <w:tcPr>
            <w:tcW w:w="1701" w:type="dxa"/>
            <w:vAlign w:val="center"/>
          </w:tcPr>
          <w:p w14:paraId="68F9700A" w14:textId="02EBC528" w:rsidR="6A93D4A3" w:rsidRPr="005E50BF" w:rsidRDefault="066E68D0" w:rsidP="005E50BF">
            <w:pPr>
              <w:jc w:val="left"/>
              <w:rPr>
                <w:rFonts w:eastAsia="Arial" w:cs="Arial"/>
                <w:sz w:val="18"/>
                <w:szCs w:val="18"/>
              </w:rPr>
            </w:pPr>
            <w:r w:rsidRPr="005E50BF">
              <w:rPr>
                <w:rFonts w:eastAsia="Arial" w:cs="Arial"/>
                <w:sz w:val="18"/>
                <w:szCs w:val="18"/>
              </w:rPr>
              <w:t xml:space="preserve"> 724 029 582,34 </w:t>
            </w:r>
          </w:p>
        </w:tc>
        <w:tc>
          <w:tcPr>
            <w:tcW w:w="1559" w:type="dxa"/>
            <w:vAlign w:val="center"/>
          </w:tcPr>
          <w:p w14:paraId="1368701E" w14:textId="01F32B8A" w:rsidR="6A93D4A3" w:rsidRPr="005E50BF" w:rsidRDefault="066E68D0" w:rsidP="005E50BF">
            <w:pPr>
              <w:jc w:val="left"/>
              <w:rPr>
                <w:rFonts w:eastAsia="Arial" w:cs="Arial"/>
                <w:sz w:val="18"/>
                <w:szCs w:val="18"/>
              </w:rPr>
            </w:pPr>
            <w:r w:rsidRPr="005E50BF">
              <w:rPr>
                <w:rFonts w:eastAsia="Arial" w:cs="Arial"/>
                <w:sz w:val="18"/>
                <w:szCs w:val="18"/>
              </w:rPr>
              <w:t xml:space="preserve"> 447 240 333,25 </w:t>
            </w:r>
          </w:p>
        </w:tc>
        <w:tc>
          <w:tcPr>
            <w:tcW w:w="1559" w:type="dxa"/>
            <w:vAlign w:val="center"/>
          </w:tcPr>
          <w:p w14:paraId="376EBAA3" w14:textId="4CFAADF3" w:rsidR="6A93D4A3" w:rsidRPr="005E50BF" w:rsidRDefault="066E68D0" w:rsidP="005E50BF">
            <w:pPr>
              <w:jc w:val="left"/>
              <w:rPr>
                <w:rFonts w:eastAsia="Arial" w:cs="Arial"/>
                <w:sz w:val="18"/>
                <w:szCs w:val="18"/>
              </w:rPr>
            </w:pPr>
            <w:r w:rsidRPr="005E50BF">
              <w:rPr>
                <w:rFonts w:eastAsia="Arial" w:cs="Arial"/>
                <w:sz w:val="18"/>
                <w:szCs w:val="18"/>
              </w:rPr>
              <w:t xml:space="preserve"> 376 337 789,27 </w:t>
            </w:r>
          </w:p>
        </w:tc>
      </w:tr>
      <w:tr w:rsidR="007D54B1" w:rsidRPr="005E50BF" w14:paraId="61AFA089" w14:textId="77777777" w:rsidTr="007D54B1">
        <w:trPr>
          <w:trHeight w:val="1011"/>
        </w:trPr>
        <w:tc>
          <w:tcPr>
            <w:tcW w:w="3458" w:type="dxa"/>
          </w:tcPr>
          <w:p w14:paraId="4429ECED" w14:textId="41E887CE" w:rsidR="6A93D4A3" w:rsidRPr="005E50BF" w:rsidRDefault="0502C1B0" w:rsidP="1F93C47B">
            <w:pPr>
              <w:rPr>
                <w:rFonts w:eastAsia="Arial" w:cs="Arial"/>
                <w:color w:val="000000" w:themeColor="text1"/>
                <w:sz w:val="18"/>
                <w:szCs w:val="18"/>
              </w:rPr>
            </w:pPr>
            <w:r w:rsidRPr="005E50BF">
              <w:rPr>
                <w:rFonts w:eastAsia="Arial" w:cs="Arial"/>
                <w:color w:val="000000" w:themeColor="text1"/>
                <w:sz w:val="18"/>
                <w:szCs w:val="18"/>
              </w:rPr>
              <w:t xml:space="preserve">Posílení komunitně vedeného místního rozvoje za účelem zvýšení kvality života ve venkovských oblastech a aktivizace místního potenciálu </w:t>
            </w:r>
            <w:r w:rsidRPr="006A17C5">
              <w:rPr>
                <w:rFonts w:eastAsia="Arial" w:cs="Arial"/>
                <w:color w:val="000000" w:themeColor="text1"/>
                <w:sz w:val="18"/>
                <w:szCs w:val="18"/>
              </w:rPr>
              <w:t xml:space="preserve">(projekty zaměřené na </w:t>
            </w:r>
            <w:r w:rsidRPr="006A17C5">
              <w:rPr>
                <w:rFonts w:eastAsia="Arial" w:cs="Arial"/>
                <w:b/>
                <w:bCs/>
                <w:color w:val="000000" w:themeColor="text1"/>
                <w:sz w:val="18"/>
                <w:szCs w:val="18"/>
              </w:rPr>
              <w:t>cestovní ruch</w:t>
            </w:r>
            <w:r w:rsidRPr="006A17C5">
              <w:rPr>
                <w:rFonts w:eastAsia="Arial" w:cs="Arial"/>
                <w:color w:val="000000" w:themeColor="text1"/>
                <w:sz w:val="18"/>
                <w:szCs w:val="18"/>
              </w:rPr>
              <w:t>)</w:t>
            </w:r>
            <w:r w:rsidRPr="005E50BF">
              <w:rPr>
                <w:rFonts w:eastAsia="Arial" w:cs="Arial"/>
                <w:color w:val="000000" w:themeColor="text1"/>
                <w:sz w:val="18"/>
                <w:szCs w:val="18"/>
              </w:rPr>
              <w:t xml:space="preserve"> </w:t>
            </w:r>
          </w:p>
        </w:tc>
        <w:tc>
          <w:tcPr>
            <w:tcW w:w="808" w:type="dxa"/>
            <w:vAlign w:val="center"/>
          </w:tcPr>
          <w:p w14:paraId="5AB2119F" w14:textId="4CC7954B" w:rsidR="6A93D4A3" w:rsidRPr="005E50BF" w:rsidRDefault="066E68D0" w:rsidP="005E50BF">
            <w:pPr>
              <w:jc w:val="right"/>
              <w:rPr>
                <w:rFonts w:eastAsia="Arial" w:cs="Arial"/>
                <w:sz w:val="18"/>
                <w:szCs w:val="18"/>
              </w:rPr>
            </w:pPr>
            <w:r w:rsidRPr="005E50BF">
              <w:rPr>
                <w:rFonts w:eastAsia="Arial" w:cs="Arial"/>
                <w:sz w:val="18"/>
                <w:szCs w:val="18"/>
              </w:rPr>
              <w:t xml:space="preserve">-   </w:t>
            </w:r>
          </w:p>
        </w:tc>
        <w:tc>
          <w:tcPr>
            <w:tcW w:w="709" w:type="dxa"/>
            <w:vAlign w:val="center"/>
          </w:tcPr>
          <w:p w14:paraId="1AAE6F1F" w14:textId="1371DECC" w:rsidR="6A93D4A3" w:rsidRPr="005E50BF" w:rsidRDefault="066E68D0" w:rsidP="005E50BF">
            <w:pPr>
              <w:jc w:val="right"/>
              <w:rPr>
                <w:rFonts w:eastAsia="Arial" w:cs="Arial"/>
                <w:sz w:val="18"/>
                <w:szCs w:val="18"/>
              </w:rPr>
            </w:pPr>
            <w:r w:rsidRPr="005E50BF">
              <w:rPr>
                <w:rFonts w:eastAsia="Arial" w:cs="Arial"/>
                <w:sz w:val="18"/>
                <w:szCs w:val="18"/>
              </w:rPr>
              <w:t xml:space="preserve"> 3,00 </w:t>
            </w:r>
          </w:p>
        </w:tc>
        <w:tc>
          <w:tcPr>
            <w:tcW w:w="709" w:type="dxa"/>
            <w:vAlign w:val="center"/>
          </w:tcPr>
          <w:p w14:paraId="16B8F305" w14:textId="5F5BECD6" w:rsidR="6A93D4A3" w:rsidRPr="005E50BF" w:rsidRDefault="066E68D0" w:rsidP="005E50BF">
            <w:pPr>
              <w:jc w:val="right"/>
              <w:rPr>
                <w:rFonts w:eastAsia="Arial" w:cs="Arial"/>
                <w:sz w:val="18"/>
                <w:szCs w:val="18"/>
              </w:rPr>
            </w:pPr>
            <w:r w:rsidRPr="005E50BF">
              <w:rPr>
                <w:rFonts w:eastAsia="Arial" w:cs="Arial"/>
                <w:sz w:val="18"/>
                <w:szCs w:val="18"/>
              </w:rPr>
              <w:t xml:space="preserve">15,00 </w:t>
            </w:r>
          </w:p>
        </w:tc>
        <w:tc>
          <w:tcPr>
            <w:tcW w:w="709" w:type="dxa"/>
            <w:vAlign w:val="center"/>
          </w:tcPr>
          <w:p w14:paraId="4E5F8A16" w14:textId="5CCF0FB8" w:rsidR="6A93D4A3" w:rsidRPr="005E50BF" w:rsidRDefault="066E68D0" w:rsidP="005E50BF">
            <w:pPr>
              <w:jc w:val="right"/>
              <w:rPr>
                <w:rFonts w:eastAsia="Arial" w:cs="Arial"/>
                <w:sz w:val="18"/>
                <w:szCs w:val="18"/>
              </w:rPr>
            </w:pPr>
            <w:r w:rsidRPr="005E50BF">
              <w:rPr>
                <w:rFonts w:eastAsia="Arial" w:cs="Arial"/>
                <w:sz w:val="18"/>
                <w:szCs w:val="18"/>
              </w:rPr>
              <w:t xml:space="preserve">21,00 </w:t>
            </w:r>
          </w:p>
        </w:tc>
        <w:tc>
          <w:tcPr>
            <w:tcW w:w="708" w:type="dxa"/>
            <w:vAlign w:val="center"/>
          </w:tcPr>
          <w:p w14:paraId="48AC395C" w14:textId="0BC09948" w:rsidR="6A93D4A3" w:rsidRPr="005E50BF" w:rsidRDefault="066E68D0" w:rsidP="005E50BF">
            <w:pPr>
              <w:jc w:val="right"/>
              <w:rPr>
                <w:rFonts w:eastAsia="Arial" w:cs="Arial"/>
                <w:sz w:val="18"/>
                <w:szCs w:val="18"/>
              </w:rPr>
            </w:pPr>
            <w:r w:rsidRPr="005E50BF">
              <w:rPr>
                <w:rFonts w:eastAsia="Arial" w:cs="Arial"/>
                <w:sz w:val="18"/>
                <w:szCs w:val="18"/>
              </w:rPr>
              <w:t xml:space="preserve">17,00 </w:t>
            </w:r>
          </w:p>
        </w:tc>
        <w:tc>
          <w:tcPr>
            <w:tcW w:w="1560" w:type="dxa"/>
            <w:vAlign w:val="center"/>
          </w:tcPr>
          <w:p w14:paraId="1701E6A8" w14:textId="12FACDFD" w:rsidR="6A93D4A3" w:rsidRPr="005E50BF" w:rsidRDefault="066E68D0" w:rsidP="005E50BF">
            <w:pPr>
              <w:jc w:val="left"/>
              <w:rPr>
                <w:rFonts w:eastAsia="Arial" w:cs="Arial"/>
                <w:sz w:val="18"/>
                <w:szCs w:val="18"/>
              </w:rPr>
            </w:pPr>
            <w:r w:rsidRPr="005E50BF">
              <w:rPr>
                <w:rFonts w:eastAsia="Arial" w:cs="Arial"/>
                <w:sz w:val="18"/>
                <w:szCs w:val="18"/>
              </w:rPr>
              <w:t xml:space="preserve"> -   </w:t>
            </w:r>
          </w:p>
        </w:tc>
        <w:tc>
          <w:tcPr>
            <w:tcW w:w="1701" w:type="dxa"/>
            <w:vAlign w:val="center"/>
          </w:tcPr>
          <w:p w14:paraId="56BE5FE9" w14:textId="27A97B02" w:rsidR="6A93D4A3" w:rsidRPr="005E50BF" w:rsidRDefault="066E68D0" w:rsidP="005E50BF">
            <w:pPr>
              <w:jc w:val="left"/>
              <w:rPr>
                <w:rFonts w:eastAsia="Arial" w:cs="Arial"/>
                <w:sz w:val="18"/>
                <w:szCs w:val="18"/>
              </w:rPr>
            </w:pPr>
            <w:r w:rsidRPr="005E50BF">
              <w:rPr>
                <w:rFonts w:eastAsia="Arial" w:cs="Arial"/>
                <w:sz w:val="18"/>
                <w:szCs w:val="18"/>
              </w:rPr>
              <w:t xml:space="preserve"> 15 336 287,63 </w:t>
            </w:r>
          </w:p>
        </w:tc>
        <w:tc>
          <w:tcPr>
            <w:tcW w:w="1701" w:type="dxa"/>
            <w:vAlign w:val="center"/>
          </w:tcPr>
          <w:p w14:paraId="6E9EB4F3" w14:textId="144B7566" w:rsidR="6A93D4A3" w:rsidRPr="005E50BF" w:rsidRDefault="066E68D0" w:rsidP="005E50BF">
            <w:pPr>
              <w:jc w:val="left"/>
              <w:rPr>
                <w:rFonts w:eastAsia="Arial" w:cs="Arial"/>
                <w:sz w:val="18"/>
                <w:szCs w:val="18"/>
              </w:rPr>
            </w:pPr>
            <w:r w:rsidRPr="005E50BF">
              <w:rPr>
                <w:rFonts w:eastAsia="Arial" w:cs="Arial"/>
                <w:sz w:val="18"/>
                <w:szCs w:val="18"/>
              </w:rPr>
              <w:t xml:space="preserve"> 41 734 411,02 </w:t>
            </w:r>
          </w:p>
        </w:tc>
        <w:tc>
          <w:tcPr>
            <w:tcW w:w="1559" w:type="dxa"/>
            <w:vAlign w:val="center"/>
          </w:tcPr>
          <w:p w14:paraId="02B58EE0" w14:textId="4ED44EFE" w:rsidR="6A93D4A3" w:rsidRPr="005E50BF" w:rsidRDefault="066E68D0" w:rsidP="005E50BF">
            <w:pPr>
              <w:jc w:val="left"/>
              <w:rPr>
                <w:rFonts w:eastAsia="Arial" w:cs="Arial"/>
                <w:sz w:val="18"/>
                <w:szCs w:val="18"/>
              </w:rPr>
            </w:pPr>
            <w:r w:rsidRPr="005E50BF">
              <w:rPr>
                <w:rFonts w:eastAsia="Arial" w:cs="Arial"/>
                <w:sz w:val="18"/>
                <w:szCs w:val="18"/>
              </w:rPr>
              <w:t xml:space="preserve"> 90 818 605,69 </w:t>
            </w:r>
          </w:p>
        </w:tc>
        <w:tc>
          <w:tcPr>
            <w:tcW w:w="1559" w:type="dxa"/>
            <w:vAlign w:val="center"/>
          </w:tcPr>
          <w:p w14:paraId="718EA2A7" w14:textId="3965F2AD" w:rsidR="6A93D4A3" w:rsidRPr="005E50BF" w:rsidRDefault="066E68D0" w:rsidP="005E50BF">
            <w:pPr>
              <w:jc w:val="left"/>
              <w:rPr>
                <w:rFonts w:eastAsia="Arial" w:cs="Arial"/>
                <w:sz w:val="18"/>
                <w:szCs w:val="18"/>
              </w:rPr>
            </w:pPr>
            <w:r w:rsidRPr="005E50BF">
              <w:rPr>
                <w:rFonts w:eastAsia="Arial" w:cs="Arial"/>
                <w:sz w:val="18"/>
                <w:szCs w:val="18"/>
              </w:rPr>
              <w:t xml:space="preserve"> 42 060 766,74 </w:t>
            </w:r>
          </w:p>
        </w:tc>
      </w:tr>
      <w:tr w:rsidR="007D54B1" w:rsidRPr="005E50BF" w14:paraId="489318CF" w14:textId="77777777" w:rsidTr="007D54B1">
        <w:trPr>
          <w:trHeight w:val="198"/>
        </w:trPr>
        <w:tc>
          <w:tcPr>
            <w:tcW w:w="3458" w:type="dxa"/>
            <w:shd w:val="clear" w:color="auto" w:fill="BFBFBF" w:themeFill="background1" w:themeFillShade="BF"/>
          </w:tcPr>
          <w:p w14:paraId="77C827FD" w14:textId="5B8C629A" w:rsidR="6A93D4A3" w:rsidRPr="005E50BF" w:rsidRDefault="0502C1B0" w:rsidP="1F93C47B">
            <w:pPr>
              <w:rPr>
                <w:rFonts w:eastAsia="Arial" w:cs="Arial"/>
                <w:color w:val="000000" w:themeColor="text1"/>
                <w:sz w:val="18"/>
                <w:szCs w:val="18"/>
              </w:rPr>
            </w:pPr>
            <w:r w:rsidRPr="005E50BF">
              <w:rPr>
                <w:rFonts w:eastAsia="Arial" w:cs="Arial"/>
                <w:b/>
                <w:bCs/>
                <w:color w:val="000000" w:themeColor="text1"/>
                <w:sz w:val="18"/>
                <w:szCs w:val="18"/>
              </w:rPr>
              <w:t>IROP celkem</w:t>
            </w:r>
            <w:r w:rsidRPr="005E50BF">
              <w:rPr>
                <w:rFonts w:eastAsia="Arial" w:cs="Arial"/>
                <w:color w:val="000000" w:themeColor="text1"/>
                <w:sz w:val="18"/>
                <w:szCs w:val="18"/>
              </w:rPr>
              <w:t xml:space="preserve"> </w:t>
            </w:r>
          </w:p>
        </w:tc>
        <w:tc>
          <w:tcPr>
            <w:tcW w:w="808" w:type="dxa"/>
            <w:shd w:val="clear" w:color="auto" w:fill="BFBFBF" w:themeFill="background1" w:themeFillShade="BF"/>
            <w:vAlign w:val="center"/>
          </w:tcPr>
          <w:p w14:paraId="5140931A" w14:textId="04981EED" w:rsidR="6A93D4A3" w:rsidRPr="005E50BF" w:rsidRDefault="066E68D0" w:rsidP="005E50BF">
            <w:pPr>
              <w:jc w:val="right"/>
              <w:rPr>
                <w:rFonts w:eastAsia="Arial" w:cs="Arial"/>
                <w:color w:val="000000" w:themeColor="text1"/>
                <w:sz w:val="18"/>
                <w:szCs w:val="18"/>
              </w:rPr>
            </w:pPr>
            <w:r w:rsidRPr="005E50BF">
              <w:rPr>
                <w:rFonts w:eastAsia="Arial" w:cs="Arial"/>
                <w:color w:val="000000" w:themeColor="text1"/>
                <w:sz w:val="18"/>
                <w:szCs w:val="18"/>
              </w:rPr>
              <w:t xml:space="preserve">20,00 </w:t>
            </w:r>
          </w:p>
        </w:tc>
        <w:tc>
          <w:tcPr>
            <w:tcW w:w="709" w:type="dxa"/>
            <w:shd w:val="clear" w:color="auto" w:fill="BFBFBF" w:themeFill="background1" w:themeFillShade="BF"/>
            <w:vAlign w:val="center"/>
          </w:tcPr>
          <w:p w14:paraId="1326BB5C" w14:textId="37E63C2D" w:rsidR="6A93D4A3" w:rsidRPr="005E50BF" w:rsidRDefault="066E68D0" w:rsidP="005E50BF">
            <w:pPr>
              <w:jc w:val="right"/>
              <w:rPr>
                <w:rFonts w:eastAsia="Arial" w:cs="Arial"/>
                <w:color w:val="000000" w:themeColor="text1"/>
                <w:sz w:val="18"/>
                <w:szCs w:val="18"/>
              </w:rPr>
            </w:pPr>
            <w:r w:rsidRPr="005E50BF">
              <w:rPr>
                <w:rFonts w:eastAsia="Arial" w:cs="Arial"/>
                <w:color w:val="000000" w:themeColor="text1"/>
                <w:sz w:val="18"/>
                <w:szCs w:val="18"/>
              </w:rPr>
              <w:t xml:space="preserve">87,00 </w:t>
            </w:r>
          </w:p>
        </w:tc>
        <w:tc>
          <w:tcPr>
            <w:tcW w:w="709" w:type="dxa"/>
            <w:shd w:val="clear" w:color="auto" w:fill="BFBFBF" w:themeFill="background1" w:themeFillShade="BF"/>
            <w:vAlign w:val="center"/>
          </w:tcPr>
          <w:p w14:paraId="211D5EF8" w14:textId="3522DA07" w:rsidR="6A93D4A3" w:rsidRPr="005E50BF" w:rsidRDefault="066E68D0" w:rsidP="005E50BF">
            <w:pPr>
              <w:jc w:val="right"/>
              <w:rPr>
                <w:rFonts w:eastAsia="Arial" w:cs="Arial"/>
                <w:color w:val="000000" w:themeColor="text1"/>
                <w:sz w:val="18"/>
                <w:szCs w:val="18"/>
              </w:rPr>
            </w:pPr>
            <w:r w:rsidRPr="005E50BF">
              <w:rPr>
                <w:rFonts w:eastAsia="Arial" w:cs="Arial"/>
                <w:color w:val="000000" w:themeColor="text1"/>
                <w:sz w:val="18"/>
                <w:szCs w:val="18"/>
              </w:rPr>
              <w:t xml:space="preserve">69,00 </w:t>
            </w:r>
          </w:p>
        </w:tc>
        <w:tc>
          <w:tcPr>
            <w:tcW w:w="709" w:type="dxa"/>
            <w:shd w:val="clear" w:color="auto" w:fill="BFBFBF" w:themeFill="background1" w:themeFillShade="BF"/>
            <w:vAlign w:val="center"/>
          </w:tcPr>
          <w:p w14:paraId="132F06DD" w14:textId="0CB54A21" w:rsidR="6A93D4A3" w:rsidRPr="005E50BF" w:rsidRDefault="066E68D0" w:rsidP="005E50BF">
            <w:pPr>
              <w:jc w:val="right"/>
              <w:rPr>
                <w:rFonts w:eastAsia="Arial" w:cs="Arial"/>
                <w:color w:val="000000" w:themeColor="text1"/>
                <w:sz w:val="18"/>
                <w:szCs w:val="18"/>
              </w:rPr>
            </w:pPr>
            <w:r w:rsidRPr="005E50BF">
              <w:rPr>
                <w:rFonts w:eastAsia="Arial" w:cs="Arial"/>
                <w:color w:val="000000" w:themeColor="text1"/>
                <w:sz w:val="18"/>
                <w:szCs w:val="18"/>
              </w:rPr>
              <w:t xml:space="preserve">34,00 </w:t>
            </w:r>
          </w:p>
        </w:tc>
        <w:tc>
          <w:tcPr>
            <w:tcW w:w="708" w:type="dxa"/>
            <w:shd w:val="clear" w:color="auto" w:fill="BFBFBF" w:themeFill="background1" w:themeFillShade="BF"/>
            <w:vAlign w:val="center"/>
          </w:tcPr>
          <w:p w14:paraId="311068E7" w14:textId="644879E9" w:rsidR="6A93D4A3" w:rsidRPr="005E50BF" w:rsidRDefault="066E68D0" w:rsidP="005E50BF">
            <w:pPr>
              <w:jc w:val="right"/>
              <w:rPr>
                <w:rFonts w:eastAsia="Arial" w:cs="Arial"/>
                <w:color w:val="000000" w:themeColor="text1"/>
                <w:sz w:val="18"/>
                <w:szCs w:val="18"/>
              </w:rPr>
            </w:pPr>
            <w:r w:rsidRPr="005E50BF">
              <w:rPr>
                <w:rFonts w:eastAsia="Arial" w:cs="Arial"/>
                <w:color w:val="000000" w:themeColor="text1"/>
                <w:sz w:val="18"/>
                <w:szCs w:val="18"/>
              </w:rPr>
              <w:t xml:space="preserve">35,00 </w:t>
            </w:r>
          </w:p>
        </w:tc>
        <w:tc>
          <w:tcPr>
            <w:tcW w:w="1560" w:type="dxa"/>
            <w:shd w:val="clear" w:color="auto" w:fill="BFBFBF" w:themeFill="background1" w:themeFillShade="BF"/>
            <w:vAlign w:val="center"/>
          </w:tcPr>
          <w:p w14:paraId="27D44B2E" w14:textId="43EDC419" w:rsidR="6A93D4A3" w:rsidRPr="005E50BF" w:rsidRDefault="066E68D0" w:rsidP="005E50BF">
            <w:pPr>
              <w:jc w:val="left"/>
              <w:rPr>
                <w:rFonts w:eastAsia="Arial" w:cs="Arial"/>
                <w:color w:val="000000" w:themeColor="text1"/>
                <w:sz w:val="18"/>
                <w:szCs w:val="18"/>
              </w:rPr>
            </w:pPr>
            <w:r w:rsidRPr="005E50BF">
              <w:rPr>
                <w:rFonts w:eastAsia="Arial" w:cs="Arial"/>
                <w:color w:val="000000" w:themeColor="text1"/>
                <w:sz w:val="18"/>
                <w:szCs w:val="18"/>
              </w:rPr>
              <w:t xml:space="preserve"> 935 772 506,08 </w:t>
            </w:r>
          </w:p>
        </w:tc>
        <w:tc>
          <w:tcPr>
            <w:tcW w:w="1701" w:type="dxa"/>
            <w:shd w:val="clear" w:color="auto" w:fill="BFBFBF" w:themeFill="background1" w:themeFillShade="BF"/>
            <w:vAlign w:val="center"/>
          </w:tcPr>
          <w:p w14:paraId="004246E4" w14:textId="2B15BAA3" w:rsidR="6A93D4A3" w:rsidRPr="005E50BF" w:rsidRDefault="066E68D0" w:rsidP="005E50BF">
            <w:pPr>
              <w:jc w:val="left"/>
              <w:rPr>
                <w:rFonts w:eastAsia="Arial" w:cs="Arial"/>
                <w:color w:val="000000" w:themeColor="text1"/>
                <w:sz w:val="18"/>
                <w:szCs w:val="18"/>
              </w:rPr>
            </w:pPr>
            <w:r w:rsidRPr="005E50BF">
              <w:rPr>
                <w:rFonts w:eastAsia="Arial" w:cs="Arial"/>
                <w:color w:val="000000" w:themeColor="text1"/>
                <w:sz w:val="18"/>
                <w:szCs w:val="18"/>
              </w:rPr>
              <w:t xml:space="preserve"> 4 493 811 938,57 </w:t>
            </w:r>
          </w:p>
        </w:tc>
        <w:tc>
          <w:tcPr>
            <w:tcW w:w="1701" w:type="dxa"/>
            <w:shd w:val="clear" w:color="auto" w:fill="BFBFBF" w:themeFill="background1" w:themeFillShade="BF"/>
            <w:vAlign w:val="center"/>
          </w:tcPr>
          <w:p w14:paraId="376C652E" w14:textId="555BB481" w:rsidR="6A93D4A3" w:rsidRPr="005E50BF" w:rsidRDefault="066E68D0" w:rsidP="005E50BF">
            <w:pPr>
              <w:jc w:val="left"/>
              <w:rPr>
                <w:rFonts w:eastAsia="Arial" w:cs="Arial"/>
                <w:color w:val="000000" w:themeColor="text1"/>
                <w:sz w:val="18"/>
                <w:szCs w:val="18"/>
              </w:rPr>
            </w:pPr>
            <w:r w:rsidRPr="005E50BF">
              <w:rPr>
                <w:rFonts w:eastAsia="Arial" w:cs="Arial"/>
                <w:color w:val="000000" w:themeColor="text1"/>
                <w:sz w:val="18"/>
                <w:szCs w:val="18"/>
              </w:rPr>
              <w:t xml:space="preserve"> 3 279 857 015,77 </w:t>
            </w:r>
          </w:p>
        </w:tc>
        <w:tc>
          <w:tcPr>
            <w:tcW w:w="1559" w:type="dxa"/>
            <w:shd w:val="clear" w:color="auto" w:fill="BFBFBF" w:themeFill="background1" w:themeFillShade="BF"/>
            <w:vAlign w:val="center"/>
          </w:tcPr>
          <w:p w14:paraId="5988F7C1" w14:textId="064E4479" w:rsidR="6A93D4A3" w:rsidRPr="005E50BF" w:rsidRDefault="066E68D0" w:rsidP="005E50BF">
            <w:pPr>
              <w:jc w:val="left"/>
              <w:rPr>
                <w:rFonts w:eastAsia="Arial" w:cs="Arial"/>
                <w:color w:val="000000" w:themeColor="text1"/>
                <w:sz w:val="18"/>
                <w:szCs w:val="18"/>
              </w:rPr>
            </w:pPr>
            <w:r w:rsidRPr="005E50BF">
              <w:rPr>
                <w:rFonts w:eastAsia="Arial" w:cs="Arial"/>
                <w:color w:val="000000" w:themeColor="text1"/>
                <w:sz w:val="18"/>
                <w:szCs w:val="18"/>
              </w:rPr>
              <w:t xml:space="preserve"> 948 758 048,06 </w:t>
            </w:r>
          </w:p>
        </w:tc>
        <w:tc>
          <w:tcPr>
            <w:tcW w:w="1559" w:type="dxa"/>
            <w:shd w:val="clear" w:color="auto" w:fill="BFBFBF" w:themeFill="background1" w:themeFillShade="BF"/>
            <w:vAlign w:val="center"/>
          </w:tcPr>
          <w:p w14:paraId="233A55AC" w14:textId="01CA1BE3" w:rsidR="6A93D4A3" w:rsidRPr="005E50BF" w:rsidRDefault="066E68D0" w:rsidP="005E50BF">
            <w:pPr>
              <w:jc w:val="left"/>
              <w:rPr>
                <w:rFonts w:eastAsia="Arial" w:cs="Arial"/>
                <w:color w:val="000000" w:themeColor="text1"/>
                <w:sz w:val="18"/>
                <w:szCs w:val="18"/>
              </w:rPr>
            </w:pPr>
            <w:r w:rsidRPr="005E50BF">
              <w:rPr>
                <w:rFonts w:eastAsia="Arial" w:cs="Arial"/>
                <w:color w:val="000000" w:themeColor="text1"/>
                <w:sz w:val="18"/>
                <w:szCs w:val="18"/>
              </w:rPr>
              <w:t xml:space="preserve"> 985 185 791,26</w:t>
            </w:r>
          </w:p>
        </w:tc>
      </w:tr>
    </w:tbl>
    <w:p w14:paraId="02C4BB39" w14:textId="5DBE8F7B" w:rsidR="6008E07E" w:rsidRDefault="6008E07E"/>
    <w:p w14:paraId="729354FF" w14:textId="18249E27" w:rsidR="005E50BF" w:rsidRDefault="005E50BF"/>
    <w:p w14:paraId="4FD40367" w14:textId="77777777" w:rsidR="007D54B1" w:rsidRDefault="007D54B1"/>
    <w:p w14:paraId="5AAC280D" w14:textId="08007C15" w:rsidR="005E50BF" w:rsidRDefault="005E50BF"/>
    <w:p w14:paraId="15A4F3CB" w14:textId="1F9183CC" w:rsidR="005E50BF" w:rsidRDefault="005E50BF"/>
    <w:p w14:paraId="2C79E368" w14:textId="77777777" w:rsidR="00CA6457" w:rsidRDefault="00CA6457"/>
    <w:tbl>
      <w:tblPr>
        <w:tblW w:w="14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2126"/>
        <w:gridCol w:w="1843"/>
        <w:gridCol w:w="1843"/>
        <w:gridCol w:w="1843"/>
        <w:gridCol w:w="1926"/>
      </w:tblGrid>
      <w:tr w:rsidR="00CA6457" w14:paraId="556B2158" w14:textId="77777777" w:rsidTr="00C62502">
        <w:trPr>
          <w:trHeight w:val="200"/>
        </w:trPr>
        <w:tc>
          <w:tcPr>
            <w:tcW w:w="4673" w:type="dxa"/>
            <w:vMerge w:val="restart"/>
            <w:shd w:val="clear" w:color="auto" w:fill="F9E300"/>
          </w:tcPr>
          <w:p w14:paraId="3016B217" w14:textId="077374EA" w:rsidR="00CA6457" w:rsidRPr="00CA6449" w:rsidRDefault="00CA6457" w:rsidP="00CA6449">
            <w:pPr>
              <w:spacing w:after="0"/>
              <w:jc w:val="center"/>
              <w:rPr>
                <w:rFonts w:eastAsia="Arial" w:cs="Arial"/>
                <w:b/>
                <w:bCs/>
                <w:color w:val="000000" w:themeColor="text1"/>
                <w:szCs w:val="20"/>
              </w:rPr>
            </w:pPr>
            <w:r>
              <w:rPr>
                <w:rFonts w:eastAsia="Arial" w:cs="Arial"/>
                <w:b/>
                <w:bCs/>
                <w:color w:val="000000" w:themeColor="text1"/>
                <w:szCs w:val="20"/>
              </w:rPr>
              <w:lastRenderedPageBreak/>
              <w:t>IROP</w:t>
            </w:r>
          </w:p>
        </w:tc>
        <w:tc>
          <w:tcPr>
            <w:tcW w:w="9581" w:type="dxa"/>
            <w:gridSpan w:val="5"/>
            <w:shd w:val="clear" w:color="auto" w:fill="F9E300"/>
          </w:tcPr>
          <w:p w14:paraId="1A84D81C" w14:textId="5BD9080D" w:rsidR="00CA6457" w:rsidRPr="00CA6449" w:rsidRDefault="00CA6457" w:rsidP="00CA6449">
            <w:pPr>
              <w:spacing w:after="0"/>
              <w:jc w:val="center"/>
              <w:rPr>
                <w:rFonts w:ascii="Calibri" w:eastAsia="Calibri" w:hAnsi="Calibri" w:cs="Calibri"/>
                <w:b/>
                <w:bCs/>
                <w:color w:val="000000" w:themeColor="text1"/>
                <w:szCs w:val="20"/>
              </w:rPr>
            </w:pPr>
            <w:r w:rsidRPr="00CA6449">
              <w:rPr>
                <w:rFonts w:eastAsia="Arial" w:cs="Arial"/>
                <w:b/>
                <w:bCs/>
                <w:color w:val="000000" w:themeColor="text1"/>
                <w:szCs w:val="20"/>
              </w:rPr>
              <w:t xml:space="preserve">Celková alokace podpořených projektů </w:t>
            </w:r>
          </w:p>
        </w:tc>
      </w:tr>
      <w:tr w:rsidR="00CA6457" w:rsidRPr="00CA6449" w14:paraId="5E5611C0" w14:textId="77777777" w:rsidTr="00C62502">
        <w:trPr>
          <w:trHeight w:val="229"/>
        </w:trPr>
        <w:tc>
          <w:tcPr>
            <w:tcW w:w="4673" w:type="dxa"/>
            <w:vMerge/>
            <w:shd w:val="clear" w:color="auto" w:fill="F9E300"/>
          </w:tcPr>
          <w:p w14:paraId="2B52FB8C" w14:textId="77777777" w:rsidR="00CA6457" w:rsidRPr="00CA6449" w:rsidRDefault="00CA6457" w:rsidP="00CA6449">
            <w:pPr>
              <w:spacing w:after="0"/>
              <w:jc w:val="center"/>
              <w:rPr>
                <w:rFonts w:eastAsia="Arial" w:cs="Arial"/>
                <w:bCs/>
                <w:color w:val="000000" w:themeColor="text1"/>
                <w:szCs w:val="20"/>
              </w:rPr>
            </w:pPr>
          </w:p>
        </w:tc>
        <w:tc>
          <w:tcPr>
            <w:tcW w:w="2126" w:type="dxa"/>
            <w:shd w:val="clear" w:color="auto" w:fill="F9E300"/>
          </w:tcPr>
          <w:p w14:paraId="1CA6224C" w14:textId="71BAEE40" w:rsidR="00CA6457" w:rsidRPr="00CA6449" w:rsidRDefault="00CA6457" w:rsidP="00CA6449">
            <w:pPr>
              <w:spacing w:after="0"/>
              <w:jc w:val="center"/>
              <w:rPr>
                <w:rFonts w:eastAsia="Arial" w:cs="Arial"/>
                <w:color w:val="000000" w:themeColor="text1"/>
                <w:szCs w:val="20"/>
              </w:rPr>
            </w:pPr>
            <w:r w:rsidRPr="00CA6449">
              <w:rPr>
                <w:rFonts w:eastAsia="Arial" w:cs="Arial"/>
                <w:bCs/>
                <w:color w:val="000000" w:themeColor="text1"/>
                <w:szCs w:val="20"/>
              </w:rPr>
              <w:t>2016</w:t>
            </w:r>
            <w:r w:rsidRPr="00CA6449">
              <w:rPr>
                <w:rFonts w:eastAsia="Arial" w:cs="Arial"/>
                <w:color w:val="000000" w:themeColor="text1"/>
                <w:szCs w:val="20"/>
              </w:rPr>
              <w:t xml:space="preserve"> </w:t>
            </w:r>
          </w:p>
        </w:tc>
        <w:tc>
          <w:tcPr>
            <w:tcW w:w="1843" w:type="dxa"/>
            <w:shd w:val="clear" w:color="auto" w:fill="F9E300"/>
          </w:tcPr>
          <w:p w14:paraId="6B4B4615" w14:textId="441C01D5" w:rsidR="00CA6457" w:rsidRPr="00CA6449" w:rsidRDefault="00CA6457" w:rsidP="00CA6449">
            <w:pPr>
              <w:spacing w:after="0"/>
              <w:jc w:val="center"/>
              <w:rPr>
                <w:rFonts w:eastAsia="Arial" w:cs="Arial"/>
                <w:color w:val="000000" w:themeColor="text1"/>
                <w:szCs w:val="20"/>
              </w:rPr>
            </w:pPr>
            <w:r w:rsidRPr="00CA6449">
              <w:rPr>
                <w:rFonts w:eastAsia="Arial" w:cs="Arial"/>
                <w:bCs/>
                <w:color w:val="000000" w:themeColor="text1"/>
                <w:szCs w:val="20"/>
              </w:rPr>
              <w:t>2017</w:t>
            </w:r>
            <w:r w:rsidRPr="00CA6449">
              <w:rPr>
                <w:rFonts w:eastAsia="Arial" w:cs="Arial"/>
                <w:color w:val="000000" w:themeColor="text1"/>
                <w:szCs w:val="20"/>
              </w:rPr>
              <w:t xml:space="preserve"> </w:t>
            </w:r>
          </w:p>
        </w:tc>
        <w:tc>
          <w:tcPr>
            <w:tcW w:w="1843" w:type="dxa"/>
            <w:shd w:val="clear" w:color="auto" w:fill="F9E300"/>
          </w:tcPr>
          <w:p w14:paraId="5DF7CB24" w14:textId="53FAEAE7" w:rsidR="00CA6457" w:rsidRPr="00CA6449" w:rsidRDefault="00CA6457" w:rsidP="00CA6449">
            <w:pPr>
              <w:spacing w:after="0"/>
              <w:jc w:val="center"/>
              <w:rPr>
                <w:rFonts w:eastAsia="Arial" w:cs="Arial"/>
                <w:bCs/>
                <w:color w:val="000000" w:themeColor="text1"/>
                <w:szCs w:val="20"/>
              </w:rPr>
            </w:pPr>
            <w:r w:rsidRPr="00CA6449">
              <w:rPr>
                <w:rFonts w:eastAsia="Arial" w:cs="Arial"/>
                <w:bCs/>
                <w:color w:val="000000" w:themeColor="text1"/>
                <w:szCs w:val="20"/>
              </w:rPr>
              <w:t>2018</w:t>
            </w:r>
          </w:p>
        </w:tc>
        <w:tc>
          <w:tcPr>
            <w:tcW w:w="1843" w:type="dxa"/>
            <w:shd w:val="clear" w:color="auto" w:fill="F9E300"/>
          </w:tcPr>
          <w:p w14:paraId="6B756DDC" w14:textId="33F8CF57" w:rsidR="00CA6457" w:rsidRPr="00CA6449" w:rsidRDefault="00CA6457" w:rsidP="00CA6449">
            <w:pPr>
              <w:spacing w:after="0"/>
              <w:jc w:val="center"/>
              <w:rPr>
                <w:rFonts w:eastAsia="Arial" w:cs="Arial"/>
                <w:bCs/>
                <w:color w:val="000000" w:themeColor="text1"/>
                <w:szCs w:val="20"/>
              </w:rPr>
            </w:pPr>
            <w:r w:rsidRPr="00CA6449">
              <w:rPr>
                <w:rFonts w:eastAsia="Arial" w:cs="Arial"/>
                <w:bCs/>
                <w:color w:val="000000" w:themeColor="text1"/>
                <w:szCs w:val="20"/>
              </w:rPr>
              <w:t>2019</w:t>
            </w:r>
          </w:p>
        </w:tc>
        <w:tc>
          <w:tcPr>
            <w:tcW w:w="1926" w:type="dxa"/>
            <w:shd w:val="clear" w:color="auto" w:fill="F9E300"/>
          </w:tcPr>
          <w:p w14:paraId="2D90E2FA" w14:textId="4043D53E" w:rsidR="00CA6457" w:rsidRPr="00CA6449" w:rsidRDefault="00CA6457" w:rsidP="00CA6449">
            <w:pPr>
              <w:spacing w:after="0"/>
              <w:jc w:val="center"/>
              <w:rPr>
                <w:rFonts w:eastAsia="Arial" w:cs="Arial"/>
                <w:bCs/>
                <w:color w:val="000000" w:themeColor="text1"/>
                <w:szCs w:val="20"/>
              </w:rPr>
            </w:pPr>
            <w:r w:rsidRPr="00CA6449">
              <w:rPr>
                <w:rFonts w:eastAsia="Arial" w:cs="Arial"/>
                <w:bCs/>
                <w:color w:val="000000" w:themeColor="text1"/>
                <w:szCs w:val="20"/>
              </w:rPr>
              <w:t>2020</w:t>
            </w:r>
          </w:p>
        </w:tc>
      </w:tr>
      <w:tr w:rsidR="00CA6457" w14:paraId="48BFFC35" w14:textId="77777777" w:rsidTr="000C7FF1">
        <w:trPr>
          <w:trHeight w:val="255"/>
        </w:trPr>
        <w:tc>
          <w:tcPr>
            <w:tcW w:w="4673" w:type="dxa"/>
          </w:tcPr>
          <w:p w14:paraId="04C7E516" w14:textId="654A3BD2" w:rsidR="00CA6457" w:rsidRPr="00CA6449" w:rsidRDefault="00CA6457" w:rsidP="000C7FF1">
            <w:pPr>
              <w:spacing w:after="0"/>
              <w:rPr>
                <w:rFonts w:eastAsia="Arial" w:cs="Arial"/>
                <w:szCs w:val="20"/>
              </w:rPr>
            </w:pPr>
            <w:r w:rsidRPr="005E50BF">
              <w:rPr>
                <w:rFonts w:eastAsia="Arial" w:cs="Arial"/>
                <w:color w:val="000000" w:themeColor="text1"/>
                <w:sz w:val="18"/>
                <w:szCs w:val="18"/>
              </w:rPr>
              <w:t xml:space="preserve">Revitalizace souboru vybraných </w:t>
            </w:r>
            <w:r w:rsidRPr="006A17C5">
              <w:rPr>
                <w:rFonts w:eastAsia="Arial" w:cs="Arial"/>
                <w:b/>
                <w:bCs/>
                <w:color w:val="000000" w:themeColor="text1"/>
                <w:sz w:val="18"/>
                <w:szCs w:val="18"/>
              </w:rPr>
              <w:t>památek</w:t>
            </w:r>
            <w:r w:rsidRPr="005E50BF">
              <w:rPr>
                <w:rFonts w:eastAsia="Arial" w:cs="Arial"/>
                <w:color w:val="000000" w:themeColor="text1"/>
                <w:sz w:val="18"/>
                <w:szCs w:val="18"/>
              </w:rPr>
              <w:t xml:space="preserve"> </w:t>
            </w:r>
          </w:p>
        </w:tc>
        <w:tc>
          <w:tcPr>
            <w:tcW w:w="2126" w:type="dxa"/>
            <w:vAlign w:val="center"/>
          </w:tcPr>
          <w:p w14:paraId="1AE8467C" w14:textId="2988EBB9" w:rsidR="00CA6457" w:rsidRPr="00CA6449" w:rsidRDefault="00CA6457" w:rsidP="00CA6457">
            <w:pPr>
              <w:spacing w:after="0"/>
              <w:jc w:val="right"/>
              <w:rPr>
                <w:rFonts w:eastAsia="Arial" w:cs="Arial"/>
                <w:szCs w:val="20"/>
              </w:rPr>
            </w:pPr>
            <w:r w:rsidRPr="00CA6449">
              <w:rPr>
                <w:rFonts w:eastAsia="Arial" w:cs="Arial"/>
                <w:szCs w:val="20"/>
              </w:rPr>
              <w:t xml:space="preserve"> 980 858 010,60 </w:t>
            </w:r>
          </w:p>
        </w:tc>
        <w:tc>
          <w:tcPr>
            <w:tcW w:w="1843" w:type="dxa"/>
            <w:vAlign w:val="center"/>
          </w:tcPr>
          <w:p w14:paraId="56EB3BF4" w14:textId="19E7647E" w:rsidR="00CA6457" w:rsidRPr="00CA6449" w:rsidRDefault="00CA6457" w:rsidP="00CA6457">
            <w:pPr>
              <w:spacing w:after="0"/>
              <w:jc w:val="right"/>
              <w:rPr>
                <w:rFonts w:eastAsia="Arial" w:cs="Arial"/>
                <w:szCs w:val="20"/>
              </w:rPr>
            </w:pPr>
            <w:r w:rsidRPr="00CA6449">
              <w:rPr>
                <w:rFonts w:eastAsia="Arial" w:cs="Arial"/>
                <w:szCs w:val="20"/>
              </w:rPr>
              <w:t xml:space="preserve"> 3 532 553 924,22 </w:t>
            </w:r>
          </w:p>
        </w:tc>
        <w:tc>
          <w:tcPr>
            <w:tcW w:w="1843" w:type="dxa"/>
            <w:vAlign w:val="center"/>
          </w:tcPr>
          <w:p w14:paraId="2F409812" w14:textId="0555A3A0" w:rsidR="00CA6457" w:rsidRPr="00CA6449" w:rsidRDefault="00CA6457" w:rsidP="00CA6457">
            <w:pPr>
              <w:spacing w:after="0"/>
              <w:jc w:val="right"/>
              <w:rPr>
                <w:rFonts w:eastAsia="Arial" w:cs="Arial"/>
                <w:szCs w:val="20"/>
              </w:rPr>
            </w:pPr>
            <w:r w:rsidRPr="00CA6449">
              <w:rPr>
                <w:rFonts w:eastAsia="Arial" w:cs="Arial"/>
                <w:szCs w:val="20"/>
              </w:rPr>
              <w:t xml:space="preserve"> 2 957 756 497,07 </w:t>
            </w:r>
          </w:p>
        </w:tc>
        <w:tc>
          <w:tcPr>
            <w:tcW w:w="1843" w:type="dxa"/>
            <w:vAlign w:val="center"/>
          </w:tcPr>
          <w:p w14:paraId="626A1F77" w14:textId="133A8B8F" w:rsidR="00CA6457" w:rsidRPr="00CA6449" w:rsidRDefault="00CA6457" w:rsidP="00CA6457">
            <w:pPr>
              <w:spacing w:after="0"/>
              <w:jc w:val="right"/>
              <w:rPr>
                <w:rFonts w:eastAsia="Arial" w:cs="Arial"/>
                <w:szCs w:val="20"/>
              </w:rPr>
            </w:pPr>
            <w:r w:rsidRPr="00CA6449">
              <w:rPr>
                <w:rFonts w:eastAsia="Arial" w:cs="Arial"/>
                <w:szCs w:val="20"/>
              </w:rPr>
              <w:t xml:space="preserve"> 483 175 422,53 </w:t>
            </w:r>
          </w:p>
        </w:tc>
        <w:tc>
          <w:tcPr>
            <w:tcW w:w="1926" w:type="dxa"/>
            <w:vAlign w:val="center"/>
          </w:tcPr>
          <w:p w14:paraId="2E447DB2" w14:textId="12524060" w:rsidR="00CA6457" w:rsidRPr="00CA6449" w:rsidRDefault="00CA6457" w:rsidP="00CA6457">
            <w:pPr>
              <w:spacing w:after="0"/>
              <w:jc w:val="right"/>
              <w:rPr>
                <w:rFonts w:eastAsia="Arial" w:cs="Arial"/>
                <w:szCs w:val="20"/>
              </w:rPr>
            </w:pPr>
            <w:r w:rsidRPr="00CA6449">
              <w:rPr>
                <w:rFonts w:eastAsia="Arial" w:cs="Arial"/>
                <w:szCs w:val="20"/>
              </w:rPr>
              <w:t xml:space="preserve"> 666 808 512,10 </w:t>
            </w:r>
          </w:p>
        </w:tc>
      </w:tr>
      <w:tr w:rsidR="00CA6457" w14:paraId="75F43A22" w14:textId="77777777" w:rsidTr="000C7FF1">
        <w:trPr>
          <w:trHeight w:val="255"/>
        </w:trPr>
        <w:tc>
          <w:tcPr>
            <w:tcW w:w="4673" w:type="dxa"/>
          </w:tcPr>
          <w:p w14:paraId="01E2E537" w14:textId="75945280" w:rsidR="00CA6457" w:rsidRPr="00CA6449" w:rsidRDefault="00CA6457" w:rsidP="000C7FF1">
            <w:pPr>
              <w:spacing w:after="0"/>
              <w:rPr>
                <w:rFonts w:eastAsia="Arial" w:cs="Arial"/>
                <w:szCs w:val="20"/>
              </w:rPr>
            </w:pPr>
            <w:r w:rsidRPr="005E50BF">
              <w:rPr>
                <w:rFonts w:eastAsia="Arial" w:cs="Arial"/>
                <w:color w:val="000000" w:themeColor="text1"/>
                <w:sz w:val="18"/>
                <w:szCs w:val="18"/>
              </w:rPr>
              <w:t>Zefektivnění ochrany a využívání sbírkových a</w:t>
            </w:r>
            <w:r>
              <w:rPr>
                <w:rFonts w:eastAsia="Arial" w:cs="Arial"/>
                <w:color w:val="000000" w:themeColor="text1"/>
                <w:sz w:val="18"/>
                <w:szCs w:val="18"/>
              </w:rPr>
              <w:t> </w:t>
            </w:r>
            <w:r w:rsidRPr="005E50BF">
              <w:rPr>
                <w:rFonts w:eastAsia="Arial" w:cs="Arial"/>
                <w:color w:val="000000" w:themeColor="text1"/>
                <w:sz w:val="18"/>
                <w:szCs w:val="18"/>
              </w:rPr>
              <w:t xml:space="preserve">knihovních fondů a jejich zpřístupnění (projekty pouze za oblast </w:t>
            </w:r>
            <w:r w:rsidRPr="006A17C5">
              <w:rPr>
                <w:rFonts w:eastAsia="Arial" w:cs="Arial"/>
                <w:b/>
                <w:bCs/>
                <w:color w:val="000000" w:themeColor="text1"/>
                <w:sz w:val="18"/>
                <w:szCs w:val="18"/>
              </w:rPr>
              <w:t>muzeí</w:t>
            </w:r>
            <w:r w:rsidRPr="005E50BF">
              <w:rPr>
                <w:rFonts w:eastAsia="Arial" w:cs="Arial"/>
                <w:color w:val="000000" w:themeColor="text1"/>
                <w:sz w:val="18"/>
                <w:szCs w:val="18"/>
              </w:rPr>
              <w:t xml:space="preserve">) </w:t>
            </w:r>
          </w:p>
        </w:tc>
        <w:tc>
          <w:tcPr>
            <w:tcW w:w="2126" w:type="dxa"/>
            <w:vAlign w:val="center"/>
          </w:tcPr>
          <w:p w14:paraId="72DC9064" w14:textId="03AC3E69" w:rsidR="00CA6457" w:rsidRPr="00CA6449" w:rsidRDefault="00CA6457" w:rsidP="00CA6457">
            <w:pPr>
              <w:spacing w:after="0"/>
              <w:jc w:val="right"/>
              <w:rPr>
                <w:rFonts w:eastAsia="Arial" w:cs="Arial"/>
                <w:szCs w:val="20"/>
              </w:rPr>
            </w:pPr>
            <w:r w:rsidRPr="00CA6449">
              <w:rPr>
                <w:rFonts w:eastAsia="Arial" w:cs="Arial"/>
                <w:szCs w:val="20"/>
              </w:rPr>
              <w:t xml:space="preserve"> 120 050 820,14 </w:t>
            </w:r>
          </w:p>
        </w:tc>
        <w:tc>
          <w:tcPr>
            <w:tcW w:w="1843" w:type="dxa"/>
            <w:vAlign w:val="center"/>
          </w:tcPr>
          <w:p w14:paraId="1E43E206" w14:textId="5D1625ED" w:rsidR="00CA6457" w:rsidRPr="00CA6449" w:rsidRDefault="00CA6457" w:rsidP="00CA6457">
            <w:pPr>
              <w:spacing w:after="0"/>
              <w:jc w:val="right"/>
              <w:rPr>
                <w:rFonts w:eastAsia="Arial" w:cs="Arial"/>
                <w:szCs w:val="20"/>
              </w:rPr>
            </w:pPr>
            <w:r w:rsidRPr="00CA6449">
              <w:rPr>
                <w:rFonts w:eastAsia="Arial" w:cs="Arial"/>
                <w:szCs w:val="20"/>
              </w:rPr>
              <w:t xml:space="preserve"> 1 736 240 959,50 </w:t>
            </w:r>
          </w:p>
        </w:tc>
        <w:tc>
          <w:tcPr>
            <w:tcW w:w="1843" w:type="dxa"/>
            <w:vAlign w:val="center"/>
          </w:tcPr>
          <w:p w14:paraId="68F1F146" w14:textId="039CD498" w:rsidR="00CA6457" w:rsidRPr="00CA6449" w:rsidRDefault="00CA6457" w:rsidP="00CA6457">
            <w:pPr>
              <w:spacing w:after="0"/>
              <w:jc w:val="right"/>
              <w:rPr>
                <w:rFonts w:eastAsia="Arial" w:cs="Arial"/>
                <w:szCs w:val="20"/>
              </w:rPr>
            </w:pPr>
            <w:r w:rsidRPr="00CA6449">
              <w:rPr>
                <w:rFonts w:eastAsia="Arial" w:cs="Arial"/>
                <w:szCs w:val="20"/>
              </w:rPr>
              <w:t xml:space="preserve"> 851 799 508,69 </w:t>
            </w:r>
          </w:p>
        </w:tc>
        <w:tc>
          <w:tcPr>
            <w:tcW w:w="1843" w:type="dxa"/>
            <w:vAlign w:val="center"/>
          </w:tcPr>
          <w:p w14:paraId="5B813E98" w14:textId="14B472D2" w:rsidR="00CA6457" w:rsidRPr="00CA6449" w:rsidRDefault="00CA6457" w:rsidP="00CA6457">
            <w:pPr>
              <w:spacing w:after="0"/>
              <w:jc w:val="right"/>
              <w:rPr>
                <w:rFonts w:eastAsia="Arial" w:cs="Arial"/>
                <w:szCs w:val="20"/>
              </w:rPr>
            </w:pPr>
            <w:r w:rsidRPr="00CA6449">
              <w:rPr>
                <w:rFonts w:eastAsia="Arial" w:cs="Arial"/>
                <w:szCs w:val="20"/>
              </w:rPr>
              <w:t xml:space="preserve"> 526 165 097,96 </w:t>
            </w:r>
          </w:p>
        </w:tc>
        <w:tc>
          <w:tcPr>
            <w:tcW w:w="1926" w:type="dxa"/>
            <w:vAlign w:val="center"/>
          </w:tcPr>
          <w:p w14:paraId="7EB22285" w14:textId="2467C478" w:rsidR="00CA6457" w:rsidRPr="00CA6449" w:rsidRDefault="00CA6457" w:rsidP="00CA6457">
            <w:pPr>
              <w:spacing w:after="0"/>
              <w:jc w:val="right"/>
              <w:rPr>
                <w:rFonts w:eastAsia="Arial" w:cs="Arial"/>
                <w:szCs w:val="20"/>
              </w:rPr>
            </w:pPr>
            <w:r w:rsidRPr="00CA6449">
              <w:rPr>
                <w:rFonts w:eastAsia="Arial" w:cs="Arial"/>
                <w:szCs w:val="20"/>
              </w:rPr>
              <w:t xml:space="preserve"> 442 750 340,34 </w:t>
            </w:r>
          </w:p>
        </w:tc>
      </w:tr>
      <w:tr w:rsidR="00CA6457" w14:paraId="7D4465AE" w14:textId="77777777" w:rsidTr="000C7FF1">
        <w:trPr>
          <w:trHeight w:val="255"/>
        </w:trPr>
        <w:tc>
          <w:tcPr>
            <w:tcW w:w="4673" w:type="dxa"/>
          </w:tcPr>
          <w:p w14:paraId="66C233A9" w14:textId="10CD5211" w:rsidR="00CA6457" w:rsidRPr="00CA6449" w:rsidRDefault="00CA6457" w:rsidP="000C7FF1">
            <w:pPr>
              <w:spacing w:after="0"/>
              <w:rPr>
                <w:rFonts w:eastAsia="Arial" w:cs="Arial"/>
                <w:szCs w:val="20"/>
              </w:rPr>
            </w:pPr>
            <w:r w:rsidRPr="005E50BF">
              <w:rPr>
                <w:rFonts w:eastAsia="Arial" w:cs="Arial"/>
                <w:color w:val="000000" w:themeColor="text1"/>
                <w:sz w:val="18"/>
                <w:szCs w:val="18"/>
              </w:rPr>
              <w:t>Posílení komunitně vedeného místního rozvoje za</w:t>
            </w:r>
            <w:r>
              <w:rPr>
                <w:rFonts w:eastAsia="Arial" w:cs="Arial"/>
                <w:color w:val="000000" w:themeColor="text1"/>
                <w:sz w:val="18"/>
                <w:szCs w:val="18"/>
              </w:rPr>
              <w:t> </w:t>
            </w:r>
            <w:r w:rsidRPr="005E50BF">
              <w:rPr>
                <w:rFonts w:eastAsia="Arial" w:cs="Arial"/>
                <w:color w:val="000000" w:themeColor="text1"/>
                <w:sz w:val="18"/>
                <w:szCs w:val="18"/>
              </w:rPr>
              <w:t xml:space="preserve">účelem zvýšení kvality života ve venkovských oblastech a aktivizace místního potenciálu </w:t>
            </w:r>
            <w:r w:rsidRPr="006A17C5">
              <w:rPr>
                <w:rFonts w:eastAsia="Arial" w:cs="Arial"/>
                <w:color w:val="000000" w:themeColor="text1"/>
                <w:sz w:val="18"/>
                <w:szCs w:val="18"/>
              </w:rPr>
              <w:t>(projekty zaměřené na</w:t>
            </w:r>
            <w:r>
              <w:rPr>
                <w:rFonts w:eastAsia="Arial" w:cs="Arial"/>
                <w:color w:val="000000" w:themeColor="text1"/>
                <w:sz w:val="18"/>
                <w:szCs w:val="18"/>
              </w:rPr>
              <w:t> </w:t>
            </w:r>
            <w:r w:rsidRPr="006A17C5">
              <w:rPr>
                <w:rFonts w:eastAsia="Arial" w:cs="Arial"/>
                <w:b/>
                <w:bCs/>
                <w:color w:val="000000" w:themeColor="text1"/>
                <w:sz w:val="18"/>
                <w:szCs w:val="18"/>
              </w:rPr>
              <w:t>cestovní ruch</w:t>
            </w:r>
            <w:r w:rsidRPr="006A17C5">
              <w:rPr>
                <w:rFonts w:eastAsia="Arial" w:cs="Arial"/>
                <w:color w:val="000000" w:themeColor="text1"/>
                <w:sz w:val="18"/>
                <w:szCs w:val="18"/>
              </w:rPr>
              <w:t>)</w:t>
            </w:r>
            <w:r w:rsidRPr="005E50BF">
              <w:rPr>
                <w:rFonts w:eastAsia="Arial" w:cs="Arial"/>
                <w:color w:val="000000" w:themeColor="text1"/>
                <w:sz w:val="18"/>
                <w:szCs w:val="18"/>
              </w:rPr>
              <w:t xml:space="preserve"> </w:t>
            </w:r>
          </w:p>
        </w:tc>
        <w:tc>
          <w:tcPr>
            <w:tcW w:w="2126" w:type="dxa"/>
            <w:vAlign w:val="center"/>
          </w:tcPr>
          <w:p w14:paraId="7FC6AE4C" w14:textId="788022C1" w:rsidR="00CA6457" w:rsidRPr="00CA6449" w:rsidRDefault="00CA6457" w:rsidP="00CA6457">
            <w:pPr>
              <w:spacing w:after="0"/>
              <w:jc w:val="right"/>
              <w:rPr>
                <w:rFonts w:eastAsia="Arial" w:cs="Arial"/>
                <w:szCs w:val="20"/>
              </w:rPr>
            </w:pPr>
            <w:r w:rsidRPr="00CA6449">
              <w:rPr>
                <w:rFonts w:eastAsia="Arial" w:cs="Arial"/>
                <w:szCs w:val="20"/>
              </w:rPr>
              <w:t xml:space="preserve"> -   </w:t>
            </w:r>
          </w:p>
        </w:tc>
        <w:tc>
          <w:tcPr>
            <w:tcW w:w="1843" w:type="dxa"/>
            <w:vAlign w:val="center"/>
          </w:tcPr>
          <w:p w14:paraId="7A68C9E2" w14:textId="7EF8E61A" w:rsidR="00CA6457" w:rsidRPr="00CA6449" w:rsidRDefault="00CA6457" w:rsidP="00CA6457">
            <w:pPr>
              <w:spacing w:after="0"/>
              <w:jc w:val="right"/>
              <w:rPr>
                <w:rFonts w:eastAsia="Arial" w:cs="Arial"/>
                <w:szCs w:val="20"/>
              </w:rPr>
            </w:pPr>
            <w:r w:rsidRPr="00CA6449">
              <w:rPr>
                <w:rFonts w:eastAsia="Arial" w:cs="Arial"/>
                <w:szCs w:val="20"/>
              </w:rPr>
              <w:t xml:space="preserve"> 16 143 460,67 </w:t>
            </w:r>
          </w:p>
        </w:tc>
        <w:tc>
          <w:tcPr>
            <w:tcW w:w="1843" w:type="dxa"/>
            <w:vAlign w:val="center"/>
          </w:tcPr>
          <w:p w14:paraId="082103B3" w14:textId="1869FD46" w:rsidR="00CA6457" w:rsidRPr="00CA6449" w:rsidRDefault="00CA6457" w:rsidP="00CA6457">
            <w:pPr>
              <w:spacing w:after="0"/>
              <w:jc w:val="right"/>
              <w:rPr>
                <w:rFonts w:eastAsia="Arial" w:cs="Arial"/>
                <w:szCs w:val="20"/>
              </w:rPr>
            </w:pPr>
            <w:r w:rsidRPr="00CA6449">
              <w:rPr>
                <w:rFonts w:eastAsia="Arial" w:cs="Arial"/>
                <w:szCs w:val="20"/>
              </w:rPr>
              <w:t xml:space="preserve"> 43 930 959,00 </w:t>
            </w:r>
          </w:p>
        </w:tc>
        <w:tc>
          <w:tcPr>
            <w:tcW w:w="1843" w:type="dxa"/>
            <w:vAlign w:val="center"/>
          </w:tcPr>
          <w:p w14:paraId="7D112EB6" w14:textId="3DA2881C" w:rsidR="00CA6457" w:rsidRPr="00CA6449" w:rsidRDefault="00CA6457" w:rsidP="00CA6457">
            <w:pPr>
              <w:spacing w:after="0"/>
              <w:jc w:val="right"/>
              <w:rPr>
                <w:rFonts w:eastAsia="Arial" w:cs="Arial"/>
                <w:szCs w:val="20"/>
              </w:rPr>
            </w:pPr>
            <w:r w:rsidRPr="00CA6449">
              <w:rPr>
                <w:rFonts w:eastAsia="Arial" w:cs="Arial"/>
                <w:szCs w:val="20"/>
              </w:rPr>
              <w:t xml:space="preserve"> 95 598 532,35 </w:t>
            </w:r>
          </w:p>
        </w:tc>
        <w:tc>
          <w:tcPr>
            <w:tcW w:w="1926" w:type="dxa"/>
            <w:vAlign w:val="center"/>
          </w:tcPr>
          <w:p w14:paraId="4E1B393D" w14:textId="5ACADE1E" w:rsidR="00CA6457" w:rsidRPr="00CA6449" w:rsidRDefault="00CA6457" w:rsidP="00CA6457">
            <w:pPr>
              <w:spacing w:after="0"/>
              <w:jc w:val="right"/>
              <w:rPr>
                <w:rFonts w:eastAsia="Arial" w:cs="Arial"/>
                <w:szCs w:val="20"/>
              </w:rPr>
            </w:pPr>
            <w:r w:rsidRPr="00CA6449">
              <w:rPr>
                <w:rFonts w:eastAsia="Arial" w:cs="Arial"/>
                <w:szCs w:val="20"/>
              </w:rPr>
              <w:t xml:space="preserve"> 44 274 491,32 </w:t>
            </w:r>
          </w:p>
        </w:tc>
      </w:tr>
      <w:tr w:rsidR="00CA6457" w14:paraId="6B4DB210" w14:textId="77777777" w:rsidTr="000C7FF1">
        <w:trPr>
          <w:trHeight w:val="255"/>
        </w:trPr>
        <w:tc>
          <w:tcPr>
            <w:tcW w:w="4673" w:type="dxa"/>
            <w:shd w:val="clear" w:color="auto" w:fill="BFBFBF" w:themeFill="background1" w:themeFillShade="BF"/>
          </w:tcPr>
          <w:p w14:paraId="3EAEE8DD" w14:textId="57569F81" w:rsidR="00CA6457" w:rsidRPr="00CA6449" w:rsidRDefault="00CA6457" w:rsidP="000C7FF1">
            <w:pPr>
              <w:rPr>
                <w:rFonts w:eastAsia="Arial" w:cs="Arial"/>
                <w:color w:val="000000" w:themeColor="text1"/>
                <w:szCs w:val="20"/>
              </w:rPr>
            </w:pPr>
            <w:r w:rsidRPr="005E50BF">
              <w:rPr>
                <w:rFonts w:eastAsia="Arial" w:cs="Arial"/>
                <w:b/>
                <w:bCs/>
                <w:color w:val="000000" w:themeColor="text1"/>
                <w:sz w:val="18"/>
                <w:szCs w:val="18"/>
              </w:rPr>
              <w:t>IROP celkem</w:t>
            </w:r>
            <w:r w:rsidRPr="005E50BF">
              <w:rPr>
                <w:rFonts w:eastAsia="Arial" w:cs="Arial"/>
                <w:color w:val="000000" w:themeColor="text1"/>
                <w:sz w:val="18"/>
                <w:szCs w:val="18"/>
              </w:rPr>
              <w:t xml:space="preserve"> </w:t>
            </w:r>
          </w:p>
        </w:tc>
        <w:tc>
          <w:tcPr>
            <w:tcW w:w="2126" w:type="dxa"/>
            <w:shd w:val="clear" w:color="auto" w:fill="BFBFBF" w:themeFill="background1" w:themeFillShade="BF"/>
            <w:vAlign w:val="center"/>
          </w:tcPr>
          <w:p w14:paraId="0E23A490" w14:textId="4344BA61" w:rsidR="00CA6457" w:rsidRPr="00CA6449" w:rsidRDefault="00CA6457" w:rsidP="00CA6457">
            <w:pPr>
              <w:jc w:val="right"/>
              <w:rPr>
                <w:rFonts w:eastAsia="Arial" w:cs="Arial"/>
                <w:color w:val="000000" w:themeColor="text1"/>
                <w:szCs w:val="20"/>
              </w:rPr>
            </w:pPr>
            <w:r w:rsidRPr="00CA6449">
              <w:rPr>
                <w:rFonts w:eastAsia="Arial" w:cs="Arial"/>
                <w:color w:val="000000" w:themeColor="text1"/>
                <w:szCs w:val="20"/>
              </w:rPr>
              <w:t xml:space="preserve"> 1 100 908 830,74 </w:t>
            </w:r>
          </w:p>
        </w:tc>
        <w:tc>
          <w:tcPr>
            <w:tcW w:w="1843" w:type="dxa"/>
            <w:shd w:val="clear" w:color="auto" w:fill="BFBFBF" w:themeFill="background1" w:themeFillShade="BF"/>
            <w:vAlign w:val="center"/>
          </w:tcPr>
          <w:p w14:paraId="36E07E85" w14:textId="322F233C" w:rsidR="00CA6457" w:rsidRPr="00CA6449" w:rsidRDefault="00CA6457" w:rsidP="00CA6457">
            <w:pPr>
              <w:jc w:val="right"/>
              <w:rPr>
                <w:rFonts w:eastAsia="Arial" w:cs="Arial"/>
                <w:color w:val="000000" w:themeColor="text1"/>
                <w:szCs w:val="20"/>
              </w:rPr>
            </w:pPr>
            <w:r w:rsidRPr="00CA6449">
              <w:rPr>
                <w:rFonts w:eastAsia="Arial" w:cs="Arial"/>
                <w:color w:val="000000" w:themeColor="text1"/>
                <w:szCs w:val="20"/>
              </w:rPr>
              <w:t xml:space="preserve"> 5 284 938 344,39 </w:t>
            </w:r>
          </w:p>
        </w:tc>
        <w:tc>
          <w:tcPr>
            <w:tcW w:w="1843" w:type="dxa"/>
            <w:shd w:val="clear" w:color="auto" w:fill="BFBFBF" w:themeFill="background1" w:themeFillShade="BF"/>
            <w:vAlign w:val="center"/>
          </w:tcPr>
          <w:p w14:paraId="7DD8AF09" w14:textId="680619C4" w:rsidR="00CA6457" w:rsidRPr="00CA6449" w:rsidRDefault="00CA6457" w:rsidP="00CA6457">
            <w:pPr>
              <w:jc w:val="right"/>
              <w:rPr>
                <w:rFonts w:eastAsia="Arial" w:cs="Arial"/>
                <w:color w:val="000000" w:themeColor="text1"/>
                <w:szCs w:val="20"/>
              </w:rPr>
            </w:pPr>
            <w:r w:rsidRPr="00CA6449">
              <w:rPr>
                <w:rFonts w:eastAsia="Arial" w:cs="Arial"/>
                <w:color w:val="000000" w:themeColor="text1"/>
                <w:szCs w:val="20"/>
              </w:rPr>
              <w:t xml:space="preserve"> 3 853 486 964,76 </w:t>
            </w:r>
          </w:p>
        </w:tc>
        <w:tc>
          <w:tcPr>
            <w:tcW w:w="1843" w:type="dxa"/>
            <w:shd w:val="clear" w:color="auto" w:fill="BFBFBF" w:themeFill="background1" w:themeFillShade="BF"/>
            <w:vAlign w:val="center"/>
          </w:tcPr>
          <w:p w14:paraId="2F690599" w14:textId="201DDEEA" w:rsidR="00CA6457" w:rsidRPr="00CA6449" w:rsidRDefault="00CA6457" w:rsidP="00CA6457">
            <w:pPr>
              <w:jc w:val="right"/>
              <w:rPr>
                <w:rFonts w:eastAsia="Arial" w:cs="Arial"/>
                <w:color w:val="000000" w:themeColor="text1"/>
                <w:szCs w:val="20"/>
              </w:rPr>
            </w:pPr>
            <w:r w:rsidRPr="00CA6449">
              <w:rPr>
                <w:rFonts w:eastAsia="Arial" w:cs="Arial"/>
                <w:color w:val="000000" w:themeColor="text1"/>
                <w:szCs w:val="20"/>
              </w:rPr>
              <w:t xml:space="preserve"> 1 104 939 052,84 </w:t>
            </w:r>
          </w:p>
        </w:tc>
        <w:tc>
          <w:tcPr>
            <w:tcW w:w="1926" w:type="dxa"/>
            <w:shd w:val="clear" w:color="auto" w:fill="BFBFBF" w:themeFill="background1" w:themeFillShade="BF"/>
            <w:vAlign w:val="center"/>
          </w:tcPr>
          <w:p w14:paraId="64547933" w14:textId="46EBB546" w:rsidR="00CA6457" w:rsidRPr="00CA6449" w:rsidRDefault="00CA6457" w:rsidP="00CA6457">
            <w:pPr>
              <w:jc w:val="right"/>
              <w:rPr>
                <w:rFonts w:eastAsia="Arial" w:cs="Arial"/>
                <w:color w:val="000000" w:themeColor="text1"/>
                <w:szCs w:val="20"/>
              </w:rPr>
            </w:pPr>
            <w:r w:rsidRPr="00CA6449">
              <w:rPr>
                <w:rFonts w:eastAsia="Arial" w:cs="Arial"/>
                <w:color w:val="000000" w:themeColor="text1"/>
                <w:szCs w:val="20"/>
              </w:rPr>
              <w:t xml:space="preserve"> 1 153 833 343,76</w:t>
            </w:r>
          </w:p>
        </w:tc>
      </w:tr>
    </w:tbl>
    <w:p w14:paraId="5B1647CA" w14:textId="5C3548E4" w:rsidR="6008E07E" w:rsidRDefault="6008E07E" w:rsidP="6008E07E">
      <w:pPr>
        <w:spacing w:before="120"/>
        <w:rPr>
          <w:rFonts w:eastAsia="Calibri" w:cs="Arial"/>
          <w:b/>
          <w:bCs/>
          <w:szCs w:val="20"/>
        </w:rPr>
      </w:pPr>
    </w:p>
    <w:tbl>
      <w:tblPr>
        <w:tblStyle w:val="Mkatabulky"/>
        <w:tblW w:w="0" w:type="auto"/>
        <w:tblInd w:w="-10" w:type="dxa"/>
        <w:tblLayout w:type="fixed"/>
        <w:tblLook w:val="06A0" w:firstRow="1" w:lastRow="0" w:firstColumn="1" w:lastColumn="0" w:noHBand="1" w:noVBand="1"/>
      </w:tblPr>
      <w:tblGrid>
        <w:gridCol w:w="2221"/>
        <w:gridCol w:w="756"/>
        <w:gridCol w:w="709"/>
        <w:gridCol w:w="709"/>
        <w:gridCol w:w="708"/>
        <w:gridCol w:w="1843"/>
        <w:gridCol w:w="1843"/>
        <w:gridCol w:w="1843"/>
        <w:gridCol w:w="1842"/>
      </w:tblGrid>
      <w:tr w:rsidR="6A93D4A3" w14:paraId="37FB67EC" w14:textId="77777777" w:rsidTr="007D54B1">
        <w:trPr>
          <w:trHeight w:val="468"/>
        </w:trPr>
        <w:tc>
          <w:tcPr>
            <w:tcW w:w="222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3F"/>
            <w:vAlign w:val="bottom"/>
          </w:tcPr>
          <w:p w14:paraId="5511AEEE" w14:textId="30119EE9" w:rsidR="6A93D4A3" w:rsidRDefault="69054972" w:rsidP="6008E07E">
            <w:pPr>
              <w:rPr>
                <w:rFonts w:eastAsia="Arial" w:cs="Arial"/>
                <w:color w:val="FFFFFF" w:themeColor="background1"/>
                <w:sz w:val="16"/>
                <w:szCs w:val="16"/>
              </w:rPr>
            </w:pPr>
            <w:r w:rsidRPr="6008E07E">
              <w:rPr>
                <w:rFonts w:eastAsia="Arial" w:cs="Arial"/>
                <w:b/>
                <w:bCs/>
                <w:color w:val="FFFFFF" w:themeColor="background1"/>
                <w:sz w:val="18"/>
                <w:szCs w:val="18"/>
              </w:rPr>
              <w:t>OP Přeshraniční spolupráce</w:t>
            </w:r>
            <w:r w:rsidRPr="6008E07E">
              <w:rPr>
                <w:rFonts w:eastAsia="Arial" w:cs="Arial"/>
                <w:color w:val="FFFFFF" w:themeColor="background1"/>
                <w:sz w:val="18"/>
                <w:szCs w:val="18"/>
              </w:rPr>
              <w:t xml:space="preserve"> </w:t>
            </w:r>
          </w:p>
        </w:tc>
        <w:tc>
          <w:tcPr>
            <w:tcW w:w="2882"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3F"/>
            <w:vAlign w:val="bottom"/>
          </w:tcPr>
          <w:p w14:paraId="4292DE27" w14:textId="7346A2DA" w:rsidR="6A93D4A3" w:rsidRDefault="69054972" w:rsidP="007D54B1">
            <w:pPr>
              <w:jc w:val="center"/>
              <w:rPr>
                <w:rFonts w:eastAsia="Arial" w:cs="Arial"/>
                <w:b/>
                <w:bCs/>
                <w:color w:val="FFFFFF" w:themeColor="background1"/>
                <w:sz w:val="16"/>
                <w:szCs w:val="16"/>
              </w:rPr>
            </w:pPr>
            <w:r w:rsidRPr="6008E07E">
              <w:rPr>
                <w:rFonts w:eastAsia="Arial" w:cs="Arial"/>
                <w:b/>
                <w:bCs/>
                <w:color w:val="FFFFFF" w:themeColor="background1"/>
                <w:sz w:val="18"/>
                <w:szCs w:val="18"/>
              </w:rPr>
              <w:t>Počet projektů</w:t>
            </w:r>
          </w:p>
        </w:tc>
        <w:tc>
          <w:tcPr>
            <w:tcW w:w="7371" w:type="dxa"/>
            <w:gridSpan w:val="4"/>
            <w:tcBorders>
              <w:top w:val="single" w:sz="8" w:space="0" w:color="000000" w:themeColor="text1"/>
              <w:left w:val="nil"/>
              <w:bottom w:val="single" w:sz="8" w:space="0" w:color="000000" w:themeColor="text1"/>
              <w:right w:val="single" w:sz="8" w:space="0" w:color="000000" w:themeColor="text1"/>
            </w:tcBorders>
            <w:shd w:val="clear" w:color="auto" w:fill="000099"/>
            <w:vAlign w:val="bottom"/>
          </w:tcPr>
          <w:p w14:paraId="5E840979" w14:textId="02B80039" w:rsidR="6A93D4A3" w:rsidRDefault="69054972" w:rsidP="007D54B1">
            <w:pPr>
              <w:jc w:val="center"/>
              <w:rPr>
                <w:rFonts w:eastAsia="Arial" w:cs="Arial"/>
                <w:b/>
                <w:bCs/>
                <w:color w:val="FFFFFF" w:themeColor="background1"/>
                <w:sz w:val="16"/>
                <w:szCs w:val="16"/>
              </w:rPr>
            </w:pPr>
            <w:r w:rsidRPr="6008E07E">
              <w:rPr>
                <w:rFonts w:eastAsia="Arial" w:cs="Arial"/>
                <w:b/>
                <w:bCs/>
                <w:color w:val="FFFFFF" w:themeColor="background1"/>
                <w:sz w:val="18"/>
                <w:szCs w:val="18"/>
              </w:rPr>
              <w:t>Výše podpory v EUR</w:t>
            </w:r>
          </w:p>
        </w:tc>
      </w:tr>
      <w:tr w:rsidR="6A93D4A3" w14:paraId="4C4A271C" w14:textId="77777777" w:rsidTr="007D54B1">
        <w:trPr>
          <w:trHeight w:val="241"/>
        </w:trPr>
        <w:tc>
          <w:tcPr>
            <w:tcW w:w="2221" w:type="dxa"/>
            <w:vMerge/>
            <w:vAlign w:val="center"/>
          </w:tcPr>
          <w:p w14:paraId="0DB5288D" w14:textId="77777777" w:rsidR="00264E24" w:rsidRDefault="00264E24"/>
        </w:tc>
        <w:tc>
          <w:tcPr>
            <w:tcW w:w="756" w:type="dxa"/>
            <w:tcBorders>
              <w:top w:val="single" w:sz="8" w:space="0" w:color="000000" w:themeColor="text1"/>
              <w:left w:val="nil"/>
              <w:bottom w:val="single" w:sz="8" w:space="0" w:color="000000" w:themeColor="text1"/>
              <w:right w:val="single" w:sz="8" w:space="0" w:color="000000" w:themeColor="text1"/>
            </w:tcBorders>
            <w:shd w:val="clear" w:color="auto" w:fill="00AF3F"/>
            <w:vAlign w:val="bottom"/>
          </w:tcPr>
          <w:p w14:paraId="1DD895C9" w14:textId="6DA36A29" w:rsidR="6A93D4A3" w:rsidRDefault="69054972" w:rsidP="6008E07E">
            <w:pPr>
              <w:rPr>
                <w:rFonts w:eastAsia="Arial" w:cs="Arial"/>
                <w:color w:val="FFFFFF" w:themeColor="background1"/>
                <w:sz w:val="16"/>
                <w:szCs w:val="16"/>
              </w:rPr>
            </w:pPr>
            <w:r w:rsidRPr="6008E07E">
              <w:rPr>
                <w:rFonts w:eastAsia="Arial" w:cs="Arial"/>
                <w:color w:val="FFFFFF" w:themeColor="background1"/>
                <w:sz w:val="18"/>
                <w:szCs w:val="18"/>
              </w:rPr>
              <w:t>2016-2017</w:t>
            </w:r>
          </w:p>
        </w:tc>
        <w:tc>
          <w:tcPr>
            <w:tcW w:w="709" w:type="dxa"/>
            <w:tcBorders>
              <w:top w:val="nil"/>
              <w:left w:val="single" w:sz="8" w:space="0" w:color="000000" w:themeColor="text1"/>
              <w:bottom w:val="single" w:sz="8" w:space="0" w:color="000000" w:themeColor="text1"/>
              <w:right w:val="single" w:sz="8" w:space="0" w:color="000000" w:themeColor="text1"/>
            </w:tcBorders>
            <w:shd w:val="clear" w:color="auto" w:fill="00AF3F"/>
            <w:vAlign w:val="bottom"/>
          </w:tcPr>
          <w:p w14:paraId="151909E1" w14:textId="34814688" w:rsidR="6A93D4A3" w:rsidRDefault="69054972" w:rsidP="6008E07E">
            <w:pPr>
              <w:rPr>
                <w:rFonts w:eastAsia="Arial" w:cs="Arial"/>
                <w:color w:val="FFFFFF" w:themeColor="background1"/>
                <w:sz w:val="16"/>
                <w:szCs w:val="16"/>
              </w:rPr>
            </w:pPr>
            <w:r w:rsidRPr="6008E07E">
              <w:rPr>
                <w:rFonts w:eastAsia="Arial" w:cs="Arial"/>
                <w:color w:val="FFFFFF" w:themeColor="background1"/>
                <w:sz w:val="18"/>
                <w:szCs w:val="18"/>
              </w:rPr>
              <w:t>2018</w:t>
            </w:r>
          </w:p>
        </w:tc>
        <w:tc>
          <w:tcPr>
            <w:tcW w:w="709" w:type="dxa"/>
            <w:tcBorders>
              <w:top w:val="nil"/>
              <w:left w:val="single" w:sz="8" w:space="0" w:color="000000" w:themeColor="text1"/>
              <w:bottom w:val="single" w:sz="8" w:space="0" w:color="000000" w:themeColor="text1"/>
              <w:right w:val="single" w:sz="8" w:space="0" w:color="000000" w:themeColor="text1"/>
            </w:tcBorders>
            <w:shd w:val="clear" w:color="auto" w:fill="00AF3F"/>
            <w:vAlign w:val="bottom"/>
          </w:tcPr>
          <w:p w14:paraId="239F2ED0" w14:textId="70EEA54E" w:rsidR="6A93D4A3" w:rsidRDefault="69054972" w:rsidP="6008E07E">
            <w:pPr>
              <w:rPr>
                <w:rFonts w:eastAsia="Arial" w:cs="Arial"/>
                <w:color w:val="FFFFFF" w:themeColor="background1"/>
                <w:sz w:val="16"/>
                <w:szCs w:val="16"/>
              </w:rPr>
            </w:pPr>
            <w:r w:rsidRPr="6008E07E">
              <w:rPr>
                <w:rFonts w:eastAsia="Arial" w:cs="Arial"/>
                <w:color w:val="FFFFFF" w:themeColor="background1"/>
                <w:sz w:val="18"/>
                <w:szCs w:val="18"/>
              </w:rPr>
              <w:t>2019</w:t>
            </w:r>
          </w:p>
        </w:tc>
        <w:tc>
          <w:tcPr>
            <w:tcW w:w="708" w:type="dxa"/>
            <w:tcBorders>
              <w:top w:val="nil"/>
              <w:left w:val="single" w:sz="8" w:space="0" w:color="000000" w:themeColor="text1"/>
              <w:bottom w:val="single" w:sz="8" w:space="0" w:color="000000" w:themeColor="text1"/>
              <w:right w:val="single" w:sz="8" w:space="0" w:color="000000" w:themeColor="text1"/>
            </w:tcBorders>
            <w:shd w:val="clear" w:color="auto" w:fill="00AF3F"/>
            <w:vAlign w:val="bottom"/>
          </w:tcPr>
          <w:p w14:paraId="3B521762" w14:textId="1DBD2E5E" w:rsidR="6A93D4A3" w:rsidRDefault="69054972" w:rsidP="6008E07E">
            <w:pPr>
              <w:rPr>
                <w:rFonts w:eastAsia="Arial" w:cs="Arial"/>
                <w:color w:val="FFFFFF" w:themeColor="background1"/>
                <w:sz w:val="16"/>
                <w:szCs w:val="16"/>
              </w:rPr>
            </w:pPr>
            <w:r w:rsidRPr="6008E07E">
              <w:rPr>
                <w:rFonts w:eastAsia="Arial" w:cs="Arial"/>
                <w:color w:val="FFFFFF" w:themeColor="background1"/>
                <w:sz w:val="18"/>
                <w:szCs w:val="18"/>
              </w:rPr>
              <w:t>2020</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0099"/>
            <w:vAlign w:val="bottom"/>
          </w:tcPr>
          <w:p w14:paraId="46487BC2" w14:textId="6EB294B8" w:rsidR="6A93D4A3" w:rsidRDefault="69054972" w:rsidP="6008E07E">
            <w:pPr>
              <w:rPr>
                <w:rFonts w:eastAsia="Arial" w:cs="Arial"/>
                <w:color w:val="FFFFFF" w:themeColor="background1"/>
                <w:sz w:val="16"/>
                <w:szCs w:val="16"/>
              </w:rPr>
            </w:pPr>
            <w:r w:rsidRPr="6008E07E">
              <w:rPr>
                <w:rFonts w:eastAsia="Arial" w:cs="Arial"/>
                <w:color w:val="FFFFFF" w:themeColor="background1"/>
                <w:sz w:val="18"/>
                <w:szCs w:val="18"/>
              </w:rPr>
              <w:t>2016-2017</w:t>
            </w:r>
          </w:p>
        </w:tc>
        <w:tc>
          <w:tcPr>
            <w:tcW w:w="1843" w:type="dxa"/>
            <w:tcBorders>
              <w:top w:val="nil"/>
              <w:left w:val="single" w:sz="8" w:space="0" w:color="000000" w:themeColor="text1"/>
              <w:bottom w:val="single" w:sz="8" w:space="0" w:color="000000" w:themeColor="text1"/>
              <w:right w:val="single" w:sz="8" w:space="0" w:color="000000" w:themeColor="text1"/>
            </w:tcBorders>
            <w:shd w:val="clear" w:color="auto" w:fill="000099"/>
            <w:vAlign w:val="bottom"/>
          </w:tcPr>
          <w:p w14:paraId="7C9F10A5" w14:textId="46026871" w:rsidR="6A93D4A3" w:rsidRDefault="69054972" w:rsidP="6008E07E">
            <w:pPr>
              <w:rPr>
                <w:rFonts w:eastAsia="Arial" w:cs="Arial"/>
                <w:color w:val="FFFFFF" w:themeColor="background1"/>
                <w:sz w:val="16"/>
                <w:szCs w:val="16"/>
              </w:rPr>
            </w:pPr>
            <w:r w:rsidRPr="6008E07E">
              <w:rPr>
                <w:rFonts w:eastAsia="Arial" w:cs="Arial"/>
                <w:color w:val="FFFFFF" w:themeColor="background1"/>
                <w:sz w:val="18"/>
                <w:szCs w:val="18"/>
              </w:rPr>
              <w:t>2018</w:t>
            </w:r>
          </w:p>
        </w:tc>
        <w:tc>
          <w:tcPr>
            <w:tcW w:w="1843" w:type="dxa"/>
            <w:tcBorders>
              <w:top w:val="nil"/>
              <w:left w:val="single" w:sz="8" w:space="0" w:color="000000" w:themeColor="text1"/>
              <w:bottom w:val="single" w:sz="8" w:space="0" w:color="000000" w:themeColor="text1"/>
              <w:right w:val="single" w:sz="8" w:space="0" w:color="000000" w:themeColor="text1"/>
            </w:tcBorders>
            <w:shd w:val="clear" w:color="auto" w:fill="000099"/>
            <w:vAlign w:val="bottom"/>
          </w:tcPr>
          <w:p w14:paraId="39469707" w14:textId="03A47990" w:rsidR="6A93D4A3" w:rsidRDefault="69054972" w:rsidP="6008E07E">
            <w:pPr>
              <w:rPr>
                <w:rFonts w:eastAsia="Arial" w:cs="Arial"/>
                <w:color w:val="FFFFFF" w:themeColor="background1"/>
                <w:sz w:val="16"/>
                <w:szCs w:val="16"/>
              </w:rPr>
            </w:pPr>
            <w:r w:rsidRPr="6008E07E">
              <w:rPr>
                <w:rFonts w:eastAsia="Arial" w:cs="Arial"/>
                <w:color w:val="FFFFFF" w:themeColor="background1"/>
                <w:sz w:val="18"/>
                <w:szCs w:val="18"/>
              </w:rPr>
              <w:t>2019</w:t>
            </w:r>
          </w:p>
        </w:tc>
        <w:tc>
          <w:tcPr>
            <w:tcW w:w="1842" w:type="dxa"/>
            <w:tcBorders>
              <w:top w:val="nil"/>
              <w:left w:val="single" w:sz="8" w:space="0" w:color="000000" w:themeColor="text1"/>
              <w:bottom w:val="single" w:sz="8" w:space="0" w:color="000000" w:themeColor="text1"/>
              <w:right w:val="single" w:sz="8" w:space="0" w:color="000000" w:themeColor="text1"/>
            </w:tcBorders>
            <w:shd w:val="clear" w:color="auto" w:fill="000099"/>
            <w:vAlign w:val="bottom"/>
          </w:tcPr>
          <w:p w14:paraId="183F05B1" w14:textId="4B52B249" w:rsidR="6A93D4A3" w:rsidRDefault="69054972" w:rsidP="6008E07E">
            <w:pPr>
              <w:rPr>
                <w:rFonts w:eastAsia="Arial" w:cs="Arial"/>
                <w:color w:val="FFFFFF" w:themeColor="background1"/>
                <w:sz w:val="16"/>
                <w:szCs w:val="16"/>
              </w:rPr>
            </w:pPr>
            <w:r w:rsidRPr="6008E07E">
              <w:rPr>
                <w:rFonts w:eastAsia="Arial" w:cs="Arial"/>
                <w:color w:val="FFFFFF" w:themeColor="background1"/>
                <w:sz w:val="18"/>
                <w:szCs w:val="18"/>
              </w:rPr>
              <w:t>2020</w:t>
            </w:r>
          </w:p>
        </w:tc>
      </w:tr>
      <w:tr w:rsidR="6A93D4A3" w14:paraId="25D9A621" w14:textId="77777777" w:rsidTr="007D54B1">
        <w:trPr>
          <w:trHeight w:val="241"/>
        </w:trPr>
        <w:tc>
          <w:tcPr>
            <w:tcW w:w="2221" w:type="dxa"/>
            <w:tcBorders>
              <w:top w:val="nil"/>
              <w:left w:val="single" w:sz="8" w:space="0" w:color="000000" w:themeColor="text1"/>
              <w:bottom w:val="single" w:sz="8" w:space="0" w:color="000000" w:themeColor="text1"/>
              <w:right w:val="single" w:sz="8" w:space="0" w:color="000000" w:themeColor="text1"/>
            </w:tcBorders>
            <w:vAlign w:val="bottom"/>
          </w:tcPr>
          <w:p w14:paraId="373FCB19" w14:textId="5B4067FC" w:rsidR="6A93D4A3" w:rsidRDefault="3916A640" w:rsidP="005E50BF">
            <w:pPr>
              <w:jc w:val="left"/>
              <w:rPr>
                <w:rFonts w:eastAsia="Arial" w:cs="Arial"/>
                <w:color w:val="000000" w:themeColor="text1"/>
                <w:sz w:val="18"/>
                <w:szCs w:val="18"/>
              </w:rPr>
            </w:pPr>
            <w:r w:rsidRPr="6008E07E">
              <w:rPr>
                <w:rFonts w:eastAsiaTheme="minorEastAsia"/>
                <w:color w:val="000000" w:themeColor="text1"/>
                <w:sz w:val="18"/>
                <w:szCs w:val="18"/>
              </w:rPr>
              <w:t xml:space="preserve">Česko – Polsko </w:t>
            </w:r>
          </w:p>
        </w:tc>
        <w:tc>
          <w:tcPr>
            <w:tcW w:w="7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478F7DA" w14:textId="028FA2F4"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30</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C87DF75" w14:textId="2A6AF7E9"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15</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F58EC86" w14:textId="2F79B978"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20</w:t>
            </w:r>
          </w:p>
        </w:tc>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991EDA5" w14:textId="39FD8BAA"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0</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8F5504C" w14:textId="266BA414"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 xml:space="preserve">   65 961 066,64 € </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AE14526" w14:textId="0BAEC038"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 xml:space="preserve">   23 198 991,87 € </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9FF8B29" w14:textId="54E4C9C7"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 xml:space="preserve">   22 633 151,57 € </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26A576C" w14:textId="343441FF"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 xml:space="preserve">                     -   € </w:t>
            </w:r>
          </w:p>
        </w:tc>
      </w:tr>
      <w:tr w:rsidR="6A93D4A3" w14:paraId="4EE1A61C" w14:textId="77777777" w:rsidTr="007D54B1">
        <w:trPr>
          <w:trHeight w:val="241"/>
        </w:trPr>
        <w:tc>
          <w:tcPr>
            <w:tcW w:w="222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CC32170" w14:textId="62C93D8A"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 xml:space="preserve">Rakousko – Česko </w:t>
            </w:r>
          </w:p>
        </w:tc>
        <w:tc>
          <w:tcPr>
            <w:tcW w:w="7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C66D65E" w14:textId="455103C3"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7</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971B2F9" w14:textId="58CD2E8F"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7</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99EB5C8" w14:textId="05058371"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2</w:t>
            </w:r>
          </w:p>
        </w:tc>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8389647" w14:textId="37DD2A19"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1</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F385682" w14:textId="594D4B7B"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 xml:space="preserve">     8 969 693,93 € </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8985E2E" w14:textId="0F5025A0"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 xml:space="preserve">   17 159 475,74 € </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0C51B90" w14:textId="66801A9F"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 xml:space="preserve">     1 961 500,81 € </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EC7F5EE" w14:textId="0550C1EF"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 xml:space="preserve">        726 261,44 € </w:t>
            </w:r>
          </w:p>
        </w:tc>
      </w:tr>
      <w:tr w:rsidR="6A93D4A3" w14:paraId="38E61D89" w14:textId="77777777" w:rsidTr="007D54B1">
        <w:trPr>
          <w:trHeight w:val="241"/>
        </w:trPr>
        <w:tc>
          <w:tcPr>
            <w:tcW w:w="222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C1BB5C9" w14:textId="656E91B9"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 xml:space="preserve">Sasko – Česko </w:t>
            </w:r>
          </w:p>
        </w:tc>
        <w:tc>
          <w:tcPr>
            <w:tcW w:w="7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C534E6F" w14:textId="1E3E633F"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19</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47C54BA" w14:textId="2E69C625" w:rsidR="6A93D4A3" w:rsidRDefault="69054972" w:rsidP="005E50BF">
            <w:pPr>
              <w:jc w:val="left"/>
              <w:rPr>
                <w:rFonts w:ascii="Times New Roman" w:eastAsia="Times New Roman" w:hAnsi="Times New Roman" w:cs="Times New Roman"/>
                <w:color w:val="000000" w:themeColor="text1"/>
                <w:sz w:val="16"/>
                <w:szCs w:val="16"/>
              </w:rPr>
            </w:pPr>
            <w:r w:rsidRPr="6008E07E">
              <w:rPr>
                <w:rFonts w:ascii="Times New Roman" w:eastAsia="Times New Roman" w:hAnsi="Times New Roman" w:cs="Times New Roman"/>
                <w:color w:val="000000" w:themeColor="text1"/>
                <w:sz w:val="18"/>
                <w:szCs w:val="18"/>
              </w:rPr>
              <w:t>0</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9890AEA" w14:textId="01795B43" w:rsidR="6A93D4A3" w:rsidRDefault="69054972" w:rsidP="005E50BF">
            <w:pPr>
              <w:jc w:val="left"/>
              <w:rPr>
                <w:rFonts w:ascii="Times New Roman" w:eastAsia="Times New Roman" w:hAnsi="Times New Roman" w:cs="Times New Roman"/>
                <w:color w:val="000000" w:themeColor="text1"/>
                <w:sz w:val="16"/>
                <w:szCs w:val="16"/>
              </w:rPr>
            </w:pPr>
            <w:r w:rsidRPr="6008E07E">
              <w:rPr>
                <w:rFonts w:ascii="Times New Roman" w:eastAsia="Times New Roman" w:hAnsi="Times New Roman" w:cs="Times New Roman"/>
                <w:color w:val="000000" w:themeColor="text1"/>
                <w:sz w:val="18"/>
                <w:szCs w:val="18"/>
              </w:rPr>
              <w:t>1</w:t>
            </w:r>
          </w:p>
        </w:tc>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578A0CF" w14:textId="72021950" w:rsidR="6A93D4A3" w:rsidRDefault="69054972" w:rsidP="005E50BF">
            <w:pPr>
              <w:jc w:val="left"/>
              <w:rPr>
                <w:rFonts w:ascii="Times New Roman" w:eastAsia="Times New Roman" w:hAnsi="Times New Roman" w:cs="Times New Roman"/>
                <w:color w:val="000000" w:themeColor="text1"/>
                <w:sz w:val="16"/>
                <w:szCs w:val="16"/>
              </w:rPr>
            </w:pPr>
            <w:r w:rsidRPr="6008E07E">
              <w:rPr>
                <w:rFonts w:ascii="Times New Roman" w:eastAsia="Times New Roman" w:hAnsi="Times New Roman" w:cs="Times New Roman"/>
                <w:color w:val="000000" w:themeColor="text1"/>
                <w:sz w:val="18"/>
                <w:szCs w:val="18"/>
              </w:rPr>
              <w:t>1</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9731E78" w14:textId="384F2D9E"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 xml:space="preserve">   34 056 841,09 € </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9B84D65" w14:textId="5DD5F03C"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 xml:space="preserve">                     -   € </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4768B48" w14:textId="5DAFADB1"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 xml:space="preserve">        513 627,76 € </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244740B" w14:textId="571D9796"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 xml:space="preserve">     1 400 461,48 € </w:t>
            </w:r>
          </w:p>
        </w:tc>
      </w:tr>
      <w:tr w:rsidR="6A93D4A3" w14:paraId="58E25F5B" w14:textId="77777777" w:rsidTr="007D54B1">
        <w:trPr>
          <w:trHeight w:val="241"/>
        </w:trPr>
        <w:tc>
          <w:tcPr>
            <w:tcW w:w="222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F82154D" w14:textId="2761A0BD"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 xml:space="preserve">Bavorsko – Česko </w:t>
            </w:r>
          </w:p>
        </w:tc>
        <w:tc>
          <w:tcPr>
            <w:tcW w:w="7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7E11681" w14:textId="6BBC0162"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26</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1E0E0A6" w14:textId="63F80F72"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4</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551C6BA" w14:textId="66809B91"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3</w:t>
            </w:r>
          </w:p>
        </w:tc>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4C1F3EB" w14:textId="1252DCBC"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2</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531695E" w14:textId="59CB55F1"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 xml:space="preserve">   21 304 459,08 € </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497C765" w14:textId="38710B96"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 xml:space="preserve">     2 792 004,95 € </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0D37C3C" w14:textId="401AB715"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 xml:space="preserve">     1 426 100,09 € </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378EA98" w14:textId="14118950"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 xml:space="preserve">     1 377 989,78 € </w:t>
            </w:r>
          </w:p>
        </w:tc>
      </w:tr>
      <w:tr w:rsidR="6A93D4A3" w14:paraId="4B20D1BE" w14:textId="77777777" w:rsidTr="007D54B1">
        <w:trPr>
          <w:trHeight w:val="241"/>
        </w:trPr>
        <w:tc>
          <w:tcPr>
            <w:tcW w:w="222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E9A7794" w14:textId="7B297727"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 xml:space="preserve">Slovensko – Česko </w:t>
            </w:r>
          </w:p>
        </w:tc>
        <w:tc>
          <w:tcPr>
            <w:tcW w:w="7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63A7D7C" w14:textId="1C87FB6A"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21</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14046B0" w14:textId="37BAAC5A"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14</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6983B23" w14:textId="4161C535"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0</w:t>
            </w:r>
          </w:p>
        </w:tc>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6AE0F5E" w14:textId="06B7E16F"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11</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15A6366" w14:textId="49F8A3E6"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 xml:space="preserve">   22 183 242,74 € </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87180EF" w14:textId="1FD4C2B2"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 xml:space="preserve">   15 080 982,33 € </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322DF8A" w14:textId="4BA5DCB6"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 xml:space="preserve">                     -   € </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0F10565" w14:textId="6A391AB0" w:rsidR="6A93D4A3" w:rsidRDefault="69054972" w:rsidP="005E50BF">
            <w:pPr>
              <w:jc w:val="left"/>
              <w:rPr>
                <w:rFonts w:eastAsia="Arial" w:cs="Arial"/>
                <w:color w:val="000000" w:themeColor="text1"/>
                <w:sz w:val="16"/>
                <w:szCs w:val="16"/>
              </w:rPr>
            </w:pPr>
            <w:r w:rsidRPr="6008E07E">
              <w:rPr>
                <w:rFonts w:eastAsia="Arial" w:cs="Arial"/>
                <w:color w:val="000000" w:themeColor="text1"/>
                <w:sz w:val="18"/>
                <w:szCs w:val="18"/>
              </w:rPr>
              <w:t xml:space="preserve">   16 443 549,31 € </w:t>
            </w:r>
          </w:p>
        </w:tc>
      </w:tr>
      <w:tr w:rsidR="6A93D4A3" w14:paraId="1FF7A224" w14:textId="77777777" w:rsidTr="007D54B1">
        <w:trPr>
          <w:trHeight w:val="241"/>
        </w:trPr>
        <w:tc>
          <w:tcPr>
            <w:tcW w:w="22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bottom"/>
          </w:tcPr>
          <w:p w14:paraId="75C394D6" w14:textId="7F8D582B" w:rsidR="6A93D4A3" w:rsidRDefault="69054972" w:rsidP="005E50BF">
            <w:pPr>
              <w:jc w:val="left"/>
              <w:rPr>
                <w:rFonts w:eastAsia="Arial" w:cs="Arial"/>
                <w:color w:val="000000" w:themeColor="text1"/>
                <w:sz w:val="16"/>
                <w:szCs w:val="16"/>
              </w:rPr>
            </w:pPr>
            <w:r w:rsidRPr="6008E07E">
              <w:rPr>
                <w:rFonts w:eastAsia="Arial" w:cs="Arial"/>
                <w:b/>
                <w:bCs/>
                <w:color w:val="000000" w:themeColor="text1"/>
                <w:sz w:val="18"/>
                <w:szCs w:val="18"/>
              </w:rPr>
              <w:t>Součet</w:t>
            </w:r>
            <w:r w:rsidRPr="6008E07E">
              <w:rPr>
                <w:rFonts w:eastAsia="Arial" w:cs="Arial"/>
                <w:color w:val="000000" w:themeColor="text1"/>
                <w:sz w:val="18"/>
                <w:szCs w:val="18"/>
              </w:rPr>
              <w:t xml:space="preserve"> </w:t>
            </w:r>
          </w:p>
        </w:tc>
        <w:tc>
          <w:tcPr>
            <w:tcW w:w="7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bottom"/>
          </w:tcPr>
          <w:p w14:paraId="0A52C355" w14:textId="3A110051" w:rsidR="6A93D4A3" w:rsidRDefault="69054972" w:rsidP="005E50BF">
            <w:pPr>
              <w:jc w:val="left"/>
              <w:rPr>
                <w:rFonts w:eastAsia="Arial" w:cs="Arial"/>
                <w:b/>
                <w:bCs/>
                <w:color w:val="000000" w:themeColor="text1"/>
                <w:sz w:val="16"/>
                <w:szCs w:val="16"/>
              </w:rPr>
            </w:pPr>
            <w:r w:rsidRPr="6008E07E">
              <w:rPr>
                <w:rFonts w:eastAsia="Arial" w:cs="Arial"/>
                <w:b/>
                <w:bCs/>
                <w:color w:val="000000" w:themeColor="text1"/>
                <w:sz w:val="18"/>
                <w:szCs w:val="18"/>
              </w:rPr>
              <w:t>103</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bottom"/>
          </w:tcPr>
          <w:p w14:paraId="4BCE9986" w14:textId="389D6519" w:rsidR="6A93D4A3" w:rsidRDefault="69054972" w:rsidP="005E50BF">
            <w:pPr>
              <w:jc w:val="left"/>
              <w:rPr>
                <w:rFonts w:eastAsia="Arial" w:cs="Arial"/>
                <w:b/>
                <w:bCs/>
                <w:color w:val="000000" w:themeColor="text1"/>
                <w:sz w:val="16"/>
                <w:szCs w:val="16"/>
              </w:rPr>
            </w:pPr>
            <w:r w:rsidRPr="6008E07E">
              <w:rPr>
                <w:rFonts w:eastAsia="Arial" w:cs="Arial"/>
                <w:b/>
                <w:bCs/>
                <w:color w:val="000000" w:themeColor="text1"/>
                <w:sz w:val="18"/>
                <w:szCs w:val="18"/>
              </w:rPr>
              <w:t>40</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bottom"/>
          </w:tcPr>
          <w:p w14:paraId="041F3FE0" w14:textId="311BBB36" w:rsidR="6A93D4A3" w:rsidRDefault="69054972" w:rsidP="005E50BF">
            <w:pPr>
              <w:jc w:val="left"/>
              <w:rPr>
                <w:rFonts w:eastAsia="Arial" w:cs="Arial"/>
                <w:b/>
                <w:bCs/>
                <w:color w:val="000000" w:themeColor="text1"/>
                <w:sz w:val="16"/>
                <w:szCs w:val="16"/>
              </w:rPr>
            </w:pPr>
            <w:r w:rsidRPr="6008E07E">
              <w:rPr>
                <w:rFonts w:eastAsia="Arial" w:cs="Arial"/>
                <w:b/>
                <w:bCs/>
                <w:color w:val="000000" w:themeColor="text1"/>
                <w:sz w:val="18"/>
                <w:szCs w:val="18"/>
              </w:rPr>
              <w:t>26</w:t>
            </w:r>
          </w:p>
        </w:tc>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bottom"/>
          </w:tcPr>
          <w:p w14:paraId="31B0DEDA" w14:textId="5F04357B" w:rsidR="6A93D4A3" w:rsidRDefault="69054972" w:rsidP="005E50BF">
            <w:pPr>
              <w:jc w:val="left"/>
              <w:rPr>
                <w:rFonts w:eastAsia="Arial" w:cs="Arial"/>
                <w:b/>
                <w:bCs/>
                <w:color w:val="000000" w:themeColor="text1"/>
                <w:sz w:val="16"/>
                <w:szCs w:val="16"/>
              </w:rPr>
            </w:pPr>
            <w:r w:rsidRPr="6008E07E">
              <w:rPr>
                <w:rFonts w:eastAsia="Arial" w:cs="Arial"/>
                <w:b/>
                <w:bCs/>
                <w:color w:val="000000" w:themeColor="text1"/>
                <w:sz w:val="18"/>
                <w:szCs w:val="18"/>
              </w:rPr>
              <w:t>15</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bottom"/>
          </w:tcPr>
          <w:p w14:paraId="110C57AE" w14:textId="5823B2A3" w:rsidR="6A93D4A3" w:rsidRDefault="69054972" w:rsidP="005E50BF">
            <w:pPr>
              <w:jc w:val="left"/>
              <w:rPr>
                <w:rFonts w:eastAsia="Arial" w:cs="Arial"/>
                <w:b/>
                <w:bCs/>
                <w:color w:val="000000" w:themeColor="text1"/>
                <w:sz w:val="16"/>
                <w:szCs w:val="16"/>
              </w:rPr>
            </w:pPr>
            <w:r w:rsidRPr="6008E07E">
              <w:rPr>
                <w:rFonts w:eastAsia="Arial" w:cs="Arial"/>
                <w:b/>
                <w:bCs/>
                <w:color w:val="000000" w:themeColor="text1"/>
                <w:sz w:val="18"/>
                <w:szCs w:val="18"/>
              </w:rPr>
              <w:t xml:space="preserve">  152 475 303,48 € </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bottom"/>
          </w:tcPr>
          <w:p w14:paraId="1898F1D8" w14:textId="2D836B0B" w:rsidR="6A93D4A3" w:rsidRDefault="69054972" w:rsidP="005E50BF">
            <w:pPr>
              <w:jc w:val="left"/>
              <w:rPr>
                <w:rFonts w:eastAsia="Arial" w:cs="Arial"/>
                <w:b/>
                <w:bCs/>
                <w:color w:val="000000" w:themeColor="text1"/>
                <w:sz w:val="16"/>
                <w:szCs w:val="16"/>
              </w:rPr>
            </w:pPr>
            <w:r w:rsidRPr="6008E07E">
              <w:rPr>
                <w:rFonts w:eastAsia="Arial" w:cs="Arial"/>
                <w:b/>
                <w:bCs/>
                <w:color w:val="000000" w:themeColor="text1"/>
                <w:sz w:val="18"/>
                <w:szCs w:val="18"/>
              </w:rPr>
              <w:t xml:space="preserve">   58 231 454,89 € </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bottom"/>
          </w:tcPr>
          <w:p w14:paraId="434060C4" w14:textId="71928298" w:rsidR="6A93D4A3" w:rsidRDefault="69054972" w:rsidP="005E50BF">
            <w:pPr>
              <w:jc w:val="left"/>
              <w:rPr>
                <w:rFonts w:eastAsia="Arial" w:cs="Arial"/>
                <w:b/>
                <w:bCs/>
                <w:color w:val="000000" w:themeColor="text1"/>
                <w:sz w:val="16"/>
                <w:szCs w:val="16"/>
              </w:rPr>
            </w:pPr>
            <w:r w:rsidRPr="6008E07E">
              <w:rPr>
                <w:rFonts w:eastAsia="Arial" w:cs="Arial"/>
                <w:b/>
                <w:bCs/>
                <w:color w:val="000000" w:themeColor="text1"/>
                <w:sz w:val="18"/>
                <w:szCs w:val="18"/>
              </w:rPr>
              <w:t xml:space="preserve">   26 534 380,23 € </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bottom"/>
          </w:tcPr>
          <w:p w14:paraId="54DFBAC8" w14:textId="6B91FFA1" w:rsidR="6A93D4A3" w:rsidRDefault="69054972" w:rsidP="005E50BF">
            <w:pPr>
              <w:jc w:val="left"/>
              <w:rPr>
                <w:rFonts w:eastAsia="Arial" w:cs="Arial"/>
                <w:b/>
                <w:bCs/>
                <w:color w:val="000000" w:themeColor="text1"/>
                <w:sz w:val="16"/>
                <w:szCs w:val="16"/>
              </w:rPr>
            </w:pPr>
            <w:r w:rsidRPr="6008E07E">
              <w:rPr>
                <w:rFonts w:eastAsia="Arial" w:cs="Arial"/>
                <w:b/>
                <w:bCs/>
                <w:color w:val="000000" w:themeColor="text1"/>
                <w:sz w:val="18"/>
                <w:szCs w:val="18"/>
              </w:rPr>
              <w:t xml:space="preserve">   19 948 262,01 €</w:t>
            </w:r>
          </w:p>
        </w:tc>
      </w:tr>
    </w:tbl>
    <w:p w14:paraId="468478AB" w14:textId="2820D73E" w:rsidR="00500CFF" w:rsidRDefault="19013457" w:rsidP="4C538DF3">
      <w:pPr>
        <w:spacing w:before="120"/>
        <w:rPr>
          <w:rFonts w:cs="Arial"/>
        </w:rPr>
      </w:pPr>
      <w:r w:rsidRPr="1F93C47B">
        <w:rPr>
          <w:rFonts w:cs="Arial"/>
        </w:rPr>
        <w:t>V programech Česko-Polsko a Česko-Slovensko je navíc možné realizovat projekty v CR z tzv. Fondu malých projektů</w:t>
      </w:r>
      <w:r w:rsidR="2C79FA06" w:rsidRPr="1F93C47B">
        <w:rPr>
          <w:rFonts w:cs="Arial"/>
        </w:rPr>
        <w:t>. Výše podpory ve sledovaném období činila 2</w:t>
      </w:r>
      <w:r w:rsidR="403C9DBC" w:rsidRPr="1F93C47B">
        <w:rPr>
          <w:rFonts w:cs="Arial"/>
        </w:rPr>
        <w:t xml:space="preserve"> </w:t>
      </w:r>
      <w:r w:rsidR="2C79FA06" w:rsidRPr="1F93C47B">
        <w:rPr>
          <w:rFonts w:cs="Arial"/>
        </w:rPr>
        <w:t>491</w:t>
      </w:r>
      <w:r w:rsidR="3397CBBC" w:rsidRPr="1F93C47B">
        <w:rPr>
          <w:rFonts w:cs="Arial"/>
        </w:rPr>
        <w:t xml:space="preserve"> </w:t>
      </w:r>
      <w:r w:rsidR="2C79FA06" w:rsidRPr="1F93C47B">
        <w:rPr>
          <w:rFonts w:cs="Arial"/>
        </w:rPr>
        <w:t>335 EUR v programu Česko-Slovensko, respektive 5</w:t>
      </w:r>
      <w:r w:rsidR="5044254A" w:rsidRPr="1F93C47B">
        <w:rPr>
          <w:rFonts w:cs="Arial"/>
        </w:rPr>
        <w:t xml:space="preserve"> </w:t>
      </w:r>
      <w:r w:rsidR="2C79FA06" w:rsidRPr="1F93C47B">
        <w:rPr>
          <w:rFonts w:cs="Arial"/>
        </w:rPr>
        <w:t>825</w:t>
      </w:r>
      <w:r w:rsidR="019EF27F" w:rsidRPr="1F93C47B">
        <w:rPr>
          <w:rFonts w:cs="Arial"/>
        </w:rPr>
        <w:t xml:space="preserve"> </w:t>
      </w:r>
      <w:r w:rsidR="2C79FA06" w:rsidRPr="1F93C47B">
        <w:rPr>
          <w:rFonts w:cs="Arial"/>
        </w:rPr>
        <w:t>560,4</w:t>
      </w:r>
      <w:r w:rsidR="404B8461" w:rsidRPr="1F93C47B">
        <w:rPr>
          <w:rFonts w:cs="Arial"/>
        </w:rPr>
        <w:t>3</w:t>
      </w:r>
      <w:r w:rsidR="2C79FA06" w:rsidRPr="1F93C47B">
        <w:rPr>
          <w:rFonts w:cs="Arial"/>
        </w:rPr>
        <w:t xml:space="preserve"> EUR </w:t>
      </w:r>
      <w:r w:rsidR="2AC0336D" w:rsidRPr="1F93C47B">
        <w:rPr>
          <w:rFonts w:cs="Arial"/>
        </w:rPr>
        <w:t>v programu Česko-Polsko.</w:t>
      </w:r>
    </w:p>
    <w:p w14:paraId="631600E0" w14:textId="38C16588" w:rsidR="002F7FAD" w:rsidRDefault="002F7FAD">
      <w:pPr>
        <w:spacing w:after="200" w:line="276" w:lineRule="auto"/>
        <w:jc w:val="left"/>
        <w:rPr>
          <w:rFonts w:cs="Arial"/>
          <w:b/>
          <w:szCs w:val="20"/>
        </w:rPr>
      </w:pPr>
      <w:r>
        <w:rPr>
          <w:rFonts w:cs="Arial"/>
          <w:b/>
          <w:szCs w:val="20"/>
        </w:rPr>
        <w:br w:type="page"/>
      </w:r>
    </w:p>
    <w:p w14:paraId="5E2C7986" w14:textId="77777777" w:rsidR="00627522" w:rsidRDefault="007B6625" w:rsidP="00847221">
      <w:pPr>
        <w:spacing w:before="120"/>
        <w:rPr>
          <w:rFonts w:cs="Arial"/>
          <w:b/>
          <w:szCs w:val="20"/>
        </w:rPr>
      </w:pPr>
      <w:r>
        <w:rPr>
          <w:rFonts w:cs="Arial"/>
          <w:b/>
          <w:szCs w:val="20"/>
        </w:rPr>
        <w:lastRenderedPageBreak/>
        <w:t>Výše podpory cestovního ruchu a souvisejících aktivit vyplacená ze státního rozpočtu</w:t>
      </w:r>
    </w:p>
    <w:tbl>
      <w:tblPr>
        <w:tblW w:w="5330" w:type="pct"/>
        <w:tblInd w:w="-923" w:type="dxa"/>
        <w:tblLayout w:type="fixed"/>
        <w:tblCellMar>
          <w:left w:w="70" w:type="dxa"/>
          <w:right w:w="70" w:type="dxa"/>
        </w:tblCellMar>
        <w:tblLook w:val="04A0" w:firstRow="1" w:lastRow="0" w:firstColumn="1" w:lastColumn="0" w:noHBand="0" w:noVBand="1"/>
      </w:tblPr>
      <w:tblGrid>
        <w:gridCol w:w="1203"/>
        <w:gridCol w:w="3598"/>
        <w:gridCol w:w="1450"/>
        <w:gridCol w:w="1447"/>
        <w:gridCol w:w="1450"/>
        <w:gridCol w:w="1444"/>
        <w:gridCol w:w="1444"/>
        <w:gridCol w:w="1441"/>
        <w:gridCol w:w="1441"/>
      </w:tblGrid>
      <w:tr w:rsidR="00FA04A0" w:rsidRPr="00386B06" w14:paraId="33DFD61A" w14:textId="00F8F824" w:rsidTr="00D42AB6">
        <w:trPr>
          <w:trHeight w:val="300"/>
        </w:trPr>
        <w:tc>
          <w:tcPr>
            <w:tcW w:w="403" w:type="pct"/>
            <w:tcBorders>
              <w:top w:val="single" w:sz="4" w:space="0" w:color="auto"/>
              <w:left w:val="single" w:sz="4" w:space="0" w:color="auto"/>
              <w:bottom w:val="single" w:sz="4" w:space="0" w:color="auto"/>
              <w:right w:val="single" w:sz="4" w:space="0" w:color="auto"/>
            </w:tcBorders>
            <w:shd w:val="clear" w:color="auto" w:fill="00AF3F"/>
            <w:vAlign w:val="center"/>
            <w:hideMark/>
          </w:tcPr>
          <w:p w14:paraId="6B3EF5F3" w14:textId="77777777" w:rsidR="00FA04A0" w:rsidRPr="00FD3FE4" w:rsidRDefault="00FA04A0" w:rsidP="00FA04A0">
            <w:pPr>
              <w:spacing w:after="0"/>
              <w:jc w:val="center"/>
              <w:rPr>
                <w:rFonts w:eastAsia="Times New Roman" w:cs="Arial"/>
                <w:b/>
                <w:bCs/>
                <w:color w:val="FFFFFF"/>
                <w:szCs w:val="20"/>
                <w:lang w:eastAsia="cs-CZ"/>
              </w:rPr>
            </w:pPr>
            <w:r w:rsidRPr="00FD3FE4">
              <w:rPr>
                <w:rFonts w:eastAsia="Times New Roman" w:cs="Arial"/>
                <w:b/>
                <w:bCs/>
                <w:color w:val="FFFFFF"/>
                <w:szCs w:val="20"/>
                <w:lang w:eastAsia="cs-CZ"/>
              </w:rPr>
              <w:t>Resort</w:t>
            </w:r>
          </w:p>
        </w:tc>
        <w:tc>
          <w:tcPr>
            <w:tcW w:w="1206" w:type="pct"/>
            <w:tcBorders>
              <w:top w:val="single" w:sz="4" w:space="0" w:color="auto"/>
              <w:left w:val="nil"/>
              <w:bottom w:val="single" w:sz="4" w:space="0" w:color="auto"/>
              <w:right w:val="single" w:sz="4" w:space="0" w:color="auto"/>
            </w:tcBorders>
            <w:shd w:val="clear" w:color="auto" w:fill="00AF3F"/>
            <w:vAlign w:val="center"/>
            <w:hideMark/>
          </w:tcPr>
          <w:p w14:paraId="696E572C" w14:textId="77777777" w:rsidR="00FA04A0" w:rsidRPr="00FD3FE4" w:rsidRDefault="00FA04A0" w:rsidP="00FA04A0">
            <w:pPr>
              <w:spacing w:after="0"/>
              <w:jc w:val="center"/>
              <w:rPr>
                <w:rFonts w:eastAsia="Times New Roman" w:cs="Arial"/>
                <w:b/>
                <w:bCs/>
                <w:color w:val="FFFFFF"/>
                <w:szCs w:val="20"/>
                <w:lang w:eastAsia="cs-CZ"/>
              </w:rPr>
            </w:pPr>
            <w:r w:rsidRPr="00FD3FE4">
              <w:rPr>
                <w:rFonts w:eastAsia="Times New Roman" w:cs="Arial"/>
                <w:b/>
                <w:bCs/>
                <w:color w:val="FFFFFF"/>
                <w:szCs w:val="20"/>
                <w:lang w:eastAsia="cs-CZ"/>
              </w:rPr>
              <w:t>Podporované aktivity</w:t>
            </w:r>
          </w:p>
        </w:tc>
        <w:tc>
          <w:tcPr>
            <w:tcW w:w="486" w:type="pct"/>
            <w:tcBorders>
              <w:top w:val="single" w:sz="4" w:space="0" w:color="auto"/>
              <w:left w:val="nil"/>
              <w:bottom w:val="single" w:sz="4" w:space="0" w:color="auto"/>
              <w:right w:val="single" w:sz="4" w:space="0" w:color="auto"/>
            </w:tcBorders>
            <w:shd w:val="clear" w:color="auto" w:fill="00AF3F"/>
            <w:vAlign w:val="center"/>
            <w:hideMark/>
          </w:tcPr>
          <w:p w14:paraId="49132267" w14:textId="77777777" w:rsidR="00FA04A0" w:rsidRPr="00FD3FE4" w:rsidRDefault="00FA04A0" w:rsidP="00FA04A0">
            <w:pPr>
              <w:spacing w:after="0"/>
              <w:jc w:val="center"/>
              <w:rPr>
                <w:rFonts w:eastAsia="Times New Roman" w:cs="Arial"/>
                <w:b/>
                <w:bCs/>
                <w:color w:val="FFFFFF"/>
                <w:szCs w:val="20"/>
                <w:lang w:eastAsia="cs-CZ"/>
              </w:rPr>
            </w:pPr>
            <w:r w:rsidRPr="00FD3FE4">
              <w:rPr>
                <w:rFonts w:eastAsia="Times New Roman" w:cs="Arial"/>
                <w:b/>
                <w:bCs/>
                <w:color w:val="FFFFFF"/>
                <w:szCs w:val="20"/>
                <w:lang w:eastAsia="cs-CZ"/>
              </w:rPr>
              <w:t>2014</w:t>
            </w:r>
          </w:p>
        </w:tc>
        <w:tc>
          <w:tcPr>
            <w:tcW w:w="485" w:type="pct"/>
            <w:tcBorders>
              <w:top w:val="single" w:sz="4" w:space="0" w:color="auto"/>
              <w:left w:val="nil"/>
              <w:bottom w:val="single" w:sz="4" w:space="0" w:color="auto"/>
              <w:right w:val="single" w:sz="4" w:space="0" w:color="auto"/>
            </w:tcBorders>
            <w:shd w:val="clear" w:color="auto" w:fill="00AF3F"/>
            <w:vAlign w:val="center"/>
            <w:hideMark/>
          </w:tcPr>
          <w:p w14:paraId="7E1BA713" w14:textId="77777777" w:rsidR="00FA04A0" w:rsidRPr="00FD3FE4" w:rsidRDefault="00FA04A0" w:rsidP="00FA04A0">
            <w:pPr>
              <w:spacing w:after="0"/>
              <w:jc w:val="center"/>
              <w:rPr>
                <w:rFonts w:eastAsia="Times New Roman" w:cs="Arial"/>
                <w:b/>
                <w:bCs/>
                <w:color w:val="FFFFFF"/>
                <w:szCs w:val="20"/>
                <w:lang w:eastAsia="cs-CZ"/>
              </w:rPr>
            </w:pPr>
            <w:r w:rsidRPr="00FD3FE4">
              <w:rPr>
                <w:rFonts w:eastAsia="Times New Roman" w:cs="Arial"/>
                <w:b/>
                <w:bCs/>
                <w:color w:val="FFFFFF"/>
                <w:szCs w:val="20"/>
                <w:lang w:eastAsia="cs-CZ"/>
              </w:rPr>
              <w:t>2015</w:t>
            </w:r>
          </w:p>
        </w:tc>
        <w:tc>
          <w:tcPr>
            <w:tcW w:w="486" w:type="pct"/>
            <w:tcBorders>
              <w:top w:val="single" w:sz="4" w:space="0" w:color="auto"/>
              <w:left w:val="nil"/>
              <w:bottom w:val="single" w:sz="4" w:space="0" w:color="auto"/>
              <w:right w:val="single" w:sz="4" w:space="0" w:color="auto"/>
            </w:tcBorders>
            <w:shd w:val="clear" w:color="auto" w:fill="00AF3F"/>
            <w:vAlign w:val="center"/>
            <w:hideMark/>
          </w:tcPr>
          <w:p w14:paraId="05E5860F" w14:textId="77777777" w:rsidR="00FA04A0" w:rsidRPr="00FD3FE4" w:rsidRDefault="00FA04A0" w:rsidP="00FA04A0">
            <w:pPr>
              <w:spacing w:after="0"/>
              <w:jc w:val="center"/>
              <w:rPr>
                <w:rFonts w:eastAsia="Times New Roman" w:cs="Arial"/>
                <w:b/>
                <w:bCs/>
                <w:color w:val="FFFFFF"/>
                <w:szCs w:val="20"/>
                <w:lang w:eastAsia="cs-CZ"/>
              </w:rPr>
            </w:pPr>
            <w:r w:rsidRPr="00FD3FE4">
              <w:rPr>
                <w:rFonts w:eastAsia="Times New Roman" w:cs="Arial"/>
                <w:b/>
                <w:bCs/>
                <w:color w:val="FFFFFF"/>
                <w:szCs w:val="20"/>
                <w:lang w:eastAsia="cs-CZ"/>
              </w:rPr>
              <w:t>2016</w:t>
            </w:r>
          </w:p>
        </w:tc>
        <w:tc>
          <w:tcPr>
            <w:tcW w:w="484" w:type="pct"/>
            <w:tcBorders>
              <w:top w:val="single" w:sz="4" w:space="0" w:color="auto"/>
              <w:left w:val="nil"/>
              <w:bottom w:val="single" w:sz="4" w:space="0" w:color="auto"/>
              <w:right w:val="single" w:sz="4" w:space="0" w:color="auto"/>
            </w:tcBorders>
            <w:shd w:val="clear" w:color="auto" w:fill="00AF3F"/>
            <w:vAlign w:val="center"/>
            <w:hideMark/>
          </w:tcPr>
          <w:p w14:paraId="51548E31" w14:textId="77777777" w:rsidR="00FA04A0" w:rsidRPr="00FD3FE4" w:rsidRDefault="00FA04A0" w:rsidP="00FA04A0">
            <w:pPr>
              <w:spacing w:after="0"/>
              <w:jc w:val="center"/>
              <w:rPr>
                <w:rFonts w:eastAsia="Times New Roman" w:cs="Arial"/>
                <w:b/>
                <w:bCs/>
                <w:color w:val="FFFFFF"/>
                <w:szCs w:val="20"/>
                <w:lang w:eastAsia="cs-CZ"/>
              </w:rPr>
            </w:pPr>
            <w:r w:rsidRPr="00FD3FE4">
              <w:rPr>
                <w:rFonts w:eastAsia="Times New Roman" w:cs="Arial"/>
                <w:b/>
                <w:bCs/>
                <w:color w:val="FFFFFF"/>
                <w:szCs w:val="20"/>
                <w:lang w:eastAsia="cs-CZ"/>
              </w:rPr>
              <w:t>2017</w:t>
            </w:r>
          </w:p>
        </w:tc>
        <w:tc>
          <w:tcPr>
            <w:tcW w:w="484" w:type="pct"/>
            <w:tcBorders>
              <w:top w:val="single" w:sz="4" w:space="0" w:color="auto"/>
              <w:left w:val="nil"/>
              <w:bottom w:val="single" w:sz="4" w:space="0" w:color="auto"/>
              <w:right w:val="single" w:sz="4" w:space="0" w:color="auto"/>
            </w:tcBorders>
            <w:shd w:val="clear" w:color="auto" w:fill="00AF3F"/>
            <w:vAlign w:val="center"/>
          </w:tcPr>
          <w:p w14:paraId="1BE87F44" w14:textId="75089E0B" w:rsidR="00FA04A0" w:rsidRPr="00FD3FE4" w:rsidRDefault="00FA04A0" w:rsidP="00FA04A0">
            <w:pPr>
              <w:spacing w:after="0"/>
              <w:jc w:val="center"/>
              <w:rPr>
                <w:rFonts w:eastAsia="Times New Roman" w:cs="Arial"/>
                <w:b/>
                <w:bCs/>
                <w:color w:val="FFFFFF"/>
                <w:szCs w:val="20"/>
                <w:lang w:eastAsia="cs-CZ"/>
              </w:rPr>
            </w:pPr>
            <w:r>
              <w:rPr>
                <w:rFonts w:eastAsia="Times New Roman" w:cs="Arial"/>
                <w:b/>
                <w:bCs/>
                <w:color w:val="FFFFFF"/>
                <w:szCs w:val="20"/>
                <w:lang w:eastAsia="cs-CZ"/>
              </w:rPr>
              <w:t>2018</w:t>
            </w:r>
          </w:p>
        </w:tc>
        <w:tc>
          <w:tcPr>
            <w:tcW w:w="483" w:type="pct"/>
            <w:tcBorders>
              <w:top w:val="single" w:sz="4" w:space="0" w:color="auto"/>
              <w:left w:val="nil"/>
              <w:bottom w:val="single" w:sz="4" w:space="0" w:color="auto"/>
              <w:right w:val="single" w:sz="4" w:space="0" w:color="auto"/>
            </w:tcBorders>
            <w:shd w:val="clear" w:color="auto" w:fill="00AF3F"/>
            <w:vAlign w:val="center"/>
          </w:tcPr>
          <w:p w14:paraId="0D6E578F" w14:textId="60211087" w:rsidR="00FA04A0" w:rsidRPr="00FD3FE4" w:rsidRDefault="00FA04A0" w:rsidP="00FA04A0">
            <w:pPr>
              <w:spacing w:after="0"/>
              <w:jc w:val="center"/>
              <w:rPr>
                <w:rFonts w:eastAsia="Times New Roman" w:cs="Arial"/>
                <w:b/>
                <w:bCs/>
                <w:color w:val="FFFFFF"/>
                <w:szCs w:val="20"/>
                <w:lang w:eastAsia="cs-CZ"/>
              </w:rPr>
            </w:pPr>
            <w:r>
              <w:rPr>
                <w:rFonts w:eastAsia="Times New Roman" w:cs="Arial"/>
                <w:b/>
                <w:bCs/>
                <w:color w:val="FFFFFF"/>
                <w:szCs w:val="20"/>
                <w:lang w:eastAsia="cs-CZ"/>
              </w:rPr>
              <w:t>2019</w:t>
            </w:r>
          </w:p>
        </w:tc>
        <w:tc>
          <w:tcPr>
            <w:tcW w:w="483" w:type="pct"/>
            <w:tcBorders>
              <w:top w:val="single" w:sz="4" w:space="0" w:color="auto"/>
              <w:left w:val="nil"/>
              <w:bottom w:val="single" w:sz="4" w:space="0" w:color="auto"/>
              <w:right w:val="single" w:sz="4" w:space="0" w:color="auto"/>
            </w:tcBorders>
            <w:shd w:val="clear" w:color="auto" w:fill="00AF3F"/>
            <w:vAlign w:val="center"/>
          </w:tcPr>
          <w:p w14:paraId="6A543712" w14:textId="3EFA152F" w:rsidR="00FA04A0" w:rsidRPr="00FD3FE4" w:rsidRDefault="00FA04A0" w:rsidP="00FA04A0">
            <w:pPr>
              <w:spacing w:after="0"/>
              <w:jc w:val="center"/>
              <w:rPr>
                <w:rFonts w:eastAsia="Times New Roman" w:cs="Arial"/>
                <w:b/>
                <w:bCs/>
                <w:color w:val="FFFFFF"/>
                <w:szCs w:val="20"/>
                <w:lang w:eastAsia="cs-CZ"/>
              </w:rPr>
            </w:pPr>
            <w:r>
              <w:rPr>
                <w:rFonts w:eastAsia="Times New Roman" w:cs="Arial"/>
                <w:b/>
                <w:bCs/>
                <w:color w:val="FFFFFF"/>
                <w:szCs w:val="20"/>
                <w:lang w:eastAsia="cs-CZ"/>
              </w:rPr>
              <w:t>2020</w:t>
            </w:r>
          </w:p>
        </w:tc>
      </w:tr>
      <w:tr w:rsidR="001C33BA" w:rsidRPr="00386B06" w14:paraId="56B88804" w14:textId="3BD19E02" w:rsidTr="00892C2A">
        <w:trPr>
          <w:trHeight w:val="300"/>
        </w:trPr>
        <w:tc>
          <w:tcPr>
            <w:tcW w:w="403" w:type="pct"/>
            <w:tcBorders>
              <w:top w:val="nil"/>
              <w:left w:val="single" w:sz="4" w:space="0" w:color="auto"/>
              <w:bottom w:val="single" w:sz="4" w:space="0" w:color="auto"/>
              <w:right w:val="single" w:sz="4" w:space="0" w:color="auto"/>
            </w:tcBorders>
            <w:shd w:val="clear" w:color="auto" w:fill="F2F2F2" w:themeFill="background1" w:themeFillShade="F2"/>
            <w:hideMark/>
          </w:tcPr>
          <w:p w14:paraId="2D25774B" w14:textId="77777777" w:rsidR="001C33BA" w:rsidRPr="00FD3FE4" w:rsidRDefault="001C33BA" w:rsidP="00892C2A">
            <w:pPr>
              <w:spacing w:after="0"/>
              <w:jc w:val="left"/>
              <w:rPr>
                <w:rFonts w:eastAsia="Times New Roman" w:cs="Arial"/>
                <w:b/>
                <w:bCs/>
                <w:color w:val="000000"/>
                <w:szCs w:val="20"/>
                <w:lang w:eastAsia="cs-CZ"/>
              </w:rPr>
            </w:pPr>
            <w:r w:rsidRPr="00FD3FE4">
              <w:rPr>
                <w:rFonts w:eastAsia="Times New Roman" w:cs="Arial"/>
                <w:b/>
                <w:bCs/>
                <w:color w:val="000000"/>
                <w:szCs w:val="20"/>
                <w:lang w:eastAsia="cs-CZ"/>
              </w:rPr>
              <w:t>MMR</w:t>
            </w:r>
          </w:p>
        </w:tc>
        <w:tc>
          <w:tcPr>
            <w:tcW w:w="1206" w:type="pct"/>
            <w:tcBorders>
              <w:top w:val="nil"/>
              <w:left w:val="nil"/>
              <w:bottom w:val="single" w:sz="4" w:space="0" w:color="auto"/>
              <w:right w:val="single" w:sz="4" w:space="0" w:color="auto"/>
            </w:tcBorders>
            <w:shd w:val="clear" w:color="auto" w:fill="F2F2F2" w:themeFill="background1" w:themeFillShade="F2"/>
            <w:hideMark/>
          </w:tcPr>
          <w:p w14:paraId="115E358A" w14:textId="77777777" w:rsidR="001C33BA" w:rsidRPr="00FD3FE4" w:rsidRDefault="001C33BA" w:rsidP="00892C2A">
            <w:pPr>
              <w:spacing w:after="0"/>
              <w:jc w:val="left"/>
              <w:rPr>
                <w:rFonts w:eastAsia="Times New Roman" w:cs="Arial"/>
                <w:color w:val="000000"/>
                <w:szCs w:val="20"/>
                <w:lang w:eastAsia="cs-CZ"/>
              </w:rPr>
            </w:pPr>
            <w:r w:rsidRPr="00FD3FE4">
              <w:rPr>
                <w:rFonts w:eastAsia="Times New Roman" w:cs="Arial"/>
                <w:color w:val="000000"/>
                <w:szCs w:val="20"/>
                <w:lang w:eastAsia="cs-CZ"/>
              </w:rPr>
              <w:t>MMR Celkem</w:t>
            </w:r>
          </w:p>
        </w:tc>
        <w:tc>
          <w:tcPr>
            <w:tcW w:w="486" w:type="pct"/>
            <w:tcBorders>
              <w:top w:val="nil"/>
              <w:left w:val="nil"/>
              <w:bottom w:val="single" w:sz="4" w:space="0" w:color="auto"/>
              <w:right w:val="single" w:sz="4" w:space="0" w:color="auto"/>
            </w:tcBorders>
            <w:shd w:val="clear" w:color="auto" w:fill="F2F2F2" w:themeFill="background1" w:themeFillShade="F2"/>
            <w:hideMark/>
          </w:tcPr>
          <w:p w14:paraId="6638B8EF" w14:textId="5CF7D4FC" w:rsidR="001C33BA" w:rsidRPr="00FD3FE4" w:rsidRDefault="001C33BA" w:rsidP="001C33BA">
            <w:pPr>
              <w:spacing w:after="0"/>
              <w:jc w:val="right"/>
              <w:rPr>
                <w:rFonts w:eastAsia="Times New Roman" w:cs="Arial"/>
                <w:color w:val="000000"/>
                <w:szCs w:val="20"/>
                <w:lang w:eastAsia="cs-CZ"/>
              </w:rPr>
            </w:pPr>
            <w:r>
              <w:rPr>
                <w:rFonts w:cs="Arial"/>
                <w:color w:val="000000"/>
                <w:szCs w:val="20"/>
              </w:rPr>
              <w:t>576 043 661</w:t>
            </w:r>
          </w:p>
        </w:tc>
        <w:tc>
          <w:tcPr>
            <w:tcW w:w="485" w:type="pct"/>
            <w:tcBorders>
              <w:top w:val="nil"/>
              <w:left w:val="nil"/>
              <w:bottom w:val="single" w:sz="4" w:space="0" w:color="auto"/>
              <w:right w:val="single" w:sz="4" w:space="0" w:color="auto"/>
            </w:tcBorders>
            <w:shd w:val="clear" w:color="auto" w:fill="F2F2F2" w:themeFill="background1" w:themeFillShade="F2"/>
            <w:hideMark/>
          </w:tcPr>
          <w:p w14:paraId="291BA5CE" w14:textId="2AB2B804" w:rsidR="001C33BA" w:rsidRPr="00FD3FE4" w:rsidRDefault="001C33BA" w:rsidP="001C33BA">
            <w:pPr>
              <w:spacing w:after="0"/>
              <w:jc w:val="right"/>
              <w:rPr>
                <w:rFonts w:eastAsia="Times New Roman" w:cs="Arial"/>
                <w:color w:val="000000"/>
                <w:szCs w:val="20"/>
                <w:lang w:eastAsia="cs-CZ"/>
              </w:rPr>
            </w:pPr>
            <w:r>
              <w:rPr>
                <w:rFonts w:cs="Arial"/>
                <w:color w:val="000000"/>
                <w:szCs w:val="20"/>
              </w:rPr>
              <w:t>611 122 036</w:t>
            </w:r>
          </w:p>
        </w:tc>
        <w:tc>
          <w:tcPr>
            <w:tcW w:w="486" w:type="pct"/>
            <w:tcBorders>
              <w:top w:val="nil"/>
              <w:left w:val="nil"/>
              <w:bottom w:val="single" w:sz="4" w:space="0" w:color="auto"/>
              <w:right w:val="single" w:sz="4" w:space="0" w:color="auto"/>
            </w:tcBorders>
            <w:shd w:val="clear" w:color="auto" w:fill="F2F2F2" w:themeFill="background1" w:themeFillShade="F2"/>
            <w:hideMark/>
          </w:tcPr>
          <w:p w14:paraId="24B4A8C7" w14:textId="254A3D95" w:rsidR="001C33BA" w:rsidRPr="00FD3FE4" w:rsidRDefault="001C33BA" w:rsidP="001C33BA">
            <w:pPr>
              <w:spacing w:after="0"/>
              <w:jc w:val="right"/>
              <w:rPr>
                <w:rFonts w:eastAsia="Times New Roman" w:cs="Arial"/>
                <w:color w:val="000000"/>
                <w:szCs w:val="20"/>
                <w:lang w:eastAsia="cs-CZ"/>
              </w:rPr>
            </w:pPr>
            <w:r>
              <w:rPr>
                <w:rFonts w:cs="Arial"/>
                <w:color w:val="000000"/>
                <w:szCs w:val="20"/>
              </w:rPr>
              <w:t>690 266 850</w:t>
            </w:r>
          </w:p>
        </w:tc>
        <w:tc>
          <w:tcPr>
            <w:tcW w:w="484" w:type="pct"/>
            <w:tcBorders>
              <w:top w:val="nil"/>
              <w:left w:val="nil"/>
              <w:bottom w:val="single" w:sz="4" w:space="0" w:color="auto"/>
              <w:right w:val="single" w:sz="4" w:space="0" w:color="auto"/>
            </w:tcBorders>
            <w:shd w:val="clear" w:color="auto" w:fill="F2F2F2" w:themeFill="background1" w:themeFillShade="F2"/>
            <w:hideMark/>
          </w:tcPr>
          <w:p w14:paraId="41BBA512" w14:textId="2C294596" w:rsidR="001C33BA" w:rsidRPr="00FD3FE4" w:rsidRDefault="001C33BA" w:rsidP="001C33BA">
            <w:pPr>
              <w:spacing w:after="0"/>
              <w:jc w:val="right"/>
              <w:rPr>
                <w:rFonts w:eastAsia="Times New Roman" w:cs="Arial"/>
                <w:color w:val="000000"/>
                <w:szCs w:val="20"/>
                <w:lang w:eastAsia="cs-CZ"/>
              </w:rPr>
            </w:pPr>
            <w:r>
              <w:rPr>
                <w:rFonts w:cs="Arial"/>
                <w:color w:val="000000"/>
                <w:szCs w:val="20"/>
              </w:rPr>
              <w:t>713 095 624</w:t>
            </w:r>
          </w:p>
        </w:tc>
        <w:tc>
          <w:tcPr>
            <w:tcW w:w="484" w:type="pct"/>
            <w:tcBorders>
              <w:top w:val="nil"/>
              <w:left w:val="nil"/>
              <w:bottom w:val="single" w:sz="4" w:space="0" w:color="auto"/>
              <w:right w:val="single" w:sz="4" w:space="0" w:color="auto"/>
            </w:tcBorders>
            <w:shd w:val="clear" w:color="auto" w:fill="F2F2F2" w:themeFill="background1" w:themeFillShade="F2"/>
          </w:tcPr>
          <w:p w14:paraId="27EA48A0" w14:textId="465F57C5" w:rsidR="001C33BA" w:rsidRPr="00FD3FE4" w:rsidRDefault="001C33BA" w:rsidP="001C33BA">
            <w:pPr>
              <w:spacing w:after="0"/>
              <w:jc w:val="right"/>
              <w:rPr>
                <w:rFonts w:eastAsia="Times New Roman" w:cs="Arial"/>
                <w:color w:val="000000"/>
                <w:szCs w:val="20"/>
                <w:lang w:eastAsia="cs-CZ"/>
              </w:rPr>
            </w:pPr>
            <w:r>
              <w:rPr>
                <w:rFonts w:cs="Arial"/>
                <w:color w:val="000000"/>
                <w:szCs w:val="20"/>
              </w:rPr>
              <w:t>726 594 400</w:t>
            </w:r>
          </w:p>
        </w:tc>
        <w:tc>
          <w:tcPr>
            <w:tcW w:w="483" w:type="pct"/>
            <w:tcBorders>
              <w:top w:val="nil"/>
              <w:left w:val="nil"/>
              <w:bottom w:val="single" w:sz="4" w:space="0" w:color="auto"/>
              <w:right w:val="single" w:sz="4" w:space="0" w:color="auto"/>
            </w:tcBorders>
            <w:shd w:val="clear" w:color="auto" w:fill="F2F2F2" w:themeFill="background1" w:themeFillShade="F2"/>
          </w:tcPr>
          <w:p w14:paraId="71DEF7EC" w14:textId="52B6F6F5" w:rsidR="001C33BA" w:rsidRPr="00FD3FE4" w:rsidRDefault="001C33BA" w:rsidP="001C33BA">
            <w:pPr>
              <w:spacing w:after="0"/>
              <w:jc w:val="right"/>
              <w:rPr>
                <w:rFonts w:eastAsia="Times New Roman" w:cs="Arial"/>
                <w:color w:val="000000"/>
                <w:szCs w:val="20"/>
                <w:lang w:eastAsia="cs-CZ"/>
              </w:rPr>
            </w:pPr>
            <w:r>
              <w:rPr>
                <w:rFonts w:cs="Arial"/>
                <w:color w:val="000000"/>
                <w:szCs w:val="20"/>
              </w:rPr>
              <w:t>718 146 542</w:t>
            </w:r>
          </w:p>
        </w:tc>
        <w:tc>
          <w:tcPr>
            <w:tcW w:w="483" w:type="pct"/>
            <w:tcBorders>
              <w:top w:val="nil"/>
              <w:left w:val="nil"/>
              <w:bottom w:val="single" w:sz="4" w:space="0" w:color="auto"/>
              <w:right w:val="single" w:sz="4" w:space="0" w:color="auto"/>
            </w:tcBorders>
            <w:shd w:val="clear" w:color="auto" w:fill="F2F2F2" w:themeFill="background1" w:themeFillShade="F2"/>
          </w:tcPr>
          <w:p w14:paraId="73A78A51" w14:textId="502CFF67" w:rsidR="001C33BA" w:rsidRPr="00FD3FE4" w:rsidRDefault="001C33BA" w:rsidP="001C33BA">
            <w:pPr>
              <w:spacing w:after="0"/>
              <w:jc w:val="right"/>
              <w:rPr>
                <w:rFonts w:eastAsia="Times New Roman" w:cs="Arial"/>
                <w:color w:val="000000"/>
                <w:szCs w:val="20"/>
                <w:lang w:eastAsia="cs-CZ"/>
              </w:rPr>
            </w:pPr>
            <w:r>
              <w:rPr>
                <w:rFonts w:cs="Arial"/>
                <w:color w:val="000000"/>
                <w:szCs w:val="20"/>
              </w:rPr>
              <w:t>669 173 362</w:t>
            </w:r>
          </w:p>
        </w:tc>
      </w:tr>
      <w:tr w:rsidR="00D361E5" w:rsidRPr="00386B06" w14:paraId="3B317760" w14:textId="7D722C39" w:rsidTr="00892C2A">
        <w:trPr>
          <w:trHeight w:val="300"/>
        </w:trPr>
        <w:tc>
          <w:tcPr>
            <w:tcW w:w="403" w:type="pct"/>
            <w:tcBorders>
              <w:top w:val="nil"/>
              <w:left w:val="single" w:sz="4" w:space="0" w:color="auto"/>
              <w:bottom w:val="single" w:sz="4" w:space="0" w:color="auto"/>
              <w:right w:val="single" w:sz="4" w:space="0" w:color="auto"/>
            </w:tcBorders>
            <w:shd w:val="clear" w:color="auto" w:fill="auto"/>
            <w:hideMark/>
          </w:tcPr>
          <w:p w14:paraId="0046F18D" w14:textId="77777777" w:rsidR="00D361E5" w:rsidRPr="00FD3FE4" w:rsidRDefault="00D361E5" w:rsidP="00892C2A">
            <w:pPr>
              <w:spacing w:after="0"/>
              <w:jc w:val="left"/>
              <w:rPr>
                <w:rFonts w:eastAsia="Times New Roman" w:cs="Arial"/>
                <w:b/>
                <w:bCs/>
                <w:color w:val="000000"/>
                <w:szCs w:val="20"/>
                <w:lang w:eastAsia="cs-CZ"/>
              </w:rPr>
            </w:pPr>
            <w:r w:rsidRPr="00FD3FE4">
              <w:rPr>
                <w:rFonts w:eastAsia="Times New Roman" w:cs="Arial"/>
                <w:b/>
                <w:bCs/>
                <w:color w:val="000000"/>
                <w:szCs w:val="20"/>
                <w:lang w:eastAsia="cs-CZ"/>
              </w:rPr>
              <w:t> </w:t>
            </w:r>
          </w:p>
        </w:tc>
        <w:tc>
          <w:tcPr>
            <w:tcW w:w="1206" w:type="pct"/>
            <w:tcBorders>
              <w:top w:val="nil"/>
              <w:left w:val="nil"/>
              <w:bottom w:val="single" w:sz="4" w:space="0" w:color="auto"/>
              <w:right w:val="single" w:sz="4" w:space="0" w:color="auto"/>
            </w:tcBorders>
            <w:shd w:val="clear" w:color="auto" w:fill="auto"/>
            <w:hideMark/>
          </w:tcPr>
          <w:p w14:paraId="3CAD5782" w14:textId="77777777" w:rsidR="00D361E5" w:rsidRPr="00FD3FE4" w:rsidRDefault="00D361E5" w:rsidP="00892C2A">
            <w:pPr>
              <w:spacing w:after="0"/>
              <w:jc w:val="left"/>
              <w:rPr>
                <w:rFonts w:eastAsia="Times New Roman" w:cs="Arial"/>
                <w:color w:val="000000"/>
                <w:szCs w:val="20"/>
                <w:lang w:eastAsia="cs-CZ"/>
              </w:rPr>
            </w:pPr>
            <w:r w:rsidRPr="00FD3FE4">
              <w:rPr>
                <w:rFonts w:eastAsia="Times New Roman" w:cs="Arial"/>
                <w:color w:val="000000"/>
                <w:szCs w:val="20"/>
                <w:lang w:eastAsia="cs-CZ"/>
              </w:rPr>
              <w:t>CzechTourism</w:t>
            </w:r>
          </w:p>
        </w:tc>
        <w:tc>
          <w:tcPr>
            <w:tcW w:w="486" w:type="pct"/>
            <w:tcBorders>
              <w:top w:val="nil"/>
              <w:left w:val="nil"/>
              <w:bottom w:val="single" w:sz="4" w:space="0" w:color="auto"/>
              <w:right w:val="single" w:sz="4" w:space="0" w:color="auto"/>
            </w:tcBorders>
            <w:shd w:val="clear" w:color="auto" w:fill="auto"/>
            <w:hideMark/>
          </w:tcPr>
          <w:p w14:paraId="6102F34A"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380 306 340</w:t>
            </w:r>
          </w:p>
        </w:tc>
        <w:tc>
          <w:tcPr>
            <w:tcW w:w="485" w:type="pct"/>
            <w:tcBorders>
              <w:top w:val="nil"/>
              <w:left w:val="nil"/>
              <w:bottom w:val="single" w:sz="4" w:space="0" w:color="auto"/>
              <w:right w:val="single" w:sz="4" w:space="0" w:color="auto"/>
            </w:tcBorders>
            <w:shd w:val="clear" w:color="auto" w:fill="auto"/>
            <w:hideMark/>
          </w:tcPr>
          <w:p w14:paraId="493C36AC"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359 514 776</w:t>
            </w:r>
          </w:p>
        </w:tc>
        <w:tc>
          <w:tcPr>
            <w:tcW w:w="486" w:type="pct"/>
            <w:tcBorders>
              <w:top w:val="nil"/>
              <w:left w:val="nil"/>
              <w:bottom w:val="single" w:sz="4" w:space="0" w:color="auto"/>
              <w:right w:val="single" w:sz="4" w:space="0" w:color="auto"/>
            </w:tcBorders>
            <w:shd w:val="clear" w:color="auto" w:fill="auto"/>
            <w:hideMark/>
          </w:tcPr>
          <w:p w14:paraId="260A47B1"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462 153 290</w:t>
            </w:r>
          </w:p>
        </w:tc>
        <w:tc>
          <w:tcPr>
            <w:tcW w:w="484" w:type="pct"/>
            <w:tcBorders>
              <w:top w:val="nil"/>
              <w:left w:val="nil"/>
              <w:bottom w:val="single" w:sz="4" w:space="0" w:color="auto"/>
              <w:right w:val="single" w:sz="4" w:space="0" w:color="auto"/>
            </w:tcBorders>
            <w:shd w:val="clear" w:color="auto" w:fill="auto"/>
            <w:hideMark/>
          </w:tcPr>
          <w:p w14:paraId="736D17A8" w14:textId="45DB6FBD" w:rsidR="00D361E5" w:rsidRPr="00FD3FE4" w:rsidRDefault="00D361E5" w:rsidP="001C33BA">
            <w:pPr>
              <w:spacing w:after="0"/>
              <w:jc w:val="right"/>
              <w:rPr>
                <w:rFonts w:eastAsia="Times New Roman" w:cs="Arial"/>
                <w:color w:val="000000"/>
                <w:szCs w:val="20"/>
                <w:lang w:eastAsia="cs-CZ"/>
              </w:rPr>
            </w:pPr>
            <w:r>
              <w:rPr>
                <w:rFonts w:cs="Arial"/>
                <w:color w:val="000000"/>
                <w:szCs w:val="20"/>
              </w:rPr>
              <w:t>443 613 300</w:t>
            </w:r>
          </w:p>
        </w:tc>
        <w:tc>
          <w:tcPr>
            <w:tcW w:w="484" w:type="pct"/>
            <w:tcBorders>
              <w:top w:val="nil"/>
              <w:left w:val="nil"/>
              <w:bottom w:val="single" w:sz="4" w:space="0" w:color="auto"/>
              <w:right w:val="single" w:sz="4" w:space="0" w:color="auto"/>
            </w:tcBorders>
            <w:shd w:val="clear" w:color="auto" w:fill="auto"/>
          </w:tcPr>
          <w:p w14:paraId="7504C424" w14:textId="7CA5F02F" w:rsidR="00D361E5" w:rsidRPr="00FD3FE4" w:rsidRDefault="00384E35" w:rsidP="001C33BA">
            <w:pPr>
              <w:spacing w:after="0"/>
              <w:jc w:val="right"/>
              <w:rPr>
                <w:rFonts w:eastAsia="Times New Roman" w:cs="Arial"/>
                <w:color w:val="000000"/>
                <w:szCs w:val="20"/>
                <w:lang w:eastAsia="cs-CZ"/>
              </w:rPr>
            </w:pPr>
            <w:r w:rsidRPr="00384E35">
              <w:rPr>
                <w:rFonts w:cs="Arial"/>
                <w:color w:val="000000"/>
                <w:szCs w:val="20"/>
                <w:lang w:eastAsia="cs-CZ"/>
              </w:rPr>
              <w:t>478</w:t>
            </w:r>
            <w:r>
              <w:rPr>
                <w:rFonts w:cs="Arial"/>
                <w:color w:val="000000"/>
                <w:szCs w:val="20"/>
                <w:lang w:eastAsia="cs-CZ"/>
              </w:rPr>
              <w:t xml:space="preserve"> 690 561</w:t>
            </w:r>
          </w:p>
        </w:tc>
        <w:tc>
          <w:tcPr>
            <w:tcW w:w="483" w:type="pct"/>
            <w:tcBorders>
              <w:top w:val="nil"/>
              <w:left w:val="nil"/>
              <w:bottom w:val="single" w:sz="4" w:space="0" w:color="auto"/>
              <w:right w:val="single" w:sz="4" w:space="0" w:color="auto"/>
            </w:tcBorders>
            <w:shd w:val="clear" w:color="auto" w:fill="auto"/>
          </w:tcPr>
          <w:p w14:paraId="7626CA80" w14:textId="272EF037" w:rsidR="00D361E5" w:rsidRPr="00FD3FE4" w:rsidRDefault="00D42AB6" w:rsidP="001C33BA">
            <w:pPr>
              <w:spacing w:after="0"/>
              <w:jc w:val="right"/>
              <w:rPr>
                <w:rFonts w:eastAsia="Times New Roman" w:cs="Arial"/>
                <w:color w:val="000000"/>
                <w:szCs w:val="20"/>
                <w:lang w:eastAsia="cs-CZ"/>
              </w:rPr>
            </w:pPr>
            <w:r>
              <w:rPr>
                <w:rFonts w:cs="Arial"/>
                <w:color w:val="000000"/>
                <w:szCs w:val="20"/>
                <w:lang w:eastAsia="cs-CZ"/>
              </w:rPr>
              <w:t>382 553 021</w:t>
            </w:r>
          </w:p>
        </w:tc>
        <w:tc>
          <w:tcPr>
            <w:tcW w:w="483" w:type="pct"/>
            <w:tcBorders>
              <w:top w:val="nil"/>
              <w:left w:val="nil"/>
              <w:bottom w:val="single" w:sz="4" w:space="0" w:color="auto"/>
              <w:right w:val="single" w:sz="4" w:space="0" w:color="auto"/>
            </w:tcBorders>
            <w:shd w:val="clear" w:color="auto" w:fill="auto"/>
          </w:tcPr>
          <w:p w14:paraId="20178F01" w14:textId="7F4EBDBA" w:rsidR="00D361E5" w:rsidRPr="00FD3FE4" w:rsidRDefault="00D42AB6" w:rsidP="001C33BA">
            <w:pPr>
              <w:spacing w:after="0"/>
              <w:jc w:val="right"/>
              <w:rPr>
                <w:rFonts w:eastAsia="Times New Roman" w:cs="Arial"/>
                <w:color w:val="000000"/>
                <w:szCs w:val="20"/>
                <w:lang w:eastAsia="cs-CZ"/>
              </w:rPr>
            </w:pPr>
            <w:r>
              <w:rPr>
                <w:rFonts w:cs="Arial"/>
                <w:color w:val="000000"/>
                <w:szCs w:val="20"/>
                <w:lang w:eastAsia="cs-CZ"/>
              </w:rPr>
              <w:t>329 203 340</w:t>
            </w:r>
          </w:p>
        </w:tc>
      </w:tr>
      <w:tr w:rsidR="00D361E5" w:rsidRPr="00386B06" w14:paraId="42AF11AD" w14:textId="42D5DC6D" w:rsidTr="00892C2A">
        <w:trPr>
          <w:trHeight w:val="300"/>
        </w:trPr>
        <w:tc>
          <w:tcPr>
            <w:tcW w:w="403" w:type="pct"/>
            <w:tcBorders>
              <w:top w:val="nil"/>
              <w:left w:val="single" w:sz="4" w:space="0" w:color="auto"/>
              <w:bottom w:val="single" w:sz="4" w:space="0" w:color="auto"/>
              <w:right w:val="single" w:sz="4" w:space="0" w:color="auto"/>
            </w:tcBorders>
            <w:shd w:val="clear" w:color="auto" w:fill="auto"/>
            <w:hideMark/>
          </w:tcPr>
          <w:p w14:paraId="73BD74B7" w14:textId="77777777" w:rsidR="00D361E5" w:rsidRPr="00FD3FE4" w:rsidRDefault="00D361E5" w:rsidP="00892C2A">
            <w:pPr>
              <w:spacing w:after="0"/>
              <w:jc w:val="left"/>
              <w:rPr>
                <w:rFonts w:eastAsia="Times New Roman" w:cs="Arial"/>
                <w:b/>
                <w:bCs/>
                <w:color w:val="000000"/>
                <w:szCs w:val="20"/>
                <w:lang w:eastAsia="cs-CZ"/>
              </w:rPr>
            </w:pPr>
            <w:r w:rsidRPr="00FD3FE4">
              <w:rPr>
                <w:rFonts w:eastAsia="Times New Roman" w:cs="Arial"/>
                <w:b/>
                <w:bCs/>
                <w:color w:val="000000"/>
                <w:szCs w:val="20"/>
                <w:lang w:eastAsia="cs-CZ"/>
              </w:rPr>
              <w:t> </w:t>
            </w:r>
          </w:p>
        </w:tc>
        <w:tc>
          <w:tcPr>
            <w:tcW w:w="1206" w:type="pct"/>
            <w:tcBorders>
              <w:top w:val="nil"/>
              <w:left w:val="nil"/>
              <w:bottom w:val="single" w:sz="4" w:space="0" w:color="auto"/>
              <w:right w:val="single" w:sz="4" w:space="0" w:color="auto"/>
            </w:tcBorders>
            <w:shd w:val="clear" w:color="auto" w:fill="auto"/>
            <w:hideMark/>
          </w:tcPr>
          <w:p w14:paraId="46337E53" w14:textId="77777777" w:rsidR="00D361E5" w:rsidRPr="00FD3FE4" w:rsidRDefault="00D361E5" w:rsidP="00892C2A">
            <w:pPr>
              <w:spacing w:after="0"/>
              <w:jc w:val="left"/>
              <w:rPr>
                <w:rFonts w:eastAsia="Times New Roman" w:cs="Arial"/>
                <w:color w:val="000000"/>
                <w:szCs w:val="20"/>
                <w:lang w:eastAsia="cs-CZ"/>
              </w:rPr>
            </w:pPr>
            <w:r w:rsidRPr="00FD3FE4">
              <w:rPr>
                <w:rFonts w:eastAsia="Times New Roman" w:cs="Arial"/>
                <w:color w:val="000000"/>
                <w:szCs w:val="20"/>
                <w:lang w:eastAsia="cs-CZ"/>
              </w:rPr>
              <w:t>Národní program podpory</w:t>
            </w:r>
          </w:p>
        </w:tc>
        <w:tc>
          <w:tcPr>
            <w:tcW w:w="486" w:type="pct"/>
            <w:tcBorders>
              <w:top w:val="nil"/>
              <w:left w:val="nil"/>
              <w:bottom w:val="single" w:sz="4" w:space="0" w:color="auto"/>
              <w:right w:val="single" w:sz="4" w:space="0" w:color="auto"/>
            </w:tcBorders>
            <w:shd w:val="clear" w:color="auto" w:fill="auto"/>
            <w:hideMark/>
          </w:tcPr>
          <w:p w14:paraId="40821B15"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50 106 676</w:t>
            </w:r>
          </w:p>
        </w:tc>
        <w:tc>
          <w:tcPr>
            <w:tcW w:w="485" w:type="pct"/>
            <w:tcBorders>
              <w:top w:val="nil"/>
              <w:left w:val="nil"/>
              <w:bottom w:val="single" w:sz="4" w:space="0" w:color="auto"/>
              <w:right w:val="single" w:sz="4" w:space="0" w:color="auto"/>
            </w:tcBorders>
            <w:shd w:val="clear" w:color="auto" w:fill="auto"/>
            <w:hideMark/>
          </w:tcPr>
          <w:p w14:paraId="5A55C1CE"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71 806 592</w:t>
            </w:r>
          </w:p>
        </w:tc>
        <w:tc>
          <w:tcPr>
            <w:tcW w:w="486" w:type="pct"/>
            <w:tcBorders>
              <w:top w:val="nil"/>
              <w:left w:val="nil"/>
              <w:bottom w:val="single" w:sz="4" w:space="0" w:color="auto"/>
              <w:right w:val="single" w:sz="4" w:space="0" w:color="auto"/>
            </w:tcBorders>
            <w:shd w:val="clear" w:color="auto" w:fill="auto"/>
            <w:hideMark/>
          </w:tcPr>
          <w:p w14:paraId="26F8D920"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59 744 270</w:t>
            </w:r>
          </w:p>
        </w:tc>
        <w:tc>
          <w:tcPr>
            <w:tcW w:w="484" w:type="pct"/>
            <w:tcBorders>
              <w:top w:val="nil"/>
              <w:left w:val="nil"/>
              <w:bottom w:val="single" w:sz="4" w:space="0" w:color="auto"/>
              <w:right w:val="single" w:sz="4" w:space="0" w:color="auto"/>
            </w:tcBorders>
            <w:shd w:val="clear" w:color="auto" w:fill="auto"/>
            <w:hideMark/>
          </w:tcPr>
          <w:p w14:paraId="33AE5992" w14:textId="38CCEEAC" w:rsidR="00D361E5" w:rsidRPr="00FD3FE4" w:rsidRDefault="00D361E5" w:rsidP="001C33BA">
            <w:pPr>
              <w:spacing w:after="0"/>
              <w:jc w:val="right"/>
              <w:rPr>
                <w:rFonts w:eastAsia="Times New Roman" w:cs="Arial"/>
                <w:color w:val="000000"/>
                <w:szCs w:val="20"/>
                <w:lang w:eastAsia="cs-CZ"/>
              </w:rPr>
            </w:pPr>
            <w:r>
              <w:rPr>
                <w:rFonts w:cs="Arial"/>
                <w:color w:val="000000"/>
                <w:szCs w:val="20"/>
              </w:rPr>
              <w:t>80 279 960</w:t>
            </w:r>
          </w:p>
        </w:tc>
        <w:tc>
          <w:tcPr>
            <w:tcW w:w="484" w:type="pct"/>
            <w:tcBorders>
              <w:top w:val="nil"/>
              <w:left w:val="nil"/>
              <w:bottom w:val="single" w:sz="4" w:space="0" w:color="auto"/>
              <w:right w:val="single" w:sz="4" w:space="0" w:color="auto"/>
            </w:tcBorders>
          </w:tcPr>
          <w:p w14:paraId="4BE8BFE8" w14:textId="2CDF680A" w:rsidR="00D361E5" w:rsidRPr="00FD3FE4" w:rsidRDefault="00D361E5" w:rsidP="001C33BA">
            <w:pPr>
              <w:spacing w:after="0"/>
              <w:jc w:val="right"/>
              <w:rPr>
                <w:rFonts w:eastAsia="Times New Roman" w:cs="Arial"/>
                <w:color w:val="000000"/>
                <w:szCs w:val="20"/>
                <w:lang w:eastAsia="cs-CZ"/>
              </w:rPr>
            </w:pPr>
            <w:r>
              <w:rPr>
                <w:rFonts w:cs="Arial"/>
                <w:color w:val="000000"/>
                <w:szCs w:val="20"/>
              </w:rPr>
              <w:t>68 974 047</w:t>
            </w:r>
          </w:p>
        </w:tc>
        <w:tc>
          <w:tcPr>
            <w:tcW w:w="483" w:type="pct"/>
            <w:tcBorders>
              <w:top w:val="nil"/>
              <w:left w:val="nil"/>
              <w:bottom w:val="single" w:sz="4" w:space="0" w:color="auto"/>
              <w:right w:val="single" w:sz="4" w:space="0" w:color="auto"/>
            </w:tcBorders>
          </w:tcPr>
          <w:p w14:paraId="5AF2732C" w14:textId="50A85410" w:rsidR="00D361E5" w:rsidRPr="00FD3FE4" w:rsidRDefault="00D361E5" w:rsidP="001C33BA">
            <w:pPr>
              <w:spacing w:after="0"/>
              <w:jc w:val="right"/>
              <w:rPr>
                <w:rFonts w:eastAsia="Times New Roman" w:cs="Arial"/>
                <w:color w:val="000000"/>
                <w:szCs w:val="20"/>
                <w:lang w:eastAsia="cs-CZ"/>
              </w:rPr>
            </w:pPr>
            <w:r>
              <w:rPr>
                <w:rFonts w:cs="Arial"/>
                <w:color w:val="000000"/>
                <w:szCs w:val="20"/>
              </w:rPr>
              <w:t>56 382 841</w:t>
            </w:r>
          </w:p>
        </w:tc>
        <w:tc>
          <w:tcPr>
            <w:tcW w:w="483" w:type="pct"/>
            <w:tcBorders>
              <w:top w:val="nil"/>
              <w:left w:val="nil"/>
              <w:bottom w:val="single" w:sz="4" w:space="0" w:color="auto"/>
              <w:right w:val="single" w:sz="4" w:space="0" w:color="auto"/>
            </w:tcBorders>
          </w:tcPr>
          <w:p w14:paraId="21760AE1" w14:textId="7BA49367" w:rsidR="00D361E5" w:rsidRPr="00FD3FE4" w:rsidRDefault="00D361E5" w:rsidP="001C33BA">
            <w:pPr>
              <w:spacing w:after="0"/>
              <w:jc w:val="right"/>
              <w:rPr>
                <w:rFonts w:eastAsia="Times New Roman" w:cs="Arial"/>
                <w:color w:val="000000"/>
                <w:szCs w:val="20"/>
                <w:lang w:eastAsia="cs-CZ"/>
              </w:rPr>
            </w:pPr>
            <w:r>
              <w:rPr>
                <w:rFonts w:cs="Arial"/>
                <w:color w:val="000000"/>
                <w:szCs w:val="20"/>
              </w:rPr>
              <w:t>97 373 677</w:t>
            </w:r>
          </w:p>
        </w:tc>
      </w:tr>
      <w:tr w:rsidR="005008FB" w:rsidRPr="00386B06" w14:paraId="5B2B2004" w14:textId="488C25F1" w:rsidTr="00892C2A">
        <w:trPr>
          <w:trHeight w:val="300"/>
        </w:trPr>
        <w:tc>
          <w:tcPr>
            <w:tcW w:w="403" w:type="pct"/>
            <w:tcBorders>
              <w:top w:val="nil"/>
              <w:left w:val="single" w:sz="4" w:space="0" w:color="auto"/>
              <w:bottom w:val="single" w:sz="4" w:space="0" w:color="auto"/>
              <w:right w:val="single" w:sz="4" w:space="0" w:color="auto"/>
            </w:tcBorders>
            <w:shd w:val="clear" w:color="auto" w:fill="auto"/>
            <w:hideMark/>
          </w:tcPr>
          <w:p w14:paraId="5145F94E" w14:textId="77777777" w:rsidR="005008FB" w:rsidRPr="00FD3FE4" w:rsidRDefault="005008FB" w:rsidP="00892C2A">
            <w:pPr>
              <w:spacing w:after="0"/>
              <w:jc w:val="left"/>
              <w:rPr>
                <w:rFonts w:eastAsia="Times New Roman" w:cs="Arial"/>
                <w:b/>
                <w:bCs/>
                <w:color w:val="000000"/>
                <w:szCs w:val="20"/>
                <w:lang w:eastAsia="cs-CZ"/>
              </w:rPr>
            </w:pPr>
            <w:r w:rsidRPr="00FD3FE4">
              <w:rPr>
                <w:rFonts w:eastAsia="Times New Roman" w:cs="Arial"/>
                <w:b/>
                <w:bCs/>
                <w:color w:val="000000"/>
                <w:szCs w:val="20"/>
                <w:lang w:eastAsia="cs-CZ"/>
              </w:rPr>
              <w:t> </w:t>
            </w:r>
          </w:p>
        </w:tc>
        <w:tc>
          <w:tcPr>
            <w:tcW w:w="1206" w:type="pct"/>
            <w:tcBorders>
              <w:top w:val="nil"/>
              <w:left w:val="nil"/>
              <w:bottom w:val="single" w:sz="4" w:space="0" w:color="auto"/>
              <w:right w:val="single" w:sz="4" w:space="0" w:color="auto"/>
            </w:tcBorders>
            <w:shd w:val="clear" w:color="auto" w:fill="auto"/>
            <w:hideMark/>
          </w:tcPr>
          <w:p w14:paraId="047A0EEA" w14:textId="2F2C58E1" w:rsidR="005008FB" w:rsidRPr="00FD3FE4" w:rsidRDefault="005008FB" w:rsidP="00892C2A">
            <w:pPr>
              <w:spacing w:after="0"/>
              <w:jc w:val="left"/>
              <w:rPr>
                <w:rFonts w:eastAsia="Times New Roman" w:cs="Arial"/>
                <w:color w:val="000000"/>
                <w:szCs w:val="20"/>
                <w:lang w:eastAsia="cs-CZ"/>
              </w:rPr>
            </w:pPr>
            <w:r w:rsidRPr="00FD3FE4">
              <w:rPr>
                <w:rFonts w:eastAsia="Times New Roman" w:cs="Arial"/>
                <w:color w:val="000000"/>
                <w:szCs w:val="20"/>
                <w:lang w:eastAsia="cs-CZ"/>
              </w:rPr>
              <w:t xml:space="preserve">HS </w:t>
            </w:r>
            <w:r>
              <w:rPr>
                <w:rFonts w:eastAsia="Times New Roman" w:cs="Arial"/>
                <w:color w:val="000000"/>
                <w:szCs w:val="20"/>
                <w:lang w:eastAsia="cs-CZ"/>
              </w:rPr>
              <w:t>–</w:t>
            </w:r>
            <w:r w:rsidRPr="00FD3FE4">
              <w:rPr>
                <w:rFonts w:eastAsia="Times New Roman" w:cs="Arial"/>
                <w:color w:val="000000"/>
                <w:szCs w:val="20"/>
                <w:lang w:eastAsia="cs-CZ"/>
              </w:rPr>
              <w:t xml:space="preserve"> investiční</w:t>
            </w:r>
            <w:r>
              <w:rPr>
                <w:rFonts w:eastAsia="Times New Roman" w:cs="Arial"/>
                <w:color w:val="000000"/>
                <w:szCs w:val="20"/>
                <w:lang w:eastAsia="cs-CZ"/>
              </w:rPr>
              <w:t xml:space="preserve"> </w:t>
            </w:r>
            <w:r w:rsidRPr="00FD3FE4">
              <w:rPr>
                <w:rFonts w:eastAsia="Times New Roman" w:cs="Arial"/>
                <w:color w:val="000000"/>
                <w:szCs w:val="20"/>
                <w:lang w:eastAsia="cs-CZ"/>
              </w:rPr>
              <w:t>dotace</w:t>
            </w:r>
            <w:r>
              <w:rPr>
                <w:rStyle w:val="Znakapoznpodarou"/>
                <w:rFonts w:eastAsia="Times New Roman" w:cs="Arial"/>
                <w:color w:val="000000"/>
                <w:szCs w:val="20"/>
                <w:lang w:eastAsia="cs-CZ"/>
              </w:rPr>
              <w:footnoteReference w:id="95"/>
            </w:r>
          </w:p>
        </w:tc>
        <w:tc>
          <w:tcPr>
            <w:tcW w:w="486" w:type="pct"/>
            <w:tcBorders>
              <w:top w:val="nil"/>
              <w:left w:val="nil"/>
              <w:bottom w:val="single" w:sz="4" w:space="0" w:color="auto"/>
              <w:right w:val="single" w:sz="4" w:space="0" w:color="auto"/>
            </w:tcBorders>
            <w:shd w:val="clear" w:color="auto" w:fill="auto"/>
            <w:hideMark/>
          </w:tcPr>
          <w:p w14:paraId="599AD7DC" w14:textId="77777777" w:rsidR="005008FB" w:rsidRPr="00FD3FE4" w:rsidRDefault="005008FB"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15 000 000</w:t>
            </w:r>
          </w:p>
        </w:tc>
        <w:tc>
          <w:tcPr>
            <w:tcW w:w="485" w:type="pct"/>
            <w:tcBorders>
              <w:top w:val="nil"/>
              <w:left w:val="nil"/>
              <w:bottom w:val="single" w:sz="4" w:space="0" w:color="auto"/>
              <w:right w:val="single" w:sz="4" w:space="0" w:color="auto"/>
            </w:tcBorders>
            <w:shd w:val="clear" w:color="auto" w:fill="auto"/>
            <w:hideMark/>
          </w:tcPr>
          <w:p w14:paraId="2457FD3F" w14:textId="77777777" w:rsidR="005008FB" w:rsidRPr="00FD3FE4" w:rsidRDefault="005008FB"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15 000 000</w:t>
            </w:r>
          </w:p>
        </w:tc>
        <w:tc>
          <w:tcPr>
            <w:tcW w:w="486" w:type="pct"/>
            <w:tcBorders>
              <w:top w:val="nil"/>
              <w:left w:val="nil"/>
              <w:bottom w:val="single" w:sz="4" w:space="0" w:color="auto"/>
              <w:right w:val="single" w:sz="4" w:space="0" w:color="auto"/>
            </w:tcBorders>
            <w:shd w:val="clear" w:color="auto" w:fill="auto"/>
            <w:hideMark/>
          </w:tcPr>
          <w:p w14:paraId="5E9B2A0F" w14:textId="77777777" w:rsidR="005008FB" w:rsidRPr="00FD3FE4" w:rsidRDefault="005008FB"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20 000 000</w:t>
            </w:r>
          </w:p>
        </w:tc>
        <w:tc>
          <w:tcPr>
            <w:tcW w:w="484" w:type="pct"/>
            <w:tcBorders>
              <w:top w:val="nil"/>
              <w:left w:val="nil"/>
              <w:bottom w:val="single" w:sz="4" w:space="0" w:color="auto"/>
              <w:right w:val="single" w:sz="4" w:space="0" w:color="auto"/>
            </w:tcBorders>
            <w:shd w:val="clear" w:color="auto" w:fill="auto"/>
            <w:hideMark/>
          </w:tcPr>
          <w:p w14:paraId="01A968EE" w14:textId="5A10E003" w:rsidR="005008FB" w:rsidRPr="00FD3FE4" w:rsidRDefault="005008FB" w:rsidP="001C33BA">
            <w:pPr>
              <w:spacing w:after="0"/>
              <w:jc w:val="right"/>
              <w:rPr>
                <w:rFonts w:eastAsia="Times New Roman" w:cs="Arial"/>
                <w:color w:val="000000"/>
                <w:szCs w:val="20"/>
                <w:lang w:eastAsia="cs-CZ"/>
              </w:rPr>
            </w:pPr>
            <w:r>
              <w:rPr>
                <w:rFonts w:cs="Arial"/>
                <w:color w:val="000000"/>
                <w:szCs w:val="20"/>
              </w:rPr>
              <w:t>20 000 000</w:t>
            </w:r>
          </w:p>
        </w:tc>
        <w:tc>
          <w:tcPr>
            <w:tcW w:w="484" w:type="pct"/>
            <w:tcBorders>
              <w:top w:val="nil"/>
              <w:left w:val="nil"/>
              <w:bottom w:val="single" w:sz="4" w:space="0" w:color="auto"/>
              <w:right w:val="single" w:sz="4" w:space="0" w:color="auto"/>
            </w:tcBorders>
          </w:tcPr>
          <w:p w14:paraId="7A738C5F" w14:textId="694EE98F" w:rsidR="005008FB" w:rsidRPr="00FD3FE4" w:rsidRDefault="001C33BA" w:rsidP="001C33BA">
            <w:pPr>
              <w:spacing w:after="0"/>
              <w:jc w:val="right"/>
              <w:rPr>
                <w:rFonts w:eastAsia="Times New Roman" w:cs="Arial"/>
                <w:color w:val="000000"/>
                <w:szCs w:val="20"/>
                <w:lang w:eastAsia="cs-CZ"/>
              </w:rPr>
            </w:pPr>
            <w:r w:rsidRPr="001C33BA">
              <w:rPr>
                <w:rFonts w:cs="Arial"/>
                <w:color w:val="000000"/>
                <w:szCs w:val="20"/>
              </w:rPr>
              <w:t>24 513 665</w:t>
            </w:r>
          </w:p>
        </w:tc>
        <w:tc>
          <w:tcPr>
            <w:tcW w:w="483" w:type="pct"/>
            <w:tcBorders>
              <w:top w:val="nil"/>
              <w:left w:val="nil"/>
              <w:bottom w:val="single" w:sz="4" w:space="0" w:color="auto"/>
              <w:right w:val="single" w:sz="4" w:space="0" w:color="auto"/>
            </w:tcBorders>
          </w:tcPr>
          <w:p w14:paraId="0AC6CB7D" w14:textId="1362F64F" w:rsidR="005008FB" w:rsidRPr="00FD3FE4" w:rsidRDefault="005008FB" w:rsidP="001C33BA">
            <w:pPr>
              <w:spacing w:after="0"/>
              <w:jc w:val="right"/>
              <w:rPr>
                <w:rFonts w:eastAsia="Times New Roman" w:cs="Arial"/>
                <w:color w:val="000000"/>
                <w:szCs w:val="20"/>
                <w:lang w:eastAsia="cs-CZ"/>
              </w:rPr>
            </w:pPr>
            <w:r>
              <w:rPr>
                <w:rFonts w:cs="Arial"/>
                <w:color w:val="000000"/>
                <w:szCs w:val="20"/>
              </w:rPr>
              <w:t>45 995 680</w:t>
            </w:r>
          </w:p>
        </w:tc>
        <w:tc>
          <w:tcPr>
            <w:tcW w:w="483" w:type="pct"/>
            <w:tcBorders>
              <w:top w:val="nil"/>
              <w:left w:val="nil"/>
              <w:bottom w:val="single" w:sz="4" w:space="0" w:color="auto"/>
              <w:right w:val="single" w:sz="4" w:space="0" w:color="auto"/>
            </w:tcBorders>
          </w:tcPr>
          <w:p w14:paraId="43985DFA" w14:textId="568FE2A1" w:rsidR="005008FB" w:rsidRPr="00FD3FE4" w:rsidRDefault="005008FB" w:rsidP="001C33BA">
            <w:pPr>
              <w:spacing w:after="0"/>
              <w:jc w:val="right"/>
              <w:rPr>
                <w:rFonts w:eastAsia="Times New Roman" w:cs="Arial"/>
                <w:color w:val="000000"/>
                <w:szCs w:val="20"/>
                <w:lang w:eastAsia="cs-CZ"/>
              </w:rPr>
            </w:pPr>
            <w:r>
              <w:rPr>
                <w:rFonts w:cs="Arial"/>
                <w:color w:val="000000"/>
                <w:szCs w:val="20"/>
              </w:rPr>
              <w:t>60 871 579</w:t>
            </w:r>
          </w:p>
        </w:tc>
      </w:tr>
      <w:tr w:rsidR="005008FB" w:rsidRPr="00FD3FE4" w14:paraId="2876F9DB" w14:textId="475A07FA" w:rsidTr="00892C2A">
        <w:trPr>
          <w:trHeight w:val="300"/>
        </w:trPr>
        <w:tc>
          <w:tcPr>
            <w:tcW w:w="403" w:type="pct"/>
            <w:tcBorders>
              <w:top w:val="nil"/>
              <w:left w:val="single" w:sz="4" w:space="0" w:color="auto"/>
              <w:bottom w:val="single" w:sz="4" w:space="0" w:color="auto"/>
              <w:right w:val="single" w:sz="4" w:space="0" w:color="auto"/>
            </w:tcBorders>
            <w:shd w:val="clear" w:color="auto" w:fill="auto"/>
            <w:hideMark/>
          </w:tcPr>
          <w:p w14:paraId="20782414" w14:textId="77777777" w:rsidR="005008FB" w:rsidRPr="00FD3FE4" w:rsidRDefault="005008FB" w:rsidP="00892C2A">
            <w:pPr>
              <w:spacing w:after="0"/>
              <w:jc w:val="left"/>
              <w:rPr>
                <w:rFonts w:eastAsia="Times New Roman" w:cs="Arial"/>
                <w:b/>
                <w:bCs/>
                <w:color w:val="000000"/>
                <w:szCs w:val="20"/>
                <w:lang w:eastAsia="cs-CZ"/>
              </w:rPr>
            </w:pPr>
            <w:r w:rsidRPr="00FD3FE4">
              <w:rPr>
                <w:rFonts w:eastAsia="Times New Roman" w:cs="Arial"/>
                <w:b/>
                <w:bCs/>
                <w:color w:val="000000"/>
                <w:szCs w:val="20"/>
                <w:lang w:eastAsia="cs-CZ"/>
              </w:rPr>
              <w:t> </w:t>
            </w:r>
          </w:p>
        </w:tc>
        <w:tc>
          <w:tcPr>
            <w:tcW w:w="1206" w:type="pct"/>
            <w:tcBorders>
              <w:top w:val="nil"/>
              <w:left w:val="nil"/>
              <w:bottom w:val="single" w:sz="4" w:space="0" w:color="auto"/>
              <w:right w:val="single" w:sz="4" w:space="0" w:color="auto"/>
            </w:tcBorders>
            <w:shd w:val="clear" w:color="auto" w:fill="auto"/>
            <w:vAlign w:val="bottom"/>
            <w:hideMark/>
          </w:tcPr>
          <w:p w14:paraId="3C0CE46A" w14:textId="7967BD79" w:rsidR="005008FB" w:rsidRPr="00FD3FE4" w:rsidRDefault="005008FB" w:rsidP="001C33BA">
            <w:pPr>
              <w:spacing w:after="0"/>
              <w:rPr>
                <w:rFonts w:eastAsia="Times New Roman" w:cs="Arial"/>
                <w:color w:val="000000"/>
                <w:szCs w:val="20"/>
                <w:lang w:eastAsia="cs-CZ"/>
              </w:rPr>
            </w:pPr>
            <w:r w:rsidRPr="00FD3FE4">
              <w:rPr>
                <w:rFonts w:eastAsia="Times New Roman" w:cs="Arial"/>
                <w:color w:val="000000"/>
                <w:szCs w:val="20"/>
                <w:lang w:eastAsia="cs-CZ"/>
              </w:rPr>
              <w:t xml:space="preserve">HS </w:t>
            </w:r>
            <w:r>
              <w:rPr>
                <w:rFonts w:eastAsia="Times New Roman" w:cs="Arial"/>
                <w:color w:val="000000"/>
                <w:szCs w:val="20"/>
                <w:lang w:eastAsia="cs-CZ"/>
              </w:rPr>
              <w:t>–</w:t>
            </w:r>
            <w:r w:rsidRPr="00FD3FE4">
              <w:rPr>
                <w:rFonts w:eastAsia="Times New Roman" w:cs="Arial"/>
                <w:color w:val="000000"/>
                <w:szCs w:val="20"/>
                <w:lang w:eastAsia="cs-CZ"/>
              </w:rPr>
              <w:t xml:space="preserve"> </w:t>
            </w:r>
            <w:r w:rsidR="001C33BA">
              <w:rPr>
                <w:rFonts w:eastAsia="Times New Roman" w:cs="Arial"/>
                <w:color w:val="000000"/>
                <w:szCs w:val="20"/>
                <w:lang w:eastAsia="cs-CZ"/>
              </w:rPr>
              <w:t>Informační a komunikační technologie</w:t>
            </w:r>
            <w:r w:rsidR="001C33BA">
              <w:rPr>
                <w:rStyle w:val="Znakapoznpodarou"/>
                <w:rFonts w:eastAsia="Times New Roman" w:cs="Arial"/>
                <w:color w:val="000000"/>
                <w:szCs w:val="20"/>
                <w:lang w:eastAsia="cs-CZ"/>
              </w:rPr>
              <w:footnoteReference w:id="96"/>
            </w:r>
          </w:p>
        </w:tc>
        <w:tc>
          <w:tcPr>
            <w:tcW w:w="486" w:type="pct"/>
            <w:tcBorders>
              <w:top w:val="nil"/>
              <w:left w:val="nil"/>
              <w:bottom w:val="single" w:sz="4" w:space="0" w:color="auto"/>
              <w:right w:val="single" w:sz="4" w:space="0" w:color="auto"/>
            </w:tcBorders>
            <w:shd w:val="clear" w:color="auto" w:fill="auto"/>
            <w:vAlign w:val="center"/>
            <w:hideMark/>
          </w:tcPr>
          <w:p w14:paraId="55A3857B" w14:textId="77777777" w:rsidR="005008FB" w:rsidRPr="00FD3FE4" w:rsidRDefault="005008FB"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0</w:t>
            </w:r>
          </w:p>
        </w:tc>
        <w:tc>
          <w:tcPr>
            <w:tcW w:w="485" w:type="pct"/>
            <w:tcBorders>
              <w:top w:val="nil"/>
              <w:left w:val="nil"/>
              <w:bottom w:val="single" w:sz="4" w:space="0" w:color="auto"/>
              <w:right w:val="single" w:sz="4" w:space="0" w:color="auto"/>
            </w:tcBorders>
            <w:shd w:val="clear" w:color="auto" w:fill="auto"/>
            <w:vAlign w:val="center"/>
            <w:hideMark/>
          </w:tcPr>
          <w:p w14:paraId="7D44AAC1" w14:textId="77777777" w:rsidR="005008FB" w:rsidRPr="00FD3FE4" w:rsidRDefault="005008FB"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35 000 000</w:t>
            </w:r>
          </w:p>
        </w:tc>
        <w:tc>
          <w:tcPr>
            <w:tcW w:w="486" w:type="pct"/>
            <w:tcBorders>
              <w:top w:val="nil"/>
              <w:left w:val="nil"/>
              <w:bottom w:val="single" w:sz="4" w:space="0" w:color="auto"/>
              <w:right w:val="single" w:sz="4" w:space="0" w:color="auto"/>
            </w:tcBorders>
            <w:shd w:val="clear" w:color="auto" w:fill="auto"/>
            <w:vAlign w:val="center"/>
            <w:hideMark/>
          </w:tcPr>
          <w:p w14:paraId="4E579D9B" w14:textId="77777777" w:rsidR="005008FB" w:rsidRPr="005A55A6" w:rsidRDefault="005008FB" w:rsidP="001C33BA">
            <w:pPr>
              <w:spacing w:after="0"/>
              <w:jc w:val="right"/>
              <w:rPr>
                <w:rFonts w:eastAsia="Times New Roman" w:cs="Arial"/>
                <w:bCs/>
                <w:color w:val="000000"/>
                <w:szCs w:val="20"/>
                <w:lang w:eastAsia="cs-CZ"/>
              </w:rPr>
            </w:pPr>
            <w:r w:rsidRPr="005A55A6">
              <w:rPr>
                <w:rFonts w:eastAsia="Times New Roman" w:cs="Arial"/>
                <w:bCs/>
                <w:color w:val="000000"/>
                <w:szCs w:val="20"/>
                <w:lang w:eastAsia="cs-CZ"/>
              </w:rPr>
              <w:t>0</w:t>
            </w:r>
          </w:p>
        </w:tc>
        <w:tc>
          <w:tcPr>
            <w:tcW w:w="484" w:type="pct"/>
            <w:tcBorders>
              <w:top w:val="nil"/>
              <w:left w:val="nil"/>
              <w:bottom w:val="single" w:sz="4" w:space="0" w:color="auto"/>
              <w:right w:val="single" w:sz="4" w:space="0" w:color="auto"/>
            </w:tcBorders>
            <w:shd w:val="clear" w:color="auto" w:fill="auto"/>
            <w:vAlign w:val="center"/>
            <w:hideMark/>
          </w:tcPr>
          <w:p w14:paraId="124627F1" w14:textId="482AABE1" w:rsidR="005008FB" w:rsidRPr="005A55A6" w:rsidRDefault="005008FB" w:rsidP="001C33BA">
            <w:pPr>
              <w:spacing w:after="0"/>
              <w:jc w:val="right"/>
              <w:rPr>
                <w:rFonts w:eastAsia="Times New Roman" w:cs="Arial"/>
                <w:bCs/>
                <w:color w:val="000000"/>
                <w:szCs w:val="20"/>
                <w:lang w:eastAsia="cs-CZ"/>
              </w:rPr>
            </w:pPr>
            <w:r>
              <w:rPr>
                <w:rFonts w:cs="Arial"/>
                <w:color w:val="000000"/>
                <w:szCs w:val="20"/>
              </w:rPr>
              <w:t>0</w:t>
            </w:r>
          </w:p>
        </w:tc>
        <w:tc>
          <w:tcPr>
            <w:tcW w:w="484" w:type="pct"/>
            <w:tcBorders>
              <w:top w:val="nil"/>
              <w:left w:val="nil"/>
              <w:bottom w:val="single" w:sz="4" w:space="0" w:color="auto"/>
              <w:right w:val="single" w:sz="4" w:space="0" w:color="auto"/>
            </w:tcBorders>
            <w:vAlign w:val="center"/>
          </w:tcPr>
          <w:p w14:paraId="67B642E1" w14:textId="631F6656" w:rsidR="005008FB" w:rsidRPr="005A55A6" w:rsidRDefault="005008FB" w:rsidP="001C33BA">
            <w:pPr>
              <w:spacing w:after="0"/>
              <w:jc w:val="right"/>
              <w:rPr>
                <w:rFonts w:eastAsia="Times New Roman" w:cs="Arial"/>
                <w:bCs/>
                <w:color w:val="000000"/>
                <w:szCs w:val="20"/>
                <w:lang w:eastAsia="cs-CZ"/>
              </w:rPr>
            </w:pPr>
            <w:r>
              <w:rPr>
                <w:rFonts w:cs="Arial"/>
                <w:color w:val="000000"/>
                <w:szCs w:val="20"/>
              </w:rPr>
              <w:t> </w:t>
            </w:r>
          </w:p>
        </w:tc>
        <w:tc>
          <w:tcPr>
            <w:tcW w:w="483" w:type="pct"/>
            <w:tcBorders>
              <w:top w:val="nil"/>
              <w:left w:val="nil"/>
              <w:bottom w:val="single" w:sz="4" w:space="0" w:color="auto"/>
              <w:right w:val="single" w:sz="4" w:space="0" w:color="auto"/>
            </w:tcBorders>
            <w:vAlign w:val="center"/>
          </w:tcPr>
          <w:p w14:paraId="4F130CF0" w14:textId="6377DEC3" w:rsidR="005008FB" w:rsidRPr="005A55A6" w:rsidRDefault="005008FB" w:rsidP="001C33BA">
            <w:pPr>
              <w:spacing w:after="0"/>
              <w:jc w:val="right"/>
              <w:rPr>
                <w:rFonts w:eastAsia="Times New Roman" w:cs="Arial"/>
                <w:bCs/>
                <w:color w:val="000000"/>
                <w:szCs w:val="20"/>
                <w:lang w:eastAsia="cs-CZ"/>
              </w:rPr>
            </w:pPr>
            <w:r>
              <w:rPr>
                <w:rFonts w:cs="Arial"/>
                <w:color w:val="000000"/>
                <w:szCs w:val="20"/>
              </w:rPr>
              <w:t>0</w:t>
            </w:r>
          </w:p>
        </w:tc>
        <w:tc>
          <w:tcPr>
            <w:tcW w:w="483" w:type="pct"/>
            <w:tcBorders>
              <w:top w:val="nil"/>
              <w:left w:val="nil"/>
              <w:bottom w:val="single" w:sz="4" w:space="0" w:color="auto"/>
              <w:right w:val="single" w:sz="4" w:space="0" w:color="auto"/>
            </w:tcBorders>
            <w:vAlign w:val="center"/>
          </w:tcPr>
          <w:p w14:paraId="63F0D896" w14:textId="1BDCB522" w:rsidR="005008FB" w:rsidRPr="005A55A6" w:rsidRDefault="005008FB" w:rsidP="005008FB">
            <w:pPr>
              <w:spacing w:after="0"/>
              <w:jc w:val="right"/>
              <w:rPr>
                <w:rFonts w:eastAsia="Times New Roman" w:cs="Arial"/>
                <w:bCs/>
                <w:color w:val="000000"/>
                <w:szCs w:val="20"/>
                <w:lang w:eastAsia="cs-CZ"/>
              </w:rPr>
            </w:pPr>
            <w:r>
              <w:rPr>
                <w:rFonts w:cs="Arial"/>
                <w:color w:val="000000"/>
                <w:szCs w:val="20"/>
              </w:rPr>
              <w:t>3 137 273</w:t>
            </w:r>
          </w:p>
        </w:tc>
      </w:tr>
      <w:tr w:rsidR="005008FB" w:rsidRPr="00386B06" w14:paraId="05354C16" w14:textId="29B1D95F" w:rsidTr="00892C2A">
        <w:trPr>
          <w:trHeight w:val="300"/>
        </w:trPr>
        <w:tc>
          <w:tcPr>
            <w:tcW w:w="403" w:type="pct"/>
            <w:tcBorders>
              <w:top w:val="nil"/>
              <w:left w:val="single" w:sz="4" w:space="0" w:color="auto"/>
              <w:bottom w:val="single" w:sz="4" w:space="0" w:color="auto"/>
              <w:right w:val="single" w:sz="4" w:space="0" w:color="auto"/>
            </w:tcBorders>
            <w:shd w:val="clear" w:color="auto" w:fill="auto"/>
            <w:hideMark/>
          </w:tcPr>
          <w:p w14:paraId="775C0DF6" w14:textId="77777777" w:rsidR="005008FB" w:rsidRPr="00FD3FE4" w:rsidRDefault="005008FB" w:rsidP="00892C2A">
            <w:pPr>
              <w:spacing w:after="0"/>
              <w:jc w:val="left"/>
              <w:rPr>
                <w:rFonts w:eastAsia="Times New Roman" w:cs="Arial"/>
                <w:b/>
                <w:bCs/>
                <w:color w:val="000000"/>
                <w:szCs w:val="20"/>
                <w:lang w:eastAsia="cs-CZ"/>
              </w:rPr>
            </w:pPr>
            <w:r w:rsidRPr="00FD3FE4">
              <w:rPr>
                <w:rFonts w:eastAsia="Times New Roman" w:cs="Arial"/>
                <w:b/>
                <w:bCs/>
                <w:color w:val="000000"/>
                <w:szCs w:val="20"/>
                <w:lang w:eastAsia="cs-CZ"/>
              </w:rPr>
              <w:t> </w:t>
            </w:r>
          </w:p>
        </w:tc>
        <w:tc>
          <w:tcPr>
            <w:tcW w:w="1206" w:type="pct"/>
            <w:tcBorders>
              <w:top w:val="nil"/>
              <w:left w:val="nil"/>
              <w:bottom w:val="single" w:sz="4" w:space="0" w:color="auto"/>
              <w:right w:val="single" w:sz="4" w:space="0" w:color="auto"/>
            </w:tcBorders>
            <w:shd w:val="clear" w:color="auto" w:fill="auto"/>
            <w:hideMark/>
          </w:tcPr>
          <w:p w14:paraId="21909A8B" w14:textId="3DA31BC7" w:rsidR="005008FB" w:rsidRPr="00FD3FE4" w:rsidRDefault="005008FB" w:rsidP="00892C2A">
            <w:pPr>
              <w:spacing w:after="0"/>
              <w:jc w:val="left"/>
              <w:rPr>
                <w:rFonts w:eastAsia="Times New Roman" w:cs="Arial"/>
                <w:color w:val="000000"/>
                <w:szCs w:val="20"/>
                <w:lang w:eastAsia="cs-CZ"/>
              </w:rPr>
            </w:pPr>
            <w:r w:rsidRPr="00FD3FE4">
              <w:rPr>
                <w:rFonts w:eastAsia="Times New Roman" w:cs="Arial"/>
                <w:color w:val="000000"/>
                <w:szCs w:val="20"/>
                <w:lang w:eastAsia="cs-CZ"/>
              </w:rPr>
              <w:t xml:space="preserve">HS </w:t>
            </w:r>
            <w:r>
              <w:rPr>
                <w:rFonts w:eastAsia="Times New Roman" w:cs="Arial"/>
                <w:color w:val="000000"/>
                <w:szCs w:val="20"/>
                <w:lang w:eastAsia="cs-CZ"/>
              </w:rPr>
              <w:t>–</w:t>
            </w:r>
            <w:r w:rsidRPr="00FD3FE4">
              <w:rPr>
                <w:rFonts w:eastAsia="Times New Roman" w:cs="Arial"/>
                <w:color w:val="000000"/>
                <w:szCs w:val="20"/>
                <w:lang w:eastAsia="cs-CZ"/>
              </w:rPr>
              <w:t xml:space="preserve"> provozní</w:t>
            </w:r>
            <w:r>
              <w:rPr>
                <w:rFonts w:eastAsia="Times New Roman" w:cs="Arial"/>
                <w:color w:val="000000"/>
                <w:szCs w:val="20"/>
                <w:lang w:eastAsia="cs-CZ"/>
              </w:rPr>
              <w:t xml:space="preserve"> </w:t>
            </w:r>
            <w:r w:rsidRPr="00FD3FE4">
              <w:rPr>
                <w:rFonts w:eastAsia="Times New Roman" w:cs="Arial"/>
                <w:color w:val="000000"/>
                <w:szCs w:val="20"/>
                <w:lang w:eastAsia="cs-CZ"/>
              </w:rPr>
              <w:t>dotace</w:t>
            </w:r>
          </w:p>
        </w:tc>
        <w:tc>
          <w:tcPr>
            <w:tcW w:w="486" w:type="pct"/>
            <w:tcBorders>
              <w:top w:val="nil"/>
              <w:left w:val="nil"/>
              <w:bottom w:val="single" w:sz="4" w:space="0" w:color="auto"/>
              <w:right w:val="single" w:sz="4" w:space="0" w:color="auto"/>
            </w:tcBorders>
            <w:shd w:val="clear" w:color="auto" w:fill="auto"/>
            <w:hideMark/>
          </w:tcPr>
          <w:p w14:paraId="438589DB" w14:textId="77777777" w:rsidR="005008FB" w:rsidRPr="00FD3FE4" w:rsidRDefault="005008FB"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109 440 683</w:t>
            </w:r>
          </w:p>
        </w:tc>
        <w:tc>
          <w:tcPr>
            <w:tcW w:w="485" w:type="pct"/>
            <w:tcBorders>
              <w:top w:val="nil"/>
              <w:left w:val="nil"/>
              <w:bottom w:val="single" w:sz="4" w:space="0" w:color="auto"/>
              <w:right w:val="single" w:sz="4" w:space="0" w:color="auto"/>
            </w:tcBorders>
            <w:shd w:val="clear" w:color="auto" w:fill="auto"/>
            <w:hideMark/>
          </w:tcPr>
          <w:p w14:paraId="75067BB5" w14:textId="77777777" w:rsidR="005008FB" w:rsidRPr="00FD3FE4" w:rsidRDefault="005008FB"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114 800 000</w:t>
            </w:r>
          </w:p>
        </w:tc>
        <w:tc>
          <w:tcPr>
            <w:tcW w:w="486" w:type="pct"/>
            <w:tcBorders>
              <w:top w:val="nil"/>
              <w:left w:val="nil"/>
              <w:bottom w:val="single" w:sz="4" w:space="0" w:color="auto"/>
              <w:right w:val="single" w:sz="4" w:space="0" w:color="auto"/>
            </w:tcBorders>
            <w:shd w:val="clear" w:color="auto" w:fill="auto"/>
            <w:hideMark/>
          </w:tcPr>
          <w:p w14:paraId="14C4D734" w14:textId="77777777" w:rsidR="005008FB" w:rsidRPr="00FD3FE4" w:rsidRDefault="005008FB"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130 000 000</w:t>
            </w:r>
          </w:p>
        </w:tc>
        <w:tc>
          <w:tcPr>
            <w:tcW w:w="484" w:type="pct"/>
            <w:tcBorders>
              <w:top w:val="nil"/>
              <w:left w:val="nil"/>
              <w:bottom w:val="single" w:sz="4" w:space="0" w:color="auto"/>
              <w:right w:val="single" w:sz="4" w:space="0" w:color="auto"/>
            </w:tcBorders>
            <w:shd w:val="clear" w:color="auto" w:fill="auto"/>
            <w:hideMark/>
          </w:tcPr>
          <w:p w14:paraId="5E809086" w14:textId="04DABF78" w:rsidR="005008FB" w:rsidRPr="00FD3FE4" w:rsidRDefault="005008FB" w:rsidP="001C33BA">
            <w:pPr>
              <w:spacing w:after="0"/>
              <w:jc w:val="right"/>
              <w:rPr>
                <w:rFonts w:eastAsia="Times New Roman" w:cs="Arial"/>
                <w:color w:val="000000"/>
                <w:szCs w:val="20"/>
                <w:lang w:eastAsia="cs-CZ"/>
              </w:rPr>
            </w:pPr>
            <w:r>
              <w:rPr>
                <w:rFonts w:cs="Arial"/>
                <w:color w:val="000000"/>
                <w:szCs w:val="20"/>
              </w:rPr>
              <w:t>140 000 000</w:t>
            </w:r>
          </w:p>
        </w:tc>
        <w:tc>
          <w:tcPr>
            <w:tcW w:w="484" w:type="pct"/>
            <w:tcBorders>
              <w:top w:val="nil"/>
              <w:left w:val="nil"/>
              <w:bottom w:val="single" w:sz="4" w:space="0" w:color="auto"/>
              <w:right w:val="single" w:sz="4" w:space="0" w:color="auto"/>
            </w:tcBorders>
          </w:tcPr>
          <w:p w14:paraId="250D5D63" w14:textId="5BF5F47E" w:rsidR="005008FB" w:rsidRPr="00FD3FE4" w:rsidRDefault="005008FB" w:rsidP="001C33BA">
            <w:pPr>
              <w:spacing w:after="0"/>
              <w:jc w:val="right"/>
              <w:rPr>
                <w:rFonts w:eastAsia="Times New Roman" w:cs="Arial"/>
                <w:color w:val="000000"/>
                <w:szCs w:val="20"/>
                <w:lang w:eastAsia="cs-CZ"/>
              </w:rPr>
            </w:pPr>
            <w:r>
              <w:rPr>
                <w:rFonts w:cs="Arial"/>
                <w:color w:val="000000"/>
                <w:szCs w:val="20"/>
              </w:rPr>
              <w:t>135 000 000</w:t>
            </w:r>
          </w:p>
        </w:tc>
        <w:tc>
          <w:tcPr>
            <w:tcW w:w="483" w:type="pct"/>
            <w:tcBorders>
              <w:top w:val="nil"/>
              <w:left w:val="nil"/>
              <w:bottom w:val="single" w:sz="4" w:space="0" w:color="auto"/>
              <w:right w:val="single" w:sz="4" w:space="0" w:color="auto"/>
            </w:tcBorders>
          </w:tcPr>
          <w:p w14:paraId="558ECC7B" w14:textId="0220AB07" w:rsidR="005008FB" w:rsidRPr="00FD3FE4" w:rsidRDefault="005008FB" w:rsidP="001C33BA">
            <w:pPr>
              <w:spacing w:after="0"/>
              <w:jc w:val="right"/>
              <w:rPr>
                <w:rFonts w:eastAsia="Times New Roman" w:cs="Arial"/>
                <w:color w:val="000000"/>
                <w:szCs w:val="20"/>
                <w:lang w:eastAsia="cs-CZ"/>
              </w:rPr>
            </w:pPr>
            <w:r>
              <w:rPr>
                <w:rFonts w:cs="Arial"/>
                <w:color w:val="000000"/>
                <w:szCs w:val="20"/>
              </w:rPr>
              <w:t>160 000 000</w:t>
            </w:r>
          </w:p>
        </w:tc>
        <w:tc>
          <w:tcPr>
            <w:tcW w:w="483" w:type="pct"/>
            <w:tcBorders>
              <w:top w:val="nil"/>
              <w:left w:val="nil"/>
              <w:bottom w:val="single" w:sz="4" w:space="0" w:color="auto"/>
              <w:right w:val="single" w:sz="4" w:space="0" w:color="auto"/>
            </w:tcBorders>
          </w:tcPr>
          <w:p w14:paraId="26ECD40D" w14:textId="7D1D9BA9" w:rsidR="005008FB" w:rsidRPr="00FD3FE4" w:rsidRDefault="005008FB" w:rsidP="001C33BA">
            <w:pPr>
              <w:spacing w:after="0"/>
              <w:jc w:val="right"/>
              <w:rPr>
                <w:rFonts w:eastAsia="Times New Roman" w:cs="Arial"/>
                <w:color w:val="000000"/>
                <w:szCs w:val="20"/>
                <w:lang w:eastAsia="cs-CZ"/>
              </w:rPr>
            </w:pPr>
            <w:r>
              <w:rPr>
                <w:rFonts w:cs="Arial"/>
                <w:color w:val="000000"/>
                <w:szCs w:val="20"/>
              </w:rPr>
              <w:t>168 977 563</w:t>
            </w:r>
          </w:p>
        </w:tc>
      </w:tr>
      <w:tr w:rsidR="00D361E5" w:rsidRPr="00386B06" w14:paraId="5A7AEC99" w14:textId="668FB596" w:rsidTr="00892C2A">
        <w:trPr>
          <w:trHeight w:val="300"/>
        </w:trPr>
        <w:tc>
          <w:tcPr>
            <w:tcW w:w="403" w:type="pct"/>
            <w:tcBorders>
              <w:top w:val="nil"/>
              <w:left w:val="single" w:sz="4" w:space="0" w:color="auto"/>
              <w:bottom w:val="single" w:sz="4" w:space="0" w:color="auto"/>
              <w:right w:val="single" w:sz="4" w:space="0" w:color="auto"/>
            </w:tcBorders>
            <w:shd w:val="clear" w:color="auto" w:fill="auto"/>
            <w:hideMark/>
          </w:tcPr>
          <w:p w14:paraId="68B48E94" w14:textId="77777777" w:rsidR="00D361E5" w:rsidRPr="00FD3FE4" w:rsidRDefault="00D361E5" w:rsidP="00892C2A">
            <w:pPr>
              <w:spacing w:after="0"/>
              <w:jc w:val="left"/>
              <w:rPr>
                <w:rFonts w:eastAsia="Times New Roman" w:cs="Arial"/>
                <w:b/>
                <w:bCs/>
                <w:color w:val="000000"/>
                <w:szCs w:val="20"/>
                <w:lang w:eastAsia="cs-CZ"/>
              </w:rPr>
            </w:pPr>
            <w:r w:rsidRPr="00FD3FE4">
              <w:rPr>
                <w:rFonts w:eastAsia="Times New Roman" w:cs="Arial"/>
                <w:b/>
                <w:bCs/>
                <w:color w:val="000000"/>
                <w:szCs w:val="20"/>
                <w:lang w:eastAsia="cs-CZ"/>
              </w:rPr>
              <w:t> </w:t>
            </w:r>
          </w:p>
        </w:tc>
        <w:tc>
          <w:tcPr>
            <w:tcW w:w="1206" w:type="pct"/>
            <w:tcBorders>
              <w:top w:val="nil"/>
              <w:left w:val="nil"/>
              <w:bottom w:val="single" w:sz="4" w:space="0" w:color="auto"/>
              <w:right w:val="single" w:sz="4" w:space="0" w:color="auto"/>
            </w:tcBorders>
            <w:shd w:val="clear" w:color="auto" w:fill="auto"/>
            <w:hideMark/>
          </w:tcPr>
          <w:p w14:paraId="71CEB282" w14:textId="257CBDCB" w:rsidR="00D361E5" w:rsidRPr="00FD3FE4" w:rsidRDefault="00D361E5" w:rsidP="00892C2A">
            <w:pPr>
              <w:spacing w:after="0"/>
              <w:jc w:val="left"/>
              <w:rPr>
                <w:rFonts w:eastAsia="Times New Roman" w:cs="Arial"/>
                <w:color w:val="000000"/>
                <w:szCs w:val="20"/>
                <w:lang w:eastAsia="cs-CZ"/>
              </w:rPr>
            </w:pPr>
            <w:r w:rsidRPr="00FD3FE4">
              <w:rPr>
                <w:rFonts w:eastAsia="Times New Roman" w:cs="Arial"/>
                <w:color w:val="000000"/>
                <w:szCs w:val="20"/>
                <w:lang w:eastAsia="cs-CZ"/>
              </w:rPr>
              <w:t xml:space="preserve">KČT </w:t>
            </w:r>
            <w:r w:rsidR="00D42AB6">
              <w:rPr>
                <w:rFonts w:eastAsia="Times New Roman" w:cs="Arial"/>
                <w:color w:val="000000"/>
                <w:szCs w:val="20"/>
                <w:lang w:eastAsia="cs-CZ"/>
              </w:rPr>
              <w:t>–</w:t>
            </w:r>
            <w:r w:rsidRPr="00FD3FE4">
              <w:rPr>
                <w:rFonts w:eastAsia="Times New Roman" w:cs="Arial"/>
                <w:color w:val="000000"/>
                <w:szCs w:val="20"/>
                <w:lang w:eastAsia="cs-CZ"/>
              </w:rPr>
              <w:t xml:space="preserve"> podpora</w:t>
            </w:r>
            <w:r w:rsidR="00D42AB6">
              <w:rPr>
                <w:rFonts w:eastAsia="Times New Roman" w:cs="Arial"/>
                <w:color w:val="000000"/>
                <w:szCs w:val="20"/>
                <w:lang w:eastAsia="cs-CZ"/>
              </w:rPr>
              <w:t xml:space="preserve"> </w:t>
            </w:r>
            <w:r w:rsidRPr="00FD3FE4">
              <w:rPr>
                <w:rFonts w:eastAsia="Times New Roman" w:cs="Arial"/>
                <w:color w:val="000000"/>
                <w:szCs w:val="20"/>
                <w:lang w:eastAsia="cs-CZ"/>
              </w:rPr>
              <w:t>NNO</w:t>
            </w:r>
          </w:p>
        </w:tc>
        <w:tc>
          <w:tcPr>
            <w:tcW w:w="486" w:type="pct"/>
            <w:tcBorders>
              <w:top w:val="nil"/>
              <w:left w:val="nil"/>
              <w:bottom w:val="single" w:sz="4" w:space="0" w:color="auto"/>
              <w:right w:val="single" w:sz="4" w:space="0" w:color="auto"/>
            </w:tcBorders>
            <w:shd w:val="clear" w:color="auto" w:fill="auto"/>
            <w:hideMark/>
          </w:tcPr>
          <w:p w14:paraId="21A310E7"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7 600 000</w:t>
            </w:r>
          </w:p>
        </w:tc>
        <w:tc>
          <w:tcPr>
            <w:tcW w:w="485" w:type="pct"/>
            <w:tcBorders>
              <w:top w:val="nil"/>
              <w:left w:val="nil"/>
              <w:bottom w:val="single" w:sz="4" w:space="0" w:color="auto"/>
              <w:right w:val="single" w:sz="4" w:space="0" w:color="auto"/>
            </w:tcBorders>
            <w:shd w:val="clear" w:color="auto" w:fill="auto"/>
            <w:hideMark/>
          </w:tcPr>
          <w:p w14:paraId="07CC2226"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7 700 000</w:t>
            </w:r>
          </w:p>
        </w:tc>
        <w:tc>
          <w:tcPr>
            <w:tcW w:w="486" w:type="pct"/>
            <w:tcBorders>
              <w:top w:val="nil"/>
              <w:left w:val="nil"/>
              <w:bottom w:val="single" w:sz="4" w:space="0" w:color="auto"/>
              <w:right w:val="single" w:sz="4" w:space="0" w:color="auto"/>
            </w:tcBorders>
            <w:shd w:val="clear" w:color="auto" w:fill="auto"/>
            <w:hideMark/>
          </w:tcPr>
          <w:p w14:paraId="3D46B012"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6 930 000</w:t>
            </w:r>
          </w:p>
        </w:tc>
        <w:tc>
          <w:tcPr>
            <w:tcW w:w="484" w:type="pct"/>
            <w:tcBorders>
              <w:top w:val="nil"/>
              <w:left w:val="nil"/>
              <w:bottom w:val="single" w:sz="4" w:space="0" w:color="auto"/>
              <w:right w:val="single" w:sz="4" w:space="0" w:color="auto"/>
            </w:tcBorders>
            <w:shd w:val="clear" w:color="auto" w:fill="auto"/>
            <w:hideMark/>
          </w:tcPr>
          <w:p w14:paraId="5BDD7914" w14:textId="1254EFEC" w:rsidR="00D361E5" w:rsidRPr="00FD3FE4" w:rsidRDefault="00D361E5" w:rsidP="001C33BA">
            <w:pPr>
              <w:spacing w:after="0"/>
              <w:jc w:val="right"/>
              <w:rPr>
                <w:rFonts w:eastAsia="Times New Roman" w:cs="Arial"/>
                <w:color w:val="000000"/>
                <w:szCs w:val="20"/>
                <w:lang w:eastAsia="cs-CZ"/>
              </w:rPr>
            </w:pPr>
            <w:r>
              <w:rPr>
                <w:rFonts w:cs="Arial"/>
                <w:color w:val="000000"/>
                <w:szCs w:val="20"/>
              </w:rPr>
              <w:t>8 500 000</w:t>
            </w:r>
          </w:p>
        </w:tc>
        <w:tc>
          <w:tcPr>
            <w:tcW w:w="484" w:type="pct"/>
            <w:tcBorders>
              <w:top w:val="nil"/>
              <w:left w:val="nil"/>
              <w:bottom w:val="single" w:sz="4" w:space="0" w:color="auto"/>
              <w:right w:val="single" w:sz="4" w:space="0" w:color="auto"/>
            </w:tcBorders>
          </w:tcPr>
          <w:p w14:paraId="68192B7B" w14:textId="3D78F495" w:rsidR="00D361E5" w:rsidRPr="00FD3FE4" w:rsidRDefault="00D361E5" w:rsidP="001C33BA">
            <w:pPr>
              <w:spacing w:after="0"/>
              <w:jc w:val="right"/>
              <w:rPr>
                <w:rFonts w:eastAsia="Times New Roman" w:cs="Arial"/>
                <w:color w:val="000000"/>
                <w:szCs w:val="20"/>
                <w:lang w:eastAsia="cs-CZ"/>
              </w:rPr>
            </w:pPr>
            <w:r>
              <w:rPr>
                <w:rFonts w:cs="Arial"/>
                <w:color w:val="000000"/>
                <w:szCs w:val="20"/>
              </w:rPr>
              <w:t>8 500 000</w:t>
            </w:r>
          </w:p>
        </w:tc>
        <w:tc>
          <w:tcPr>
            <w:tcW w:w="483" w:type="pct"/>
            <w:tcBorders>
              <w:top w:val="nil"/>
              <w:left w:val="nil"/>
              <w:bottom w:val="single" w:sz="4" w:space="0" w:color="auto"/>
              <w:right w:val="single" w:sz="4" w:space="0" w:color="auto"/>
            </w:tcBorders>
          </w:tcPr>
          <w:p w14:paraId="68529590" w14:textId="48EE895B" w:rsidR="00D361E5" w:rsidRPr="00FD3FE4" w:rsidRDefault="00D361E5" w:rsidP="001C33BA">
            <w:pPr>
              <w:spacing w:after="0"/>
              <w:jc w:val="right"/>
              <w:rPr>
                <w:rFonts w:eastAsia="Times New Roman" w:cs="Arial"/>
                <w:color w:val="000000"/>
                <w:szCs w:val="20"/>
                <w:lang w:eastAsia="cs-CZ"/>
              </w:rPr>
            </w:pPr>
            <w:r>
              <w:rPr>
                <w:rFonts w:cs="Arial"/>
                <w:color w:val="000000"/>
                <w:szCs w:val="20"/>
              </w:rPr>
              <w:t>8 000 000</w:t>
            </w:r>
          </w:p>
        </w:tc>
        <w:tc>
          <w:tcPr>
            <w:tcW w:w="483" w:type="pct"/>
            <w:tcBorders>
              <w:top w:val="nil"/>
              <w:left w:val="nil"/>
              <w:bottom w:val="single" w:sz="4" w:space="0" w:color="auto"/>
              <w:right w:val="single" w:sz="4" w:space="0" w:color="auto"/>
            </w:tcBorders>
          </w:tcPr>
          <w:p w14:paraId="3236248B" w14:textId="77FB2258" w:rsidR="00D361E5" w:rsidRPr="00FD3FE4" w:rsidRDefault="00D361E5" w:rsidP="001C33BA">
            <w:pPr>
              <w:spacing w:after="0"/>
              <w:jc w:val="right"/>
              <w:rPr>
                <w:rFonts w:eastAsia="Times New Roman" w:cs="Arial"/>
                <w:color w:val="000000"/>
                <w:szCs w:val="20"/>
                <w:lang w:eastAsia="cs-CZ"/>
              </w:rPr>
            </w:pPr>
            <w:r>
              <w:rPr>
                <w:rFonts w:cs="Arial"/>
                <w:color w:val="000000"/>
                <w:szCs w:val="20"/>
              </w:rPr>
              <w:t>5 005 000</w:t>
            </w:r>
          </w:p>
        </w:tc>
      </w:tr>
      <w:tr w:rsidR="00D361E5" w:rsidRPr="00386B06" w14:paraId="3E962A1B" w14:textId="6224B54C" w:rsidTr="00892C2A">
        <w:trPr>
          <w:trHeight w:val="300"/>
        </w:trPr>
        <w:tc>
          <w:tcPr>
            <w:tcW w:w="403" w:type="pct"/>
            <w:tcBorders>
              <w:top w:val="nil"/>
              <w:left w:val="single" w:sz="4" w:space="0" w:color="auto"/>
              <w:bottom w:val="single" w:sz="4" w:space="0" w:color="auto"/>
              <w:right w:val="single" w:sz="4" w:space="0" w:color="auto"/>
            </w:tcBorders>
            <w:shd w:val="clear" w:color="auto" w:fill="auto"/>
            <w:hideMark/>
          </w:tcPr>
          <w:p w14:paraId="38D39ED8" w14:textId="77777777" w:rsidR="00D361E5" w:rsidRPr="00FD3FE4" w:rsidRDefault="00D361E5" w:rsidP="00892C2A">
            <w:pPr>
              <w:spacing w:after="0"/>
              <w:jc w:val="left"/>
              <w:rPr>
                <w:rFonts w:eastAsia="Times New Roman" w:cs="Arial"/>
                <w:b/>
                <w:bCs/>
                <w:color w:val="000000"/>
                <w:szCs w:val="20"/>
                <w:lang w:eastAsia="cs-CZ"/>
              </w:rPr>
            </w:pPr>
            <w:r w:rsidRPr="00FD3FE4">
              <w:rPr>
                <w:rFonts w:eastAsia="Times New Roman" w:cs="Arial"/>
                <w:b/>
                <w:bCs/>
                <w:color w:val="000000"/>
                <w:szCs w:val="20"/>
                <w:lang w:eastAsia="cs-CZ"/>
              </w:rPr>
              <w:t> </w:t>
            </w:r>
          </w:p>
        </w:tc>
        <w:tc>
          <w:tcPr>
            <w:tcW w:w="1206" w:type="pct"/>
            <w:tcBorders>
              <w:top w:val="nil"/>
              <w:left w:val="nil"/>
              <w:bottom w:val="single" w:sz="4" w:space="0" w:color="auto"/>
              <w:right w:val="single" w:sz="4" w:space="0" w:color="auto"/>
            </w:tcBorders>
            <w:shd w:val="clear" w:color="auto" w:fill="auto"/>
            <w:hideMark/>
          </w:tcPr>
          <w:p w14:paraId="2981A893" w14:textId="1D438846" w:rsidR="00D361E5" w:rsidRPr="00FD3FE4" w:rsidRDefault="00D361E5" w:rsidP="00892C2A">
            <w:pPr>
              <w:spacing w:after="0"/>
              <w:jc w:val="left"/>
              <w:rPr>
                <w:rFonts w:eastAsia="Times New Roman" w:cs="Arial"/>
                <w:color w:val="000000"/>
                <w:szCs w:val="20"/>
                <w:lang w:eastAsia="cs-CZ"/>
              </w:rPr>
            </w:pPr>
            <w:r w:rsidRPr="00FD3FE4">
              <w:rPr>
                <w:rFonts w:eastAsia="Times New Roman" w:cs="Arial"/>
                <w:color w:val="000000"/>
                <w:szCs w:val="20"/>
                <w:lang w:eastAsia="cs-CZ"/>
              </w:rPr>
              <w:t xml:space="preserve">NNO v CR </w:t>
            </w:r>
            <w:r w:rsidR="00D42AB6">
              <w:rPr>
                <w:rFonts w:eastAsia="Times New Roman" w:cs="Arial"/>
                <w:color w:val="000000"/>
                <w:szCs w:val="20"/>
                <w:lang w:eastAsia="cs-CZ"/>
              </w:rPr>
              <w:t>–</w:t>
            </w:r>
            <w:r w:rsidRPr="00FD3FE4">
              <w:rPr>
                <w:rFonts w:eastAsia="Times New Roman" w:cs="Arial"/>
                <w:color w:val="000000"/>
                <w:szCs w:val="20"/>
                <w:lang w:eastAsia="cs-CZ"/>
              </w:rPr>
              <w:t xml:space="preserve"> podpora</w:t>
            </w:r>
            <w:r w:rsidR="00D42AB6">
              <w:rPr>
                <w:rFonts w:eastAsia="Times New Roman" w:cs="Arial"/>
                <w:color w:val="000000"/>
                <w:szCs w:val="20"/>
                <w:lang w:eastAsia="cs-CZ"/>
              </w:rPr>
              <w:t xml:space="preserve"> </w:t>
            </w:r>
            <w:r w:rsidRPr="00FD3FE4">
              <w:rPr>
                <w:rFonts w:eastAsia="Times New Roman" w:cs="Arial"/>
                <w:color w:val="000000"/>
                <w:szCs w:val="20"/>
                <w:lang w:eastAsia="cs-CZ"/>
              </w:rPr>
              <w:t>NNO</w:t>
            </w:r>
          </w:p>
        </w:tc>
        <w:tc>
          <w:tcPr>
            <w:tcW w:w="486" w:type="pct"/>
            <w:tcBorders>
              <w:top w:val="nil"/>
              <w:left w:val="nil"/>
              <w:bottom w:val="single" w:sz="4" w:space="0" w:color="auto"/>
              <w:right w:val="single" w:sz="4" w:space="0" w:color="auto"/>
            </w:tcBorders>
            <w:shd w:val="clear" w:color="auto" w:fill="auto"/>
            <w:hideMark/>
          </w:tcPr>
          <w:p w14:paraId="6E2CDCA7"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7 355 642</w:t>
            </w:r>
          </w:p>
        </w:tc>
        <w:tc>
          <w:tcPr>
            <w:tcW w:w="485" w:type="pct"/>
            <w:tcBorders>
              <w:top w:val="nil"/>
              <w:left w:val="nil"/>
              <w:bottom w:val="single" w:sz="4" w:space="0" w:color="auto"/>
              <w:right w:val="single" w:sz="4" w:space="0" w:color="auto"/>
            </w:tcBorders>
            <w:shd w:val="clear" w:color="auto" w:fill="auto"/>
            <w:hideMark/>
          </w:tcPr>
          <w:p w14:paraId="4A19D6EC"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1 615 000</w:t>
            </w:r>
          </w:p>
        </w:tc>
        <w:tc>
          <w:tcPr>
            <w:tcW w:w="486" w:type="pct"/>
            <w:tcBorders>
              <w:top w:val="nil"/>
              <w:left w:val="nil"/>
              <w:bottom w:val="single" w:sz="4" w:space="0" w:color="auto"/>
              <w:right w:val="single" w:sz="4" w:space="0" w:color="auto"/>
            </w:tcBorders>
            <w:shd w:val="clear" w:color="auto" w:fill="auto"/>
            <w:hideMark/>
          </w:tcPr>
          <w:p w14:paraId="5C56F712"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4 722 920</w:t>
            </w:r>
          </w:p>
        </w:tc>
        <w:tc>
          <w:tcPr>
            <w:tcW w:w="484" w:type="pct"/>
            <w:tcBorders>
              <w:top w:val="nil"/>
              <w:left w:val="nil"/>
              <w:bottom w:val="single" w:sz="4" w:space="0" w:color="auto"/>
              <w:right w:val="single" w:sz="4" w:space="0" w:color="auto"/>
            </w:tcBorders>
            <w:shd w:val="clear" w:color="auto" w:fill="DBE5F1" w:themeFill="accent1" w:themeFillTint="33"/>
            <w:hideMark/>
          </w:tcPr>
          <w:p w14:paraId="0F51577E" w14:textId="72E8A58F" w:rsidR="00D361E5" w:rsidRPr="00FD3FE4" w:rsidRDefault="00D361E5" w:rsidP="001C33BA">
            <w:pPr>
              <w:spacing w:after="0"/>
              <w:jc w:val="right"/>
              <w:rPr>
                <w:rFonts w:eastAsia="Times New Roman" w:cs="Arial"/>
                <w:color w:val="000000"/>
                <w:szCs w:val="20"/>
                <w:lang w:eastAsia="cs-CZ"/>
              </w:rPr>
            </w:pPr>
            <w:r>
              <w:rPr>
                <w:rFonts w:cs="Arial"/>
                <w:color w:val="000000"/>
                <w:szCs w:val="20"/>
              </w:rPr>
              <w:t>11 159 014</w:t>
            </w:r>
          </w:p>
        </w:tc>
        <w:tc>
          <w:tcPr>
            <w:tcW w:w="484" w:type="pct"/>
            <w:tcBorders>
              <w:top w:val="nil"/>
              <w:left w:val="nil"/>
              <w:bottom w:val="single" w:sz="4" w:space="0" w:color="auto"/>
              <w:right w:val="single" w:sz="4" w:space="0" w:color="auto"/>
            </w:tcBorders>
          </w:tcPr>
          <w:p w14:paraId="025352F7" w14:textId="4FA5B22D" w:rsidR="00D361E5" w:rsidRPr="00FD3FE4" w:rsidRDefault="00D361E5" w:rsidP="001C33BA">
            <w:pPr>
              <w:spacing w:after="0"/>
              <w:jc w:val="right"/>
              <w:rPr>
                <w:rFonts w:eastAsia="Times New Roman" w:cs="Arial"/>
                <w:color w:val="000000"/>
                <w:szCs w:val="20"/>
                <w:lang w:eastAsia="cs-CZ"/>
              </w:rPr>
            </w:pPr>
            <w:r>
              <w:rPr>
                <w:rFonts w:cs="Arial"/>
                <w:color w:val="000000"/>
                <w:szCs w:val="20"/>
              </w:rPr>
              <w:t>1 977 107</w:t>
            </w:r>
          </w:p>
        </w:tc>
        <w:tc>
          <w:tcPr>
            <w:tcW w:w="483" w:type="pct"/>
            <w:tcBorders>
              <w:top w:val="nil"/>
              <w:left w:val="nil"/>
              <w:bottom w:val="single" w:sz="4" w:space="0" w:color="auto"/>
              <w:right w:val="single" w:sz="4" w:space="0" w:color="auto"/>
            </w:tcBorders>
          </w:tcPr>
          <w:p w14:paraId="249479B9" w14:textId="08F9926F" w:rsidR="00D361E5" w:rsidRPr="00FD3FE4" w:rsidRDefault="00D361E5" w:rsidP="001C33BA">
            <w:pPr>
              <w:spacing w:after="0"/>
              <w:jc w:val="right"/>
              <w:rPr>
                <w:rFonts w:eastAsia="Times New Roman" w:cs="Arial"/>
                <w:color w:val="000000"/>
                <w:szCs w:val="20"/>
                <w:lang w:eastAsia="cs-CZ"/>
              </w:rPr>
            </w:pPr>
            <w:r>
              <w:rPr>
                <w:rFonts w:cs="Arial"/>
                <w:color w:val="000000"/>
                <w:szCs w:val="20"/>
              </w:rPr>
              <w:t>0</w:t>
            </w:r>
          </w:p>
        </w:tc>
        <w:tc>
          <w:tcPr>
            <w:tcW w:w="483" w:type="pct"/>
            <w:tcBorders>
              <w:top w:val="nil"/>
              <w:left w:val="nil"/>
              <w:bottom w:val="single" w:sz="4" w:space="0" w:color="auto"/>
              <w:right w:val="single" w:sz="4" w:space="0" w:color="auto"/>
            </w:tcBorders>
          </w:tcPr>
          <w:p w14:paraId="354C056B" w14:textId="0D486974" w:rsidR="00D361E5" w:rsidRPr="00FD3FE4" w:rsidRDefault="00D361E5" w:rsidP="001C33BA">
            <w:pPr>
              <w:spacing w:after="0"/>
              <w:jc w:val="right"/>
              <w:rPr>
                <w:rFonts w:eastAsia="Times New Roman" w:cs="Arial"/>
                <w:color w:val="000000"/>
                <w:szCs w:val="20"/>
                <w:lang w:eastAsia="cs-CZ"/>
              </w:rPr>
            </w:pPr>
            <w:r>
              <w:rPr>
                <w:rFonts w:cs="Arial"/>
                <w:color w:val="000000"/>
                <w:szCs w:val="20"/>
              </w:rPr>
              <w:t>0</w:t>
            </w:r>
          </w:p>
        </w:tc>
      </w:tr>
      <w:tr w:rsidR="00D361E5" w:rsidRPr="00386B06" w14:paraId="2A207F0A" w14:textId="4078A76C" w:rsidTr="00892C2A">
        <w:trPr>
          <w:trHeight w:val="300"/>
        </w:trPr>
        <w:tc>
          <w:tcPr>
            <w:tcW w:w="403" w:type="pct"/>
            <w:tcBorders>
              <w:top w:val="nil"/>
              <w:left w:val="single" w:sz="4" w:space="0" w:color="auto"/>
              <w:bottom w:val="single" w:sz="4" w:space="0" w:color="auto"/>
              <w:right w:val="single" w:sz="4" w:space="0" w:color="auto"/>
            </w:tcBorders>
            <w:shd w:val="clear" w:color="auto" w:fill="auto"/>
            <w:hideMark/>
          </w:tcPr>
          <w:p w14:paraId="21DA2387" w14:textId="77777777" w:rsidR="00D361E5" w:rsidRPr="00FD3FE4" w:rsidRDefault="00D361E5" w:rsidP="00892C2A">
            <w:pPr>
              <w:spacing w:after="0"/>
              <w:jc w:val="left"/>
              <w:rPr>
                <w:rFonts w:eastAsia="Times New Roman" w:cs="Arial"/>
                <w:b/>
                <w:bCs/>
                <w:color w:val="000000"/>
                <w:szCs w:val="20"/>
                <w:lang w:eastAsia="cs-CZ"/>
              </w:rPr>
            </w:pPr>
            <w:r w:rsidRPr="00FD3FE4">
              <w:rPr>
                <w:rFonts w:eastAsia="Times New Roman" w:cs="Arial"/>
                <w:b/>
                <w:bCs/>
                <w:color w:val="000000"/>
                <w:szCs w:val="20"/>
                <w:lang w:eastAsia="cs-CZ"/>
              </w:rPr>
              <w:t> </w:t>
            </w:r>
          </w:p>
        </w:tc>
        <w:tc>
          <w:tcPr>
            <w:tcW w:w="1206" w:type="pct"/>
            <w:tcBorders>
              <w:top w:val="nil"/>
              <w:left w:val="nil"/>
              <w:bottom w:val="single" w:sz="4" w:space="0" w:color="auto"/>
              <w:right w:val="single" w:sz="4" w:space="0" w:color="auto"/>
            </w:tcBorders>
            <w:shd w:val="clear" w:color="auto" w:fill="auto"/>
            <w:hideMark/>
          </w:tcPr>
          <w:p w14:paraId="4891C417" w14:textId="147A6335" w:rsidR="00D361E5" w:rsidRPr="00FD3FE4" w:rsidRDefault="00D361E5" w:rsidP="00892C2A">
            <w:pPr>
              <w:spacing w:after="0"/>
              <w:jc w:val="left"/>
              <w:rPr>
                <w:rFonts w:eastAsia="Times New Roman" w:cs="Arial"/>
                <w:color w:val="000000"/>
                <w:szCs w:val="20"/>
                <w:lang w:eastAsia="cs-CZ"/>
              </w:rPr>
            </w:pPr>
            <w:r w:rsidRPr="5CDC676C">
              <w:rPr>
                <w:rFonts w:eastAsia="Times New Roman" w:cs="Arial"/>
                <w:color w:val="000000"/>
                <w:lang w:eastAsia="cs-CZ"/>
              </w:rPr>
              <w:t>Odborné úkoly a příspěvky v MO</w:t>
            </w:r>
            <w:r w:rsidRPr="5CDC676C">
              <w:rPr>
                <w:rStyle w:val="Znakapoznpodarou"/>
                <w:rFonts w:eastAsia="Times New Roman" w:cs="Arial"/>
                <w:color w:val="000000"/>
                <w:lang w:eastAsia="cs-CZ"/>
              </w:rPr>
              <w:footnoteReference w:id="97"/>
            </w:r>
          </w:p>
        </w:tc>
        <w:tc>
          <w:tcPr>
            <w:tcW w:w="486" w:type="pct"/>
            <w:tcBorders>
              <w:top w:val="nil"/>
              <w:left w:val="nil"/>
              <w:bottom w:val="single" w:sz="4" w:space="0" w:color="auto"/>
              <w:right w:val="single" w:sz="4" w:space="0" w:color="auto"/>
            </w:tcBorders>
            <w:shd w:val="clear" w:color="auto" w:fill="auto"/>
            <w:hideMark/>
          </w:tcPr>
          <w:p w14:paraId="1B1C7C3A"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6 234 320</w:t>
            </w:r>
          </w:p>
        </w:tc>
        <w:tc>
          <w:tcPr>
            <w:tcW w:w="485" w:type="pct"/>
            <w:tcBorders>
              <w:top w:val="nil"/>
              <w:left w:val="nil"/>
              <w:bottom w:val="single" w:sz="4" w:space="0" w:color="auto"/>
              <w:right w:val="single" w:sz="4" w:space="0" w:color="auto"/>
            </w:tcBorders>
            <w:shd w:val="clear" w:color="auto" w:fill="auto"/>
            <w:hideMark/>
          </w:tcPr>
          <w:p w14:paraId="2ED676B1"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7 300 668</w:t>
            </w:r>
          </w:p>
        </w:tc>
        <w:tc>
          <w:tcPr>
            <w:tcW w:w="486" w:type="pct"/>
            <w:tcBorders>
              <w:top w:val="nil"/>
              <w:left w:val="nil"/>
              <w:bottom w:val="single" w:sz="4" w:space="0" w:color="auto"/>
              <w:right w:val="single" w:sz="4" w:space="0" w:color="auto"/>
            </w:tcBorders>
            <w:shd w:val="clear" w:color="auto" w:fill="auto"/>
            <w:hideMark/>
          </w:tcPr>
          <w:p w14:paraId="749431EC"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6 716 370</w:t>
            </w:r>
          </w:p>
        </w:tc>
        <w:tc>
          <w:tcPr>
            <w:tcW w:w="484" w:type="pct"/>
            <w:tcBorders>
              <w:top w:val="nil"/>
              <w:left w:val="nil"/>
              <w:bottom w:val="single" w:sz="4" w:space="0" w:color="auto"/>
              <w:right w:val="single" w:sz="4" w:space="0" w:color="auto"/>
            </w:tcBorders>
            <w:shd w:val="clear" w:color="auto" w:fill="auto"/>
            <w:hideMark/>
          </w:tcPr>
          <w:p w14:paraId="744C31D4" w14:textId="750A137F" w:rsidR="00D361E5" w:rsidRPr="00FD3FE4" w:rsidRDefault="00D361E5" w:rsidP="001C33BA">
            <w:pPr>
              <w:spacing w:after="0"/>
              <w:jc w:val="right"/>
              <w:rPr>
                <w:rFonts w:eastAsia="Times New Roman" w:cs="Arial"/>
                <w:color w:val="000000"/>
                <w:szCs w:val="20"/>
                <w:lang w:eastAsia="cs-CZ"/>
              </w:rPr>
            </w:pPr>
            <w:r>
              <w:rPr>
                <w:rFonts w:cs="Arial"/>
                <w:color w:val="000000"/>
                <w:szCs w:val="20"/>
              </w:rPr>
              <w:t>4 943 350</w:t>
            </w:r>
          </w:p>
        </w:tc>
        <w:tc>
          <w:tcPr>
            <w:tcW w:w="484" w:type="pct"/>
            <w:tcBorders>
              <w:top w:val="nil"/>
              <w:left w:val="nil"/>
              <w:bottom w:val="single" w:sz="4" w:space="0" w:color="auto"/>
              <w:right w:val="single" w:sz="4" w:space="0" w:color="auto"/>
            </w:tcBorders>
            <w:shd w:val="clear" w:color="auto" w:fill="auto"/>
          </w:tcPr>
          <w:p w14:paraId="60CB10DE" w14:textId="7254E3F3" w:rsidR="00D361E5" w:rsidRPr="00FD3FE4" w:rsidRDefault="00D42AB6" w:rsidP="001C33BA">
            <w:pPr>
              <w:spacing w:after="0"/>
              <w:jc w:val="right"/>
              <w:rPr>
                <w:rFonts w:eastAsia="Times New Roman" w:cs="Arial"/>
                <w:color w:val="000000"/>
                <w:szCs w:val="20"/>
                <w:lang w:eastAsia="cs-CZ"/>
              </w:rPr>
            </w:pPr>
            <w:r>
              <w:rPr>
                <w:rFonts w:cs="Arial"/>
                <w:color w:val="000000"/>
                <w:szCs w:val="20"/>
                <w:lang w:eastAsia="cs-CZ"/>
              </w:rPr>
              <w:t>4 439 020</w:t>
            </w:r>
          </w:p>
        </w:tc>
        <w:tc>
          <w:tcPr>
            <w:tcW w:w="483" w:type="pct"/>
            <w:tcBorders>
              <w:top w:val="nil"/>
              <w:left w:val="nil"/>
              <w:bottom w:val="single" w:sz="4" w:space="0" w:color="auto"/>
              <w:right w:val="single" w:sz="4" w:space="0" w:color="auto"/>
            </w:tcBorders>
            <w:shd w:val="clear" w:color="auto" w:fill="EAF1DD" w:themeFill="accent3" w:themeFillTint="33"/>
          </w:tcPr>
          <w:p w14:paraId="1722189A" w14:textId="6458FC50" w:rsidR="00D361E5" w:rsidRPr="00FD3FE4" w:rsidRDefault="00D42AB6" w:rsidP="001C33BA">
            <w:pPr>
              <w:spacing w:after="0"/>
              <w:jc w:val="right"/>
              <w:rPr>
                <w:rFonts w:eastAsia="Times New Roman" w:cs="Arial"/>
                <w:color w:val="000000"/>
                <w:szCs w:val="20"/>
                <w:lang w:eastAsia="cs-CZ"/>
              </w:rPr>
            </w:pPr>
            <w:r>
              <w:rPr>
                <w:rFonts w:cs="Arial"/>
                <w:color w:val="000000"/>
                <w:szCs w:val="20"/>
                <w:lang w:eastAsia="cs-CZ"/>
              </w:rPr>
              <w:t>59 915 000</w:t>
            </w:r>
          </w:p>
        </w:tc>
        <w:tc>
          <w:tcPr>
            <w:tcW w:w="483" w:type="pct"/>
            <w:tcBorders>
              <w:top w:val="nil"/>
              <w:left w:val="nil"/>
              <w:bottom w:val="single" w:sz="4" w:space="0" w:color="auto"/>
              <w:right w:val="single" w:sz="4" w:space="0" w:color="auto"/>
            </w:tcBorders>
            <w:shd w:val="clear" w:color="auto" w:fill="auto"/>
          </w:tcPr>
          <w:p w14:paraId="6FBBB3FF" w14:textId="01BEC97F" w:rsidR="00D361E5" w:rsidRPr="00FD3FE4" w:rsidRDefault="00D42AB6" w:rsidP="001C33BA">
            <w:pPr>
              <w:spacing w:after="0"/>
              <w:jc w:val="right"/>
              <w:rPr>
                <w:rFonts w:eastAsia="Times New Roman" w:cs="Arial"/>
                <w:color w:val="000000"/>
                <w:szCs w:val="20"/>
                <w:lang w:eastAsia="cs-CZ"/>
              </w:rPr>
            </w:pPr>
            <w:r>
              <w:rPr>
                <w:rFonts w:cs="Arial"/>
                <w:color w:val="000000"/>
                <w:szCs w:val="20"/>
                <w:lang w:eastAsia="cs-CZ"/>
              </w:rPr>
              <w:t>3 979 930</w:t>
            </w:r>
          </w:p>
        </w:tc>
      </w:tr>
      <w:tr w:rsidR="00D361E5" w:rsidRPr="00386B06" w14:paraId="112C100D" w14:textId="77777777" w:rsidTr="00892C2A">
        <w:trPr>
          <w:trHeight w:val="300"/>
        </w:trPr>
        <w:tc>
          <w:tcPr>
            <w:tcW w:w="403" w:type="pct"/>
            <w:tcBorders>
              <w:top w:val="nil"/>
              <w:left w:val="single" w:sz="4" w:space="0" w:color="auto"/>
              <w:bottom w:val="single" w:sz="4" w:space="0" w:color="auto"/>
              <w:right w:val="single" w:sz="4" w:space="0" w:color="auto"/>
            </w:tcBorders>
            <w:shd w:val="clear" w:color="auto" w:fill="auto"/>
          </w:tcPr>
          <w:p w14:paraId="70B81727" w14:textId="77777777" w:rsidR="00D361E5" w:rsidRPr="00FD3FE4" w:rsidRDefault="00D361E5" w:rsidP="00892C2A">
            <w:pPr>
              <w:spacing w:after="0"/>
              <w:jc w:val="left"/>
              <w:rPr>
                <w:rFonts w:eastAsia="Times New Roman" w:cs="Arial"/>
                <w:b/>
                <w:bCs/>
                <w:color w:val="000000"/>
                <w:szCs w:val="20"/>
                <w:lang w:eastAsia="cs-CZ"/>
              </w:rPr>
            </w:pPr>
          </w:p>
        </w:tc>
        <w:tc>
          <w:tcPr>
            <w:tcW w:w="1206" w:type="pct"/>
            <w:tcBorders>
              <w:top w:val="nil"/>
              <w:left w:val="nil"/>
              <w:bottom w:val="single" w:sz="4" w:space="0" w:color="auto"/>
              <w:right w:val="single" w:sz="4" w:space="0" w:color="auto"/>
            </w:tcBorders>
            <w:shd w:val="clear" w:color="auto" w:fill="auto"/>
          </w:tcPr>
          <w:p w14:paraId="615D1C11" w14:textId="5333CDD8" w:rsidR="00D361E5" w:rsidRPr="5CDC676C" w:rsidRDefault="00D361E5" w:rsidP="00892C2A">
            <w:pPr>
              <w:spacing w:after="0"/>
              <w:jc w:val="left"/>
              <w:rPr>
                <w:rFonts w:eastAsia="Times New Roman" w:cs="Arial"/>
                <w:color w:val="000000"/>
                <w:lang w:eastAsia="cs-CZ"/>
              </w:rPr>
            </w:pPr>
            <w:r>
              <w:rPr>
                <w:rFonts w:eastAsia="Times New Roman" w:cs="Arial"/>
                <w:color w:val="000000"/>
                <w:lang w:eastAsia="cs-CZ"/>
              </w:rPr>
              <w:t>PROPED</w:t>
            </w:r>
          </w:p>
        </w:tc>
        <w:tc>
          <w:tcPr>
            <w:tcW w:w="486" w:type="pct"/>
            <w:tcBorders>
              <w:top w:val="nil"/>
              <w:left w:val="nil"/>
              <w:bottom w:val="single" w:sz="4" w:space="0" w:color="auto"/>
              <w:right w:val="single" w:sz="4" w:space="0" w:color="auto"/>
            </w:tcBorders>
            <w:shd w:val="clear" w:color="auto" w:fill="auto"/>
          </w:tcPr>
          <w:p w14:paraId="4C0A9D67" w14:textId="77777777" w:rsidR="00D361E5" w:rsidRPr="00FD3FE4" w:rsidRDefault="00D361E5" w:rsidP="001C33BA">
            <w:pPr>
              <w:spacing w:after="0"/>
              <w:jc w:val="right"/>
              <w:rPr>
                <w:rFonts w:eastAsia="Times New Roman" w:cs="Arial"/>
                <w:color w:val="000000"/>
                <w:szCs w:val="20"/>
                <w:lang w:eastAsia="cs-CZ"/>
              </w:rPr>
            </w:pPr>
          </w:p>
        </w:tc>
        <w:tc>
          <w:tcPr>
            <w:tcW w:w="485" w:type="pct"/>
            <w:tcBorders>
              <w:top w:val="nil"/>
              <w:left w:val="nil"/>
              <w:bottom w:val="single" w:sz="4" w:space="0" w:color="auto"/>
              <w:right w:val="single" w:sz="4" w:space="0" w:color="auto"/>
            </w:tcBorders>
            <w:shd w:val="clear" w:color="auto" w:fill="auto"/>
          </w:tcPr>
          <w:p w14:paraId="4E456178" w14:textId="77777777" w:rsidR="00D361E5" w:rsidRPr="00FD3FE4" w:rsidRDefault="00D361E5" w:rsidP="001C33BA">
            <w:pPr>
              <w:spacing w:after="0"/>
              <w:jc w:val="right"/>
              <w:rPr>
                <w:rFonts w:eastAsia="Times New Roman" w:cs="Arial"/>
                <w:color w:val="000000"/>
                <w:szCs w:val="20"/>
                <w:lang w:eastAsia="cs-CZ"/>
              </w:rPr>
            </w:pPr>
          </w:p>
        </w:tc>
        <w:tc>
          <w:tcPr>
            <w:tcW w:w="486" w:type="pct"/>
            <w:tcBorders>
              <w:top w:val="nil"/>
              <w:left w:val="nil"/>
              <w:bottom w:val="single" w:sz="4" w:space="0" w:color="auto"/>
              <w:right w:val="single" w:sz="4" w:space="0" w:color="auto"/>
            </w:tcBorders>
            <w:shd w:val="clear" w:color="auto" w:fill="auto"/>
          </w:tcPr>
          <w:p w14:paraId="56B90565" w14:textId="77777777" w:rsidR="00D361E5" w:rsidRPr="00FD3FE4" w:rsidRDefault="00D361E5" w:rsidP="001C33BA">
            <w:pPr>
              <w:spacing w:after="0"/>
              <w:jc w:val="right"/>
              <w:rPr>
                <w:rFonts w:eastAsia="Times New Roman" w:cs="Arial"/>
                <w:color w:val="000000"/>
                <w:szCs w:val="20"/>
                <w:lang w:eastAsia="cs-CZ"/>
              </w:rPr>
            </w:pPr>
          </w:p>
        </w:tc>
        <w:tc>
          <w:tcPr>
            <w:tcW w:w="484" w:type="pct"/>
            <w:tcBorders>
              <w:top w:val="nil"/>
              <w:left w:val="nil"/>
              <w:bottom w:val="single" w:sz="4" w:space="0" w:color="auto"/>
              <w:right w:val="single" w:sz="4" w:space="0" w:color="auto"/>
            </w:tcBorders>
            <w:shd w:val="clear" w:color="auto" w:fill="auto"/>
          </w:tcPr>
          <w:p w14:paraId="1310D480" w14:textId="451C3D05" w:rsidR="00D361E5" w:rsidRPr="00FD3FE4" w:rsidRDefault="00D361E5" w:rsidP="001C33BA">
            <w:pPr>
              <w:spacing w:after="0"/>
              <w:jc w:val="right"/>
              <w:rPr>
                <w:rFonts w:eastAsia="Times New Roman" w:cs="Arial"/>
                <w:color w:val="000000"/>
                <w:szCs w:val="20"/>
                <w:lang w:eastAsia="cs-CZ"/>
              </w:rPr>
            </w:pPr>
            <w:r>
              <w:rPr>
                <w:rFonts w:cs="Arial"/>
                <w:color w:val="000000"/>
                <w:szCs w:val="20"/>
              </w:rPr>
              <w:t>4 600 000</w:t>
            </w:r>
          </w:p>
        </w:tc>
        <w:tc>
          <w:tcPr>
            <w:tcW w:w="484" w:type="pct"/>
            <w:tcBorders>
              <w:top w:val="nil"/>
              <w:left w:val="nil"/>
              <w:bottom w:val="single" w:sz="4" w:space="0" w:color="auto"/>
              <w:right w:val="single" w:sz="4" w:space="0" w:color="auto"/>
            </w:tcBorders>
          </w:tcPr>
          <w:p w14:paraId="07B5000E" w14:textId="6023B0E0" w:rsidR="00D361E5" w:rsidRPr="00FD3FE4" w:rsidRDefault="00D361E5" w:rsidP="001C33BA">
            <w:pPr>
              <w:spacing w:after="0"/>
              <w:jc w:val="right"/>
              <w:rPr>
                <w:rFonts w:eastAsia="Times New Roman" w:cs="Arial"/>
                <w:color w:val="000000"/>
                <w:szCs w:val="20"/>
                <w:lang w:eastAsia="cs-CZ"/>
              </w:rPr>
            </w:pPr>
            <w:r>
              <w:rPr>
                <w:rFonts w:cs="Arial"/>
                <w:color w:val="000000"/>
                <w:szCs w:val="20"/>
              </w:rPr>
              <w:t>4 500 000</w:t>
            </w:r>
          </w:p>
        </w:tc>
        <w:tc>
          <w:tcPr>
            <w:tcW w:w="483" w:type="pct"/>
            <w:tcBorders>
              <w:top w:val="nil"/>
              <w:left w:val="nil"/>
              <w:bottom w:val="single" w:sz="4" w:space="0" w:color="auto"/>
              <w:right w:val="single" w:sz="4" w:space="0" w:color="auto"/>
            </w:tcBorders>
          </w:tcPr>
          <w:p w14:paraId="45CFCC7D" w14:textId="075575CA" w:rsidR="00D361E5" w:rsidRPr="00FD3FE4" w:rsidRDefault="00D361E5" w:rsidP="001C33BA">
            <w:pPr>
              <w:spacing w:after="0"/>
              <w:jc w:val="right"/>
              <w:rPr>
                <w:rFonts w:eastAsia="Times New Roman" w:cs="Arial"/>
                <w:color w:val="000000"/>
                <w:szCs w:val="20"/>
                <w:lang w:eastAsia="cs-CZ"/>
              </w:rPr>
            </w:pPr>
            <w:r>
              <w:rPr>
                <w:rFonts w:cs="Arial"/>
                <w:color w:val="000000"/>
                <w:szCs w:val="20"/>
              </w:rPr>
              <w:t>5 300 000</w:t>
            </w:r>
          </w:p>
        </w:tc>
        <w:tc>
          <w:tcPr>
            <w:tcW w:w="483" w:type="pct"/>
            <w:tcBorders>
              <w:top w:val="nil"/>
              <w:left w:val="nil"/>
              <w:bottom w:val="single" w:sz="4" w:space="0" w:color="auto"/>
              <w:right w:val="single" w:sz="4" w:space="0" w:color="auto"/>
            </w:tcBorders>
          </w:tcPr>
          <w:p w14:paraId="4FE4A21D" w14:textId="7F52FBBF" w:rsidR="00D361E5" w:rsidRPr="00FD3FE4" w:rsidRDefault="00D361E5" w:rsidP="001C33BA">
            <w:pPr>
              <w:spacing w:after="0"/>
              <w:jc w:val="right"/>
              <w:rPr>
                <w:rFonts w:eastAsia="Times New Roman" w:cs="Arial"/>
                <w:color w:val="000000"/>
                <w:szCs w:val="20"/>
                <w:lang w:eastAsia="cs-CZ"/>
              </w:rPr>
            </w:pPr>
            <w:r>
              <w:rPr>
                <w:rFonts w:cs="Arial"/>
                <w:color w:val="000000"/>
                <w:szCs w:val="20"/>
              </w:rPr>
              <w:t>625 000</w:t>
            </w:r>
          </w:p>
        </w:tc>
      </w:tr>
      <w:tr w:rsidR="00D361E5" w:rsidRPr="00386B06" w14:paraId="5B2347D7" w14:textId="0EF52EB5" w:rsidTr="00892C2A">
        <w:trPr>
          <w:trHeight w:val="300"/>
        </w:trPr>
        <w:tc>
          <w:tcPr>
            <w:tcW w:w="403" w:type="pct"/>
            <w:tcBorders>
              <w:top w:val="nil"/>
              <w:left w:val="single" w:sz="4" w:space="0" w:color="auto"/>
              <w:bottom w:val="single" w:sz="4" w:space="0" w:color="auto"/>
              <w:right w:val="single" w:sz="4" w:space="0" w:color="auto"/>
            </w:tcBorders>
            <w:shd w:val="clear" w:color="auto" w:fill="F2F2F2" w:themeFill="background1" w:themeFillShade="F2"/>
            <w:hideMark/>
          </w:tcPr>
          <w:p w14:paraId="3BB66133" w14:textId="77777777" w:rsidR="00D361E5" w:rsidRPr="00FD3FE4" w:rsidRDefault="00D361E5" w:rsidP="00892C2A">
            <w:pPr>
              <w:spacing w:after="0"/>
              <w:jc w:val="left"/>
              <w:rPr>
                <w:rFonts w:eastAsia="Times New Roman" w:cs="Arial"/>
                <w:b/>
                <w:bCs/>
                <w:color w:val="000000"/>
                <w:szCs w:val="20"/>
                <w:lang w:eastAsia="cs-CZ"/>
              </w:rPr>
            </w:pPr>
            <w:r w:rsidRPr="00FD3FE4">
              <w:rPr>
                <w:rFonts w:eastAsia="Times New Roman" w:cs="Arial"/>
                <w:b/>
                <w:bCs/>
                <w:color w:val="000000"/>
                <w:szCs w:val="20"/>
                <w:lang w:eastAsia="cs-CZ"/>
              </w:rPr>
              <w:t>SFDI</w:t>
            </w:r>
          </w:p>
        </w:tc>
        <w:tc>
          <w:tcPr>
            <w:tcW w:w="1206" w:type="pct"/>
            <w:tcBorders>
              <w:top w:val="nil"/>
              <w:left w:val="nil"/>
              <w:bottom w:val="single" w:sz="4" w:space="0" w:color="auto"/>
              <w:right w:val="single" w:sz="4" w:space="0" w:color="auto"/>
            </w:tcBorders>
            <w:shd w:val="clear" w:color="auto" w:fill="F2F2F2" w:themeFill="background1" w:themeFillShade="F2"/>
            <w:hideMark/>
          </w:tcPr>
          <w:p w14:paraId="5EBBAEB4" w14:textId="77777777" w:rsidR="00D361E5" w:rsidRPr="00FD3FE4" w:rsidRDefault="00D361E5" w:rsidP="00892C2A">
            <w:pPr>
              <w:spacing w:after="0"/>
              <w:jc w:val="left"/>
              <w:rPr>
                <w:rFonts w:eastAsia="Times New Roman" w:cs="Arial"/>
                <w:color w:val="000000"/>
                <w:szCs w:val="20"/>
                <w:lang w:eastAsia="cs-CZ"/>
              </w:rPr>
            </w:pPr>
            <w:r w:rsidRPr="00FD3FE4">
              <w:rPr>
                <w:rFonts w:eastAsia="Times New Roman" w:cs="Arial"/>
                <w:color w:val="000000"/>
                <w:szCs w:val="20"/>
                <w:lang w:eastAsia="cs-CZ"/>
              </w:rPr>
              <w:t>SFDI Celkem</w:t>
            </w:r>
          </w:p>
        </w:tc>
        <w:tc>
          <w:tcPr>
            <w:tcW w:w="486" w:type="pct"/>
            <w:tcBorders>
              <w:top w:val="nil"/>
              <w:left w:val="nil"/>
              <w:bottom w:val="single" w:sz="4" w:space="0" w:color="auto"/>
              <w:right w:val="single" w:sz="4" w:space="0" w:color="auto"/>
            </w:tcBorders>
            <w:shd w:val="clear" w:color="auto" w:fill="F2F2F2" w:themeFill="background1" w:themeFillShade="F2"/>
            <w:hideMark/>
          </w:tcPr>
          <w:p w14:paraId="612A0CAD"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73 600 000</w:t>
            </w:r>
          </w:p>
        </w:tc>
        <w:tc>
          <w:tcPr>
            <w:tcW w:w="485" w:type="pct"/>
            <w:tcBorders>
              <w:top w:val="nil"/>
              <w:left w:val="nil"/>
              <w:bottom w:val="single" w:sz="4" w:space="0" w:color="auto"/>
              <w:right w:val="single" w:sz="4" w:space="0" w:color="auto"/>
            </w:tcBorders>
            <w:shd w:val="clear" w:color="auto" w:fill="F2F2F2" w:themeFill="background1" w:themeFillShade="F2"/>
            <w:hideMark/>
          </w:tcPr>
          <w:p w14:paraId="25352829"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152 000 000</w:t>
            </w:r>
          </w:p>
        </w:tc>
        <w:tc>
          <w:tcPr>
            <w:tcW w:w="486" w:type="pct"/>
            <w:tcBorders>
              <w:top w:val="nil"/>
              <w:left w:val="nil"/>
              <w:bottom w:val="single" w:sz="4" w:space="0" w:color="auto"/>
              <w:right w:val="single" w:sz="4" w:space="0" w:color="auto"/>
            </w:tcBorders>
            <w:shd w:val="clear" w:color="auto" w:fill="F2F2F2" w:themeFill="background1" w:themeFillShade="F2"/>
            <w:hideMark/>
          </w:tcPr>
          <w:p w14:paraId="0352622C"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98 500 000</w:t>
            </w:r>
          </w:p>
        </w:tc>
        <w:tc>
          <w:tcPr>
            <w:tcW w:w="484" w:type="pct"/>
            <w:tcBorders>
              <w:top w:val="nil"/>
              <w:left w:val="nil"/>
              <w:bottom w:val="single" w:sz="4" w:space="0" w:color="auto"/>
              <w:right w:val="single" w:sz="4" w:space="0" w:color="auto"/>
            </w:tcBorders>
            <w:shd w:val="clear" w:color="auto" w:fill="F2F2F2" w:themeFill="background1" w:themeFillShade="F2"/>
            <w:hideMark/>
          </w:tcPr>
          <w:p w14:paraId="0A8CEB15" w14:textId="6909644A" w:rsidR="00D361E5" w:rsidRPr="00FD3FE4" w:rsidRDefault="00D361E5" w:rsidP="001C33BA">
            <w:pPr>
              <w:spacing w:after="0"/>
              <w:jc w:val="right"/>
              <w:rPr>
                <w:rFonts w:eastAsia="Times New Roman" w:cs="Arial"/>
                <w:color w:val="000000"/>
                <w:szCs w:val="20"/>
                <w:lang w:eastAsia="cs-CZ"/>
              </w:rPr>
            </w:pPr>
            <w:r>
              <w:rPr>
                <w:rFonts w:cs="Arial"/>
                <w:color w:val="000000"/>
                <w:szCs w:val="20"/>
              </w:rPr>
              <w:t>201 200 000</w:t>
            </w:r>
          </w:p>
        </w:tc>
        <w:tc>
          <w:tcPr>
            <w:tcW w:w="484" w:type="pct"/>
            <w:tcBorders>
              <w:top w:val="nil"/>
              <w:left w:val="nil"/>
              <w:bottom w:val="single" w:sz="4" w:space="0" w:color="auto"/>
              <w:right w:val="single" w:sz="4" w:space="0" w:color="auto"/>
            </w:tcBorders>
            <w:shd w:val="clear" w:color="auto" w:fill="F2F2F2" w:themeFill="background1" w:themeFillShade="F2"/>
          </w:tcPr>
          <w:p w14:paraId="315F975F" w14:textId="252A616F" w:rsidR="00D361E5" w:rsidRPr="00FD3FE4" w:rsidRDefault="00D361E5" w:rsidP="001C33BA">
            <w:pPr>
              <w:spacing w:after="0"/>
              <w:jc w:val="right"/>
              <w:rPr>
                <w:rFonts w:eastAsia="Times New Roman" w:cs="Arial"/>
                <w:color w:val="000000"/>
                <w:szCs w:val="20"/>
                <w:lang w:eastAsia="cs-CZ"/>
              </w:rPr>
            </w:pPr>
            <w:r>
              <w:rPr>
                <w:rFonts w:cs="Arial"/>
                <w:color w:val="000000"/>
                <w:szCs w:val="20"/>
              </w:rPr>
              <w:t>348 000 000</w:t>
            </w:r>
          </w:p>
        </w:tc>
        <w:tc>
          <w:tcPr>
            <w:tcW w:w="483" w:type="pct"/>
            <w:tcBorders>
              <w:top w:val="nil"/>
              <w:left w:val="nil"/>
              <w:bottom w:val="single" w:sz="4" w:space="0" w:color="auto"/>
              <w:right w:val="single" w:sz="4" w:space="0" w:color="auto"/>
            </w:tcBorders>
            <w:shd w:val="clear" w:color="auto" w:fill="F2F2F2" w:themeFill="background1" w:themeFillShade="F2"/>
          </w:tcPr>
          <w:p w14:paraId="0417A46D" w14:textId="2AE67F83" w:rsidR="00D361E5" w:rsidRPr="00FD3FE4" w:rsidRDefault="00D361E5" w:rsidP="001C33BA">
            <w:pPr>
              <w:spacing w:after="0"/>
              <w:jc w:val="right"/>
              <w:rPr>
                <w:rFonts w:eastAsia="Times New Roman" w:cs="Arial"/>
                <w:color w:val="000000"/>
                <w:szCs w:val="20"/>
                <w:lang w:eastAsia="cs-CZ"/>
              </w:rPr>
            </w:pPr>
            <w:r>
              <w:rPr>
                <w:rFonts w:cs="Arial"/>
                <w:color w:val="000000"/>
                <w:szCs w:val="20"/>
              </w:rPr>
              <w:t>385 000 000</w:t>
            </w:r>
          </w:p>
        </w:tc>
        <w:tc>
          <w:tcPr>
            <w:tcW w:w="483" w:type="pct"/>
            <w:tcBorders>
              <w:top w:val="nil"/>
              <w:left w:val="nil"/>
              <w:bottom w:val="single" w:sz="4" w:space="0" w:color="auto"/>
              <w:right w:val="single" w:sz="4" w:space="0" w:color="auto"/>
            </w:tcBorders>
            <w:shd w:val="clear" w:color="auto" w:fill="F2F2F2" w:themeFill="background1" w:themeFillShade="F2"/>
          </w:tcPr>
          <w:p w14:paraId="6F0D8CF9" w14:textId="5FB2C421" w:rsidR="00D361E5" w:rsidRPr="00FD3FE4" w:rsidRDefault="00D361E5" w:rsidP="001C33BA">
            <w:pPr>
              <w:spacing w:after="0"/>
              <w:jc w:val="right"/>
              <w:rPr>
                <w:rFonts w:eastAsia="Times New Roman" w:cs="Arial"/>
                <w:color w:val="000000"/>
                <w:szCs w:val="20"/>
                <w:lang w:eastAsia="cs-CZ"/>
              </w:rPr>
            </w:pPr>
            <w:r>
              <w:rPr>
                <w:rFonts w:cs="Arial"/>
                <w:color w:val="000000"/>
                <w:szCs w:val="20"/>
              </w:rPr>
              <w:t>710 000 000</w:t>
            </w:r>
          </w:p>
        </w:tc>
      </w:tr>
      <w:tr w:rsidR="00D361E5" w:rsidRPr="00386B06" w14:paraId="021B2386" w14:textId="75E627A3" w:rsidTr="00892C2A">
        <w:trPr>
          <w:trHeight w:val="300"/>
        </w:trPr>
        <w:tc>
          <w:tcPr>
            <w:tcW w:w="403" w:type="pct"/>
            <w:tcBorders>
              <w:top w:val="nil"/>
              <w:left w:val="single" w:sz="4" w:space="0" w:color="auto"/>
              <w:bottom w:val="single" w:sz="4" w:space="0" w:color="auto"/>
              <w:right w:val="single" w:sz="4" w:space="0" w:color="auto"/>
            </w:tcBorders>
            <w:shd w:val="clear" w:color="auto" w:fill="auto"/>
            <w:hideMark/>
          </w:tcPr>
          <w:p w14:paraId="7387F150" w14:textId="77777777" w:rsidR="00D361E5" w:rsidRPr="00FD3FE4" w:rsidRDefault="00D361E5" w:rsidP="00892C2A">
            <w:pPr>
              <w:spacing w:after="0"/>
              <w:jc w:val="left"/>
              <w:rPr>
                <w:rFonts w:eastAsia="Times New Roman" w:cs="Arial"/>
                <w:b/>
                <w:bCs/>
                <w:color w:val="000000"/>
                <w:szCs w:val="20"/>
                <w:lang w:eastAsia="cs-CZ"/>
              </w:rPr>
            </w:pPr>
            <w:r w:rsidRPr="00FD3FE4">
              <w:rPr>
                <w:rFonts w:eastAsia="Times New Roman" w:cs="Arial"/>
                <w:b/>
                <w:bCs/>
                <w:color w:val="000000"/>
                <w:szCs w:val="20"/>
                <w:lang w:eastAsia="cs-CZ"/>
              </w:rPr>
              <w:t> </w:t>
            </w:r>
          </w:p>
        </w:tc>
        <w:tc>
          <w:tcPr>
            <w:tcW w:w="1206" w:type="pct"/>
            <w:tcBorders>
              <w:top w:val="nil"/>
              <w:left w:val="nil"/>
              <w:bottom w:val="single" w:sz="4" w:space="0" w:color="auto"/>
              <w:right w:val="single" w:sz="4" w:space="0" w:color="auto"/>
            </w:tcBorders>
            <w:shd w:val="clear" w:color="auto" w:fill="auto"/>
            <w:hideMark/>
          </w:tcPr>
          <w:p w14:paraId="41418266" w14:textId="141E2C62" w:rsidR="00D361E5" w:rsidRPr="00FD3FE4" w:rsidRDefault="00D361E5" w:rsidP="00892C2A">
            <w:pPr>
              <w:spacing w:after="0"/>
              <w:jc w:val="left"/>
              <w:rPr>
                <w:rFonts w:eastAsia="Times New Roman" w:cs="Arial"/>
                <w:color w:val="000000"/>
                <w:szCs w:val="20"/>
                <w:lang w:eastAsia="cs-CZ"/>
              </w:rPr>
            </w:pPr>
            <w:r w:rsidRPr="00FD3FE4">
              <w:rPr>
                <w:rFonts w:eastAsia="Times New Roman" w:cs="Arial"/>
                <w:color w:val="000000"/>
                <w:szCs w:val="20"/>
                <w:lang w:eastAsia="cs-CZ"/>
              </w:rPr>
              <w:t xml:space="preserve">MD </w:t>
            </w:r>
            <w:r w:rsidR="00D42AB6">
              <w:rPr>
                <w:rFonts w:eastAsia="Times New Roman" w:cs="Arial"/>
                <w:color w:val="000000"/>
                <w:szCs w:val="20"/>
                <w:lang w:eastAsia="cs-CZ"/>
              </w:rPr>
              <w:t>–</w:t>
            </w:r>
            <w:r w:rsidRPr="00FD3FE4">
              <w:rPr>
                <w:rFonts w:eastAsia="Times New Roman" w:cs="Arial"/>
                <w:color w:val="000000"/>
                <w:szCs w:val="20"/>
                <w:lang w:eastAsia="cs-CZ"/>
              </w:rPr>
              <w:t xml:space="preserve"> výstavba</w:t>
            </w:r>
            <w:r w:rsidR="00D42AB6">
              <w:rPr>
                <w:rFonts w:eastAsia="Times New Roman" w:cs="Arial"/>
                <w:color w:val="000000"/>
                <w:szCs w:val="20"/>
                <w:lang w:eastAsia="cs-CZ"/>
              </w:rPr>
              <w:t xml:space="preserve"> </w:t>
            </w:r>
            <w:r w:rsidRPr="00FD3FE4">
              <w:rPr>
                <w:rFonts w:eastAsia="Times New Roman" w:cs="Arial"/>
                <w:color w:val="000000"/>
                <w:szCs w:val="20"/>
                <w:lang w:eastAsia="cs-CZ"/>
              </w:rPr>
              <w:t>a údržba cyklostezek</w:t>
            </w:r>
          </w:p>
        </w:tc>
        <w:tc>
          <w:tcPr>
            <w:tcW w:w="486" w:type="pct"/>
            <w:tcBorders>
              <w:top w:val="nil"/>
              <w:left w:val="nil"/>
              <w:bottom w:val="single" w:sz="4" w:space="0" w:color="auto"/>
              <w:right w:val="single" w:sz="4" w:space="0" w:color="auto"/>
            </w:tcBorders>
            <w:shd w:val="clear" w:color="auto" w:fill="auto"/>
            <w:hideMark/>
          </w:tcPr>
          <w:p w14:paraId="0934521C"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73 600 000</w:t>
            </w:r>
          </w:p>
        </w:tc>
        <w:tc>
          <w:tcPr>
            <w:tcW w:w="485" w:type="pct"/>
            <w:tcBorders>
              <w:top w:val="nil"/>
              <w:left w:val="nil"/>
              <w:bottom w:val="single" w:sz="4" w:space="0" w:color="auto"/>
              <w:right w:val="single" w:sz="4" w:space="0" w:color="auto"/>
            </w:tcBorders>
            <w:shd w:val="clear" w:color="auto" w:fill="auto"/>
            <w:hideMark/>
          </w:tcPr>
          <w:p w14:paraId="373EA17D"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152 000 000</w:t>
            </w:r>
          </w:p>
        </w:tc>
        <w:tc>
          <w:tcPr>
            <w:tcW w:w="486" w:type="pct"/>
            <w:tcBorders>
              <w:top w:val="nil"/>
              <w:left w:val="nil"/>
              <w:bottom w:val="single" w:sz="4" w:space="0" w:color="auto"/>
              <w:right w:val="single" w:sz="4" w:space="0" w:color="auto"/>
            </w:tcBorders>
            <w:shd w:val="clear" w:color="auto" w:fill="auto"/>
            <w:noWrap/>
            <w:hideMark/>
          </w:tcPr>
          <w:p w14:paraId="78C5FD6A"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98 500 000</w:t>
            </w:r>
          </w:p>
        </w:tc>
        <w:tc>
          <w:tcPr>
            <w:tcW w:w="484" w:type="pct"/>
            <w:tcBorders>
              <w:top w:val="nil"/>
              <w:left w:val="nil"/>
              <w:bottom w:val="single" w:sz="4" w:space="0" w:color="auto"/>
              <w:right w:val="single" w:sz="4" w:space="0" w:color="auto"/>
            </w:tcBorders>
            <w:shd w:val="clear" w:color="auto" w:fill="auto"/>
            <w:noWrap/>
            <w:hideMark/>
          </w:tcPr>
          <w:p w14:paraId="5E97D6DF" w14:textId="1FDAC18A" w:rsidR="00D361E5" w:rsidRPr="00FD3FE4" w:rsidRDefault="00D361E5" w:rsidP="001C33BA">
            <w:pPr>
              <w:spacing w:after="0"/>
              <w:jc w:val="right"/>
              <w:rPr>
                <w:rFonts w:eastAsia="Times New Roman" w:cs="Arial"/>
                <w:color w:val="000000"/>
                <w:szCs w:val="20"/>
                <w:lang w:eastAsia="cs-CZ"/>
              </w:rPr>
            </w:pPr>
            <w:r>
              <w:rPr>
                <w:rFonts w:cs="Arial"/>
                <w:color w:val="000000"/>
                <w:szCs w:val="20"/>
              </w:rPr>
              <w:t>131 200 000</w:t>
            </w:r>
          </w:p>
        </w:tc>
        <w:tc>
          <w:tcPr>
            <w:tcW w:w="484" w:type="pct"/>
            <w:tcBorders>
              <w:top w:val="nil"/>
              <w:left w:val="nil"/>
              <w:bottom w:val="single" w:sz="4" w:space="0" w:color="auto"/>
              <w:right w:val="single" w:sz="4" w:space="0" w:color="auto"/>
            </w:tcBorders>
          </w:tcPr>
          <w:p w14:paraId="76E67093" w14:textId="7064C7B5" w:rsidR="00D361E5" w:rsidRPr="00FD3FE4" w:rsidRDefault="00D361E5" w:rsidP="001C33BA">
            <w:pPr>
              <w:spacing w:after="0"/>
              <w:jc w:val="right"/>
              <w:rPr>
                <w:rFonts w:eastAsia="Times New Roman" w:cs="Arial"/>
                <w:color w:val="000000"/>
                <w:szCs w:val="20"/>
                <w:lang w:eastAsia="cs-CZ"/>
              </w:rPr>
            </w:pPr>
            <w:r>
              <w:rPr>
                <w:rFonts w:cs="Arial"/>
                <w:color w:val="000000"/>
                <w:szCs w:val="20"/>
              </w:rPr>
              <w:t>348 000 000</w:t>
            </w:r>
          </w:p>
        </w:tc>
        <w:tc>
          <w:tcPr>
            <w:tcW w:w="483" w:type="pct"/>
            <w:tcBorders>
              <w:top w:val="nil"/>
              <w:left w:val="nil"/>
              <w:bottom w:val="single" w:sz="4" w:space="0" w:color="auto"/>
              <w:right w:val="single" w:sz="4" w:space="0" w:color="auto"/>
            </w:tcBorders>
          </w:tcPr>
          <w:p w14:paraId="4CFCD7E6" w14:textId="0CBD66EE" w:rsidR="00D361E5" w:rsidRPr="00FD3FE4" w:rsidRDefault="00D361E5" w:rsidP="001C33BA">
            <w:pPr>
              <w:spacing w:after="0"/>
              <w:jc w:val="right"/>
              <w:rPr>
                <w:rFonts w:eastAsia="Times New Roman" w:cs="Arial"/>
                <w:color w:val="000000"/>
                <w:szCs w:val="20"/>
                <w:lang w:eastAsia="cs-CZ"/>
              </w:rPr>
            </w:pPr>
            <w:r>
              <w:rPr>
                <w:rFonts w:cs="Arial"/>
                <w:color w:val="000000"/>
                <w:szCs w:val="20"/>
              </w:rPr>
              <w:t>385 000 000</w:t>
            </w:r>
          </w:p>
        </w:tc>
        <w:tc>
          <w:tcPr>
            <w:tcW w:w="483" w:type="pct"/>
            <w:tcBorders>
              <w:top w:val="nil"/>
              <w:left w:val="nil"/>
              <w:bottom w:val="single" w:sz="4" w:space="0" w:color="auto"/>
              <w:right w:val="single" w:sz="4" w:space="0" w:color="auto"/>
            </w:tcBorders>
          </w:tcPr>
          <w:p w14:paraId="198B89BC" w14:textId="17D8D045" w:rsidR="00D361E5" w:rsidRPr="00FD3FE4" w:rsidRDefault="00D361E5" w:rsidP="001C33BA">
            <w:pPr>
              <w:spacing w:after="0"/>
              <w:jc w:val="right"/>
              <w:rPr>
                <w:rFonts w:eastAsia="Times New Roman" w:cs="Arial"/>
                <w:color w:val="000000"/>
                <w:szCs w:val="20"/>
                <w:lang w:eastAsia="cs-CZ"/>
              </w:rPr>
            </w:pPr>
            <w:r>
              <w:rPr>
                <w:rFonts w:cs="Arial"/>
                <w:color w:val="000000"/>
                <w:szCs w:val="20"/>
              </w:rPr>
              <w:t>710 000 000</w:t>
            </w:r>
          </w:p>
        </w:tc>
      </w:tr>
      <w:tr w:rsidR="00D361E5" w:rsidRPr="00386B06" w14:paraId="7C9D780A" w14:textId="192FABF8" w:rsidTr="00892C2A">
        <w:trPr>
          <w:trHeight w:val="300"/>
        </w:trPr>
        <w:tc>
          <w:tcPr>
            <w:tcW w:w="403" w:type="pct"/>
            <w:tcBorders>
              <w:top w:val="nil"/>
              <w:left w:val="single" w:sz="4" w:space="0" w:color="auto"/>
              <w:bottom w:val="single" w:sz="4" w:space="0" w:color="auto"/>
              <w:right w:val="single" w:sz="4" w:space="0" w:color="auto"/>
            </w:tcBorders>
            <w:shd w:val="clear" w:color="auto" w:fill="auto"/>
            <w:hideMark/>
          </w:tcPr>
          <w:p w14:paraId="662E7E7B" w14:textId="77777777" w:rsidR="00D361E5" w:rsidRPr="00FD3FE4" w:rsidRDefault="00D361E5" w:rsidP="00892C2A">
            <w:pPr>
              <w:spacing w:after="0"/>
              <w:jc w:val="left"/>
              <w:rPr>
                <w:rFonts w:eastAsia="Times New Roman" w:cs="Arial"/>
                <w:b/>
                <w:bCs/>
                <w:color w:val="000000"/>
                <w:szCs w:val="20"/>
                <w:lang w:eastAsia="cs-CZ"/>
              </w:rPr>
            </w:pPr>
            <w:r w:rsidRPr="00FD3FE4">
              <w:rPr>
                <w:rFonts w:eastAsia="Times New Roman" w:cs="Arial"/>
                <w:b/>
                <w:bCs/>
                <w:color w:val="000000"/>
                <w:szCs w:val="20"/>
                <w:lang w:eastAsia="cs-CZ"/>
              </w:rPr>
              <w:t> </w:t>
            </w:r>
          </w:p>
        </w:tc>
        <w:tc>
          <w:tcPr>
            <w:tcW w:w="1206" w:type="pct"/>
            <w:tcBorders>
              <w:top w:val="nil"/>
              <w:left w:val="nil"/>
              <w:bottom w:val="single" w:sz="4" w:space="0" w:color="auto"/>
              <w:right w:val="single" w:sz="4" w:space="0" w:color="auto"/>
            </w:tcBorders>
            <w:shd w:val="clear" w:color="auto" w:fill="auto"/>
            <w:hideMark/>
          </w:tcPr>
          <w:p w14:paraId="20B7145F" w14:textId="309B6A1C" w:rsidR="00D361E5" w:rsidRPr="00FD3FE4" w:rsidRDefault="00D361E5" w:rsidP="00892C2A">
            <w:pPr>
              <w:spacing w:after="0"/>
              <w:jc w:val="left"/>
              <w:rPr>
                <w:rFonts w:eastAsia="Times New Roman" w:cs="Arial"/>
                <w:color w:val="000000"/>
                <w:szCs w:val="20"/>
                <w:lang w:eastAsia="cs-CZ"/>
              </w:rPr>
            </w:pPr>
            <w:r w:rsidRPr="00FD3FE4">
              <w:rPr>
                <w:rFonts w:eastAsia="Times New Roman" w:cs="Arial"/>
                <w:color w:val="000000"/>
                <w:szCs w:val="20"/>
                <w:lang w:eastAsia="cs-CZ"/>
              </w:rPr>
              <w:t xml:space="preserve">MZe </w:t>
            </w:r>
            <w:r w:rsidR="00D42AB6">
              <w:rPr>
                <w:rFonts w:eastAsia="Times New Roman" w:cs="Arial"/>
                <w:color w:val="000000"/>
                <w:szCs w:val="20"/>
                <w:lang w:eastAsia="cs-CZ"/>
              </w:rPr>
              <w:t>–</w:t>
            </w:r>
            <w:r w:rsidRPr="00FD3FE4">
              <w:rPr>
                <w:rFonts w:eastAsia="Times New Roman" w:cs="Arial"/>
                <w:color w:val="000000"/>
                <w:szCs w:val="20"/>
                <w:lang w:eastAsia="cs-CZ"/>
              </w:rPr>
              <w:t xml:space="preserve"> vodní</w:t>
            </w:r>
            <w:r w:rsidR="00D42AB6">
              <w:rPr>
                <w:rFonts w:eastAsia="Times New Roman" w:cs="Arial"/>
                <w:color w:val="000000"/>
                <w:szCs w:val="20"/>
                <w:lang w:eastAsia="cs-CZ"/>
              </w:rPr>
              <w:t xml:space="preserve"> </w:t>
            </w:r>
            <w:r w:rsidRPr="00FD3FE4">
              <w:rPr>
                <w:rFonts w:eastAsia="Times New Roman" w:cs="Arial"/>
                <w:color w:val="000000"/>
                <w:szCs w:val="20"/>
                <w:lang w:eastAsia="cs-CZ"/>
              </w:rPr>
              <w:t>cesty</w:t>
            </w:r>
          </w:p>
        </w:tc>
        <w:tc>
          <w:tcPr>
            <w:tcW w:w="486" w:type="pct"/>
            <w:tcBorders>
              <w:top w:val="nil"/>
              <w:left w:val="nil"/>
              <w:bottom w:val="single" w:sz="4" w:space="0" w:color="auto"/>
              <w:right w:val="single" w:sz="4" w:space="0" w:color="auto"/>
            </w:tcBorders>
            <w:shd w:val="clear" w:color="auto" w:fill="auto"/>
            <w:hideMark/>
          </w:tcPr>
          <w:p w14:paraId="2A954945"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 </w:t>
            </w:r>
          </w:p>
        </w:tc>
        <w:tc>
          <w:tcPr>
            <w:tcW w:w="485" w:type="pct"/>
            <w:tcBorders>
              <w:top w:val="nil"/>
              <w:left w:val="nil"/>
              <w:bottom w:val="single" w:sz="4" w:space="0" w:color="auto"/>
              <w:right w:val="single" w:sz="4" w:space="0" w:color="auto"/>
            </w:tcBorders>
            <w:shd w:val="clear" w:color="auto" w:fill="auto"/>
            <w:hideMark/>
          </w:tcPr>
          <w:p w14:paraId="3C289DDB"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 </w:t>
            </w:r>
          </w:p>
        </w:tc>
        <w:tc>
          <w:tcPr>
            <w:tcW w:w="486" w:type="pct"/>
            <w:tcBorders>
              <w:top w:val="nil"/>
              <w:left w:val="nil"/>
              <w:bottom w:val="single" w:sz="4" w:space="0" w:color="auto"/>
              <w:right w:val="single" w:sz="4" w:space="0" w:color="auto"/>
            </w:tcBorders>
            <w:shd w:val="clear" w:color="auto" w:fill="auto"/>
            <w:noWrap/>
            <w:hideMark/>
          </w:tcPr>
          <w:p w14:paraId="7D3CA077"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 </w:t>
            </w:r>
          </w:p>
        </w:tc>
        <w:tc>
          <w:tcPr>
            <w:tcW w:w="484" w:type="pct"/>
            <w:tcBorders>
              <w:top w:val="nil"/>
              <w:left w:val="nil"/>
              <w:bottom w:val="single" w:sz="4" w:space="0" w:color="auto"/>
              <w:right w:val="single" w:sz="4" w:space="0" w:color="auto"/>
            </w:tcBorders>
            <w:shd w:val="clear" w:color="auto" w:fill="auto"/>
            <w:noWrap/>
            <w:hideMark/>
          </w:tcPr>
          <w:p w14:paraId="19E4E121" w14:textId="035F9EEF" w:rsidR="00D361E5" w:rsidRPr="00FD3FE4" w:rsidRDefault="00D361E5" w:rsidP="001C33BA">
            <w:pPr>
              <w:spacing w:after="0"/>
              <w:jc w:val="right"/>
              <w:rPr>
                <w:rFonts w:eastAsia="Times New Roman" w:cs="Arial"/>
                <w:color w:val="000000"/>
                <w:szCs w:val="20"/>
                <w:lang w:eastAsia="cs-CZ"/>
              </w:rPr>
            </w:pPr>
            <w:r>
              <w:rPr>
                <w:rFonts w:cs="Arial"/>
                <w:color w:val="000000"/>
                <w:szCs w:val="20"/>
              </w:rPr>
              <w:t>70 000 000</w:t>
            </w:r>
          </w:p>
        </w:tc>
        <w:tc>
          <w:tcPr>
            <w:tcW w:w="484" w:type="pct"/>
            <w:tcBorders>
              <w:top w:val="nil"/>
              <w:left w:val="nil"/>
              <w:bottom w:val="single" w:sz="4" w:space="0" w:color="auto"/>
              <w:right w:val="single" w:sz="4" w:space="0" w:color="auto"/>
            </w:tcBorders>
          </w:tcPr>
          <w:p w14:paraId="3340E12E" w14:textId="589C7A1B" w:rsidR="00D361E5" w:rsidRPr="00FD3FE4" w:rsidRDefault="00D361E5" w:rsidP="001C33BA">
            <w:pPr>
              <w:spacing w:after="0"/>
              <w:jc w:val="right"/>
              <w:rPr>
                <w:rFonts w:eastAsia="Times New Roman" w:cs="Arial"/>
                <w:color w:val="000000"/>
                <w:szCs w:val="20"/>
                <w:lang w:eastAsia="cs-CZ"/>
              </w:rPr>
            </w:pPr>
            <w:r>
              <w:rPr>
                <w:rFonts w:cs="Arial"/>
                <w:color w:val="000000"/>
                <w:szCs w:val="20"/>
              </w:rPr>
              <w:t> </w:t>
            </w:r>
          </w:p>
        </w:tc>
        <w:tc>
          <w:tcPr>
            <w:tcW w:w="483" w:type="pct"/>
            <w:tcBorders>
              <w:top w:val="nil"/>
              <w:left w:val="nil"/>
              <w:bottom w:val="single" w:sz="4" w:space="0" w:color="auto"/>
              <w:right w:val="single" w:sz="4" w:space="0" w:color="auto"/>
            </w:tcBorders>
          </w:tcPr>
          <w:p w14:paraId="0792305E" w14:textId="14AA0526" w:rsidR="00D361E5" w:rsidRPr="00FD3FE4" w:rsidRDefault="00D361E5" w:rsidP="001C33BA">
            <w:pPr>
              <w:spacing w:after="0"/>
              <w:jc w:val="right"/>
              <w:rPr>
                <w:rFonts w:eastAsia="Times New Roman" w:cs="Arial"/>
                <w:color w:val="000000"/>
                <w:szCs w:val="20"/>
                <w:lang w:eastAsia="cs-CZ"/>
              </w:rPr>
            </w:pPr>
            <w:r>
              <w:rPr>
                <w:rFonts w:cs="Arial"/>
                <w:color w:val="000000"/>
                <w:szCs w:val="20"/>
              </w:rPr>
              <w:t> </w:t>
            </w:r>
          </w:p>
        </w:tc>
        <w:tc>
          <w:tcPr>
            <w:tcW w:w="483" w:type="pct"/>
            <w:tcBorders>
              <w:top w:val="nil"/>
              <w:left w:val="nil"/>
              <w:bottom w:val="single" w:sz="4" w:space="0" w:color="auto"/>
              <w:right w:val="single" w:sz="4" w:space="0" w:color="auto"/>
            </w:tcBorders>
          </w:tcPr>
          <w:p w14:paraId="54E5052F" w14:textId="2563804C" w:rsidR="00D361E5" w:rsidRPr="00FD3FE4" w:rsidRDefault="00D361E5" w:rsidP="001C33BA">
            <w:pPr>
              <w:spacing w:after="0"/>
              <w:jc w:val="right"/>
              <w:rPr>
                <w:rFonts w:eastAsia="Times New Roman" w:cs="Arial"/>
                <w:color w:val="000000"/>
                <w:szCs w:val="20"/>
                <w:lang w:eastAsia="cs-CZ"/>
              </w:rPr>
            </w:pPr>
            <w:r>
              <w:rPr>
                <w:rFonts w:cs="Arial"/>
                <w:color w:val="000000"/>
                <w:szCs w:val="20"/>
              </w:rPr>
              <w:t> </w:t>
            </w:r>
          </w:p>
        </w:tc>
      </w:tr>
      <w:tr w:rsidR="00D361E5" w:rsidRPr="00386B06" w14:paraId="712B09E8" w14:textId="7104CFD6" w:rsidTr="00892C2A">
        <w:trPr>
          <w:trHeight w:val="300"/>
        </w:trPr>
        <w:tc>
          <w:tcPr>
            <w:tcW w:w="403" w:type="pct"/>
            <w:tcBorders>
              <w:top w:val="nil"/>
              <w:left w:val="single" w:sz="4" w:space="0" w:color="auto"/>
              <w:bottom w:val="single" w:sz="4" w:space="0" w:color="auto"/>
              <w:right w:val="single" w:sz="4" w:space="0" w:color="auto"/>
            </w:tcBorders>
            <w:shd w:val="clear" w:color="auto" w:fill="F2F2F2" w:themeFill="background1" w:themeFillShade="F2"/>
            <w:hideMark/>
          </w:tcPr>
          <w:p w14:paraId="40131BA8" w14:textId="77777777" w:rsidR="00D361E5" w:rsidRPr="00FD3FE4" w:rsidRDefault="00D361E5" w:rsidP="00892C2A">
            <w:pPr>
              <w:spacing w:after="0"/>
              <w:jc w:val="left"/>
              <w:rPr>
                <w:rFonts w:eastAsia="Times New Roman" w:cs="Arial"/>
                <w:b/>
                <w:bCs/>
                <w:color w:val="000000"/>
                <w:szCs w:val="20"/>
                <w:lang w:eastAsia="cs-CZ"/>
              </w:rPr>
            </w:pPr>
            <w:r w:rsidRPr="00FD3FE4">
              <w:rPr>
                <w:rFonts w:eastAsia="Times New Roman" w:cs="Arial"/>
                <w:b/>
                <w:bCs/>
                <w:color w:val="000000"/>
                <w:szCs w:val="20"/>
                <w:lang w:eastAsia="cs-CZ"/>
              </w:rPr>
              <w:t>MK</w:t>
            </w:r>
          </w:p>
        </w:tc>
        <w:tc>
          <w:tcPr>
            <w:tcW w:w="1206" w:type="pct"/>
            <w:tcBorders>
              <w:top w:val="nil"/>
              <w:left w:val="nil"/>
              <w:bottom w:val="single" w:sz="4" w:space="0" w:color="auto"/>
              <w:right w:val="single" w:sz="4" w:space="0" w:color="auto"/>
            </w:tcBorders>
            <w:shd w:val="clear" w:color="auto" w:fill="F2F2F2" w:themeFill="background1" w:themeFillShade="F2"/>
            <w:hideMark/>
          </w:tcPr>
          <w:p w14:paraId="3818D7F8" w14:textId="77777777" w:rsidR="00D361E5" w:rsidRPr="00FD3FE4" w:rsidRDefault="00D361E5" w:rsidP="00892C2A">
            <w:pPr>
              <w:spacing w:after="0"/>
              <w:jc w:val="left"/>
              <w:rPr>
                <w:rFonts w:eastAsia="Times New Roman" w:cs="Arial"/>
                <w:color w:val="000000"/>
                <w:szCs w:val="20"/>
                <w:lang w:eastAsia="cs-CZ"/>
              </w:rPr>
            </w:pPr>
            <w:r w:rsidRPr="00FD3FE4">
              <w:rPr>
                <w:rFonts w:eastAsia="Times New Roman" w:cs="Arial"/>
                <w:color w:val="000000"/>
                <w:szCs w:val="20"/>
                <w:lang w:eastAsia="cs-CZ"/>
              </w:rPr>
              <w:t>MK Celkem</w:t>
            </w:r>
          </w:p>
        </w:tc>
        <w:tc>
          <w:tcPr>
            <w:tcW w:w="486" w:type="pct"/>
            <w:tcBorders>
              <w:top w:val="nil"/>
              <w:left w:val="nil"/>
              <w:bottom w:val="single" w:sz="4" w:space="0" w:color="auto"/>
              <w:right w:val="single" w:sz="4" w:space="0" w:color="auto"/>
            </w:tcBorders>
            <w:shd w:val="clear" w:color="auto" w:fill="F2F2F2" w:themeFill="background1" w:themeFillShade="F2"/>
            <w:hideMark/>
          </w:tcPr>
          <w:p w14:paraId="2C221A10"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506 000 000</w:t>
            </w:r>
          </w:p>
        </w:tc>
        <w:tc>
          <w:tcPr>
            <w:tcW w:w="485" w:type="pct"/>
            <w:tcBorders>
              <w:top w:val="nil"/>
              <w:left w:val="nil"/>
              <w:bottom w:val="single" w:sz="4" w:space="0" w:color="auto"/>
              <w:right w:val="single" w:sz="4" w:space="0" w:color="auto"/>
            </w:tcBorders>
            <w:shd w:val="clear" w:color="auto" w:fill="F2F2F2" w:themeFill="background1" w:themeFillShade="F2"/>
            <w:hideMark/>
          </w:tcPr>
          <w:p w14:paraId="334EB0E7"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544 500 000</w:t>
            </w:r>
          </w:p>
        </w:tc>
        <w:tc>
          <w:tcPr>
            <w:tcW w:w="486" w:type="pct"/>
            <w:tcBorders>
              <w:top w:val="nil"/>
              <w:left w:val="nil"/>
              <w:bottom w:val="single" w:sz="4" w:space="0" w:color="auto"/>
              <w:right w:val="single" w:sz="4" w:space="0" w:color="auto"/>
            </w:tcBorders>
            <w:shd w:val="clear" w:color="auto" w:fill="F2F2F2" w:themeFill="background1" w:themeFillShade="F2"/>
            <w:hideMark/>
          </w:tcPr>
          <w:p w14:paraId="6CE566A1"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682 336 393</w:t>
            </w:r>
          </w:p>
        </w:tc>
        <w:tc>
          <w:tcPr>
            <w:tcW w:w="484" w:type="pct"/>
            <w:tcBorders>
              <w:top w:val="nil"/>
              <w:left w:val="nil"/>
              <w:bottom w:val="single" w:sz="4" w:space="0" w:color="auto"/>
              <w:right w:val="single" w:sz="4" w:space="0" w:color="auto"/>
            </w:tcBorders>
            <w:shd w:val="clear" w:color="auto" w:fill="F2F2F2" w:themeFill="background1" w:themeFillShade="F2"/>
            <w:hideMark/>
          </w:tcPr>
          <w:p w14:paraId="379F3117" w14:textId="525058BD" w:rsidR="00D361E5" w:rsidRPr="00FD3FE4" w:rsidRDefault="00D361E5" w:rsidP="001C33BA">
            <w:pPr>
              <w:spacing w:after="0"/>
              <w:jc w:val="right"/>
              <w:rPr>
                <w:rFonts w:eastAsia="Times New Roman" w:cs="Arial"/>
                <w:color w:val="000000"/>
                <w:szCs w:val="20"/>
                <w:lang w:eastAsia="cs-CZ"/>
              </w:rPr>
            </w:pPr>
            <w:r>
              <w:rPr>
                <w:rFonts w:cs="Arial"/>
                <w:color w:val="000000"/>
                <w:szCs w:val="20"/>
              </w:rPr>
              <w:t>695 008 878</w:t>
            </w:r>
          </w:p>
        </w:tc>
        <w:tc>
          <w:tcPr>
            <w:tcW w:w="484" w:type="pct"/>
            <w:tcBorders>
              <w:top w:val="nil"/>
              <w:left w:val="nil"/>
              <w:bottom w:val="single" w:sz="4" w:space="0" w:color="auto"/>
              <w:right w:val="single" w:sz="4" w:space="0" w:color="auto"/>
            </w:tcBorders>
            <w:shd w:val="clear" w:color="auto" w:fill="F2F2F2" w:themeFill="background1" w:themeFillShade="F2"/>
          </w:tcPr>
          <w:p w14:paraId="61CF160F" w14:textId="58EAE0DE" w:rsidR="00D361E5" w:rsidRPr="00FD3FE4" w:rsidRDefault="00D361E5" w:rsidP="001C33BA">
            <w:pPr>
              <w:spacing w:after="0"/>
              <w:jc w:val="right"/>
              <w:rPr>
                <w:rFonts w:eastAsia="Times New Roman" w:cs="Arial"/>
                <w:color w:val="000000"/>
                <w:szCs w:val="20"/>
                <w:lang w:eastAsia="cs-CZ"/>
              </w:rPr>
            </w:pPr>
            <w:r>
              <w:rPr>
                <w:rFonts w:cs="Arial"/>
                <w:color w:val="000000"/>
                <w:szCs w:val="20"/>
              </w:rPr>
              <w:t>709 846 086</w:t>
            </w:r>
          </w:p>
        </w:tc>
        <w:tc>
          <w:tcPr>
            <w:tcW w:w="483" w:type="pct"/>
            <w:tcBorders>
              <w:top w:val="nil"/>
              <w:left w:val="nil"/>
              <w:bottom w:val="single" w:sz="4" w:space="0" w:color="auto"/>
              <w:right w:val="single" w:sz="4" w:space="0" w:color="auto"/>
            </w:tcBorders>
            <w:shd w:val="clear" w:color="auto" w:fill="F2F2F2" w:themeFill="background1" w:themeFillShade="F2"/>
          </w:tcPr>
          <w:p w14:paraId="1CDC4193" w14:textId="2C6BC415" w:rsidR="00D361E5" w:rsidRPr="00FD3FE4" w:rsidRDefault="00D361E5" w:rsidP="001C33BA">
            <w:pPr>
              <w:spacing w:after="0"/>
              <w:jc w:val="right"/>
              <w:rPr>
                <w:rFonts w:eastAsia="Times New Roman" w:cs="Arial"/>
                <w:color w:val="000000"/>
                <w:szCs w:val="20"/>
                <w:lang w:eastAsia="cs-CZ"/>
              </w:rPr>
            </w:pPr>
            <w:r>
              <w:rPr>
                <w:rFonts w:cs="Arial"/>
                <w:color w:val="000000"/>
                <w:szCs w:val="20"/>
              </w:rPr>
              <w:t>734 089 109</w:t>
            </w:r>
          </w:p>
        </w:tc>
        <w:tc>
          <w:tcPr>
            <w:tcW w:w="483" w:type="pct"/>
            <w:tcBorders>
              <w:top w:val="nil"/>
              <w:left w:val="nil"/>
              <w:bottom w:val="single" w:sz="4" w:space="0" w:color="auto"/>
              <w:right w:val="single" w:sz="4" w:space="0" w:color="auto"/>
            </w:tcBorders>
            <w:shd w:val="clear" w:color="auto" w:fill="F2F2F2" w:themeFill="background1" w:themeFillShade="F2"/>
          </w:tcPr>
          <w:p w14:paraId="60A636EE" w14:textId="7961B38F" w:rsidR="00D361E5" w:rsidRPr="00FD3FE4" w:rsidRDefault="00D361E5" w:rsidP="001C33BA">
            <w:pPr>
              <w:spacing w:after="0"/>
              <w:jc w:val="right"/>
              <w:rPr>
                <w:rFonts w:eastAsia="Times New Roman" w:cs="Arial"/>
                <w:color w:val="000000"/>
                <w:szCs w:val="20"/>
                <w:lang w:eastAsia="cs-CZ"/>
              </w:rPr>
            </w:pPr>
            <w:r>
              <w:rPr>
                <w:rFonts w:cs="Arial"/>
                <w:color w:val="000000"/>
                <w:szCs w:val="20"/>
              </w:rPr>
              <w:t>681 156 340</w:t>
            </w:r>
          </w:p>
        </w:tc>
      </w:tr>
      <w:tr w:rsidR="00D361E5" w:rsidRPr="00386B06" w14:paraId="4A8E6615" w14:textId="639641C5" w:rsidTr="00892C2A">
        <w:trPr>
          <w:trHeight w:val="300"/>
        </w:trPr>
        <w:tc>
          <w:tcPr>
            <w:tcW w:w="403" w:type="pct"/>
            <w:tcBorders>
              <w:top w:val="nil"/>
              <w:left w:val="single" w:sz="4" w:space="0" w:color="auto"/>
              <w:bottom w:val="single" w:sz="4" w:space="0" w:color="auto"/>
              <w:right w:val="single" w:sz="4" w:space="0" w:color="auto"/>
            </w:tcBorders>
            <w:shd w:val="clear" w:color="auto" w:fill="auto"/>
            <w:hideMark/>
          </w:tcPr>
          <w:p w14:paraId="1B27FF39" w14:textId="77777777" w:rsidR="00D361E5" w:rsidRPr="00FD3FE4" w:rsidRDefault="00D361E5" w:rsidP="00892C2A">
            <w:pPr>
              <w:spacing w:after="0"/>
              <w:jc w:val="left"/>
              <w:rPr>
                <w:rFonts w:eastAsia="Times New Roman" w:cs="Arial"/>
                <w:b/>
                <w:bCs/>
                <w:color w:val="000000"/>
                <w:szCs w:val="20"/>
                <w:lang w:eastAsia="cs-CZ"/>
              </w:rPr>
            </w:pPr>
            <w:r w:rsidRPr="00FD3FE4">
              <w:rPr>
                <w:rFonts w:eastAsia="Times New Roman" w:cs="Arial"/>
                <w:b/>
                <w:bCs/>
                <w:color w:val="000000"/>
                <w:szCs w:val="20"/>
                <w:lang w:eastAsia="cs-CZ"/>
              </w:rPr>
              <w:t> </w:t>
            </w:r>
          </w:p>
        </w:tc>
        <w:tc>
          <w:tcPr>
            <w:tcW w:w="1206" w:type="pct"/>
            <w:tcBorders>
              <w:top w:val="nil"/>
              <w:left w:val="nil"/>
              <w:bottom w:val="single" w:sz="4" w:space="0" w:color="auto"/>
              <w:right w:val="single" w:sz="4" w:space="0" w:color="auto"/>
            </w:tcBorders>
            <w:shd w:val="clear" w:color="auto" w:fill="auto"/>
            <w:hideMark/>
          </w:tcPr>
          <w:p w14:paraId="6876DD96" w14:textId="77777777" w:rsidR="00D361E5" w:rsidRPr="00FD3FE4" w:rsidRDefault="00D361E5" w:rsidP="00892C2A">
            <w:pPr>
              <w:spacing w:after="0"/>
              <w:jc w:val="left"/>
              <w:rPr>
                <w:rFonts w:eastAsia="Times New Roman" w:cs="Arial"/>
                <w:color w:val="000000"/>
                <w:szCs w:val="20"/>
                <w:lang w:eastAsia="cs-CZ"/>
              </w:rPr>
            </w:pPr>
            <w:r w:rsidRPr="00FD3FE4">
              <w:rPr>
                <w:rFonts w:eastAsia="Times New Roman" w:cs="Arial"/>
                <w:color w:val="000000"/>
                <w:szCs w:val="20"/>
                <w:lang w:eastAsia="cs-CZ"/>
              </w:rPr>
              <w:t>záchrana památek využívaných pro CR</w:t>
            </w:r>
          </w:p>
        </w:tc>
        <w:tc>
          <w:tcPr>
            <w:tcW w:w="486" w:type="pct"/>
            <w:tcBorders>
              <w:top w:val="nil"/>
              <w:left w:val="nil"/>
              <w:bottom w:val="single" w:sz="4" w:space="0" w:color="auto"/>
              <w:right w:val="single" w:sz="4" w:space="0" w:color="auto"/>
            </w:tcBorders>
            <w:shd w:val="clear" w:color="auto" w:fill="auto"/>
            <w:hideMark/>
          </w:tcPr>
          <w:p w14:paraId="331F9FF4"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506 000 000</w:t>
            </w:r>
          </w:p>
        </w:tc>
        <w:tc>
          <w:tcPr>
            <w:tcW w:w="485" w:type="pct"/>
            <w:tcBorders>
              <w:top w:val="nil"/>
              <w:left w:val="nil"/>
              <w:bottom w:val="single" w:sz="4" w:space="0" w:color="auto"/>
              <w:right w:val="single" w:sz="4" w:space="0" w:color="auto"/>
            </w:tcBorders>
            <w:shd w:val="clear" w:color="auto" w:fill="auto"/>
            <w:hideMark/>
          </w:tcPr>
          <w:p w14:paraId="5F483306"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544 500 000</w:t>
            </w:r>
          </w:p>
        </w:tc>
        <w:tc>
          <w:tcPr>
            <w:tcW w:w="486" w:type="pct"/>
            <w:tcBorders>
              <w:top w:val="nil"/>
              <w:left w:val="nil"/>
              <w:bottom w:val="single" w:sz="4" w:space="0" w:color="auto"/>
              <w:right w:val="single" w:sz="4" w:space="0" w:color="auto"/>
            </w:tcBorders>
            <w:shd w:val="clear" w:color="auto" w:fill="auto"/>
            <w:noWrap/>
            <w:hideMark/>
          </w:tcPr>
          <w:p w14:paraId="6FDA4FC8"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682 336 393</w:t>
            </w:r>
          </w:p>
        </w:tc>
        <w:tc>
          <w:tcPr>
            <w:tcW w:w="484" w:type="pct"/>
            <w:tcBorders>
              <w:top w:val="nil"/>
              <w:left w:val="nil"/>
              <w:bottom w:val="single" w:sz="4" w:space="0" w:color="auto"/>
              <w:right w:val="single" w:sz="4" w:space="0" w:color="auto"/>
            </w:tcBorders>
            <w:shd w:val="clear" w:color="auto" w:fill="auto"/>
            <w:noWrap/>
            <w:hideMark/>
          </w:tcPr>
          <w:p w14:paraId="2533AD5C" w14:textId="5E8BC52A" w:rsidR="00D361E5" w:rsidRPr="00FD3FE4" w:rsidRDefault="00D361E5" w:rsidP="001C33BA">
            <w:pPr>
              <w:spacing w:after="0"/>
              <w:jc w:val="right"/>
              <w:rPr>
                <w:rFonts w:eastAsia="Times New Roman" w:cs="Arial"/>
                <w:color w:val="000000"/>
                <w:szCs w:val="20"/>
                <w:lang w:eastAsia="cs-CZ"/>
              </w:rPr>
            </w:pPr>
            <w:r>
              <w:rPr>
                <w:rFonts w:cs="Arial"/>
                <w:color w:val="000000"/>
                <w:szCs w:val="20"/>
              </w:rPr>
              <w:t>695 008 878</w:t>
            </w:r>
          </w:p>
        </w:tc>
        <w:tc>
          <w:tcPr>
            <w:tcW w:w="484" w:type="pct"/>
            <w:tcBorders>
              <w:top w:val="nil"/>
              <w:left w:val="nil"/>
              <w:bottom w:val="single" w:sz="4" w:space="0" w:color="auto"/>
              <w:right w:val="single" w:sz="4" w:space="0" w:color="auto"/>
            </w:tcBorders>
          </w:tcPr>
          <w:p w14:paraId="4964BDEC" w14:textId="0EAE2BF4" w:rsidR="00D361E5" w:rsidRPr="00FD3FE4" w:rsidRDefault="00D361E5" w:rsidP="001C33BA">
            <w:pPr>
              <w:spacing w:after="0"/>
              <w:jc w:val="right"/>
              <w:rPr>
                <w:rFonts w:eastAsia="Times New Roman" w:cs="Arial"/>
                <w:color w:val="000000"/>
                <w:szCs w:val="20"/>
                <w:lang w:eastAsia="cs-CZ"/>
              </w:rPr>
            </w:pPr>
            <w:r>
              <w:rPr>
                <w:rFonts w:cs="Arial"/>
                <w:color w:val="000000"/>
                <w:szCs w:val="20"/>
              </w:rPr>
              <w:t>709 846 086</w:t>
            </w:r>
          </w:p>
        </w:tc>
        <w:tc>
          <w:tcPr>
            <w:tcW w:w="483" w:type="pct"/>
            <w:tcBorders>
              <w:top w:val="nil"/>
              <w:left w:val="nil"/>
              <w:bottom w:val="single" w:sz="4" w:space="0" w:color="auto"/>
              <w:right w:val="single" w:sz="4" w:space="0" w:color="auto"/>
            </w:tcBorders>
          </w:tcPr>
          <w:p w14:paraId="65F77A82" w14:textId="7DB8E5A0" w:rsidR="00D361E5" w:rsidRPr="00FD3FE4" w:rsidRDefault="00D361E5" w:rsidP="001C33BA">
            <w:pPr>
              <w:spacing w:after="0"/>
              <w:jc w:val="right"/>
              <w:rPr>
                <w:rFonts w:eastAsia="Times New Roman" w:cs="Arial"/>
                <w:color w:val="000000"/>
                <w:szCs w:val="20"/>
                <w:lang w:eastAsia="cs-CZ"/>
              </w:rPr>
            </w:pPr>
            <w:r>
              <w:rPr>
                <w:rFonts w:cs="Arial"/>
                <w:color w:val="000000"/>
                <w:szCs w:val="20"/>
              </w:rPr>
              <w:t>734 089 109</w:t>
            </w:r>
          </w:p>
        </w:tc>
        <w:tc>
          <w:tcPr>
            <w:tcW w:w="483" w:type="pct"/>
            <w:tcBorders>
              <w:top w:val="nil"/>
              <w:left w:val="nil"/>
              <w:bottom w:val="single" w:sz="4" w:space="0" w:color="auto"/>
              <w:right w:val="single" w:sz="4" w:space="0" w:color="auto"/>
            </w:tcBorders>
          </w:tcPr>
          <w:p w14:paraId="1665FF55" w14:textId="090BCE3B" w:rsidR="00D361E5" w:rsidRPr="00FD3FE4" w:rsidRDefault="00D361E5" w:rsidP="001C33BA">
            <w:pPr>
              <w:spacing w:after="0"/>
              <w:jc w:val="right"/>
              <w:rPr>
                <w:rFonts w:eastAsia="Times New Roman" w:cs="Arial"/>
                <w:color w:val="000000"/>
                <w:szCs w:val="20"/>
                <w:lang w:eastAsia="cs-CZ"/>
              </w:rPr>
            </w:pPr>
            <w:r>
              <w:rPr>
                <w:rFonts w:cs="Arial"/>
                <w:color w:val="000000"/>
                <w:szCs w:val="20"/>
              </w:rPr>
              <w:t>681 156 340</w:t>
            </w:r>
          </w:p>
        </w:tc>
      </w:tr>
      <w:tr w:rsidR="00D361E5" w:rsidRPr="00386B06" w14:paraId="02591AAB" w14:textId="62010E68" w:rsidTr="00892C2A">
        <w:trPr>
          <w:trHeight w:val="300"/>
        </w:trPr>
        <w:tc>
          <w:tcPr>
            <w:tcW w:w="403" w:type="pct"/>
            <w:tcBorders>
              <w:top w:val="nil"/>
              <w:left w:val="single" w:sz="4" w:space="0" w:color="auto"/>
              <w:bottom w:val="single" w:sz="4" w:space="0" w:color="auto"/>
              <w:right w:val="single" w:sz="4" w:space="0" w:color="auto"/>
            </w:tcBorders>
            <w:shd w:val="clear" w:color="auto" w:fill="F2F2F2" w:themeFill="background1" w:themeFillShade="F2"/>
            <w:hideMark/>
          </w:tcPr>
          <w:p w14:paraId="53EF0E4B" w14:textId="77777777" w:rsidR="00D361E5" w:rsidRPr="00FD3FE4" w:rsidRDefault="00D361E5" w:rsidP="00892C2A">
            <w:pPr>
              <w:spacing w:after="0"/>
              <w:jc w:val="left"/>
              <w:rPr>
                <w:rFonts w:eastAsia="Times New Roman" w:cs="Arial"/>
                <w:b/>
                <w:bCs/>
                <w:color w:val="000000"/>
                <w:szCs w:val="20"/>
                <w:lang w:eastAsia="cs-CZ"/>
              </w:rPr>
            </w:pPr>
            <w:r w:rsidRPr="00FD3FE4">
              <w:rPr>
                <w:rFonts w:eastAsia="Times New Roman" w:cs="Arial"/>
                <w:b/>
                <w:bCs/>
                <w:color w:val="000000"/>
                <w:szCs w:val="20"/>
                <w:lang w:eastAsia="cs-CZ"/>
              </w:rPr>
              <w:t>MZe</w:t>
            </w:r>
          </w:p>
        </w:tc>
        <w:tc>
          <w:tcPr>
            <w:tcW w:w="1206" w:type="pct"/>
            <w:tcBorders>
              <w:top w:val="nil"/>
              <w:left w:val="nil"/>
              <w:bottom w:val="single" w:sz="4" w:space="0" w:color="auto"/>
              <w:right w:val="single" w:sz="4" w:space="0" w:color="auto"/>
            </w:tcBorders>
            <w:shd w:val="clear" w:color="auto" w:fill="F2F2F2" w:themeFill="background1" w:themeFillShade="F2"/>
            <w:hideMark/>
          </w:tcPr>
          <w:p w14:paraId="150424D9" w14:textId="77777777" w:rsidR="00D361E5" w:rsidRPr="00FD3FE4" w:rsidRDefault="00D361E5" w:rsidP="00892C2A">
            <w:pPr>
              <w:spacing w:after="0"/>
              <w:jc w:val="left"/>
              <w:rPr>
                <w:rFonts w:eastAsia="Times New Roman" w:cs="Arial"/>
                <w:color w:val="000000"/>
                <w:szCs w:val="20"/>
                <w:lang w:eastAsia="cs-CZ"/>
              </w:rPr>
            </w:pPr>
            <w:r w:rsidRPr="00FD3FE4">
              <w:rPr>
                <w:rFonts w:eastAsia="Times New Roman" w:cs="Arial"/>
                <w:color w:val="000000"/>
                <w:szCs w:val="20"/>
                <w:lang w:eastAsia="cs-CZ"/>
              </w:rPr>
              <w:t>MZe Celkem</w:t>
            </w:r>
          </w:p>
        </w:tc>
        <w:tc>
          <w:tcPr>
            <w:tcW w:w="486" w:type="pct"/>
            <w:tcBorders>
              <w:top w:val="nil"/>
              <w:left w:val="nil"/>
              <w:bottom w:val="single" w:sz="4" w:space="0" w:color="auto"/>
              <w:right w:val="single" w:sz="4" w:space="0" w:color="auto"/>
            </w:tcBorders>
            <w:shd w:val="clear" w:color="auto" w:fill="F2F2F2" w:themeFill="background1" w:themeFillShade="F2"/>
            <w:hideMark/>
          </w:tcPr>
          <w:p w14:paraId="5B0644E3"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0</w:t>
            </w:r>
          </w:p>
        </w:tc>
        <w:tc>
          <w:tcPr>
            <w:tcW w:w="485" w:type="pct"/>
            <w:tcBorders>
              <w:top w:val="nil"/>
              <w:left w:val="nil"/>
              <w:bottom w:val="single" w:sz="4" w:space="0" w:color="auto"/>
              <w:right w:val="single" w:sz="4" w:space="0" w:color="auto"/>
            </w:tcBorders>
            <w:shd w:val="clear" w:color="auto" w:fill="F2F2F2" w:themeFill="background1" w:themeFillShade="F2"/>
            <w:hideMark/>
          </w:tcPr>
          <w:p w14:paraId="1A8DB12D"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0</w:t>
            </w:r>
          </w:p>
        </w:tc>
        <w:tc>
          <w:tcPr>
            <w:tcW w:w="486" w:type="pct"/>
            <w:tcBorders>
              <w:top w:val="nil"/>
              <w:left w:val="nil"/>
              <w:bottom w:val="single" w:sz="4" w:space="0" w:color="auto"/>
              <w:right w:val="single" w:sz="4" w:space="0" w:color="auto"/>
            </w:tcBorders>
            <w:shd w:val="clear" w:color="auto" w:fill="F2F2F2" w:themeFill="background1" w:themeFillShade="F2"/>
            <w:hideMark/>
          </w:tcPr>
          <w:p w14:paraId="48D2D6BA"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0</w:t>
            </w:r>
          </w:p>
        </w:tc>
        <w:tc>
          <w:tcPr>
            <w:tcW w:w="484" w:type="pct"/>
            <w:tcBorders>
              <w:top w:val="nil"/>
              <w:left w:val="nil"/>
              <w:bottom w:val="single" w:sz="4" w:space="0" w:color="auto"/>
              <w:right w:val="single" w:sz="4" w:space="0" w:color="auto"/>
            </w:tcBorders>
            <w:shd w:val="clear" w:color="auto" w:fill="F2F2F2" w:themeFill="background1" w:themeFillShade="F2"/>
            <w:hideMark/>
          </w:tcPr>
          <w:p w14:paraId="5B846D11" w14:textId="1168D87D" w:rsidR="00D361E5" w:rsidRPr="00FD3FE4" w:rsidRDefault="00D361E5" w:rsidP="001C33BA">
            <w:pPr>
              <w:spacing w:after="0"/>
              <w:jc w:val="right"/>
              <w:rPr>
                <w:rFonts w:eastAsia="Times New Roman" w:cs="Arial"/>
                <w:color w:val="000000"/>
                <w:szCs w:val="20"/>
                <w:lang w:eastAsia="cs-CZ"/>
              </w:rPr>
            </w:pPr>
            <w:r>
              <w:rPr>
                <w:rFonts w:cs="Arial"/>
                <w:color w:val="000000"/>
                <w:szCs w:val="20"/>
              </w:rPr>
              <w:t>200 000 000</w:t>
            </w:r>
          </w:p>
        </w:tc>
        <w:tc>
          <w:tcPr>
            <w:tcW w:w="484" w:type="pct"/>
            <w:tcBorders>
              <w:top w:val="nil"/>
              <w:left w:val="nil"/>
              <w:bottom w:val="single" w:sz="4" w:space="0" w:color="auto"/>
              <w:right w:val="single" w:sz="4" w:space="0" w:color="auto"/>
            </w:tcBorders>
            <w:shd w:val="clear" w:color="auto" w:fill="F2F2F2" w:themeFill="background1" w:themeFillShade="F2"/>
          </w:tcPr>
          <w:p w14:paraId="24E2AB0D" w14:textId="29522B60" w:rsidR="00D361E5" w:rsidRPr="00FD3FE4" w:rsidRDefault="00D361E5" w:rsidP="001C33BA">
            <w:pPr>
              <w:spacing w:after="0"/>
              <w:jc w:val="right"/>
              <w:rPr>
                <w:rFonts w:eastAsia="Times New Roman" w:cs="Arial"/>
                <w:color w:val="000000"/>
                <w:szCs w:val="20"/>
                <w:lang w:eastAsia="cs-CZ"/>
              </w:rPr>
            </w:pPr>
            <w:r>
              <w:rPr>
                <w:rFonts w:cs="Arial"/>
                <w:color w:val="000000"/>
                <w:szCs w:val="20"/>
              </w:rPr>
              <w:t>4 118 734</w:t>
            </w:r>
          </w:p>
        </w:tc>
        <w:tc>
          <w:tcPr>
            <w:tcW w:w="483" w:type="pct"/>
            <w:tcBorders>
              <w:top w:val="nil"/>
              <w:left w:val="nil"/>
              <w:bottom w:val="single" w:sz="4" w:space="0" w:color="auto"/>
              <w:right w:val="single" w:sz="4" w:space="0" w:color="auto"/>
            </w:tcBorders>
            <w:shd w:val="clear" w:color="auto" w:fill="F2F2F2" w:themeFill="background1" w:themeFillShade="F2"/>
          </w:tcPr>
          <w:p w14:paraId="0DDB3CB2" w14:textId="2EBC32B7" w:rsidR="00D361E5" w:rsidRPr="00FD3FE4" w:rsidRDefault="00D361E5" w:rsidP="001C33BA">
            <w:pPr>
              <w:spacing w:after="0"/>
              <w:jc w:val="right"/>
              <w:rPr>
                <w:rFonts w:eastAsia="Times New Roman" w:cs="Arial"/>
                <w:color w:val="000000"/>
                <w:szCs w:val="20"/>
                <w:lang w:eastAsia="cs-CZ"/>
              </w:rPr>
            </w:pPr>
            <w:r>
              <w:rPr>
                <w:rFonts w:cs="Arial"/>
                <w:color w:val="000000"/>
                <w:szCs w:val="20"/>
              </w:rPr>
              <w:t>0</w:t>
            </w:r>
          </w:p>
        </w:tc>
        <w:tc>
          <w:tcPr>
            <w:tcW w:w="483" w:type="pct"/>
            <w:tcBorders>
              <w:top w:val="nil"/>
              <w:left w:val="nil"/>
              <w:bottom w:val="single" w:sz="4" w:space="0" w:color="auto"/>
              <w:right w:val="single" w:sz="4" w:space="0" w:color="auto"/>
            </w:tcBorders>
            <w:shd w:val="clear" w:color="auto" w:fill="F2F2F2" w:themeFill="background1" w:themeFillShade="F2"/>
          </w:tcPr>
          <w:p w14:paraId="5D92A444" w14:textId="618A0574" w:rsidR="00D361E5" w:rsidRPr="00FD3FE4" w:rsidRDefault="00D361E5" w:rsidP="001C33BA">
            <w:pPr>
              <w:spacing w:after="0"/>
              <w:jc w:val="right"/>
              <w:rPr>
                <w:rFonts w:eastAsia="Times New Roman" w:cs="Arial"/>
                <w:color w:val="000000"/>
                <w:szCs w:val="20"/>
                <w:lang w:eastAsia="cs-CZ"/>
              </w:rPr>
            </w:pPr>
            <w:r>
              <w:rPr>
                <w:rFonts w:cs="Arial"/>
                <w:color w:val="000000"/>
                <w:szCs w:val="20"/>
              </w:rPr>
              <w:t>0</w:t>
            </w:r>
          </w:p>
        </w:tc>
      </w:tr>
      <w:tr w:rsidR="00D361E5" w:rsidRPr="00386B06" w14:paraId="4C69DBA4" w14:textId="5DB4A18A" w:rsidTr="00892C2A">
        <w:trPr>
          <w:trHeight w:val="300"/>
        </w:trPr>
        <w:tc>
          <w:tcPr>
            <w:tcW w:w="403" w:type="pct"/>
            <w:tcBorders>
              <w:top w:val="nil"/>
              <w:left w:val="single" w:sz="4" w:space="0" w:color="auto"/>
              <w:bottom w:val="single" w:sz="4" w:space="0" w:color="auto"/>
              <w:right w:val="single" w:sz="4" w:space="0" w:color="auto"/>
            </w:tcBorders>
            <w:shd w:val="clear" w:color="auto" w:fill="auto"/>
            <w:hideMark/>
          </w:tcPr>
          <w:p w14:paraId="2F60BE68" w14:textId="77777777" w:rsidR="00D361E5" w:rsidRPr="00FD3FE4" w:rsidRDefault="00D361E5" w:rsidP="00892C2A">
            <w:pPr>
              <w:spacing w:after="0"/>
              <w:jc w:val="left"/>
              <w:rPr>
                <w:rFonts w:eastAsia="Times New Roman" w:cs="Arial"/>
                <w:b/>
                <w:bCs/>
                <w:color w:val="000000"/>
                <w:szCs w:val="20"/>
                <w:lang w:eastAsia="cs-CZ"/>
              </w:rPr>
            </w:pPr>
            <w:r w:rsidRPr="00FD3FE4">
              <w:rPr>
                <w:rFonts w:eastAsia="Times New Roman" w:cs="Arial"/>
                <w:b/>
                <w:bCs/>
                <w:color w:val="000000"/>
                <w:szCs w:val="20"/>
                <w:lang w:eastAsia="cs-CZ"/>
              </w:rPr>
              <w:t> </w:t>
            </w:r>
          </w:p>
        </w:tc>
        <w:tc>
          <w:tcPr>
            <w:tcW w:w="1206" w:type="pct"/>
            <w:tcBorders>
              <w:top w:val="nil"/>
              <w:left w:val="nil"/>
              <w:bottom w:val="single" w:sz="4" w:space="0" w:color="auto"/>
              <w:right w:val="single" w:sz="4" w:space="0" w:color="auto"/>
            </w:tcBorders>
            <w:shd w:val="clear" w:color="auto" w:fill="auto"/>
            <w:hideMark/>
          </w:tcPr>
          <w:p w14:paraId="2D755CAC" w14:textId="77777777" w:rsidR="00D361E5" w:rsidRPr="00FD3FE4" w:rsidRDefault="00D361E5" w:rsidP="00892C2A">
            <w:pPr>
              <w:spacing w:after="0"/>
              <w:jc w:val="left"/>
              <w:rPr>
                <w:rFonts w:eastAsia="Times New Roman" w:cs="Arial"/>
                <w:color w:val="000000"/>
                <w:szCs w:val="20"/>
                <w:lang w:eastAsia="cs-CZ"/>
              </w:rPr>
            </w:pPr>
            <w:r w:rsidRPr="00FD3FE4">
              <w:rPr>
                <w:rFonts w:eastAsia="Times New Roman" w:cs="Arial"/>
                <w:color w:val="000000"/>
                <w:szCs w:val="20"/>
                <w:lang w:eastAsia="cs-CZ"/>
              </w:rPr>
              <w:t>polní cesty</w:t>
            </w:r>
          </w:p>
        </w:tc>
        <w:tc>
          <w:tcPr>
            <w:tcW w:w="486" w:type="pct"/>
            <w:tcBorders>
              <w:top w:val="nil"/>
              <w:left w:val="nil"/>
              <w:bottom w:val="single" w:sz="4" w:space="0" w:color="auto"/>
              <w:right w:val="single" w:sz="4" w:space="0" w:color="auto"/>
            </w:tcBorders>
            <w:shd w:val="clear" w:color="auto" w:fill="auto"/>
            <w:hideMark/>
          </w:tcPr>
          <w:p w14:paraId="0A710881"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 </w:t>
            </w:r>
          </w:p>
        </w:tc>
        <w:tc>
          <w:tcPr>
            <w:tcW w:w="485" w:type="pct"/>
            <w:tcBorders>
              <w:top w:val="nil"/>
              <w:left w:val="nil"/>
              <w:bottom w:val="single" w:sz="4" w:space="0" w:color="auto"/>
              <w:right w:val="single" w:sz="4" w:space="0" w:color="auto"/>
            </w:tcBorders>
            <w:shd w:val="clear" w:color="auto" w:fill="auto"/>
            <w:hideMark/>
          </w:tcPr>
          <w:p w14:paraId="2D60046C"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 </w:t>
            </w:r>
          </w:p>
        </w:tc>
        <w:tc>
          <w:tcPr>
            <w:tcW w:w="486" w:type="pct"/>
            <w:tcBorders>
              <w:top w:val="nil"/>
              <w:left w:val="nil"/>
              <w:bottom w:val="single" w:sz="4" w:space="0" w:color="auto"/>
              <w:right w:val="single" w:sz="4" w:space="0" w:color="auto"/>
            </w:tcBorders>
            <w:shd w:val="clear" w:color="auto" w:fill="auto"/>
            <w:noWrap/>
            <w:hideMark/>
          </w:tcPr>
          <w:p w14:paraId="5796689E" w14:textId="77777777" w:rsidR="00D361E5" w:rsidRPr="00FD3FE4" w:rsidRDefault="00D361E5" w:rsidP="001C33BA">
            <w:pPr>
              <w:spacing w:after="0"/>
              <w:jc w:val="right"/>
              <w:rPr>
                <w:rFonts w:eastAsia="Times New Roman" w:cs="Arial"/>
                <w:color w:val="000000"/>
                <w:szCs w:val="20"/>
                <w:lang w:eastAsia="cs-CZ"/>
              </w:rPr>
            </w:pPr>
            <w:r w:rsidRPr="00FD3FE4">
              <w:rPr>
                <w:rFonts w:eastAsia="Times New Roman" w:cs="Arial"/>
                <w:color w:val="000000"/>
                <w:szCs w:val="20"/>
                <w:lang w:eastAsia="cs-CZ"/>
              </w:rPr>
              <w:t> </w:t>
            </w:r>
          </w:p>
        </w:tc>
        <w:tc>
          <w:tcPr>
            <w:tcW w:w="484" w:type="pct"/>
            <w:tcBorders>
              <w:top w:val="nil"/>
              <w:left w:val="nil"/>
              <w:bottom w:val="single" w:sz="4" w:space="0" w:color="auto"/>
              <w:right w:val="single" w:sz="4" w:space="0" w:color="auto"/>
            </w:tcBorders>
            <w:shd w:val="clear" w:color="auto" w:fill="auto"/>
            <w:noWrap/>
            <w:hideMark/>
          </w:tcPr>
          <w:p w14:paraId="403856E1" w14:textId="6E7D853A" w:rsidR="00D361E5" w:rsidRPr="00FD3FE4" w:rsidRDefault="00D361E5" w:rsidP="001C33BA">
            <w:pPr>
              <w:spacing w:after="0"/>
              <w:jc w:val="right"/>
              <w:rPr>
                <w:rFonts w:eastAsia="Times New Roman" w:cs="Arial"/>
                <w:color w:val="000000"/>
                <w:szCs w:val="20"/>
                <w:lang w:eastAsia="cs-CZ"/>
              </w:rPr>
            </w:pPr>
            <w:r>
              <w:rPr>
                <w:rFonts w:cs="Arial"/>
                <w:color w:val="000000"/>
                <w:szCs w:val="20"/>
              </w:rPr>
              <w:t>200 000 000</w:t>
            </w:r>
          </w:p>
        </w:tc>
        <w:tc>
          <w:tcPr>
            <w:tcW w:w="484" w:type="pct"/>
            <w:tcBorders>
              <w:top w:val="nil"/>
              <w:left w:val="nil"/>
              <w:bottom w:val="single" w:sz="4" w:space="0" w:color="auto"/>
              <w:right w:val="single" w:sz="4" w:space="0" w:color="auto"/>
            </w:tcBorders>
          </w:tcPr>
          <w:p w14:paraId="048BEA4A" w14:textId="2B548472" w:rsidR="00D361E5" w:rsidRPr="00FD3FE4" w:rsidRDefault="00D361E5" w:rsidP="001C33BA">
            <w:pPr>
              <w:spacing w:after="0"/>
              <w:jc w:val="right"/>
              <w:rPr>
                <w:rFonts w:eastAsia="Times New Roman" w:cs="Arial"/>
                <w:color w:val="000000"/>
                <w:szCs w:val="20"/>
                <w:lang w:eastAsia="cs-CZ"/>
              </w:rPr>
            </w:pPr>
            <w:r>
              <w:rPr>
                <w:rFonts w:cs="Arial"/>
                <w:color w:val="000000"/>
                <w:szCs w:val="20"/>
              </w:rPr>
              <w:t>4 118 734</w:t>
            </w:r>
          </w:p>
        </w:tc>
        <w:tc>
          <w:tcPr>
            <w:tcW w:w="483" w:type="pct"/>
            <w:tcBorders>
              <w:top w:val="nil"/>
              <w:left w:val="nil"/>
              <w:bottom w:val="single" w:sz="4" w:space="0" w:color="auto"/>
              <w:right w:val="single" w:sz="4" w:space="0" w:color="auto"/>
            </w:tcBorders>
          </w:tcPr>
          <w:p w14:paraId="506D39FE" w14:textId="4DBBA0B9" w:rsidR="00D361E5" w:rsidRPr="00FD3FE4" w:rsidRDefault="00D361E5" w:rsidP="001C33BA">
            <w:pPr>
              <w:spacing w:after="0"/>
              <w:jc w:val="right"/>
              <w:rPr>
                <w:rFonts w:eastAsia="Times New Roman" w:cs="Arial"/>
                <w:color w:val="000000"/>
                <w:szCs w:val="20"/>
                <w:lang w:eastAsia="cs-CZ"/>
              </w:rPr>
            </w:pPr>
            <w:r>
              <w:rPr>
                <w:rFonts w:cs="Arial"/>
                <w:color w:val="000000"/>
                <w:szCs w:val="20"/>
              </w:rPr>
              <w:t> </w:t>
            </w:r>
          </w:p>
        </w:tc>
        <w:tc>
          <w:tcPr>
            <w:tcW w:w="483" w:type="pct"/>
            <w:tcBorders>
              <w:top w:val="nil"/>
              <w:left w:val="nil"/>
              <w:bottom w:val="single" w:sz="4" w:space="0" w:color="auto"/>
              <w:right w:val="single" w:sz="4" w:space="0" w:color="auto"/>
            </w:tcBorders>
          </w:tcPr>
          <w:p w14:paraId="75A606FE" w14:textId="6E2DEC96" w:rsidR="00D361E5" w:rsidRPr="00FD3FE4" w:rsidRDefault="00D361E5" w:rsidP="001C33BA">
            <w:pPr>
              <w:spacing w:after="0"/>
              <w:jc w:val="right"/>
              <w:rPr>
                <w:rFonts w:eastAsia="Times New Roman" w:cs="Arial"/>
                <w:color w:val="000000"/>
                <w:szCs w:val="20"/>
                <w:lang w:eastAsia="cs-CZ"/>
              </w:rPr>
            </w:pPr>
            <w:r>
              <w:rPr>
                <w:rFonts w:cs="Arial"/>
                <w:color w:val="000000"/>
                <w:szCs w:val="20"/>
              </w:rPr>
              <w:t> </w:t>
            </w:r>
          </w:p>
        </w:tc>
      </w:tr>
      <w:tr w:rsidR="001C33BA" w:rsidRPr="00386B06" w14:paraId="7888A12A" w14:textId="7D6732A2" w:rsidTr="00892C2A">
        <w:trPr>
          <w:trHeight w:val="300"/>
        </w:trPr>
        <w:tc>
          <w:tcPr>
            <w:tcW w:w="403" w:type="pct"/>
            <w:tcBorders>
              <w:top w:val="nil"/>
              <w:left w:val="single" w:sz="4" w:space="0" w:color="auto"/>
              <w:bottom w:val="single" w:sz="4" w:space="0" w:color="auto"/>
              <w:right w:val="single" w:sz="4" w:space="0" w:color="auto"/>
            </w:tcBorders>
            <w:shd w:val="clear" w:color="auto" w:fill="D9D9D9" w:themeFill="background1" w:themeFillShade="D9"/>
            <w:hideMark/>
          </w:tcPr>
          <w:p w14:paraId="141BFD9E" w14:textId="77777777" w:rsidR="001C33BA" w:rsidRPr="00FD3FE4" w:rsidRDefault="001C33BA" w:rsidP="00892C2A">
            <w:pPr>
              <w:spacing w:after="0"/>
              <w:jc w:val="left"/>
              <w:rPr>
                <w:rFonts w:eastAsia="Times New Roman" w:cs="Arial"/>
                <w:b/>
                <w:bCs/>
                <w:color w:val="000000"/>
                <w:szCs w:val="20"/>
                <w:lang w:eastAsia="cs-CZ"/>
              </w:rPr>
            </w:pPr>
            <w:r w:rsidRPr="00FD3FE4">
              <w:rPr>
                <w:rFonts w:eastAsia="Times New Roman" w:cs="Arial"/>
                <w:b/>
                <w:bCs/>
                <w:color w:val="000000"/>
                <w:szCs w:val="20"/>
                <w:lang w:eastAsia="cs-CZ"/>
              </w:rPr>
              <w:t>Celkem</w:t>
            </w:r>
          </w:p>
        </w:tc>
        <w:tc>
          <w:tcPr>
            <w:tcW w:w="1206" w:type="pct"/>
            <w:tcBorders>
              <w:top w:val="nil"/>
              <w:left w:val="nil"/>
              <w:bottom w:val="single" w:sz="4" w:space="0" w:color="auto"/>
              <w:right w:val="single" w:sz="4" w:space="0" w:color="auto"/>
            </w:tcBorders>
            <w:shd w:val="clear" w:color="auto" w:fill="D9D9D9" w:themeFill="background1" w:themeFillShade="D9"/>
            <w:vAlign w:val="bottom"/>
            <w:hideMark/>
          </w:tcPr>
          <w:p w14:paraId="10DD647A" w14:textId="77777777" w:rsidR="001C33BA" w:rsidRPr="00FD3FE4" w:rsidRDefault="001C33BA" w:rsidP="001C33BA">
            <w:pPr>
              <w:spacing w:after="0"/>
              <w:rPr>
                <w:rFonts w:eastAsia="Times New Roman" w:cs="Arial"/>
                <w:b/>
                <w:bCs/>
                <w:color w:val="000000"/>
                <w:szCs w:val="20"/>
                <w:lang w:eastAsia="cs-CZ"/>
              </w:rPr>
            </w:pPr>
            <w:r w:rsidRPr="00FD3FE4">
              <w:rPr>
                <w:rFonts w:eastAsia="Times New Roman" w:cs="Arial"/>
                <w:b/>
                <w:bCs/>
                <w:color w:val="000000"/>
                <w:szCs w:val="20"/>
                <w:lang w:eastAsia="cs-CZ"/>
              </w:rPr>
              <w:t> </w:t>
            </w:r>
          </w:p>
        </w:tc>
        <w:tc>
          <w:tcPr>
            <w:tcW w:w="486" w:type="pct"/>
            <w:tcBorders>
              <w:top w:val="nil"/>
              <w:left w:val="nil"/>
              <w:bottom w:val="single" w:sz="4" w:space="0" w:color="auto"/>
              <w:right w:val="single" w:sz="4" w:space="0" w:color="auto"/>
            </w:tcBorders>
            <w:shd w:val="clear" w:color="auto" w:fill="D9D9D9" w:themeFill="background1" w:themeFillShade="D9"/>
            <w:hideMark/>
          </w:tcPr>
          <w:p w14:paraId="18645A24" w14:textId="73E99914" w:rsidR="001C33BA" w:rsidRPr="00FD3FE4" w:rsidRDefault="001C33BA" w:rsidP="001C33BA">
            <w:pPr>
              <w:spacing w:after="0"/>
              <w:jc w:val="right"/>
              <w:rPr>
                <w:rFonts w:eastAsia="Times New Roman" w:cs="Arial"/>
                <w:b/>
                <w:bCs/>
                <w:color w:val="000000"/>
                <w:szCs w:val="20"/>
                <w:lang w:eastAsia="cs-CZ"/>
              </w:rPr>
            </w:pPr>
            <w:r>
              <w:rPr>
                <w:rFonts w:cs="Arial"/>
                <w:b/>
                <w:bCs/>
                <w:color w:val="000000"/>
                <w:szCs w:val="20"/>
              </w:rPr>
              <w:t>1 155 643 661</w:t>
            </w:r>
          </w:p>
        </w:tc>
        <w:tc>
          <w:tcPr>
            <w:tcW w:w="485" w:type="pct"/>
            <w:tcBorders>
              <w:top w:val="nil"/>
              <w:left w:val="nil"/>
              <w:bottom w:val="single" w:sz="4" w:space="0" w:color="auto"/>
              <w:right w:val="single" w:sz="4" w:space="0" w:color="auto"/>
            </w:tcBorders>
            <w:shd w:val="clear" w:color="auto" w:fill="D9D9D9" w:themeFill="background1" w:themeFillShade="D9"/>
            <w:hideMark/>
          </w:tcPr>
          <w:p w14:paraId="5CE2C4EF" w14:textId="63A289AD" w:rsidR="001C33BA" w:rsidRPr="00FD3FE4" w:rsidRDefault="001C33BA" w:rsidP="001C33BA">
            <w:pPr>
              <w:spacing w:after="0"/>
              <w:jc w:val="right"/>
              <w:rPr>
                <w:rFonts w:eastAsia="Times New Roman" w:cs="Arial"/>
                <w:b/>
                <w:bCs/>
                <w:color w:val="000000"/>
                <w:szCs w:val="20"/>
                <w:lang w:eastAsia="cs-CZ"/>
              </w:rPr>
            </w:pPr>
            <w:r>
              <w:rPr>
                <w:rFonts w:cs="Arial"/>
                <w:b/>
                <w:bCs/>
                <w:color w:val="000000"/>
                <w:szCs w:val="20"/>
              </w:rPr>
              <w:t>1 307 622 036</w:t>
            </w:r>
          </w:p>
        </w:tc>
        <w:tc>
          <w:tcPr>
            <w:tcW w:w="486" w:type="pct"/>
            <w:tcBorders>
              <w:top w:val="nil"/>
              <w:left w:val="nil"/>
              <w:bottom w:val="single" w:sz="4" w:space="0" w:color="auto"/>
              <w:right w:val="single" w:sz="4" w:space="0" w:color="auto"/>
            </w:tcBorders>
            <w:shd w:val="clear" w:color="auto" w:fill="D9D9D9" w:themeFill="background1" w:themeFillShade="D9"/>
            <w:hideMark/>
          </w:tcPr>
          <w:p w14:paraId="02A9E4F6" w14:textId="6D88A3F6" w:rsidR="001C33BA" w:rsidRPr="00FD3FE4" w:rsidRDefault="001C33BA" w:rsidP="001C33BA">
            <w:pPr>
              <w:spacing w:after="0"/>
              <w:jc w:val="right"/>
              <w:rPr>
                <w:rFonts w:eastAsia="Times New Roman" w:cs="Arial"/>
                <w:b/>
                <w:bCs/>
                <w:color w:val="000000"/>
                <w:szCs w:val="20"/>
                <w:lang w:eastAsia="cs-CZ"/>
              </w:rPr>
            </w:pPr>
            <w:r>
              <w:rPr>
                <w:rFonts w:cs="Arial"/>
                <w:b/>
                <w:bCs/>
                <w:color w:val="000000"/>
                <w:szCs w:val="20"/>
              </w:rPr>
              <w:t>1 471 103 243</w:t>
            </w:r>
          </w:p>
        </w:tc>
        <w:tc>
          <w:tcPr>
            <w:tcW w:w="484" w:type="pct"/>
            <w:tcBorders>
              <w:top w:val="nil"/>
              <w:left w:val="nil"/>
              <w:bottom w:val="single" w:sz="4" w:space="0" w:color="auto"/>
              <w:right w:val="single" w:sz="4" w:space="0" w:color="auto"/>
            </w:tcBorders>
            <w:shd w:val="clear" w:color="auto" w:fill="D9D9D9" w:themeFill="background1" w:themeFillShade="D9"/>
            <w:hideMark/>
          </w:tcPr>
          <w:p w14:paraId="4AC16691" w14:textId="2E0706B6" w:rsidR="001C33BA" w:rsidRPr="00FD3FE4" w:rsidRDefault="001C33BA" w:rsidP="001C33BA">
            <w:pPr>
              <w:spacing w:after="0"/>
              <w:jc w:val="right"/>
              <w:rPr>
                <w:rFonts w:eastAsia="Times New Roman" w:cs="Arial"/>
                <w:b/>
                <w:bCs/>
                <w:color w:val="000000"/>
                <w:szCs w:val="20"/>
                <w:lang w:eastAsia="cs-CZ"/>
              </w:rPr>
            </w:pPr>
            <w:r>
              <w:rPr>
                <w:rFonts w:cs="Arial"/>
                <w:b/>
                <w:bCs/>
                <w:color w:val="000000"/>
                <w:szCs w:val="20"/>
              </w:rPr>
              <w:t>1 809 304 502</w:t>
            </w:r>
          </w:p>
        </w:tc>
        <w:tc>
          <w:tcPr>
            <w:tcW w:w="484" w:type="pct"/>
            <w:tcBorders>
              <w:top w:val="nil"/>
              <w:left w:val="nil"/>
              <w:bottom w:val="single" w:sz="4" w:space="0" w:color="auto"/>
              <w:right w:val="single" w:sz="4" w:space="0" w:color="auto"/>
            </w:tcBorders>
            <w:shd w:val="clear" w:color="auto" w:fill="D9D9D9" w:themeFill="background1" w:themeFillShade="D9"/>
          </w:tcPr>
          <w:p w14:paraId="70997D19" w14:textId="5E992EC9" w:rsidR="001C33BA" w:rsidRPr="00FD3FE4" w:rsidRDefault="001C33BA" w:rsidP="001C33BA">
            <w:pPr>
              <w:spacing w:after="0"/>
              <w:jc w:val="right"/>
              <w:rPr>
                <w:rFonts w:eastAsia="Times New Roman" w:cs="Arial"/>
                <w:b/>
                <w:bCs/>
                <w:color w:val="000000"/>
                <w:szCs w:val="20"/>
                <w:lang w:eastAsia="cs-CZ"/>
              </w:rPr>
            </w:pPr>
            <w:r>
              <w:rPr>
                <w:rFonts w:cs="Arial"/>
                <w:b/>
                <w:bCs/>
                <w:color w:val="000000"/>
                <w:szCs w:val="20"/>
              </w:rPr>
              <w:t>1 788 559 220</w:t>
            </w:r>
          </w:p>
        </w:tc>
        <w:tc>
          <w:tcPr>
            <w:tcW w:w="483" w:type="pct"/>
            <w:tcBorders>
              <w:top w:val="nil"/>
              <w:left w:val="nil"/>
              <w:bottom w:val="single" w:sz="4" w:space="0" w:color="auto"/>
              <w:right w:val="single" w:sz="4" w:space="0" w:color="auto"/>
            </w:tcBorders>
            <w:shd w:val="clear" w:color="auto" w:fill="D9D9D9" w:themeFill="background1" w:themeFillShade="D9"/>
          </w:tcPr>
          <w:p w14:paraId="5B28ACF2" w14:textId="35A4B77A" w:rsidR="001C33BA" w:rsidRPr="00FD3FE4" w:rsidRDefault="001C33BA" w:rsidP="001C33BA">
            <w:pPr>
              <w:spacing w:after="0"/>
              <w:jc w:val="right"/>
              <w:rPr>
                <w:rFonts w:eastAsia="Times New Roman" w:cs="Arial"/>
                <w:b/>
                <w:bCs/>
                <w:color w:val="000000"/>
                <w:szCs w:val="20"/>
                <w:lang w:eastAsia="cs-CZ"/>
              </w:rPr>
            </w:pPr>
            <w:r>
              <w:rPr>
                <w:rFonts w:cs="Arial"/>
                <w:b/>
                <w:bCs/>
                <w:color w:val="000000"/>
                <w:szCs w:val="20"/>
              </w:rPr>
              <w:t>1 837 235 651</w:t>
            </w:r>
          </w:p>
        </w:tc>
        <w:tc>
          <w:tcPr>
            <w:tcW w:w="483" w:type="pct"/>
            <w:tcBorders>
              <w:top w:val="nil"/>
              <w:left w:val="nil"/>
              <w:bottom w:val="single" w:sz="4" w:space="0" w:color="auto"/>
              <w:right w:val="single" w:sz="4" w:space="0" w:color="auto"/>
            </w:tcBorders>
            <w:shd w:val="clear" w:color="auto" w:fill="D9D9D9" w:themeFill="background1" w:themeFillShade="D9"/>
          </w:tcPr>
          <w:p w14:paraId="7B0E747F" w14:textId="0B1F90BA" w:rsidR="001C33BA" w:rsidRPr="00FD3FE4" w:rsidRDefault="001C33BA" w:rsidP="001C33BA">
            <w:pPr>
              <w:spacing w:after="0"/>
              <w:jc w:val="right"/>
              <w:rPr>
                <w:rFonts w:eastAsia="Times New Roman" w:cs="Arial"/>
                <w:b/>
                <w:bCs/>
                <w:color w:val="000000"/>
                <w:szCs w:val="20"/>
                <w:lang w:eastAsia="cs-CZ"/>
              </w:rPr>
            </w:pPr>
            <w:r>
              <w:rPr>
                <w:rFonts w:cs="Arial"/>
                <w:b/>
                <w:bCs/>
                <w:color w:val="000000"/>
                <w:szCs w:val="20"/>
              </w:rPr>
              <w:t>2 060 329 702</w:t>
            </w:r>
          </w:p>
        </w:tc>
      </w:tr>
    </w:tbl>
    <w:p w14:paraId="2C9BCCF5" w14:textId="3B19EC76" w:rsidR="00C0139C" w:rsidRPr="00892C2A" w:rsidRDefault="00D42AB6" w:rsidP="00D42AB6">
      <w:pPr>
        <w:shd w:val="clear" w:color="auto" w:fill="DBE5F1" w:themeFill="accent1" w:themeFillTint="33"/>
        <w:spacing w:before="120"/>
        <w:rPr>
          <w:rFonts w:cs="Arial"/>
          <w:bCs/>
          <w:sz w:val="18"/>
          <w:szCs w:val="18"/>
        </w:rPr>
      </w:pPr>
      <w:r w:rsidRPr="00892C2A">
        <w:rPr>
          <w:rFonts w:cs="Arial"/>
          <w:bCs/>
          <w:sz w:val="18"/>
          <w:szCs w:val="18"/>
        </w:rPr>
        <w:t>Realizace projektu TURISTIADA (Svaz důchodců ČR), dotace 5,120 mil. Kč</w:t>
      </w:r>
    </w:p>
    <w:p w14:paraId="18EF28FE" w14:textId="77777777" w:rsidR="00D42AB6" w:rsidRPr="00892C2A" w:rsidRDefault="00D42AB6" w:rsidP="00D42AB6">
      <w:pPr>
        <w:keepNext/>
        <w:keepLines/>
        <w:shd w:val="clear" w:color="auto" w:fill="EAF1DD" w:themeFill="accent3" w:themeFillTint="33"/>
        <w:spacing w:before="120"/>
        <w:rPr>
          <w:rFonts w:cs="Arial"/>
          <w:bCs/>
          <w:sz w:val="18"/>
          <w:szCs w:val="18"/>
        </w:rPr>
      </w:pPr>
      <w:r w:rsidRPr="00892C2A">
        <w:rPr>
          <w:rFonts w:cs="Arial"/>
          <w:bCs/>
          <w:sz w:val="18"/>
          <w:szCs w:val="18"/>
        </w:rPr>
        <w:t>Moto GP 2019, 55 mil. Kč</w:t>
      </w:r>
    </w:p>
    <w:p w14:paraId="5696FF5D" w14:textId="2A046022" w:rsidR="00D42AB6" w:rsidRPr="00D42AB6" w:rsidRDefault="00D42AB6" w:rsidP="00D42AB6">
      <w:pPr>
        <w:keepNext/>
        <w:keepLines/>
        <w:shd w:val="clear" w:color="auto" w:fill="EAF1DD" w:themeFill="accent3" w:themeFillTint="33"/>
        <w:spacing w:before="120"/>
        <w:rPr>
          <w:rFonts w:cs="Arial"/>
          <w:bCs/>
          <w:szCs w:val="20"/>
        </w:rPr>
        <w:sectPr w:rsidR="00D42AB6" w:rsidRPr="00D42AB6" w:rsidSect="00EC7D03">
          <w:pgSz w:w="16838" w:h="11906" w:orient="landscape"/>
          <w:pgMar w:top="1276" w:right="1417" w:bottom="1417" w:left="1417" w:header="708" w:footer="708" w:gutter="0"/>
          <w:cols w:space="708"/>
          <w:docGrid w:linePitch="360"/>
        </w:sectPr>
      </w:pPr>
    </w:p>
    <w:p w14:paraId="79CF7550" w14:textId="77777777" w:rsidR="007B6625" w:rsidRDefault="5F60AE81" w:rsidP="36E918DE">
      <w:pPr>
        <w:keepNext/>
        <w:keepLines/>
        <w:spacing w:before="120"/>
        <w:rPr>
          <w:rFonts w:cs="Arial"/>
          <w:b/>
          <w:bCs/>
        </w:rPr>
      </w:pPr>
      <w:r w:rsidRPr="36E918DE">
        <w:rPr>
          <w:rFonts w:cs="Arial"/>
          <w:b/>
          <w:bCs/>
        </w:rPr>
        <w:lastRenderedPageBreak/>
        <w:t>Výše podpory cestovního ruchu a souvisejících aktivit vyplacená z prostředků krajů</w:t>
      </w:r>
    </w:p>
    <w:tbl>
      <w:tblPr>
        <w:tblW w:w="13980" w:type="dxa"/>
        <w:tblInd w:w="-690" w:type="dxa"/>
        <w:tblLayout w:type="fixed"/>
        <w:tblLook w:val="04A0" w:firstRow="1" w:lastRow="0" w:firstColumn="1" w:lastColumn="0" w:noHBand="0" w:noVBand="1"/>
      </w:tblPr>
      <w:tblGrid>
        <w:gridCol w:w="3975"/>
        <w:gridCol w:w="1695"/>
        <w:gridCol w:w="1695"/>
        <w:gridCol w:w="1695"/>
        <w:gridCol w:w="1695"/>
        <w:gridCol w:w="1575"/>
        <w:gridCol w:w="1650"/>
      </w:tblGrid>
      <w:tr w:rsidR="00A2776C" w14:paraId="027BFCDD" w14:textId="77777777" w:rsidTr="00A2776C">
        <w:trPr>
          <w:trHeight w:val="300"/>
        </w:trPr>
        <w:tc>
          <w:tcPr>
            <w:tcW w:w="3975" w:type="dxa"/>
            <w:tcBorders>
              <w:top w:val="single" w:sz="8" w:space="0" w:color="auto"/>
              <w:left w:val="single" w:sz="8" w:space="0" w:color="auto"/>
              <w:bottom w:val="single" w:sz="8" w:space="0" w:color="auto"/>
              <w:right w:val="single" w:sz="8" w:space="0" w:color="auto"/>
            </w:tcBorders>
            <w:shd w:val="clear" w:color="auto" w:fill="00B050"/>
          </w:tcPr>
          <w:p w14:paraId="54B59D89" w14:textId="5BB3FA65" w:rsidR="00A2776C" w:rsidRDefault="00A2776C" w:rsidP="00D361E5">
            <w:pPr>
              <w:spacing w:after="0"/>
            </w:pPr>
            <w:r w:rsidRPr="36E918DE">
              <w:rPr>
                <w:rFonts w:eastAsia="Arial" w:cs="Arial"/>
                <w:color w:val="FFFFFF" w:themeColor="background1"/>
                <w:sz w:val="18"/>
                <w:szCs w:val="18"/>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00B050"/>
          </w:tcPr>
          <w:p w14:paraId="5A595173" w14:textId="1B5AA2E5" w:rsidR="00A2776C" w:rsidRPr="36E918DE" w:rsidRDefault="00A2776C" w:rsidP="00D361E5">
            <w:pPr>
              <w:spacing w:after="0"/>
              <w:jc w:val="center"/>
              <w:rPr>
                <w:rFonts w:eastAsia="Arial" w:cs="Arial"/>
                <w:b/>
                <w:bCs/>
                <w:color w:val="FFFFFF" w:themeColor="background1"/>
                <w:sz w:val="18"/>
                <w:szCs w:val="18"/>
              </w:rPr>
            </w:pPr>
            <w:r>
              <w:rPr>
                <w:rFonts w:eastAsia="Arial" w:cs="Arial"/>
                <w:b/>
                <w:bCs/>
                <w:color w:val="FFFFFF" w:themeColor="background1"/>
                <w:sz w:val="18"/>
                <w:szCs w:val="18"/>
              </w:rPr>
              <w:t>2015</w:t>
            </w:r>
          </w:p>
        </w:tc>
        <w:tc>
          <w:tcPr>
            <w:tcW w:w="1695" w:type="dxa"/>
            <w:tcBorders>
              <w:top w:val="single" w:sz="8" w:space="0" w:color="auto"/>
              <w:left w:val="single" w:sz="8" w:space="0" w:color="auto"/>
              <w:bottom w:val="single" w:sz="8" w:space="0" w:color="auto"/>
              <w:right w:val="single" w:sz="8" w:space="0" w:color="auto"/>
            </w:tcBorders>
            <w:shd w:val="clear" w:color="auto" w:fill="00B050"/>
          </w:tcPr>
          <w:p w14:paraId="0EAA507C" w14:textId="4A2E895B" w:rsidR="00A2776C" w:rsidRPr="36E918DE" w:rsidRDefault="00A2776C" w:rsidP="00D361E5">
            <w:pPr>
              <w:spacing w:after="0"/>
              <w:jc w:val="center"/>
              <w:rPr>
                <w:rFonts w:eastAsia="Arial" w:cs="Arial"/>
                <w:b/>
                <w:bCs/>
                <w:color w:val="FFFFFF" w:themeColor="background1"/>
                <w:sz w:val="18"/>
                <w:szCs w:val="18"/>
              </w:rPr>
            </w:pPr>
            <w:r>
              <w:rPr>
                <w:rFonts w:eastAsia="Arial" w:cs="Arial"/>
                <w:b/>
                <w:bCs/>
                <w:color w:val="FFFFFF" w:themeColor="background1"/>
                <w:sz w:val="18"/>
                <w:szCs w:val="18"/>
              </w:rPr>
              <w:t>2016</w:t>
            </w:r>
          </w:p>
        </w:tc>
        <w:tc>
          <w:tcPr>
            <w:tcW w:w="1695" w:type="dxa"/>
            <w:tcBorders>
              <w:top w:val="single" w:sz="8" w:space="0" w:color="auto"/>
              <w:left w:val="single" w:sz="8" w:space="0" w:color="auto"/>
              <w:bottom w:val="single" w:sz="8" w:space="0" w:color="auto"/>
              <w:right w:val="single" w:sz="8" w:space="0" w:color="auto"/>
            </w:tcBorders>
            <w:shd w:val="clear" w:color="auto" w:fill="00B050"/>
          </w:tcPr>
          <w:p w14:paraId="6BAF1BF1" w14:textId="7CEC2D41" w:rsidR="00A2776C" w:rsidRPr="36E918DE" w:rsidRDefault="00A2776C" w:rsidP="00D361E5">
            <w:pPr>
              <w:spacing w:after="0"/>
              <w:jc w:val="center"/>
              <w:rPr>
                <w:rFonts w:eastAsia="Arial" w:cs="Arial"/>
                <w:b/>
                <w:bCs/>
                <w:color w:val="FFFFFF" w:themeColor="background1"/>
                <w:sz w:val="18"/>
                <w:szCs w:val="18"/>
              </w:rPr>
            </w:pPr>
            <w:r>
              <w:rPr>
                <w:rFonts w:eastAsia="Arial" w:cs="Arial"/>
                <w:b/>
                <w:bCs/>
                <w:color w:val="FFFFFF" w:themeColor="background1"/>
                <w:sz w:val="18"/>
                <w:szCs w:val="18"/>
              </w:rPr>
              <w:t>2017</w:t>
            </w:r>
          </w:p>
        </w:tc>
        <w:tc>
          <w:tcPr>
            <w:tcW w:w="1695" w:type="dxa"/>
            <w:tcBorders>
              <w:top w:val="single" w:sz="8" w:space="0" w:color="auto"/>
              <w:left w:val="single" w:sz="8" w:space="0" w:color="auto"/>
              <w:bottom w:val="single" w:sz="8" w:space="0" w:color="auto"/>
              <w:right w:val="single" w:sz="8" w:space="0" w:color="auto"/>
            </w:tcBorders>
            <w:shd w:val="clear" w:color="auto" w:fill="00B050"/>
          </w:tcPr>
          <w:p w14:paraId="3469976C" w14:textId="5CE22B97" w:rsidR="00A2776C" w:rsidRDefault="00A2776C" w:rsidP="00D361E5">
            <w:pPr>
              <w:spacing w:after="0"/>
              <w:jc w:val="center"/>
              <w:rPr>
                <w:rFonts w:eastAsia="Arial" w:cs="Arial"/>
                <w:b/>
                <w:bCs/>
                <w:color w:val="FFFFFF" w:themeColor="background1"/>
                <w:sz w:val="18"/>
                <w:szCs w:val="18"/>
              </w:rPr>
            </w:pPr>
            <w:r w:rsidRPr="36E918DE">
              <w:rPr>
                <w:rFonts w:eastAsia="Arial" w:cs="Arial"/>
                <w:b/>
                <w:bCs/>
                <w:color w:val="FFFFFF" w:themeColor="background1"/>
                <w:sz w:val="18"/>
                <w:szCs w:val="18"/>
              </w:rPr>
              <w:t>2018</w:t>
            </w:r>
          </w:p>
        </w:tc>
        <w:tc>
          <w:tcPr>
            <w:tcW w:w="1575" w:type="dxa"/>
            <w:tcBorders>
              <w:top w:val="single" w:sz="8" w:space="0" w:color="auto"/>
              <w:left w:val="single" w:sz="8" w:space="0" w:color="auto"/>
              <w:bottom w:val="single" w:sz="8" w:space="0" w:color="auto"/>
              <w:right w:val="single" w:sz="8" w:space="0" w:color="auto"/>
            </w:tcBorders>
            <w:shd w:val="clear" w:color="auto" w:fill="00B050"/>
          </w:tcPr>
          <w:p w14:paraId="2BA482A8" w14:textId="33D0A438" w:rsidR="00A2776C" w:rsidRDefault="00A2776C" w:rsidP="00D361E5">
            <w:pPr>
              <w:spacing w:after="0"/>
              <w:jc w:val="center"/>
              <w:rPr>
                <w:rFonts w:eastAsia="Arial" w:cs="Arial"/>
                <w:b/>
                <w:bCs/>
                <w:color w:val="FFFFFF" w:themeColor="background1"/>
                <w:sz w:val="18"/>
                <w:szCs w:val="18"/>
              </w:rPr>
            </w:pPr>
            <w:r w:rsidRPr="36E918DE">
              <w:rPr>
                <w:rFonts w:eastAsia="Arial" w:cs="Arial"/>
                <w:b/>
                <w:bCs/>
                <w:color w:val="FFFFFF" w:themeColor="background1"/>
                <w:sz w:val="18"/>
                <w:szCs w:val="18"/>
              </w:rPr>
              <w:t>2019</w:t>
            </w:r>
          </w:p>
        </w:tc>
        <w:tc>
          <w:tcPr>
            <w:tcW w:w="1650" w:type="dxa"/>
            <w:tcBorders>
              <w:top w:val="single" w:sz="8" w:space="0" w:color="auto"/>
              <w:left w:val="single" w:sz="8" w:space="0" w:color="auto"/>
              <w:bottom w:val="single" w:sz="8" w:space="0" w:color="auto"/>
              <w:right w:val="single" w:sz="8" w:space="0" w:color="auto"/>
            </w:tcBorders>
            <w:shd w:val="clear" w:color="auto" w:fill="00B050"/>
          </w:tcPr>
          <w:p w14:paraId="3D0F6DE1" w14:textId="7A222438" w:rsidR="00A2776C" w:rsidRDefault="00A2776C" w:rsidP="00D361E5">
            <w:pPr>
              <w:spacing w:after="0"/>
              <w:jc w:val="center"/>
              <w:rPr>
                <w:rFonts w:eastAsia="Arial" w:cs="Arial"/>
                <w:b/>
                <w:bCs/>
                <w:color w:val="FFFFFF" w:themeColor="background1"/>
                <w:sz w:val="18"/>
                <w:szCs w:val="18"/>
              </w:rPr>
            </w:pPr>
            <w:r w:rsidRPr="36E918DE">
              <w:rPr>
                <w:rFonts w:eastAsia="Arial" w:cs="Arial"/>
                <w:b/>
                <w:bCs/>
                <w:color w:val="FFFFFF" w:themeColor="background1"/>
                <w:sz w:val="18"/>
                <w:szCs w:val="18"/>
              </w:rPr>
              <w:t>2020</w:t>
            </w:r>
          </w:p>
        </w:tc>
      </w:tr>
      <w:tr w:rsidR="00A2776C" w14:paraId="49D881BC" w14:textId="77777777" w:rsidTr="00A2776C">
        <w:trPr>
          <w:trHeight w:val="285"/>
        </w:trPr>
        <w:tc>
          <w:tcPr>
            <w:tcW w:w="3975" w:type="dxa"/>
            <w:tcBorders>
              <w:top w:val="single" w:sz="8" w:space="0" w:color="auto"/>
              <w:left w:val="single" w:sz="8" w:space="0" w:color="auto"/>
              <w:bottom w:val="single" w:sz="8" w:space="0" w:color="auto"/>
              <w:right w:val="single" w:sz="8" w:space="0" w:color="auto"/>
            </w:tcBorders>
          </w:tcPr>
          <w:p w14:paraId="3059E0F8" w14:textId="6662757E" w:rsidR="00A2776C" w:rsidRDefault="00A2776C" w:rsidP="00D361E5">
            <w:pPr>
              <w:spacing w:after="0"/>
            </w:pPr>
            <w:r w:rsidRPr="36E918DE">
              <w:rPr>
                <w:rFonts w:eastAsia="Arial" w:cs="Arial"/>
                <w:color w:val="000000" w:themeColor="text1"/>
                <w:sz w:val="18"/>
                <w:szCs w:val="18"/>
              </w:rPr>
              <w:t xml:space="preserve">Marketingové aktivity krajů </w:t>
            </w:r>
          </w:p>
        </w:tc>
        <w:tc>
          <w:tcPr>
            <w:tcW w:w="1695" w:type="dxa"/>
            <w:tcBorders>
              <w:top w:val="single" w:sz="8" w:space="0" w:color="auto"/>
              <w:left w:val="single" w:sz="8" w:space="0" w:color="auto"/>
              <w:bottom w:val="single" w:sz="8" w:space="0" w:color="auto"/>
              <w:right w:val="single" w:sz="8" w:space="0" w:color="auto"/>
            </w:tcBorders>
          </w:tcPr>
          <w:p w14:paraId="3E318125" w14:textId="46CF28BE"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32 725 966</w:t>
            </w:r>
          </w:p>
        </w:tc>
        <w:tc>
          <w:tcPr>
            <w:tcW w:w="1695" w:type="dxa"/>
            <w:tcBorders>
              <w:top w:val="single" w:sz="8" w:space="0" w:color="auto"/>
              <w:left w:val="single" w:sz="8" w:space="0" w:color="auto"/>
              <w:bottom w:val="single" w:sz="8" w:space="0" w:color="auto"/>
              <w:right w:val="single" w:sz="8" w:space="0" w:color="auto"/>
            </w:tcBorders>
          </w:tcPr>
          <w:p w14:paraId="08FA153F" w14:textId="145AD83E"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40 847 319</w:t>
            </w:r>
          </w:p>
        </w:tc>
        <w:tc>
          <w:tcPr>
            <w:tcW w:w="1695" w:type="dxa"/>
            <w:tcBorders>
              <w:top w:val="single" w:sz="8" w:space="0" w:color="auto"/>
              <w:left w:val="single" w:sz="8" w:space="0" w:color="auto"/>
              <w:bottom w:val="single" w:sz="8" w:space="0" w:color="auto"/>
              <w:right w:val="single" w:sz="8" w:space="0" w:color="auto"/>
            </w:tcBorders>
          </w:tcPr>
          <w:p w14:paraId="3A568C5A" w14:textId="7C26867B"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42 240 861</w:t>
            </w:r>
          </w:p>
        </w:tc>
        <w:tc>
          <w:tcPr>
            <w:tcW w:w="1695" w:type="dxa"/>
            <w:tcBorders>
              <w:top w:val="single" w:sz="8" w:space="0" w:color="auto"/>
              <w:left w:val="single" w:sz="8" w:space="0" w:color="auto"/>
              <w:bottom w:val="single" w:sz="8" w:space="0" w:color="auto"/>
              <w:right w:val="single" w:sz="8" w:space="0" w:color="auto"/>
            </w:tcBorders>
          </w:tcPr>
          <w:p w14:paraId="5CAD0CB0" w14:textId="37CFCF75"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77 006 445</w:t>
            </w:r>
          </w:p>
        </w:tc>
        <w:tc>
          <w:tcPr>
            <w:tcW w:w="1575" w:type="dxa"/>
            <w:tcBorders>
              <w:top w:val="single" w:sz="8" w:space="0" w:color="auto"/>
              <w:left w:val="single" w:sz="8" w:space="0" w:color="auto"/>
              <w:bottom w:val="single" w:sz="8" w:space="0" w:color="auto"/>
              <w:right w:val="single" w:sz="8" w:space="0" w:color="auto"/>
            </w:tcBorders>
          </w:tcPr>
          <w:p w14:paraId="5D0FB872" w14:textId="0CAD63DC"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86 130 459</w:t>
            </w:r>
          </w:p>
        </w:tc>
        <w:tc>
          <w:tcPr>
            <w:tcW w:w="1650" w:type="dxa"/>
            <w:tcBorders>
              <w:top w:val="single" w:sz="8" w:space="0" w:color="auto"/>
              <w:left w:val="single" w:sz="8" w:space="0" w:color="auto"/>
              <w:bottom w:val="single" w:sz="8" w:space="0" w:color="auto"/>
              <w:right w:val="single" w:sz="8" w:space="0" w:color="auto"/>
            </w:tcBorders>
          </w:tcPr>
          <w:p w14:paraId="23319589" w14:textId="0CDC750F"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77 336 300</w:t>
            </w:r>
          </w:p>
        </w:tc>
      </w:tr>
      <w:tr w:rsidR="00A2776C" w14:paraId="08BA0087" w14:textId="77777777" w:rsidTr="00A2776C">
        <w:trPr>
          <w:trHeight w:val="285"/>
        </w:trPr>
        <w:tc>
          <w:tcPr>
            <w:tcW w:w="3975" w:type="dxa"/>
            <w:tcBorders>
              <w:top w:val="single" w:sz="8" w:space="0" w:color="auto"/>
              <w:left w:val="single" w:sz="8" w:space="0" w:color="auto"/>
              <w:bottom w:val="single" w:sz="8" w:space="0" w:color="auto"/>
              <w:right w:val="single" w:sz="8" w:space="0" w:color="auto"/>
            </w:tcBorders>
          </w:tcPr>
          <w:p w14:paraId="39AB319E" w14:textId="6CA22260" w:rsidR="00A2776C" w:rsidRDefault="00A2776C" w:rsidP="00D361E5">
            <w:pPr>
              <w:spacing w:after="0"/>
            </w:pPr>
            <w:r w:rsidRPr="36E918DE">
              <w:rPr>
                <w:rFonts w:eastAsia="Arial" w:cs="Arial"/>
                <w:color w:val="000000" w:themeColor="text1"/>
                <w:sz w:val="18"/>
                <w:szCs w:val="18"/>
              </w:rPr>
              <w:t xml:space="preserve">Podpora krajských DMO </w:t>
            </w:r>
          </w:p>
        </w:tc>
        <w:tc>
          <w:tcPr>
            <w:tcW w:w="1695" w:type="dxa"/>
            <w:tcBorders>
              <w:top w:val="single" w:sz="8" w:space="0" w:color="auto"/>
              <w:left w:val="single" w:sz="8" w:space="0" w:color="auto"/>
              <w:bottom w:val="single" w:sz="8" w:space="0" w:color="auto"/>
              <w:right w:val="single" w:sz="8" w:space="0" w:color="auto"/>
            </w:tcBorders>
          </w:tcPr>
          <w:p w14:paraId="4C892E33" w14:textId="6D021338"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194 457 908</w:t>
            </w:r>
          </w:p>
        </w:tc>
        <w:tc>
          <w:tcPr>
            <w:tcW w:w="1695" w:type="dxa"/>
            <w:tcBorders>
              <w:top w:val="single" w:sz="8" w:space="0" w:color="auto"/>
              <w:left w:val="single" w:sz="8" w:space="0" w:color="auto"/>
              <w:bottom w:val="single" w:sz="8" w:space="0" w:color="auto"/>
              <w:right w:val="single" w:sz="8" w:space="0" w:color="auto"/>
            </w:tcBorders>
          </w:tcPr>
          <w:p w14:paraId="145C3255" w14:textId="03A832F9"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243 552 818</w:t>
            </w:r>
          </w:p>
        </w:tc>
        <w:tc>
          <w:tcPr>
            <w:tcW w:w="1695" w:type="dxa"/>
            <w:tcBorders>
              <w:top w:val="single" w:sz="8" w:space="0" w:color="auto"/>
              <w:left w:val="single" w:sz="8" w:space="0" w:color="auto"/>
              <w:bottom w:val="single" w:sz="8" w:space="0" w:color="auto"/>
              <w:right w:val="single" w:sz="8" w:space="0" w:color="auto"/>
            </w:tcBorders>
          </w:tcPr>
          <w:p w14:paraId="03B82418" w14:textId="66B83606"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253 955 808</w:t>
            </w:r>
          </w:p>
        </w:tc>
        <w:tc>
          <w:tcPr>
            <w:tcW w:w="1695" w:type="dxa"/>
            <w:tcBorders>
              <w:top w:val="single" w:sz="8" w:space="0" w:color="auto"/>
              <w:left w:val="single" w:sz="8" w:space="0" w:color="auto"/>
              <w:bottom w:val="single" w:sz="8" w:space="0" w:color="auto"/>
              <w:right w:val="single" w:sz="8" w:space="0" w:color="auto"/>
            </w:tcBorders>
          </w:tcPr>
          <w:p w14:paraId="1828D6E8" w14:textId="25533229"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139 222 350</w:t>
            </w:r>
          </w:p>
        </w:tc>
        <w:tc>
          <w:tcPr>
            <w:tcW w:w="1575" w:type="dxa"/>
            <w:tcBorders>
              <w:top w:val="single" w:sz="8" w:space="0" w:color="auto"/>
              <w:left w:val="single" w:sz="8" w:space="0" w:color="auto"/>
              <w:bottom w:val="single" w:sz="8" w:space="0" w:color="auto"/>
              <w:right w:val="single" w:sz="8" w:space="0" w:color="auto"/>
            </w:tcBorders>
          </w:tcPr>
          <w:p w14:paraId="41D7C708" w14:textId="27B7E7B2"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152 598 297</w:t>
            </w:r>
          </w:p>
        </w:tc>
        <w:tc>
          <w:tcPr>
            <w:tcW w:w="1650" w:type="dxa"/>
            <w:tcBorders>
              <w:top w:val="single" w:sz="8" w:space="0" w:color="auto"/>
              <w:left w:val="single" w:sz="8" w:space="0" w:color="auto"/>
              <w:bottom w:val="single" w:sz="8" w:space="0" w:color="auto"/>
              <w:right w:val="single" w:sz="8" w:space="0" w:color="auto"/>
            </w:tcBorders>
          </w:tcPr>
          <w:p w14:paraId="7EFBF976" w14:textId="238D08B4"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248 872 236</w:t>
            </w:r>
          </w:p>
        </w:tc>
      </w:tr>
      <w:tr w:rsidR="00A2776C" w14:paraId="2C0452DB" w14:textId="77777777" w:rsidTr="00A2776C">
        <w:trPr>
          <w:trHeight w:val="285"/>
        </w:trPr>
        <w:tc>
          <w:tcPr>
            <w:tcW w:w="3975" w:type="dxa"/>
            <w:tcBorders>
              <w:top w:val="single" w:sz="8" w:space="0" w:color="auto"/>
              <w:left w:val="single" w:sz="8" w:space="0" w:color="auto"/>
              <w:bottom w:val="single" w:sz="8" w:space="0" w:color="auto"/>
              <w:right w:val="single" w:sz="8" w:space="0" w:color="auto"/>
            </w:tcBorders>
          </w:tcPr>
          <w:p w14:paraId="12CE8C93" w14:textId="0F415318" w:rsidR="00A2776C" w:rsidRDefault="00A2776C" w:rsidP="00D361E5">
            <w:pPr>
              <w:spacing w:after="0"/>
            </w:pPr>
            <w:r w:rsidRPr="36E918DE">
              <w:rPr>
                <w:rFonts w:eastAsia="Arial" w:cs="Arial"/>
                <w:color w:val="000000" w:themeColor="text1"/>
                <w:sz w:val="18"/>
                <w:szCs w:val="18"/>
              </w:rPr>
              <w:t xml:space="preserve">Podpora oblastních a lokálních DMO </w:t>
            </w:r>
          </w:p>
        </w:tc>
        <w:tc>
          <w:tcPr>
            <w:tcW w:w="1695" w:type="dxa"/>
            <w:tcBorders>
              <w:top w:val="single" w:sz="8" w:space="0" w:color="auto"/>
              <w:left w:val="single" w:sz="8" w:space="0" w:color="auto"/>
              <w:bottom w:val="single" w:sz="8" w:space="0" w:color="auto"/>
              <w:right w:val="single" w:sz="8" w:space="0" w:color="auto"/>
            </w:tcBorders>
          </w:tcPr>
          <w:p w14:paraId="2AE942F9" w14:textId="43FD6D87"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12 516 350</w:t>
            </w:r>
          </w:p>
        </w:tc>
        <w:tc>
          <w:tcPr>
            <w:tcW w:w="1695" w:type="dxa"/>
            <w:tcBorders>
              <w:top w:val="single" w:sz="8" w:space="0" w:color="auto"/>
              <w:left w:val="single" w:sz="8" w:space="0" w:color="auto"/>
              <w:bottom w:val="single" w:sz="8" w:space="0" w:color="auto"/>
              <w:right w:val="single" w:sz="8" w:space="0" w:color="auto"/>
            </w:tcBorders>
          </w:tcPr>
          <w:p w14:paraId="1498EE7E" w14:textId="6C5FBCB7"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20 572 000</w:t>
            </w:r>
          </w:p>
        </w:tc>
        <w:tc>
          <w:tcPr>
            <w:tcW w:w="1695" w:type="dxa"/>
            <w:tcBorders>
              <w:top w:val="single" w:sz="8" w:space="0" w:color="auto"/>
              <w:left w:val="single" w:sz="8" w:space="0" w:color="auto"/>
              <w:bottom w:val="single" w:sz="8" w:space="0" w:color="auto"/>
              <w:right w:val="single" w:sz="8" w:space="0" w:color="auto"/>
            </w:tcBorders>
          </w:tcPr>
          <w:p w14:paraId="12B5AF44" w14:textId="2FD7AF2B"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24 499 677</w:t>
            </w:r>
          </w:p>
        </w:tc>
        <w:tc>
          <w:tcPr>
            <w:tcW w:w="1695" w:type="dxa"/>
            <w:tcBorders>
              <w:top w:val="single" w:sz="8" w:space="0" w:color="auto"/>
              <w:left w:val="single" w:sz="8" w:space="0" w:color="auto"/>
              <w:bottom w:val="single" w:sz="8" w:space="0" w:color="auto"/>
              <w:right w:val="single" w:sz="8" w:space="0" w:color="auto"/>
            </w:tcBorders>
          </w:tcPr>
          <w:p w14:paraId="2ECF5DF4" w14:textId="4A4D4DFD"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39 196 500</w:t>
            </w:r>
          </w:p>
        </w:tc>
        <w:tc>
          <w:tcPr>
            <w:tcW w:w="1575" w:type="dxa"/>
            <w:tcBorders>
              <w:top w:val="single" w:sz="8" w:space="0" w:color="auto"/>
              <w:left w:val="single" w:sz="8" w:space="0" w:color="auto"/>
              <w:bottom w:val="single" w:sz="8" w:space="0" w:color="auto"/>
              <w:right w:val="single" w:sz="8" w:space="0" w:color="auto"/>
            </w:tcBorders>
          </w:tcPr>
          <w:p w14:paraId="77405979" w14:textId="115B8C69"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43 332 600</w:t>
            </w:r>
          </w:p>
        </w:tc>
        <w:tc>
          <w:tcPr>
            <w:tcW w:w="1650" w:type="dxa"/>
            <w:tcBorders>
              <w:top w:val="single" w:sz="8" w:space="0" w:color="auto"/>
              <w:left w:val="single" w:sz="8" w:space="0" w:color="auto"/>
              <w:bottom w:val="single" w:sz="8" w:space="0" w:color="auto"/>
              <w:right w:val="single" w:sz="8" w:space="0" w:color="auto"/>
            </w:tcBorders>
          </w:tcPr>
          <w:p w14:paraId="2547819F" w14:textId="2B9ECA26"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44 637 000</w:t>
            </w:r>
          </w:p>
        </w:tc>
      </w:tr>
      <w:tr w:rsidR="00A2776C" w14:paraId="2DBC4312" w14:textId="77777777" w:rsidTr="00A2776C">
        <w:trPr>
          <w:trHeight w:val="285"/>
        </w:trPr>
        <w:tc>
          <w:tcPr>
            <w:tcW w:w="3975" w:type="dxa"/>
            <w:tcBorders>
              <w:top w:val="single" w:sz="8" w:space="0" w:color="auto"/>
              <w:left w:val="single" w:sz="8" w:space="0" w:color="auto"/>
              <w:bottom w:val="single" w:sz="8" w:space="0" w:color="auto"/>
              <w:right w:val="single" w:sz="8" w:space="0" w:color="auto"/>
            </w:tcBorders>
          </w:tcPr>
          <w:p w14:paraId="4F9752A3" w14:textId="2349FB90" w:rsidR="00A2776C" w:rsidRDefault="00A2776C" w:rsidP="00D361E5">
            <w:pPr>
              <w:spacing w:after="0"/>
            </w:pPr>
            <w:r w:rsidRPr="36E918DE">
              <w:rPr>
                <w:rFonts w:eastAsia="Arial" w:cs="Arial"/>
                <w:color w:val="000000" w:themeColor="text1"/>
                <w:sz w:val="18"/>
                <w:szCs w:val="18"/>
              </w:rPr>
              <w:t xml:space="preserve">Produkty CR, marketing, tematický rok </w:t>
            </w:r>
          </w:p>
        </w:tc>
        <w:tc>
          <w:tcPr>
            <w:tcW w:w="1695" w:type="dxa"/>
            <w:tcBorders>
              <w:top w:val="single" w:sz="8" w:space="0" w:color="auto"/>
              <w:left w:val="single" w:sz="8" w:space="0" w:color="auto"/>
              <w:bottom w:val="single" w:sz="8" w:space="0" w:color="auto"/>
              <w:right w:val="single" w:sz="8" w:space="0" w:color="auto"/>
            </w:tcBorders>
          </w:tcPr>
          <w:p w14:paraId="0EEB9D25" w14:textId="0067D3AD"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325 270 000</w:t>
            </w:r>
          </w:p>
        </w:tc>
        <w:tc>
          <w:tcPr>
            <w:tcW w:w="1695" w:type="dxa"/>
            <w:tcBorders>
              <w:top w:val="single" w:sz="8" w:space="0" w:color="auto"/>
              <w:left w:val="single" w:sz="8" w:space="0" w:color="auto"/>
              <w:bottom w:val="single" w:sz="8" w:space="0" w:color="auto"/>
              <w:right w:val="single" w:sz="8" w:space="0" w:color="auto"/>
            </w:tcBorders>
          </w:tcPr>
          <w:p w14:paraId="4DF48B36" w14:textId="2A30392A"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336 770 000</w:t>
            </w:r>
          </w:p>
        </w:tc>
        <w:tc>
          <w:tcPr>
            <w:tcW w:w="1695" w:type="dxa"/>
            <w:tcBorders>
              <w:top w:val="single" w:sz="8" w:space="0" w:color="auto"/>
              <w:left w:val="single" w:sz="8" w:space="0" w:color="auto"/>
              <w:bottom w:val="single" w:sz="8" w:space="0" w:color="auto"/>
              <w:right w:val="single" w:sz="8" w:space="0" w:color="auto"/>
            </w:tcBorders>
          </w:tcPr>
          <w:p w14:paraId="3C9D0B4E" w14:textId="170DC545"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410 420 000</w:t>
            </w:r>
          </w:p>
        </w:tc>
        <w:tc>
          <w:tcPr>
            <w:tcW w:w="1695" w:type="dxa"/>
            <w:tcBorders>
              <w:top w:val="single" w:sz="8" w:space="0" w:color="auto"/>
              <w:left w:val="single" w:sz="8" w:space="0" w:color="auto"/>
              <w:bottom w:val="single" w:sz="8" w:space="0" w:color="auto"/>
              <w:right w:val="single" w:sz="8" w:space="0" w:color="auto"/>
            </w:tcBorders>
          </w:tcPr>
          <w:p w14:paraId="7EB22163" w14:textId="5F117AB3"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24 459 994</w:t>
            </w:r>
          </w:p>
        </w:tc>
        <w:tc>
          <w:tcPr>
            <w:tcW w:w="1575" w:type="dxa"/>
            <w:tcBorders>
              <w:top w:val="single" w:sz="8" w:space="0" w:color="auto"/>
              <w:left w:val="single" w:sz="8" w:space="0" w:color="auto"/>
              <w:bottom w:val="single" w:sz="8" w:space="0" w:color="auto"/>
              <w:right w:val="single" w:sz="8" w:space="0" w:color="auto"/>
            </w:tcBorders>
          </w:tcPr>
          <w:p w14:paraId="67C66931" w14:textId="392EA7AA"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37 713 581</w:t>
            </w:r>
          </w:p>
        </w:tc>
        <w:tc>
          <w:tcPr>
            <w:tcW w:w="1650" w:type="dxa"/>
            <w:tcBorders>
              <w:top w:val="single" w:sz="8" w:space="0" w:color="auto"/>
              <w:left w:val="single" w:sz="8" w:space="0" w:color="auto"/>
              <w:bottom w:val="single" w:sz="8" w:space="0" w:color="auto"/>
              <w:right w:val="single" w:sz="8" w:space="0" w:color="auto"/>
            </w:tcBorders>
          </w:tcPr>
          <w:p w14:paraId="70174263" w14:textId="1E342DCB"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71 151 235</w:t>
            </w:r>
          </w:p>
        </w:tc>
      </w:tr>
      <w:tr w:rsidR="00A2776C" w14:paraId="6E10AEDF" w14:textId="77777777" w:rsidTr="00A2776C">
        <w:trPr>
          <w:trHeight w:val="285"/>
        </w:trPr>
        <w:tc>
          <w:tcPr>
            <w:tcW w:w="3975" w:type="dxa"/>
            <w:tcBorders>
              <w:top w:val="single" w:sz="8" w:space="0" w:color="auto"/>
              <w:left w:val="single" w:sz="8" w:space="0" w:color="auto"/>
              <w:bottom w:val="single" w:sz="8" w:space="0" w:color="auto"/>
              <w:right w:val="single" w:sz="8" w:space="0" w:color="auto"/>
            </w:tcBorders>
          </w:tcPr>
          <w:p w14:paraId="080581B7" w14:textId="043D13B4" w:rsidR="00A2776C" w:rsidRDefault="00A2776C" w:rsidP="00D361E5">
            <w:pPr>
              <w:spacing w:after="0"/>
            </w:pPr>
            <w:r w:rsidRPr="36E918DE">
              <w:rPr>
                <w:rFonts w:eastAsia="Arial" w:cs="Arial"/>
                <w:color w:val="000000" w:themeColor="text1"/>
                <w:sz w:val="18"/>
                <w:szCs w:val="18"/>
              </w:rPr>
              <w:t xml:space="preserve">Certifikace regionálních produktů </w:t>
            </w:r>
          </w:p>
        </w:tc>
        <w:tc>
          <w:tcPr>
            <w:tcW w:w="1695" w:type="dxa"/>
            <w:tcBorders>
              <w:top w:val="single" w:sz="8" w:space="0" w:color="auto"/>
              <w:left w:val="single" w:sz="8" w:space="0" w:color="auto"/>
              <w:bottom w:val="single" w:sz="8" w:space="0" w:color="auto"/>
              <w:right w:val="single" w:sz="8" w:space="0" w:color="auto"/>
            </w:tcBorders>
          </w:tcPr>
          <w:p w14:paraId="734AAFC6" w14:textId="0655B519"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8 490 000</w:t>
            </w:r>
          </w:p>
        </w:tc>
        <w:tc>
          <w:tcPr>
            <w:tcW w:w="1695" w:type="dxa"/>
            <w:tcBorders>
              <w:top w:val="single" w:sz="8" w:space="0" w:color="auto"/>
              <w:left w:val="single" w:sz="8" w:space="0" w:color="auto"/>
              <w:bottom w:val="single" w:sz="8" w:space="0" w:color="auto"/>
              <w:right w:val="single" w:sz="8" w:space="0" w:color="auto"/>
            </w:tcBorders>
          </w:tcPr>
          <w:p w14:paraId="02EF00DE" w14:textId="21112912"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5 370 200</w:t>
            </w:r>
          </w:p>
        </w:tc>
        <w:tc>
          <w:tcPr>
            <w:tcW w:w="1695" w:type="dxa"/>
            <w:tcBorders>
              <w:top w:val="single" w:sz="8" w:space="0" w:color="auto"/>
              <w:left w:val="single" w:sz="8" w:space="0" w:color="auto"/>
              <w:bottom w:val="single" w:sz="8" w:space="0" w:color="auto"/>
              <w:right w:val="single" w:sz="8" w:space="0" w:color="auto"/>
            </w:tcBorders>
          </w:tcPr>
          <w:p w14:paraId="548D3907" w14:textId="2A6158BA"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4 080 000</w:t>
            </w:r>
          </w:p>
        </w:tc>
        <w:tc>
          <w:tcPr>
            <w:tcW w:w="1695" w:type="dxa"/>
            <w:tcBorders>
              <w:top w:val="single" w:sz="8" w:space="0" w:color="auto"/>
              <w:left w:val="single" w:sz="8" w:space="0" w:color="auto"/>
              <w:bottom w:val="single" w:sz="8" w:space="0" w:color="auto"/>
              <w:right w:val="single" w:sz="8" w:space="0" w:color="auto"/>
            </w:tcBorders>
          </w:tcPr>
          <w:p w14:paraId="1E7A4504" w14:textId="6FC786D9"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1 150 000</w:t>
            </w:r>
          </w:p>
        </w:tc>
        <w:tc>
          <w:tcPr>
            <w:tcW w:w="1575" w:type="dxa"/>
            <w:tcBorders>
              <w:top w:val="single" w:sz="8" w:space="0" w:color="auto"/>
              <w:left w:val="single" w:sz="8" w:space="0" w:color="auto"/>
              <w:bottom w:val="single" w:sz="8" w:space="0" w:color="auto"/>
              <w:right w:val="single" w:sz="8" w:space="0" w:color="auto"/>
            </w:tcBorders>
          </w:tcPr>
          <w:p w14:paraId="71E05C18" w14:textId="15737F30"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1 289 000</w:t>
            </w:r>
          </w:p>
        </w:tc>
        <w:tc>
          <w:tcPr>
            <w:tcW w:w="1650" w:type="dxa"/>
            <w:tcBorders>
              <w:top w:val="single" w:sz="8" w:space="0" w:color="auto"/>
              <w:left w:val="single" w:sz="8" w:space="0" w:color="auto"/>
              <w:bottom w:val="single" w:sz="8" w:space="0" w:color="auto"/>
              <w:right w:val="single" w:sz="8" w:space="0" w:color="auto"/>
            </w:tcBorders>
          </w:tcPr>
          <w:p w14:paraId="034C9264" w14:textId="1F4AA558"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600 000</w:t>
            </w:r>
          </w:p>
        </w:tc>
      </w:tr>
      <w:tr w:rsidR="00A2776C" w14:paraId="55FA852D" w14:textId="77777777" w:rsidTr="00A2776C">
        <w:trPr>
          <w:trHeight w:val="285"/>
        </w:trPr>
        <w:tc>
          <w:tcPr>
            <w:tcW w:w="3975" w:type="dxa"/>
            <w:tcBorders>
              <w:top w:val="single" w:sz="8" w:space="0" w:color="auto"/>
              <w:left w:val="single" w:sz="8" w:space="0" w:color="auto"/>
              <w:bottom w:val="single" w:sz="8" w:space="0" w:color="auto"/>
              <w:right w:val="single" w:sz="8" w:space="0" w:color="auto"/>
            </w:tcBorders>
          </w:tcPr>
          <w:p w14:paraId="5C496CDF" w14:textId="451DEF7F" w:rsidR="00A2776C" w:rsidRDefault="00A2776C" w:rsidP="00D361E5">
            <w:pPr>
              <w:spacing w:after="0"/>
            </w:pPr>
            <w:r w:rsidRPr="36E918DE">
              <w:rPr>
                <w:rFonts w:eastAsia="Arial" w:cs="Arial"/>
                <w:color w:val="000000" w:themeColor="text1"/>
                <w:sz w:val="18"/>
                <w:szCs w:val="18"/>
              </w:rPr>
              <w:t xml:space="preserve">Podpora kinematografie </w:t>
            </w:r>
          </w:p>
        </w:tc>
        <w:tc>
          <w:tcPr>
            <w:tcW w:w="1695" w:type="dxa"/>
            <w:tcBorders>
              <w:top w:val="single" w:sz="8" w:space="0" w:color="auto"/>
              <w:left w:val="single" w:sz="8" w:space="0" w:color="auto"/>
              <w:bottom w:val="single" w:sz="8" w:space="0" w:color="auto"/>
              <w:right w:val="single" w:sz="8" w:space="0" w:color="auto"/>
            </w:tcBorders>
          </w:tcPr>
          <w:p w14:paraId="05C071D5" w14:textId="7395B275"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0</w:t>
            </w:r>
          </w:p>
        </w:tc>
        <w:tc>
          <w:tcPr>
            <w:tcW w:w="1695" w:type="dxa"/>
            <w:tcBorders>
              <w:top w:val="single" w:sz="8" w:space="0" w:color="auto"/>
              <w:left w:val="single" w:sz="8" w:space="0" w:color="auto"/>
              <w:bottom w:val="single" w:sz="8" w:space="0" w:color="auto"/>
              <w:right w:val="single" w:sz="8" w:space="0" w:color="auto"/>
            </w:tcBorders>
          </w:tcPr>
          <w:p w14:paraId="0FB1647D" w14:textId="50EC1901"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1 000 000</w:t>
            </w:r>
          </w:p>
        </w:tc>
        <w:tc>
          <w:tcPr>
            <w:tcW w:w="1695" w:type="dxa"/>
            <w:tcBorders>
              <w:top w:val="single" w:sz="8" w:space="0" w:color="auto"/>
              <w:left w:val="single" w:sz="8" w:space="0" w:color="auto"/>
              <w:bottom w:val="single" w:sz="8" w:space="0" w:color="auto"/>
              <w:right w:val="single" w:sz="8" w:space="0" w:color="auto"/>
            </w:tcBorders>
          </w:tcPr>
          <w:p w14:paraId="2E1A3B11" w14:textId="0C8827CA"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6 000 000</w:t>
            </w:r>
          </w:p>
        </w:tc>
        <w:tc>
          <w:tcPr>
            <w:tcW w:w="1695" w:type="dxa"/>
            <w:tcBorders>
              <w:top w:val="single" w:sz="8" w:space="0" w:color="auto"/>
              <w:left w:val="single" w:sz="8" w:space="0" w:color="auto"/>
              <w:bottom w:val="single" w:sz="8" w:space="0" w:color="auto"/>
              <w:right w:val="single" w:sz="8" w:space="0" w:color="auto"/>
            </w:tcBorders>
          </w:tcPr>
          <w:p w14:paraId="50BCA7F0" w14:textId="48D1A7AC"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58 892 000</w:t>
            </w:r>
          </w:p>
        </w:tc>
        <w:tc>
          <w:tcPr>
            <w:tcW w:w="1575" w:type="dxa"/>
            <w:tcBorders>
              <w:top w:val="single" w:sz="8" w:space="0" w:color="auto"/>
              <w:left w:val="single" w:sz="8" w:space="0" w:color="auto"/>
              <w:bottom w:val="single" w:sz="8" w:space="0" w:color="auto"/>
              <w:right w:val="single" w:sz="8" w:space="0" w:color="auto"/>
            </w:tcBorders>
          </w:tcPr>
          <w:p w14:paraId="00E07658" w14:textId="67BB9C8C"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30 319 000</w:t>
            </w:r>
          </w:p>
        </w:tc>
        <w:tc>
          <w:tcPr>
            <w:tcW w:w="1650" w:type="dxa"/>
            <w:tcBorders>
              <w:top w:val="single" w:sz="8" w:space="0" w:color="auto"/>
              <w:left w:val="single" w:sz="8" w:space="0" w:color="auto"/>
              <w:bottom w:val="single" w:sz="8" w:space="0" w:color="auto"/>
              <w:right w:val="single" w:sz="8" w:space="0" w:color="auto"/>
            </w:tcBorders>
          </w:tcPr>
          <w:p w14:paraId="6C00B8D2" w14:textId="469CB020"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31 740 000</w:t>
            </w:r>
          </w:p>
        </w:tc>
      </w:tr>
      <w:tr w:rsidR="00A2776C" w14:paraId="659614BD" w14:textId="77777777" w:rsidTr="00A2776C">
        <w:trPr>
          <w:trHeight w:val="285"/>
        </w:trPr>
        <w:tc>
          <w:tcPr>
            <w:tcW w:w="3975" w:type="dxa"/>
            <w:tcBorders>
              <w:top w:val="single" w:sz="8" w:space="0" w:color="auto"/>
              <w:left w:val="single" w:sz="8" w:space="0" w:color="auto"/>
              <w:bottom w:val="single" w:sz="8" w:space="0" w:color="auto"/>
              <w:right w:val="single" w:sz="8" w:space="0" w:color="auto"/>
            </w:tcBorders>
          </w:tcPr>
          <w:p w14:paraId="135379BF" w14:textId="017F284A" w:rsidR="00A2776C" w:rsidRDefault="00A2776C" w:rsidP="00D361E5">
            <w:pPr>
              <w:spacing w:after="0"/>
            </w:pPr>
            <w:r w:rsidRPr="36E918DE">
              <w:rPr>
                <w:rFonts w:eastAsia="Arial" w:cs="Arial"/>
                <w:color w:val="000000" w:themeColor="text1"/>
                <w:sz w:val="18"/>
                <w:szCs w:val="18"/>
              </w:rPr>
              <w:t xml:space="preserve">Podpora kongresové turistiky </w:t>
            </w:r>
          </w:p>
        </w:tc>
        <w:tc>
          <w:tcPr>
            <w:tcW w:w="1695" w:type="dxa"/>
            <w:tcBorders>
              <w:top w:val="single" w:sz="8" w:space="0" w:color="auto"/>
              <w:left w:val="single" w:sz="8" w:space="0" w:color="auto"/>
              <w:bottom w:val="single" w:sz="8" w:space="0" w:color="auto"/>
              <w:right w:val="single" w:sz="8" w:space="0" w:color="auto"/>
            </w:tcBorders>
          </w:tcPr>
          <w:p w14:paraId="7E827791" w14:textId="5E6B1D7D"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13 600 000</w:t>
            </w:r>
          </w:p>
        </w:tc>
        <w:tc>
          <w:tcPr>
            <w:tcW w:w="1695" w:type="dxa"/>
            <w:tcBorders>
              <w:top w:val="single" w:sz="8" w:space="0" w:color="auto"/>
              <w:left w:val="single" w:sz="8" w:space="0" w:color="auto"/>
              <w:bottom w:val="single" w:sz="8" w:space="0" w:color="auto"/>
              <w:right w:val="single" w:sz="8" w:space="0" w:color="auto"/>
            </w:tcBorders>
          </w:tcPr>
          <w:p w14:paraId="089E46E3" w14:textId="4E572B96"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13 700 000</w:t>
            </w:r>
          </w:p>
        </w:tc>
        <w:tc>
          <w:tcPr>
            <w:tcW w:w="1695" w:type="dxa"/>
            <w:tcBorders>
              <w:top w:val="single" w:sz="8" w:space="0" w:color="auto"/>
              <w:left w:val="single" w:sz="8" w:space="0" w:color="auto"/>
              <w:bottom w:val="single" w:sz="8" w:space="0" w:color="auto"/>
              <w:right w:val="single" w:sz="8" w:space="0" w:color="auto"/>
            </w:tcBorders>
          </w:tcPr>
          <w:p w14:paraId="4A5335C5" w14:textId="012FF7E8"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15 200 000</w:t>
            </w:r>
          </w:p>
        </w:tc>
        <w:tc>
          <w:tcPr>
            <w:tcW w:w="1695" w:type="dxa"/>
            <w:tcBorders>
              <w:top w:val="single" w:sz="8" w:space="0" w:color="auto"/>
              <w:left w:val="single" w:sz="8" w:space="0" w:color="auto"/>
              <w:bottom w:val="single" w:sz="8" w:space="0" w:color="auto"/>
              <w:right w:val="single" w:sz="8" w:space="0" w:color="auto"/>
            </w:tcBorders>
          </w:tcPr>
          <w:p w14:paraId="5EFE9239" w14:textId="3F58BCE3"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28 257 967</w:t>
            </w:r>
          </w:p>
        </w:tc>
        <w:tc>
          <w:tcPr>
            <w:tcW w:w="1575" w:type="dxa"/>
            <w:tcBorders>
              <w:top w:val="single" w:sz="8" w:space="0" w:color="auto"/>
              <w:left w:val="single" w:sz="8" w:space="0" w:color="auto"/>
              <w:bottom w:val="single" w:sz="8" w:space="0" w:color="auto"/>
              <w:right w:val="single" w:sz="8" w:space="0" w:color="auto"/>
            </w:tcBorders>
          </w:tcPr>
          <w:p w14:paraId="79D6A024" w14:textId="41EFBE8D"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25 571 934</w:t>
            </w:r>
          </w:p>
        </w:tc>
        <w:tc>
          <w:tcPr>
            <w:tcW w:w="1650" w:type="dxa"/>
            <w:tcBorders>
              <w:top w:val="single" w:sz="8" w:space="0" w:color="auto"/>
              <w:left w:val="single" w:sz="8" w:space="0" w:color="auto"/>
              <w:bottom w:val="single" w:sz="8" w:space="0" w:color="auto"/>
              <w:right w:val="single" w:sz="8" w:space="0" w:color="auto"/>
            </w:tcBorders>
          </w:tcPr>
          <w:p w14:paraId="74D70326" w14:textId="1794CE7A"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14 674 032</w:t>
            </w:r>
          </w:p>
        </w:tc>
      </w:tr>
      <w:tr w:rsidR="00A2776C" w14:paraId="0B158F77" w14:textId="77777777" w:rsidTr="00A2776C">
        <w:trPr>
          <w:trHeight w:val="285"/>
        </w:trPr>
        <w:tc>
          <w:tcPr>
            <w:tcW w:w="3975" w:type="dxa"/>
            <w:tcBorders>
              <w:top w:val="single" w:sz="8" w:space="0" w:color="auto"/>
              <w:left w:val="single" w:sz="8" w:space="0" w:color="auto"/>
              <w:bottom w:val="single" w:sz="8" w:space="0" w:color="auto"/>
              <w:right w:val="single" w:sz="8" w:space="0" w:color="auto"/>
            </w:tcBorders>
          </w:tcPr>
          <w:p w14:paraId="14B89D26" w14:textId="431A405F" w:rsidR="00A2776C" w:rsidRDefault="00A2776C" w:rsidP="00D361E5">
            <w:pPr>
              <w:spacing w:after="0"/>
            </w:pPr>
            <w:r w:rsidRPr="36E918DE">
              <w:rPr>
                <w:rFonts w:eastAsia="Arial" w:cs="Arial"/>
                <w:color w:val="000000" w:themeColor="text1"/>
                <w:sz w:val="18"/>
                <w:szCs w:val="18"/>
              </w:rPr>
              <w:t xml:space="preserve">Podpora řemeslné a zážitkové turistiky </w:t>
            </w:r>
          </w:p>
        </w:tc>
        <w:tc>
          <w:tcPr>
            <w:tcW w:w="1695" w:type="dxa"/>
            <w:tcBorders>
              <w:top w:val="single" w:sz="8" w:space="0" w:color="auto"/>
              <w:left w:val="single" w:sz="8" w:space="0" w:color="auto"/>
              <w:bottom w:val="single" w:sz="8" w:space="0" w:color="auto"/>
              <w:right w:val="single" w:sz="8" w:space="0" w:color="auto"/>
            </w:tcBorders>
          </w:tcPr>
          <w:p w14:paraId="0C0BFD6D" w14:textId="28462DAA"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614 764</w:t>
            </w:r>
          </w:p>
        </w:tc>
        <w:tc>
          <w:tcPr>
            <w:tcW w:w="1695" w:type="dxa"/>
            <w:tcBorders>
              <w:top w:val="single" w:sz="8" w:space="0" w:color="auto"/>
              <w:left w:val="single" w:sz="8" w:space="0" w:color="auto"/>
              <w:bottom w:val="single" w:sz="8" w:space="0" w:color="auto"/>
              <w:right w:val="single" w:sz="8" w:space="0" w:color="auto"/>
            </w:tcBorders>
          </w:tcPr>
          <w:p w14:paraId="40AB52B7" w14:textId="275296F2"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218 000</w:t>
            </w:r>
          </w:p>
        </w:tc>
        <w:tc>
          <w:tcPr>
            <w:tcW w:w="1695" w:type="dxa"/>
            <w:tcBorders>
              <w:top w:val="single" w:sz="8" w:space="0" w:color="auto"/>
              <w:left w:val="single" w:sz="8" w:space="0" w:color="auto"/>
              <w:bottom w:val="single" w:sz="8" w:space="0" w:color="auto"/>
              <w:right w:val="single" w:sz="8" w:space="0" w:color="auto"/>
            </w:tcBorders>
          </w:tcPr>
          <w:p w14:paraId="15A3A364" w14:textId="26758C22"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1 800 000</w:t>
            </w:r>
          </w:p>
        </w:tc>
        <w:tc>
          <w:tcPr>
            <w:tcW w:w="1695" w:type="dxa"/>
            <w:tcBorders>
              <w:top w:val="single" w:sz="8" w:space="0" w:color="auto"/>
              <w:left w:val="single" w:sz="8" w:space="0" w:color="auto"/>
              <w:bottom w:val="single" w:sz="8" w:space="0" w:color="auto"/>
              <w:right w:val="single" w:sz="8" w:space="0" w:color="auto"/>
            </w:tcBorders>
          </w:tcPr>
          <w:p w14:paraId="0406A458" w14:textId="75429038"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5 725 000</w:t>
            </w:r>
          </w:p>
        </w:tc>
        <w:tc>
          <w:tcPr>
            <w:tcW w:w="1575" w:type="dxa"/>
            <w:tcBorders>
              <w:top w:val="single" w:sz="8" w:space="0" w:color="auto"/>
              <w:left w:val="single" w:sz="8" w:space="0" w:color="auto"/>
              <w:bottom w:val="single" w:sz="8" w:space="0" w:color="auto"/>
              <w:right w:val="single" w:sz="8" w:space="0" w:color="auto"/>
            </w:tcBorders>
          </w:tcPr>
          <w:p w14:paraId="5635BBFA" w14:textId="5AB9340B"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5 925 000</w:t>
            </w:r>
          </w:p>
        </w:tc>
        <w:tc>
          <w:tcPr>
            <w:tcW w:w="1650" w:type="dxa"/>
            <w:tcBorders>
              <w:top w:val="single" w:sz="8" w:space="0" w:color="auto"/>
              <w:left w:val="single" w:sz="8" w:space="0" w:color="auto"/>
              <w:bottom w:val="single" w:sz="8" w:space="0" w:color="auto"/>
              <w:right w:val="single" w:sz="8" w:space="0" w:color="auto"/>
            </w:tcBorders>
          </w:tcPr>
          <w:p w14:paraId="4778A01F" w14:textId="220698D7"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2 900 000</w:t>
            </w:r>
          </w:p>
        </w:tc>
      </w:tr>
      <w:tr w:rsidR="00A2776C" w14:paraId="4D3E1B47" w14:textId="77777777" w:rsidTr="00A2776C">
        <w:trPr>
          <w:trHeight w:val="285"/>
        </w:trPr>
        <w:tc>
          <w:tcPr>
            <w:tcW w:w="3975" w:type="dxa"/>
            <w:tcBorders>
              <w:top w:val="single" w:sz="8" w:space="0" w:color="auto"/>
              <w:left w:val="single" w:sz="8" w:space="0" w:color="auto"/>
              <w:bottom w:val="single" w:sz="8" w:space="0" w:color="auto"/>
              <w:right w:val="single" w:sz="8" w:space="0" w:color="auto"/>
            </w:tcBorders>
          </w:tcPr>
          <w:p w14:paraId="7BF05EAB" w14:textId="7DBC6CA8" w:rsidR="00A2776C" w:rsidRDefault="00A2776C" w:rsidP="00D361E5">
            <w:pPr>
              <w:spacing w:after="0"/>
            </w:pPr>
            <w:r w:rsidRPr="36E918DE">
              <w:rPr>
                <w:rFonts w:eastAsia="Arial" w:cs="Arial"/>
                <w:color w:val="000000" w:themeColor="text1"/>
                <w:sz w:val="18"/>
                <w:szCs w:val="18"/>
              </w:rPr>
              <w:t xml:space="preserve">Vzdělávání subjektů CR </w:t>
            </w:r>
          </w:p>
        </w:tc>
        <w:tc>
          <w:tcPr>
            <w:tcW w:w="1695" w:type="dxa"/>
            <w:tcBorders>
              <w:top w:val="single" w:sz="8" w:space="0" w:color="auto"/>
              <w:left w:val="single" w:sz="8" w:space="0" w:color="auto"/>
              <w:bottom w:val="single" w:sz="8" w:space="0" w:color="auto"/>
              <w:right w:val="single" w:sz="8" w:space="0" w:color="auto"/>
            </w:tcBorders>
          </w:tcPr>
          <w:p w14:paraId="54E2A30F" w14:textId="068DB7C1"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299 430</w:t>
            </w:r>
          </w:p>
        </w:tc>
        <w:tc>
          <w:tcPr>
            <w:tcW w:w="1695" w:type="dxa"/>
            <w:tcBorders>
              <w:top w:val="single" w:sz="8" w:space="0" w:color="auto"/>
              <w:left w:val="single" w:sz="8" w:space="0" w:color="auto"/>
              <w:bottom w:val="single" w:sz="8" w:space="0" w:color="auto"/>
              <w:right w:val="single" w:sz="8" w:space="0" w:color="auto"/>
            </w:tcBorders>
          </w:tcPr>
          <w:p w14:paraId="652E744F" w14:textId="05CF1636"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356 992</w:t>
            </w:r>
          </w:p>
        </w:tc>
        <w:tc>
          <w:tcPr>
            <w:tcW w:w="1695" w:type="dxa"/>
            <w:tcBorders>
              <w:top w:val="single" w:sz="8" w:space="0" w:color="auto"/>
              <w:left w:val="single" w:sz="8" w:space="0" w:color="auto"/>
              <w:bottom w:val="single" w:sz="8" w:space="0" w:color="auto"/>
              <w:right w:val="single" w:sz="8" w:space="0" w:color="auto"/>
            </w:tcBorders>
          </w:tcPr>
          <w:p w14:paraId="7B25B192" w14:textId="7493BC17"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2 270 920</w:t>
            </w:r>
          </w:p>
        </w:tc>
        <w:tc>
          <w:tcPr>
            <w:tcW w:w="1695" w:type="dxa"/>
            <w:tcBorders>
              <w:top w:val="single" w:sz="8" w:space="0" w:color="auto"/>
              <w:left w:val="single" w:sz="8" w:space="0" w:color="auto"/>
              <w:bottom w:val="single" w:sz="8" w:space="0" w:color="auto"/>
              <w:right w:val="single" w:sz="8" w:space="0" w:color="auto"/>
            </w:tcBorders>
          </w:tcPr>
          <w:p w14:paraId="3CBCF0A7" w14:textId="41BFEE4C"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480 000</w:t>
            </w:r>
          </w:p>
        </w:tc>
        <w:tc>
          <w:tcPr>
            <w:tcW w:w="1575" w:type="dxa"/>
            <w:tcBorders>
              <w:top w:val="single" w:sz="8" w:space="0" w:color="auto"/>
              <w:left w:val="single" w:sz="8" w:space="0" w:color="auto"/>
              <w:bottom w:val="single" w:sz="8" w:space="0" w:color="auto"/>
              <w:right w:val="single" w:sz="8" w:space="0" w:color="auto"/>
            </w:tcBorders>
          </w:tcPr>
          <w:p w14:paraId="6EC0F382" w14:textId="322846F3"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480 000</w:t>
            </w:r>
          </w:p>
        </w:tc>
        <w:tc>
          <w:tcPr>
            <w:tcW w:w="1650" w:type="dxa"/>
            <w:tcBorders>
              <w:top w:val="single" w:sz="8" w:space="0" w:color="auto"/>
              <w:left w:val="single" w:sz="8" w:space="0" w:color="auto"/>
              <w:bottom w:val="single" w:sz="8" w:space="0" w:color="auto"/>
              <w:right w:val="single" w:sz="8" w:space="0" w:color="auto"/>
            </w:tcBorders>
          </w:tcPr>
          <w:p w14:paraId="20B8CD95" w14:textId="7792E6B7"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450 000</w:t>
            </w:r>
          </w:p>
        </w:tc>
      </w:tr>
      <w:tr w:rsidR="00A2776C" w14:paraId="098F88A0" w14:textId="77777777" w:rsidTr="00A2776C">
        <w:trPr>
          <w:trHeight w:val="285"/>
        </w:trPr>
        <w:tc>
          <w:tcPr>
            <w:tcW w:w="3975" w:type="dxa"/>
            <w:tcBorders>
              <w:top w:val="single" w:sz="8" w:space="0" w:color="auto"/>
              <w:left w:val="single" w:sz="8" w:space="0" w:color="auto"/>
              <w:bottom w:val="single" w:sz="8" w:space="0" w:color="auto"/>
              <w:right w:val="single" w:sz="8" w:space="0" w:color="auto"/>
            </w:tcBorders>
          </w:tcPr>
          <w:p w14:paraId="406EAB9E" w14:textId="15D5D6D3" w:rsidR="00A2776C" w:rsidRDefault="00A2776C" w:rsidP="00D361E5">
            <w:pPr>
              <w:spacing w:after="0"/>
            </w:pPr>
            <w:r w:rsidRPr="36E918DE">
              <w:rPr>
                <w:rFonts w:eastAsia="Arial" w:cs="Arial"/>
                <w:color w:val="000000" w:themeColor="text1"/>
                <w:sz w:val="18"/>
                <w:szCs w:val="18"/>
              </w:rPr>
              <w:t xml:space="preserve">Podpora TIC </w:t>
            </w:r>
          </w:p>
        </w:tc>
        <w:tc>
          <w:tcPr>
            <w:tcW w:w="1695" w:type="dxa"/>
            <w:tcBorders>
              <w:top w:val="single" w:sz="8" w:space="0" w:color="auto"/>
              <w:left w:val="single" w:sz="8" w:space="0" w:color="auto"/>
              <w:bottom w:val="single" w:sz="8" w:space="0" w:color="auto"/>
              <w:right w:val="single" w:sz="8" w:space="0" w:color="auto"/>
            </w:tcBorders>
          </w:tcPr>
          <w:p w14:paraId="42AFB743" w14:textId="62A3B5D4"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9 546 831</w:t>
            </w:r>
          </w:p>
        </w:tc>
        <w:tc>
          <w:tcPr>
            <w:tcW w:w="1695" w:type="dxa"/>
            <w:tcBorders>
              <w:top w:val="single" w:sz="8" w:space="0" w:color="auto"/>
              <w:left w:val="single" w:sz="8" w:space="0" w:color="auto"/>
              <w:bottom w:val="single" w:sz="8" w:space="0" w:color="auto"/>
              <w:right w:val="single" w:sz="8" w:space="0" w:color="auto"/>
            </w:tcBorders>
          </w:tcPr>
          <w:p w14:paraId="6AB4B17F" w14:textId="3D8364CD"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13 005 620</w:t>
            </w:r>
          </w:p>
        </w:tc>
        <w:tc>
          <w:tcPr>
            <w:tcW w:w="1695" w:type="dxa"/>
            <w:tcBorders>
              <w:top w:val="single" w:sz="8" w:space="0" w:color="auto"/>
              <w:left w:val="single" w:sz="8" w:space="0" w:color="auto"/>
              <w:bottom w:val="single" w:sz="8" w:space="0" w:color="auto"/>
              <w:right w:val="single" w:sz="8" w:space="0" w:color="auto"/>
            </w:tcBorders>
          </w:tcPr>
          <w:p w14:paraId="38D701FA" w14:textId="74BEDDB1"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10 947 096</w:t>
            </w:r>
          </w:p>
        </w:tc>
        <w:tc>
          <w:tcPr>
            <w:tcW w:w="1695" w:type="dxa"/>
            <w:tcBorders>
              <w:top w:val="single" w:sz="8" w:space="0" w:color="auto"/>
              <w:left w:val="single" w:sz="8" w:space="0" w:color="auto"/>
              <w:bottom w:val="single" w:sz="8" w:space="0" w:color="auto"/>
              <w:right w:val="single" w:sz="8" w:space="0" w:color="auto"/>
            </w:tcBorders>
          </w:tcPr>
          <w:p w14:paraId="2C4086C3" w14:textId="701A37AE"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10 722 609</w:t>
            </w:r>
          </w:p>
        </w:tc>
        <w:tc>
          <w:tcPr>
            <w:tcW w:w="1575" w:type="dxa"/>
            <w:tcBorders>
              <w:top w:val="single" w:sz="8" w:space="0" w:color="auto"/>
              <w:left w:val="single" w:sz="8" w:space="0" w:color="auto"/>
              <w:bottom w:val="single" w:sz="8" w:space="0" w:color="auto"/>
              <w:right w:val="single" w:sz="8" w:space="0" w:color="auto"/>
            </w:tcBorders>
          </w:tcPr>
          <w:p w14:paraId="34715426" w14:textId="20003F5C"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12 204 100</w:t>
            </w:r>
          </w:p>
        </w:tc>
        <w:tc>
          <w:tcPr>
            <w:tcW w:w="1650" w:type="dxa"/>
            <w:tcBorders>
              <w:top w:val="single" w:sz="8" w:space="0" w:color="auto"/>
              <w:left w:val="single" w:sz="8" w:space="0" w:color="auto"/>
              <w:bottom w:val="single" w:sz="8" w:space="0" w:color="auto"/>
              <w:right w:val="single" w:sz="8" w:space="0" w:color="auto"/>
            </w:tcBorders>
          </w:tcPr>
          <w:p w14:paraId="301BF10A" w14:textId="2D296CED"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13 190 754</w:t>
            </w:r>
          </w:p>
        </w:tc>
      </w:tr>
      <w:tr w:rsidR="00A2776C" w14:paraId="6E1CC855" w14:textId="77777777" w:rsidTr="00A2776C">
        <w:trPr>
          <w:trHeight w:val="285"/>
        </w:trPr>
        <w:tc>
          <w:tcPr>
            <w:tcW w:w="3975" w:type="dxa"/>
            <w:tcBorders>
              <w:top w:val="single" w:sz="8" w:space="0" w:color="auto"/>
              <w:left w:val="single" w:sz="8" w:space="0" w:color="auto"/>
              <w:bottom w:val="single" w:sz="8" w:space="0" w:color="auto"/>
              <w:right w:val="single" w:sz="8" w:space="0" w:color="auto"/>
            </w:tcBorders>
          </w:tcPr>
          <w:p w14:paraId="2ED2B7AA" w14:textId="3C81B83F" w:rsidR="00A2776C" w:rsidRDefault="00A2776C" w:rsidP="00D361E5">
            <w:pPr>
              <w:spacing w:after="0"/>
            </w:pPr>
            <w:r w:rsidRPr="36E918DE">
              <w:rPr>
                <w:rFonts w:eastAsia="Arial" w:cs="Arial"/>
                <w:color w:val="000000" w:themeColor="text1"/>
                <w:sz w:val="18"/>
                <w:szCs w:val="18"/>
              </w:rPr>
              <w:t xml:space="preserve">Cykloturistika </w:t>
            </w:r>
          </w:p>
        </w:tc>
        <w:tc>
          <w:tcPr>
            <w:tcW w:w="1695" w:type="dxa"/>
            <w:tcBorders>
              <w:top w:val="single" w:sz="8" w:space="0" w:color="auto"/>
              <w:left w:val="single" w:sz="8" w:space="0" w:color="auto"/>
              <w:bottom w:val="single" w:sz="8" w:space="0" w:color="auto"/>
              <w:right w:val="single" w:sz="8" w:space="0" w:color="auto"/>
            </w:tcBorders>
          </w:tcPr>
          <w:p w14:paraId="76CFBF12" w14:textId="594BCB9B"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86 956 366</w:t>
            </w:r>
          </w:p>
        </w:tc>
        <w:tc>
          <w:tcPr>
            <w:tcW w:w="1695" w:type="dxa"/>
            <w:tcBorders>
              <w:top w:val="single" w:sz="8" w:space="0" w:color="auto"/>
              <w:left w:val="single" w:sz="8" w:space="0" w:color="auto"/>
              <w:bottom w:val="single" w:sz="8" w:space="0" w:color="auto"/>
              <w:right w:val="single" w:sz="8" w:space="0" w:color="auto"/>
            </w:tcBorders>
          </w:tcPr>
          <w:p w14:paraId="6FE1112B" w14:textId="4BCEE056"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81 669 219</w:t>
            </w:r>
          </w:p>
        </w:tc>
        <w:tc>
          <w:tcPr>
            <w:tcW w:w="1695" w:type="dxa"/>
            <w:tcBorders>
              <w:top w:val="single" w:sz="8" w:space="0" w:color="auto"/>
              <w:left w:val="single" w:sz="8" w:space="0" w:color="auto"/>
              <w:bottom w:val="single" w:sz="8" w:space="0" w:color="auto"/>
              <w:right w:val="single" w:sz="8" w:space="0" w:color="auto"/>
            </w:tcBorders>
          </w:tcPr>
          <w:p w14:paraId="0DC35620" w14:textId="5A8113B7"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98 064 375</w:t>
            </w:r>
          </w:p>
        </w:tc>
        <w:tc>
          <w:tcPr>
            <w:tcW w:w="1695" w:type="dxa"/>
            <w:tcBorders>
              <w:top w:val="single" w:sz="8" w:space="0" w:color="auto"/>
              <w:left w:val="single" w:sz="8" w:space="0" w:color="auto"/>
              <w:bottom w:val="single" w:sz="8" w:space="0" w:color="auto"/>
              <w:right w:val="single" w:sz="8" w:space="0" w:color="auto"/>
            </w:tcBorders>
          </w:tcPr>
          <w:p w14:paraId="25B5F2D1" w14:textId="2B739FB9"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115 464 502</w:t>
            </w:r>
          </w:p>
        </w:tc>
        <w:tc>
          <w:tcPr>
            <w:tcW w:w="1575" w:type="dxa"/>
            <w:tcBorders>
              <w:top w:val="single" w:sz="8" w:space="0" w:color="auto"/>
              <w:left w:val="single" w:sz="8" w:space="0" w:color="auto"/>
              <w:bottom w:val="single" w:sz="8" w:space="0" w:color="auto"/>
              <w:right w:val="single" w:sz="8" w:space="0" w:color="auto"/>
            </w:tcBorders>
          </w:tcPr>
          <w:p w14:paraId="35CF6217" w14:textId="0D2B833D"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297 137 139</w:t>
            </w:r>
          </w:p>
        </w:tc>
        <w:tc>
          <w:tcPr>
            <w:tcW w:w="1650" w:type="dxa"/>
            <w:tcBorders>
              <w:top w:val="single" w:sz="8" w:space="0" w:color="auto"/>
              <w:left w:val="single" w:sz="8" w:space="0" w:color="auto"/>
              <w:bottom w:val="single" w:sz="8" w:space="0" w:color="auto"/>
              <w:right w:val="single" w:sz="8" w:space="0" w:color="auto"/>
            </w:tcBorders>
          </w:tcPr>
          <w:p w14:paraId="5F0D00F0" w14:textId="492D4B9C"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680 967 126</w:t>
            </w:r>
          </w:p>
        </w:tc>
      </w:tr>
      <w:tr w:rsidR="00A2776C" w14:paraId="54956A66" w14:textId="77777777" w:rsidTr="00A2776C">
        <w:trPr>
          <w:trHeight w:val="285"/>
        </w:trPr>
        <w:tc>
          <w:tcPr>
            <w:tcW w:w="3975" w:type="dxa"/>
            <w:tcBorders>
              <w:top w:val="single" w:sz="8" w:space="0" w:color="auto"/>
              <w:left w:val="single" w:sz="8" w:space="0" w:color="auto"/>
              <w:bottom w:val="single" w:sz="8" w:space="0" w:color="auto"/>
              <w:right w:val="single" w:sz="8" w:space="0" w:color="auto"/>
            </w:tcBorders>
          </w:tcPr>
          <w:p w14:paraId="2023D17A" w14:textId="1D5155C9" w:rsidR="00A2776C" w:rsidRDefault="00A2776C" w:rsidP="00D361E5">
            <w:pPr>
              <w:spacing w:after="0"/>
            </w:pPr>
            <w:r w:rsidRPr="36E918DE">
              <w:rPr>
                <w:rFonts w:eastAsia="Arial" w:cs="Arial"/>
                <w:color w:val="000000" w:themeColor="text1"/>
                <w:sz w:val="18"/>
                <w:szCs w:val="18"/>
              </w:rPr>
              <w:t xml:space="preserve">Pěší turistika </w:t>
            </w:r>
          </w:p>
        </w:tc>
        <w:tc>
          <w:tcPr>
            <w:tcW w:w="1695" w:type="dxa"/>
            <w:tcBorders>
              <w:top w:val="single" w:sz="8" w:space="0" w:color="auto"/>
              <w:left w:val="single" w:sz="8" w:space="0" w:color="auto"/>
              <w:bottom w:val="single" w:sz="8" w:space="0" w:color="auto"/>
              <w:right w:val="single" w:sz="8" w:space="0" w:color="auto"/>
            </w:tcBorders>
          </w:tcPr>
          <w:p w14:paraId="6CC53EA6" w14:textId="24DE3078"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5 644 750</w:t>
            </w:r>
          </w:p>
        </w:tc>
        <w:tc>
          <w:tcPr>
            <w:tcW w:w="1695" w:type="dxa"/>
            <w:tcBorders>
              <w:top w:val="single" w:sz="8" w:space="0" w:color="auto"/>
              <w:left w:val="single" w:sz="8" w:space="0" w:color="auto"/>
              <w:bottom w:val="single" w:sz="8" w:space="0" w:color="auto"/>
              <w:right w:val="single" w:sz="8" w:space="0" w:color="auto"/>
            </w:tcBorders>
          </w:tcPr>
          <w:p w14:paraId="03D5BB5F" w14:textId="7AF62F07"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6 467 200</w:t>
            </w:r>
          </w:p>
        </w:tc>
        <w:tc>
          <w:tcPr>
            <w:tcW w:w="1695" w:type="dxa"/>
            <w:tcBorders>
              <w:top w:val="single" w:sz="8" w:space="0" w:color="auto"/>
              <w:left w:val="single" w:sz="8" w:space="0" w:color="auto"/>
              <w:bottom w:val="single" w:sz="8" w:space="0" w:color="auto"/>
              <w:right w:val="single" w:sz="8" w:space="0" w:color="auto"/>
            </w:tcBorders>
          </w:tcPr>
          <w:p w14:paraId="37F46230" w14:textId="51770BAA"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3 132 000</w:t>
            </w:r>
          </w:p>
        </w:tc>
        <w:tc>
          <w:tcPr>
            <w:tcW w:w="1695" w:type="dxa"/>
            <w:tcBorders>
              <w:top w:val="single" w:sz="8" w:space="0" w:color="auto"/>
              <w:left w:val="single" w:sz="8" w:space="0" w:color="auto"/>
              <w:bottom w:val="single" w:sz="8" w:space="0" w:color="auto"/>
              <w:right w:val="single" w:sz="8" w:space="0" w:color="auto"/>
            </w:tcBorders>
          </w:tcPr>
          <w:p w14:paraId="02E25D75" w14:textId="19CBBBE8"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2 385 000</w:t>
            </w:r>
          </w:p>
        </w:tc>
        <w:tc>
          <w:tcPr>
            <w:tcW w:w="1575" w:type="dxa"/>
            <w:tcBorders>
              <w:top w:val="single" w:sz="8" w:space="0" w:color="auto"/>
              <w:left w:val="single" w:sz="8" w:space="0" w:color="auto"/>
              <w:bottom w:val="single" w:sz="8" w:space="0" w:color="auto"/>
              <w:right w:val="single" w:sz="8" w:space="0" w:color="auto"/>
            </w:tcBorders>
          </w:tcPr>
          <w:p w14:paraId="0C04AB6B" w14:textId="5A6E8C28"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2 867 900</w:t>
            </w:r>
          </w:p>
        </w:tc>
        <w:tc>
          <w:tcPr>
            <w:tcW w:w="1650" w:type="dxa"/>
            <w:tcBorders>
              <w:top w:val="single" w:sz="8" w:space="0" w:color="auto"/>
              <w:left w:val="single" w:sz="8" w:space="0" w:color="auto"/>
              <w:bottom w:val="single" w:sz="8" w:space="0" w:color="auto"/>
              <w:right w:val="single" w:sz="8" w:space="0" w:color="auto"/>
            </w:tcBorders>
          </w:tcPr>
          <w:p w14:paraId="3F9014AC" w14:textId="2E8717A7"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2 810 000</w:t>
            </w:r>
          </w:p>
        </w:tc>
      </w:tr>
      <w:tr w:rsidR="00A2776C" w14:paraId="2CC34A2D" w14:textId="77777777" w:rsidTr="00A2776C">
        <w:trPr>
          <w:trHeight w:val="285"/>
        </w:trPr>
        <w:tc>
          <w:tcPr>
            <w:tcW w:w="3975" w:type="dxa"/>
            <w:tcBorders>
              <w:top w:val="single" w:sz="8" w:space="0" w:color="auto"/>
              <w:left w:val="single" w:sz="8" w:space="0" w:color="auto"/>
              <w:bottom w:val="single" w:sz="8" w:space="0" w:color="auto"/>
              <w:right w:val="single" w:sz="8" w:space="0" w:color="auto"/>
            </w:tcBorders>
          </w:tcPr>
          <w:p w14:paraId="4FB743BA" w14:textId="33407BBB" w:rsidR="00A2776C" w:rsidRDefault="00A2776C" w:rsidP="00D361E5">
            <w:pPr>
              <w:spacing w:after="0"/>
            </w:pPr>
            <w:r w:rsidRPr="36E918DE">
              <w:rPr>
                <w:rFonts w:eastAsia="Arial" w:cs="Arial"/>
                <w:color w:val="000000" w:themeColor="text1"/>
                <w:sz w:val="18"/>
                <w:szCs w:val="18"/>
              </w:rPr>
              <w:t xml:space="preserve">Lyžařské běžecké trasy </w:t>
            </w:r>
          </w:p>
        </w:tc>
        <w:tc>
          <w:tcPr>
            <w:tcW w:w="1695" w:type="dxa"/>
            <w:tcBorders>
              <w:top w:val="single" w:sz="8" w:space="0" w:color="auto"/>
              <w:left w:val="single" w:sz="8" w:space="0" w:color="auto"/>
              <w:bottom w:val="single" w:sz="8" w:space="0" w:color="auto"/>
              <w:right w:val="single" w:sz="8" w:space="0" w:color="auto"/>
            </w:tcBorders>
          </w:tcPr>
          <w:p w14:paraId="5DEEC499" w14:textId="5F0756CB"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8 779 903</w:t>
            </w:r>
          </w:p>
        </w:tc>
        <w:tc>
          <w:tcPr>
            <w:tcW w:w="1695" w:type="dxa"/>
            <w:tcBorders>
              <w:top w:val="single" w:sz="8" w:space="0" w:color="auto"/>
              <w:left w:val="single" w:sz="8" w:space="0" w:color="auto"/>
              <w:bottom w:val="single" w:sz="8" w:space="0" w:color="auto"/>
              <w:right w:val="single" w:sz="8" w:space="0" w:color="auto"/>
            </w:tcBorders>
          </w:tcPr>
          <w:p w14:paraId="4759F5D0" w14:textId="37998203"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11 615 165</w:t>
            </w:r>
          </w:p>
        </w:tc>
        <w:tc>
          <w:tcPr>
            <w:tcW w:w="1695" w:type="dxa"/>
            <w:tcBorders>
              <w:top w:val="single" w:sz="8" w:space="0" w:color="auto"/>
              <w:left w:val="single" w:sz="8" w:space="0" w:color="auto"/>
              <w:bottom w:val="single" w:sz="8" w:space="0" w:color="auto"/>
              <w:right w:val="single" w:sz="8" w:space="0" w:color="auto"/>
            </w:tcBorders>
          </w:tcPr>
          <w:p w14:paraId="628D39DD" w14:textId="171D85E2"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12 445 000</w:t>
            </w:r>
          </w:p>
        </w:tc>
        <w:tc>
          <w:tcPr>
            <w:tcW w:w="1695" w:type="dxa"/>
            <w:tcBorders>
              <w:top w:val="single" w:sz="8" w:space="0" w:color="auto"/>
              <w:left w:val="single" w:sz="8" w:space="0" w:color="auto"/>
              <w:bottom w:val="single" w:sz="8" w:space="0" w:color="auto"/>
              <w:right w:val="single" w:sz="8" w:space="0" w:color="auto"/>
            </w:tcBorders>
          </w:tcPr>
          <w:p w14:paraId="4B2B5998" w14:textId="35679A0A"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8 657 400</w:t>
            </w:r>
          </w:p>
        </w:tc>
        <w:tc>
          <w:tcPr>
            <w:tcW w:w="1575" w:type="dxa"/>
            <w:tcBorders>
              <w:top w:val="single" w:sz="8" w:space="0" w:color="auto"/>
              <w:left w:val="single" w:sz="8" w:space="0" w:color="auto"/>
              <w:bottom w:val="single" w:sz="8" w:space="0" w:color="auto"/>
              <w:right w:val="single" w:sz="8" w:space="0" w:color="auto"/>
            </w:tcBorders>
          </w:tcPr>
          <w:p w14:paraId="0B28AFC0" w14:textId="1B7A41FD"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10 593 600</w:t>
            </w:r>
          </w:p>
        </w:tc>
        <w:tc>
          <w:tcPr>
            <w:tcW w:w="1650" w:type="dxa"/>
            <w:tcBorders>
              <w:top w:val="single" w:sz="8" w:space="0" w:color="auto"/>
              <w:left w:val="single" w:sz="8" w:space="0" w:color="auto"/>
              <w:bottom w:val="single" w:sz="8" w:space="0" w:color="auto"/>
              <w:right w:val="single" w:sz="8" w:space="0" w:color="auto"/>
            </w:tcBorders>
          </w:tcPr>
          <w:p w14:paraId="3C480849" w14:textId="4302CC9E"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13 437 202</w:t>
            </w:r>
          </w:p>
        </w:tc>
      </w:tr>
      <w:tr w:rsidR="00A2776C" w14:paraId="2327C3B7" w14:textId="77777777" w:rsidTr="00A2776C">
        <w:trPr>
          <w:trHeight w:val="285"/>
        </w:trPr>
        <w:tc>
          <w:tcPr>
            <w:tcW w:w="3975" w:type="dxa"/>
            <w:tcBorders>
              <w:top w:val="single" w:sz="8" w:space="0" w:color="auto"/>
              <w:left w:val="single" w:sz="8" w:space="0" w:color="auto"/>
              <w:bottom w:val="single" w:sz="8" w:space="0" w:color="auto"/>
              <w:right w:val="single" w:sz="8" w:space="0" w:color="auto"/>
            </w:tcBorders>
          </w:tcPr>
          <w:p w14:paraId="51B585B4" w14:textId="41673729" w:rsidR="00A2776C" w:rsidRDefault="00A2776C" w:rsidP="00D361E5">
            <w:pPr>
              <w:spacing w:after="0"/>
            </w:pPr>
            <w:r w:rsidRPr="36E918DE">
              <w:rPr>
                <w:rFonts w:eastAsia="Arial" w:cs="Arial"/>
                <w:color w:val="000000" w:themeColor="text1"/>
                <w:sz w:val="18"/>
                <w:szCs w:val="18"/>
              </w:rPr>
              <w:t xml:space="preserve">Vodní CR </w:t>
            </w:r>
          </w:p>
        </w:tc>
        <w:tc>
          <w:tcPr>
            <w:tcW w:w="1695" w:type="dxa"/>
            <w:tcBorders>
              <w:top w:val="single" w:sz="8" w:space="0" w:color="auto"/>
              <w:left w:val="single" w:sz="8" w:space="0" w:color="auto"/>
              <w:bottom w:val="single" w:sz="8" w:space="0" w:color="auto"/>
              <w:right w:val="single" w:sz="8" w:space="0" w:color="auto"/>
            </w:tcBorders>
          </w:tcPr>
          <w:p w14:paraId="0A144CEF" w14:textId="62A5EBF1"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4 475 106</w:t>
            </w:r>
          </w:p>
        </w:tc>
        <w:tc>
          <w:tcPr>
            <w:tcW w:w="1695" w:type="dxa"/>
            <w:tcBorders>
              <w:top w:val="single" w:sz="8" w:space="0" w:color="auto"/>
              <w:left w:val="single" w:sz="8" w:space="0" w:color="auto"/>
              <w:bottom w:val="single" w:sz="8" w:space="0" w:color="auto"/>
              <w:right w:val="single" w:sz="8" w:space="0" w:color="auto"/>
            </w:tcBorders>
          </w:tcPr>
          <w:p w14:paraId="3E93C0FE" w14:textId="12596946"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3 635 000</w:t>
            </w:r>
          </w:p>
        </w:tc>
        <w:tc>
          <w:tcPr>
            <w:tcW w:w="1695" w:type="dxa"/>
            <w:tcBorders>
              <w:top w:val="single" w:sz="8" w:space="0" w:color="auto"/>
              <w:left w:val="single" w:sz="8" w:space="0" w:color="auto"/>
              <w:bottom w:val="single" w:sz="8" w:space="0" w:color="auto"/>
              <w:right w:val="single" w:sz="8" w:space="0" w:color="auto"/>
            </w:tcBorders>
          </w:tcPr>
          <w:p w14:paraId="7920EF92" w14:textId="0B286B6A"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3 075 000</w:t>
            </w:r>
          </w:p>
        </w:tc>
        <w:tc>
          <w:tcPr>
            <w:tcW w:w="1695" w:type="dxa"/>
            <w:tcBorders>
              <w:top w:val="single" w:sz="8" w:space="0" w:color="auto"/>
              <w:left w:val="single" w:sz="8" w:space="0" w:color="auto"/>
              <w:bottom w:val="single" w:sz="8" w:space="0" w:color="auto"/>
              <w:right w:val="single" w:sz="8" w:space="0" w:color="auto"/>
            </w:tcBorders>
          </w:tcPr>
          <w:p w14:paraId="129642F6" w14:textId="5EF1B105"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1 800 000</w:t>
            </w:r>
          </w:p>
        </w:tc>
        <w:tc>
          <w:tcPr>
            <w:tcW w:w="1575" w:type="dxa"/>
            <w:tcBorders>
              <w:top w:val="single" w:sz="8" w:space="0" w:color="auto"/>
              <w:left w:val="single" w:sz="8" w:space="0" w:color="auto"/>
              <w:bottom w:val="single" w:sz="8" w:space="0" w:color="auto"/>
              <w:right w:val="single" w:sz="8" w:space="0" w:color="auto"/>
            </w:tcBorders>
          </w:tcPr>
          <w:p w14:paraId="36D7FBFC" w14:textId="5B69AC96"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5 236 307</w:t>
            </w:r>
          </w:p>
        </w:tc>
        <w:tc>
          <w:tcPr>
            <w:tcW w:w="1650" w:type="dxa"/>
            <w:tcBorders>
              <w:top w:val="single" w:sz="8" w:space="0" w:color="auto"/>
              <w:left w:val="single" w:sz="8" w:space="0" w:color="auto"/>
              <w:bottom w:val="single" w:sz="8" w:space="0" w:color="auto"/>
              <w:right w:val="single" w:sz="8" w:space="0" w:color="auto"/>
            </w:tcBorders>
          </w:tcPr>
          <w:p w14:paraId="3818223E" w14:textId="778DC155"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9 240 568</w:t>
            </w:r>
          </w:p>
        </w:tc>
      </w:tr>
      <w:tr w:rsidR="00A2776C" w14:paraId="52DAE4BA" w14:textId="77777777" w:rsidTr="00A2776C">
        <w:trPr>
          <w:trHeight w:val="285"/>
        </w:trPr>
        <w:tc>
          <w:tcPr>
            <w:tcW w:w="3975" w:type="dxa"/>
            <w:tcBorders>
              <w:top w:val="single" w:sz="8" w:space="0" w:color="auto"/>
              <w:left w:val="single" w:sz="8" w:space="0" w:color="auto"/>
              <w:bottom w:val="single" w:sz="8" w:space="0" w:color="auto"/>
              <w:right w:val="single" w:sz="8" w:space="0" w:color="auto"/>
            </w:tcBorders>
          </w:tcPr>
          <w:p w14:paraId="26400422" w14:textId="37F001B1" w:rsidR="00A2776C" w:rsidRDefault="00A2776C" w:rsidP="00D361E5">
            <w:pPr>
              <w:spacing w:after="0"/>
            </w:pPr>
            <w:r w:rsidRPr="36E918DE">
              <w:rPr>
                <w:rFonts w:eastAsia="Arial" w:cs="Arial"/>
                <w:color w:val="000000" w:themeColor="text1"/>
                <w:sz w:val="18"/>
                <w:szCs w:val="18"/>
              </w:rPr>
              <w:t xml:space="preserve">Hipo turistika </w:t>
            </w:r>
          </w:p>
        </w:tc>
        <w:tc>
          <w:tcPr>
            <w:tcW w:w="1695" w:type="dxa"/>
            <w:tcBorders>
              <w:top w:val="single" w:sz="8" w:space="0" w:color="auto"/>
              <w:left w:val="single" w:sz="8" w:space="0" w:color="auto"/>
              <w:bottom w:val="single" w:sz="8" w:space="0" w:color="auto"/>
              <w:right w:val="single" w:sz="8" w:space="0" w:color="auto"/>
            </w:tcBorders>
          </w:tcPr>
          <w:p w14:paraId="4C55B95F" w14:textId="28AD71D7"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1 125 000</w:t>
            </w:r>
          </w:p>
        </w:tc>
        <w:tc>
          <w:tcPr>
            <w:tcW w:w="1695" w:type="dxa"/>
            <w:tcBorders>
              <w:top w:val="single" w:sz="8" w:space="0" w:color="auto"/>
              <w:left w:val="single" w:sz="8" w:space="0" w:color="auto"/>
              <w:bottom w:val="single" w:sz="8" w:space="0" w:color="auto"/>
              <w:right w:val="single" w:sz="8" w:space="0" w:color="auto"/>
            </w:tcBorders>
          </w:tcPr>
          <w:p w14:paraId="03A8F9B8" w14:textId="20F4FEA7"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1 225 000</w:t>
            </w:r>
          </w:p>
        </w:tc>
        <w:tc>
          <w:tcPr>
            <w:tcW w:w="1695" w:type="dxa"/>
            <w:tcBorders>
              <w:top w:val="single" w:sz="8" w:space="0" w:color="auto"/>
              <w:left w:val="single" w:sz="8" w:space="0" w:color="auto"/>
              <w:bottom w:val="single" w:sz="8" w:space="0" w:color="auto"/>
              <w:right w:val="single" w:sz="8" w:space="0" w:color="auto"/>
            </w:tcBorders>
          </w:tcPr>
          <w:p w14:paraId="5D06E7D8" w14:textId="71DA1353"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1 125 000</w:t>
            </w:r>
          </w:p>
        </w:tc>
        <w:tc>
          <w:tcPr>
            <w:tcW w:w="1695" w:type="dxa"/>
            <w:tcBorders>
              <w:top w:val="single" w:sz="8" w:space="0" w:color="auto"/>
              <w:left w:val="single" w:sz="8" w:space="0" w:color="auto"/>
              <w:bottom w:val="single" w:sz="8" w:space="0" w:color="auto"/>
              <w:right w:val="single" w:sz="8" w:space="0" w:color="auto"/>
            </w:tcBorders>
          </w:tcPr>
          <w:p w14:paraId="6D66BF3B" w14:textId="7F939D4F"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514 000</w:t>
            </w:r>
          </w:p>
        </w:tc>
        <w:tc>
          <w:tcPr>
            <w:tcW w:w="1575" w:type="dxa"/>
            <w:tcBorders>
              <w:top w:val="single" w:sz="8" w:space="0" w:color="auto"/>
              <w:left w:val="single" w:sz="8" w:space="0" w:color="auto"/>
              <w:bottom w:val="single" w:sz="8" w:space="0" w:color="auto"/>
              <w:right w:val="single" w:sz="8" w:space="0" w:color="auto"/>
            </w:tcBorders>
          </w:tcPr>
          <w:p w14:paraId="733569C0" w14:textId="47B31E8B"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550 000</w:t>
            </w:r>
          </w:p>
        </w:tc>
        <w:tc>
          <w:tcPr>
            <w:tcW w:w="1650" w:type="dxa"/>
            <w:tcBorders>
              <w:top w:val="single" w:sz="8" w:space="0" w:color="auto"/>
              <w:left w:val="single" w:sz="8" w:space="0" w:color="auto"/>
              <w:bottom w:val="single" w:sz="8" w:space="0" w:color="auto"/>
              <w:right w:val="single" w:sz="8" w:space="0" w:color="auto"/>
            </w:tcBorders>
          </w:tcPr>
          <w:p w14:paraId="4256DBDE" w14:textId="61D731D6"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545 000</w:t>
            </w:r>
          </w:p>
        </w:tc>
      </w:tr>
      <w:tr w:rsidR="00A2776C" w14:paraId="1EADAFDF" w14:textId="77777777" w:rsidTr="00A2776C">
        <w:trPr>
          <w:trHeight w:val="285"/>
        </w:trPr>
        <w:tc>
          <w:tcPr>
            <w:tcW w:w="3975" w:type="dxa"/>
            <w:tcBorders>
              <w:top w:val="single" w:sz="8" w:space="0" w:color="auto"/>
              <w:left w:val="single" w:sz="8" w:space="0" w:color="auto"/>
              <w:bottom w:val="single" w:sz="8" w:space="0" w:color="auto"/>
              <w:right w:val="single" w:sz="8" w:space="0" w:color="auto"/>
            </w:tcBorders>
          </w:tcPr>
          <w:p w14:paraId="6728F342" w14:textId="50664F43" w:rsidR="00A2776C" w:rsidRDefault="00A2776C" w:rsidP="00D361E5">
            <w:pPr>
              <w:spacing w:after="0"/>
            </w:pPr>
            <w:r w:rsidRPr="36E918DE">
              <w:rPr>
                <w:rFonts w:eastAsia="Arial" w:cs="Arial"/>
                <w:color w:val="000000" w:themeColor="text1"/>
                <w:sz w:val="18"/>
                <w:szCs w:val="18"/>
              </w:rPr>
              <w:t xml:space="preserve">Vinařský CR </w:t>
            </w:r>
          </w:p>
        </w:tc>
        <w:tc>
          <w:tcPr>
            <w:tcW w:w="1695" w:type="dxa"/>
            <w:tcBorders>
              <w:top w:val="single" w:sz="8" w:space="0" w:color="auto"/>
              <w:left w:val="single" w:sz="8" w:space="0" w:color="auto"/>
              <w:bottom w:val="single" w:sz="8" w:space="0" w:color="auto"/>
              <w:right w:val="single" w:sz="8" w:space="0" w:color="auto"/>
            </w:tcBorders>
          </w:tcPr>
          <w:p w14:paraId="3C180AD6" w14:textId="56243C01"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6 300 000</w:t>
            </w:r>
          </w:p>
        </w:tc>
        <w:tc>
          <w:tcPr>
            <w:tcW w:w="1695" w:type="dxa"/>
            <w:tcBorders>
              <w:top w:val="single" w:sz="8" w:space="0" w:color="auto"/>
              <w:left w:val="single" w:sz="8" w:space="0" w:color="auto"/>
              <w:bottom w:val="single" w:sz="8" w:space="0" w:color="auto"/>
              <w:right w:val="single" w:sz="8" w:space="0" w:color="auto"/>
            </w:tcBorders>
          </w:tcPr>
          <w:p w14:paraId="577A0329" w14:textId="471EDF16"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5 300 000</w:t>
            </w:r>
          </w:p>
        </w:tc>
        <w:tc>
          <w:tcPr>
            <w:tcW w:w="1695" w:type="dxa"/>
            <w:tcBorders>
              <w:top w:val="single" w:sz="8" w:space="0" w:color="auto"/>
              <w:left w:val="single" w:sz="8" w:space="0" w:color="auto"/>
              <w:bottom w:val="single" w:sz="8" w:space="0" w:color="auto"/>
              <w:right w:val="single" w:sz="8" w:space="0" w:color="auto"/>
            </w:tcBorders>
          </w:tcPr>
          <w:p w14:paraId="2D0B9C87" w14:textId="066117FA"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5 300 000</w:t>
            </w:r>
          </w:p>
        </w:tc>
        <w:tc>
          <w:tcPr>
            <w:tcW w:w="1695" w:type="dxa"/>
            <w:tcBorders>
              <w:top w:val="single" w:sz="8" w:space="0" w:color="auto"/>
              <w:left w:val="single" w:sz="8" w:space="0" w:color="auto"/>
              <w:bottom w:val="single" w:sz="8" w:space="0" w:color="auto"/>
              <w:right w:val="single" w:sz="8" w:space="0" w:color="auto"/>
            </w:tcBorders>
          </w:tcPr>
          <w:p w14:paraId="45D58DAA" w14:textId="6CF924F4"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5 500 000</w:t>
            </w:r>
          </w:p>
        </w:tc>
        <w:tc>
          <w:tcPr>
            <w:tcW w:w="1575" w:type="dxa"/>
            <w:tcBorders>
              <w:top w:val="single" w:sz="8" w:space="0" w:color="auto"/>
              <w:left w:val="single" w:sz="8" w:space="0" w:color="auto"/>
              <w:bottom w:val="single" w:sz="8" w:space="0" w:color="auto"/>
              <w:right w:val="single" w:sz="8" w:space="0" w:color="auto"/>
            </w:tcBorders>
          </w:tcPr>
          <w:p w14:paraId="0F0BE1FB" w14:textId="78AE0ACD"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5 300 000</w:t>
            </w:r>
          </w:p>
        </w:tc>
        <w:tc>
          <w:tcPr>
            <w:tcW w:w="1650" w:type="dxa"/>
            <w:tcBorders>
              <w:top w:val="single" w:sz="8" w:space="0" w:color="auto"/>
              <w:left w:val="single" w:sz="8" w:space="0" w:color="auto"/>
              <w:bottom w:val="single" w:sz="8" w:space="0" w:color="auto"/>
              <w:right w:val="single" w:sz="8" w:space="0" w:color="auto"/>
            </w:tcBorders>
          </w:tcPr>
          <w:p w14:paraId="23F3B9BC" w14:textId="1BC900AA"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5 000 000</w:t>
            </w:r>
          </w:p>
        </w:tc>
      </w:tr>
      <w:tr w:rsidR="00A2776C" w14:paraId="74B29471" w14:textId="77777777" w:rsidTr="00A2776C">
        <w:trPr>
          <w:trHeight w:val="285"/>
        </w:trPr>
        <w:tc>
          <w:tcPr>
            <w:tcW w:w="3975" w:type="dxa"/>
            <w:tcBorders>
              <w:top w:val="single" w:sz="8" w:space="0" w:color="auto"/>
              <w:left w:val="single" w:sz="8" w:space="0" w:color="auto"/>
              <w:bottom w:val="single" w:sz="8" w:space="0" w:color="auto"/>
              <w:right w:val="single" w:sz="8" w:space="0" w:color="auto"/>
            </w:tcBorders>
          </w:tcPr>
          <w:p w14:paraId="11D2DE8C" w14:textId="17F05AE9" w:rsidR="00A2776C" w:rsidRDefault="00A2776C" w:rsidP="00D361E5">
            <w:pPr>
              <w:spacing w:after="0"/>
            </w:pPr>
            <w:r w:rsidRPr="36E918DE">
              <w:rPr>
                <w:rFonts w:eastAsia="Arial" w:cs="Arial"/>
                <w:color w:val="000000" w:themeColor="text1"/>
                <w:sz w:val="18"/>
                <w:szCs w:val="18"/>
              </w:rPr>
              <w:t xml:space="preserve">Venkovský CR </w:t>
            </w:r>
          </w:p>
        </w:tc>
        <w:tc>
          <w:tcPr>
            <w:tcW w:w="1695" w:type="dxa"/>
            <w:tcBorders>
              <w:top w:val="single" w:sz="8" w:space="0" w:color="auto"/>
              <w:left w:val="single" w:sz="8" w:space="0" w:color="auto"/>
              <w:bottom w:val="single" w:sz="8" w:space="0" w:color="auto"/>
              <w:right w:val="single" w:sz="8" w:space="0" w:color="auto"/>
            </w:tcBorders>
          </w:tcPr>
          <w:p w14:paraId="0B5BAA80" w14:textId="55E18226"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1 000 000</w:t>
            </w:r>
          </w:p>
        </w:tc>
        <w:tc>
          <w:tcPr>
            <w:tcW w:w="1695" w:type="dxa"/>
            <w:tcBorders>
              <w:top w:val="single" w:sz="8" w:space="0" w:color="auto"/>
              <w:left w:val="single" w:sz="8" w:space="0" w:color="auto"/>
              <w:bottom w:val="single" w:sz="8" w:space="0" w:color="auto"/>
              <w:right w:val="single" w:sz="8" w:space="0" w:color="auto"/>
            </w:tcBorders>
          </w:tcPr>
          <w:p w14:paraId="45AF1D79" w14:textId="474ACBB6"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1 250 000</w:t>
            </w:r>
          </w:p>
        </w:tc>
        <w:tc>
          <w:tcPr>
            <w:tcW w:w="1695" w:type="dxa"/>
            <w:tcBorders>
              <w:top w:val="single" w:sz="8" w:space="0" w:color="auto"/>
              <w:left w:val="single" w:sz="8" w:space="0" w:color="auto"/>
              <w:bottom w:val="single" w:sz="8" w:space="0" w:color="auto"/>
              <w:right w:val="single" w:sz="8" w:space="0" w:color="auto"/>
            </w:tcBorders>
          </w:tcPr>
          <w:p w14:paraId="314C889B" w14:textId="1B75F224"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2 000 000</w:t>
            </w:r>
          </w:p>
        </w:tc>
        <w:tc>
          <w:tcPr>
            <w:tcW w:w="1695" w:type="dxa"/>
            <w:tcBorders>
              <w:top w:val="single" w:sz="8" w:space="0" w:color="auto"/>
              <w:left w:val="single" w:sz="8" w:space="0" w:color="auto"/>
              <w:bottom w:val="single" w:sz="8" w:space="0" w:color="auto"/>
              <w:right w:val="single" w:sz="8" w:space="0" w:color="auto"/>
            </w:tcBorders>
          </w:tcPr>
          <w:p w14:paraId="294B3311" w14:textId="3180B27F"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10 473 000</w:t>
            </w:r>
          </w:p>
        </w:tc>
        <w:tc>
          <w:tcPr>
            <w:tcW w:w="1575" w:type="dxa"/>
            <w:tcBorders>
              <w:top w:val="single" w:sz="8" w:space="0" w:color="auto"/>
              <w:left w:val="single" w:sz="8" w:space="0" w:color="auto"/>
              <w:bottom w:val="single" w:sz="8" w:space="0" w:color="auto"/>
              <w:right w:val="single" w:sz="8" w:space="0" w:color="auto"/>
            </w:tcBorders>
          </w:tcPr>
          <w:p w14:paraId="32D2E125" w14:textId="7E0F562C"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8 270 200</w:t>
            </w:r>
          </w:p>
        </w:tc>
        <w:tc>
          <w:tcPr>
            <w:tcW w:w="1650" w:type="dxa"/>
            <w:tcBorders>
              <w:top w:val="single" w:sz="8" w:space="0" w:color="auto"/>
              <w:left w:val="single" w:sz="8" w:space="0" w:color="auto"/>
              <w:bottom w:val="single" w:sz="8" w:space="0" w:color="auto"/>
              <w:right w:val="single" w:sz="8" w:space="0" w:color="auto"/>
            </w:tcBorders>
          </w:tcPr>
          <w:p w14:paraId="11E7E047" w14:textId="09B28727"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6 278 745</w:t>
            </w:r>
          </w:p>
        </w:tc>
      </w:tr>
      <w:tr w:rsidR="00A2776C" w14:paraId="4B4C5A43" w14:textId="77777777" w:rsidTr="00A2776C">
        <w:trPr>
          <w:trHeight w:val="285"/>
        </w:trPr>
        <w:tc>
          <w:tcPr>
            <w:tcW w:w="3975" w:type="dxa"/>
            <w:tcBorders>
              <w:top w:val="single" w:sz="8" w:space="0" w:color="auto"/>
              <w:left w:val="single" w:sz="8" w:space="0" w:color="auto"/>
              <w:bottom w:val="single" w:sz="8" w:space="0" w:color="auto"/>
              <w:right w:val="single" w:sz="8" w:space="0" w:color="auto"/>
            </w:tcBorders>
          </w:tcPr>
          <w:p w14:paraId="5E7F7A99" w14:textId="75DD85C8" w:rsidR="00A2776C" w:rsidRDefault="00A2776C" w:rsidP="00D361E5">
            <w:pPr>
              <w:spacing w:after="0"/>
            </w:pPr>
            <w:r w:rsidRPr="36E918DE">
              <w:rPr>
                <w:rFonts w:eastAsia="Arial" w:cs="Arial"/>
                <w:sz w:val="18"/>
                <w:szCs w:val="18"/>
              </w:rPr>
              <w:t xml:space="preserve">Podpora skibusů, cyklobusů a turistbusů </w:t>
            </w:r>
          </w:p>
        </w:tc>
        <w:tc>
          <w:tcPr>
            <w:tcW w:w="1695" w:type="dxa"/>
            <w:tcBorders>
              <w:top w:val="single" w:sz="8" w:space="0" w:color="auto"/>
              <w:left w:val="single" w:sz="8" w:space="0" w:color="auto"/>
              <w:bottom w:val="single" w:sz="8" w:space="0" w:color="auto"/>
              <w:right w:val="single" w:sz="8" w:space="0" w:color="auto"/>
            </w:tcBorders>
          </w:tcPr>
          <w:p w14:paraId="1F5CA2D9" w14:textId="16D70D92"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815 000</w:t>
            </w:r>
          </w:p>
        </w:tc>
        <w:tc>
          <w:tcPr>
            <w:tcW w:w="1695" w:type="dxa"/>
            <w:tcBorders>
              <w:top w:val="single" w:sz="8" w:space="0" w:color="auto"/>
              <w:left w:val="single" w:sz="8" w:space="0" w:color="auto"/>
              <w:bottom w:val="single" w:sz="8" w:space="0" w:color="auto"/>
              <w:right w:val="single" w:sz="8" w:space="0" w:color="auto"/>
            </w:tcBorders>
          </w:tcPr>
          <w:p w14:paraId="318C8CA9" w14:textId="5330603F"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815 000</w:t>
            </w:r>
          </w:p>
        </w:tc>
        <w:tc>
          <w:tcPr>
            <w:tcW w:w="1695" w:type="dxa"/>
            <w:tcBorders>
              <w:top w:val="single" w:sz="8" w:space="0" w:color="auto"/>
              <w:left w:val="single" w:sz="8" w:space="0" w:color="auto"/>
              <w:bottom w:val="single" w:sz="8" w:space="0" w:color="auto"/>
              <w:right w:val="single" w:sz="8" w:space="0" w:color="auto"/>
            </w:tcBorders>
          </w:tcPr>
          <w:p w14:paraId="7D6B6914" w14:textId="01E9324C"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815 000</w:t>
            </w:r>
          </w:p>
        </w:tc>
        <w:tc>
          <w:tcPr>
            <w:tcW w:w="1695" w:type="dxa"/>
            <w:tcBorders>
              <w:top w:val="single" w:sz="8" w:space="0" w:color="auto"/>
              <w:left w:val="single" w:sz="8" w:space="0" w:color="auto"/>
              <w:bottom w:val="single" w:sz="8" w:space="0" w:color="auto"/>
              <w:right w:val="single" w:sz="8" w:space="0" w:color="auto"/>
            </w:tcBorders>
          </w:tcPr>
          <w:p w14:paraId="5FEDC508" w14:textId="60216D4F"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31 487 000</w:t>
            </w:r>
          </w:p>
        </w:tc>
        <w:tc>
          <w:tcPr>
            <w:tcW w:w="1575" w:type="dxa"/>
            <w:tcBorders>
              <w:top w:val="single" w:sz="8" w:space="0" w:color="auto"/>
              <w:left w:val="single" w:sz="8" w:space="0" w:color="auto"/>
              <w:bottom w:val="single" w:sz="8" w:space="0" w:color="auto"/>
              <w:right w:val="single" w:sz="8" w:space="0" w:color="auto"/>
            </w:tcBorders>
          </w:tcPr>
          <w:p w14:paraId="3AC4A3C0" w14:textId="28AC63B2"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32 051 094</w:t>
            </w:r>
          </w:p>
        </w:tc>
        <w:tc>
          <w:tcPr>
            <w:tcW w:w="1650" w:type="dxa"/>
            <w:tcBorders>
              <w:top w:val="single" w:sz="8" w:space="0" w:color="auto"/>
              <w:left w:val="single" w:sz="8" w:space="0" w:color="auto"/>
              <w:bottom w:val="single" w:sz="8" w:space="0" w:color="auto"/>
              <w:right w:val="single" w:sz="8" w:space="0" w:color="auto"/>
            </w:tcBorders>
          </w:tcPr>
          <w:p w14:paraId="5EF874DE" w14:textId="47645D14"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29 129 000</w:t>
            </w:r>
          </w:p>
        </w:tc>
      </w:tr>
      <w:tr w:rsidR="00A2776C" w14:paraId="4D7D80E5" w14:textId="77777777" w:rsidTr="00A2776C">
        <w:trPr>
          <w:trHeight w:val="285"/>
        </w:trPr>
        <w:tc>
          <w:tcPr>
            <w:tcW w:w="3975" w:type="dxa"/>
            <w:tcBorders>
              <w:top w:val="single" w:sz="8" w:space="0" w:color="auto"/>
              <w:left w:val="single" w:sz="8" w:space="0" w:color="auto"/>
              <w:bottom w:val="single" w:sz="8" w:space="0" w:color="auto"/>
              <w:right w:val="single" w:sz="8" w:space="0" w:color="auto"/>
            </w:tcBorders>
          </w:tcPr>
          <w:p w14:paraId="27EFDA90" w14:textId="3884B828" w:rsidR="00A2776C" w:rsidRDefault="00A2776C" w:rsidP="00D361E5">
            <w:pPr>
              <w:spacing w:after="0"/>
            </w:pPr>
            <w:r w:rsidRPr="36E918DE">
              <w:rPr>
                <w:rFonts w:eastAsia="Arial" w:cs="Arial"/>
                <w:sz w:val="18"/>
                <w:szCs w:val="18"/>
              </w:rPr>
              <w:t xml:space="preserve">Turistická infrastruktura a produkty </w:t>
            </w:r>
          </w:p>
        </w:tc>
        <w:tc>
          <w:tcPr>
            <w:tcW w:w="1695" w:type="dxa"/>
            <w:tcBorders>
              <w:top w:val="single" w:sz="8" w:space="0" w:color="auto"/>
              <w:left w:val="single" w:sz="8" w:space="0" w:color="auto"/>
              <w:bottom w:val="single" w:sz="8" w:space="0" w:color="auto"/>
              <w:right w:val="single" w:sz="8" w:space="0" w:color="auto"/>
            </w:tcBorders>
          </w:tcPr>
          <w:p w14:paraId="15A36A6A" w14:textId="6A3B462E"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52 000 000</w:t>
            </w:r>
          </w:p>
        </w:tc>
        <w:tc>
          <w:tcPr>
            <w:tcW w:w="1695" w:type="dxa"/>
            <w:tcBorders>
              <w:top w:val="single" w:sz="8" w:space="0" w:color="auto"/>
              <w:left w:val="single" w:sz="8" w:space="0" w:color="auto"/>
              <w:bottom w:val="single" w:sz="8" w:space="0" w:color="auto"/>
              <w:right w:val="single" w:sz="8" w:space="0" w:color="auto"/>
            </w:tcBorders>
          </w:tcPr>
          <w:p w14:paraId="3FE82506" w14:textId="7F0031DE"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74 000 000</w:t>
            </w:r>
          </w:p>
        </w:tc>
        <w:tc>
          <w:tcPr>
            <w:tcW w:w="1695" w:type="dxa"/>
            <w:tcBorders>
              <w:top w:val="single" w:sz="8" w:space="0" w:color="auto"/>
              <w:left w:val="single" w:sz="8" w:space="0" w:color="auto"/>
              <w:bottom w:val="single" w:sz="8" w:space="0" w:color="auto"/>
              <w:right w:val="single" w:sz="8" w:space="0" w:color="auto"/>
            </w:tcBorders>
          </w:tcPr>
          <w:p w14:paraId="6E1E5044" w14:textId="45861CB7"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68 000 000</w:t>
            </w:r>
          </w:p>
        </w:tc>
        <w:tc>
          <w:tcPr>
            <w:tcW w:w="1695" w:type="dxa"/>
            <w:tcBorders>
              <w:top w:val="single" w:sz="8" w:space="0" w:color="auto"/>
              <w:left w:val="single" w:sz="8" w:space="0" w:color="auto"/>
              <w:bottom w:val="single" w:sz="8" w:space="0" w:color="auto"/>
              <w:right w:val="single" w:sz="8" w:space="0" w:color="auto"/>
            </w:tcBorders>
          </w:tcPr>
          <w:p w14:paraId="7233B566" w14:textId="1CAB2E5C"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1 849 334 704</w:t>
            </w:r>
          </w:p>
        </w:tc>
        <w:tc>
          <w:tcPr>
            <w:tcW w:w="1575" w:type="dxa"/>
            <w:tcBorders>
              <w:top w:val="single" w:sz="8" w:space="0" w:color="auto"/>
              <w:left w:val="single" w:sz="8" w:space="0" w:color="auto"/>
              <w:bottom w:val="single" w:sz="8" w:space="0" w:color="auto"/>
              <w:right w:val="single" w:sz="8" w:space="0" w:color="auto"/>
            </w:tcBorders>
          </w:tcPr>
          <w:p w14:paraId="49388DFE" w14:textId="506BFD5F"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1 753 748 347</w:t>
            </w:r>
          </w:p>
        </w:tc>
        <w:tc>
          <w:tcPr>
            <w:tcW w:w="1650" w:type="dxa"/>
            <w:tcBorders>
              <w:top w:val="single" w:sz="8" w:space="0" w:color="auto"/>
              <w:left w:val="single" w:sz="8" w:space="0" w:color="auto"/>
              <w:bottom w:val="single" w:sz="8" w:space="0" w:color="auto"/>
              <w:right w:val="single" w:sz="8" w:space="0" w:color="auto"/>
            </w:tcBorders>
          </w:tcPr>
          <w:p w14:paraId="07AA235C" w14:textId="5DC35455"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1 741 278 659</w:t>
            </w:r>
          </w:p>
        </w:tc>
      </w:tr>
      <w:tr w:rsidR="00A2776C" w14:paraId="3E442771" w14:textId="77777777" w:rsidTr="00A2776C">
        <w:trPr>
          <w:trHeight w:val="285"/>
        </w:trPr>
        <w:tc>
          <w:tcPr>
            <w:tcW w:w="3975" w:type="dxa"/>
            <w:tcBorders>
              <w:top w:val="single" w:sz="8" w:space="0" w:color="auto"/>
              <w:left w:val="single" w:sz="8" w:space="0" w:color="auto"/>
              <w:bottom w:val="single" w:sz="8" w:space="0" w:color="auto"/>
              <w:right w:val="single" w:sz="8" w:space="0" w:color="auto"/>
            </w:tcBorders>
          </w:tcPr>
          <w:p w14:paraId="4D0E6F6F" w14:textId="73FFF6BF" w:rsidR="00A2776C" w:rsidRDefault="00A2776C" w:rsidP="00D361E5">
            <w:pPr>
              <w:spacing w:after="0"/>
            </w:pPr>
            <w:r w:rsidRPr="36E918DE">
              <w:rPr>
                <w:rFonts w:eastAsia="Arial" w:cs="Arial"/>
                <w:color w:val="000000" w:themeColor="text1"/>
                <w:sz w:val="18"/>
                <w:szCs w:val="18"/>
              </w:rPr>
              <w:t xml:space="preserve">Start-up projekty v CR </w:t>
            </w:r>
          </w:p>
        </w:tc>
        <w:tc>
          <w:tcPr>
            <w:tcW w:w="1695" w:type="dxa"/>
            <w:tcBorders>
              <w:top w:val="single" w:sz="8" w:space="0" w:color="auto"/>
              <w:left w:val="single" w:sz="8" w:space="0" w:color="auto"/>
              <w:bottom w:val="single" w:sz="8" w:space="0" w:color="auto"/>
              <w:right w:val="single" w:sz="8" w:space="0" w:color="auto"/>
            </w:tcBorders>
          </w:tcPr>
          <w:p w14:paraId="6A151DCC" w14:textId="4508771D"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0</w:t>
            </w:r>
          </w:p>
        </w:tc>
        <w:tc>
          <w:tcPr>
            <w:tcW w:w="1695" w:type="dxa"/>
            <w:tcBorders>
              <w:top w:val="single" w:sz="8" w:space="0" w:color="auto"/>
              <w:left w:val="single" w:sz="8" w:space="0" w:color="auto"/>
              <w:bottom w:val="single" w:sz="8" w:space="0" w:color="auto"/>
              <w:right w:val="single" w:sz="8" w:space="0" w:color="auto"/>
            </w:tcBorders>
          </w:tcPr>
          <w:p w14:paraId="23A6EF90" w14:textId="70CE7D2E"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0</w:t>
            </w:r>
          </w:p>
        </w:tc>
        <w:tc>
          <w:tcPr>
            <w:tcW w:w="1695" w:type="dxa"/>
            <w:tcBorders>
              <w:top w:val="single" w:sz="8" w:space="0" w:color="auto"/>
              <w:left w:val="single" w:sz="8" w:space="0" w:color="auto"/>
              <w:bottom w:val="single" w:sz="8" w:space="0" w:color="auto"/>
              <w:right w:val="single" w:sz="8" w:space="0" w:color="auto"/>
            </w:tcBorders>
          </w:tcPr>
          <w:p w14:paraId="6A8A76BF" w14:textId="3CA55242"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500 000</w:t>
            </w:r>
          </w:p>
        </w:tc>
        <w:tc>
          <w:tcPr>
            <w:tcW w:w="1695" w:type="dxa"/>
            <w:tcBorders>
              <w:top w:val="single" w:sz="8" w:space="0" w:color="auto"/>
              <w:left w:val="single" w:sz="8" w:space="0" w:color="auto"/>
              <w:bottom w:val="single" w:sz="8" w:space="0" w:color="auto"/>
              <w:right w:val="single" w:sz="8" w:space="0" w:color="auto"/>
            </w:tcBorders>
          </w:tcPr>
          <w:p w14:paraId="4E4782D0" w14:textId="1BFA4089"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499 200</w:t>
            </w:r>
          </w:p>
        </w:tc>
        <w:tc>
          <w:tcPr>
            <w:tcW w:w="1575" w:type="dxa"/>
            <w:tcBorders>
              <w:top w:val="single" w:sz="8" w:space="0" w:color="auto"/>
              <w:left w:val="single" w:sz="8" w:space="0" w:color="auto"/>
              <w:bottom w:val="single" w:sz="8" w:space="0" w:color="auto"/>
              <w:right w:val="single" w:sz="8" w:space="0" w:color="auto"/>
            </w:tcBorders>
          </w:tcPr>
          <w:p w14:paraId="55E266B8" w14:textId="0AE4BEEA"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681 033</w:t>
            </w:r>
          </w:p>
        </w:tc>
        <w:tc>
          <w:tcPr>
            <w:tcW w:w="1650" w:type="dxa"/>
            <w:tcBorders>
              <w:top w:val="single" w:sz="8" w:space="0" w:color="auto"/>
              <w:left w:val="single" w:sz="8" w:space="0" w:color="auto"/>
              <w:bottom w:val="single" w:sz="8" w:space="0" w:color="auto"/>
              <w:right w:val="single" w:sz="8" w:space="0" w:color="auto"/>
            </w:tcBorders>
          </w:tcPr>
          <w:p w14:paraId="3002D197" w14:textId="7ED53A9E"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339 000</w:t>
            </w:r>
          </w:p>
        </w:tc>
      </w:tr>
      <w:tr w:rsidR="00A2776C" w14:paraId="22B014A3" w14:textId="77777777" w:rsidTr="00A2776C">
        <w:trPr>
          <w:trHeight w:val="285"/>
        </w:trPr>
        <w:tc>
          <w:tcPr>
            <w:tcW w:w="3975" w:type="dxa"/>
            <w:tcBorders>
              <w:top w:val="single" w:sz="8" w:space="0" w:color="auto"/>
              <w:left w:val="single" w:sz="8" w:space="0" w:color="auto"/>
              <w:bottom w:val="single" w:sz="8" w:space="0" w:color="auto"/>
              <w:right w:val="single" w:sz="8" w:space="0" w:color="auto"/>
            </w:tcBorders>
          </w:tcPr>
          <w:p w14:paraId="706638B0" w14:textId="61009297" w:rsidR="00A2776C" w:rsidRDefault="00A2776C" w:rsidP="00D361E5">
            <w:pPr>
              <w:spacing w:after="0"/>
            </w:pPr>
            <w:r w:rsidRPr="36E918DE">
              <w:rPr>
                <w:rFonts w:eastAsia="Arial" w:cs="Arial"/>
                <w:color w:val="000000" w:themeColor="text1"/>
                <w:sz w:val="18"/>
                <w:szCs w:val="18"/>
              </w:rPr>
              <w:t xml:space="preserve">Podpora geoparků </w:t>
            </w:r>
          </w:p>
        </w:tc>
        <w:tc>
          <w:tcPr>
            <w:tcW w:w="1695" w:type="dxa"/>
            <w:tcBorders>
              <w:top w:val="single" w:sz="8" w:space="0" w:color="auto"/>
              <w:left w:val="single" w:sz="8" w:space="0" w:color="auto"/>
              <w:bottom w:val="single" w:sz="8" w:space="0" w:color="auto"/>
              <w:right w:val="single" w:sz="8" w:space="0" w:color="auto"/>
            </w:tcBorders>
          </w:tcPr>
          <w:p w14:paraId="715FAE3B" w14:textId="2D519441"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159 480</w:t>
            </w:r>
          </w:p>
        </w:tc>
        <w:tc>
          <w:tcPr>
            <w:tcW w:w="1695" w:type="dxa"/>
            <w:tcBorders>
              <w:top w:val="single" w:sz="8" w:space="0" w:color="auto"/>
              <w:left w:val="single" w:sz="8" w:space="0" w:color="auto"/>
              <w:bottom w:val="single" w:sz="8" w:space="0" w:color="auto"/>
              <w:right w:val="single" w:sz="8" w:space="0" w:color="auto"/>
            </w:tcBorders>
          </w:tcPr>
          <w:p w14:paraId="1BA4BDEF" w14:textId="2DB15922"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600 000</w:t>
            </w:r>
          </w:p>
        </w:tc>
        <w:tc>
          <w:tcPr>
            <w:tcW w:w="1695" w:type="dxa"/>
            <w:tcBorders>
              <w:top w:val="single" w:sz="8" w:space="0" w:color="auto"/>
              <w:left w:val="single" w:sz="8" w:space="0" w:color="auto"/>
              <w:bottom w:val="single" w:sz="8" w:space="0" w:color="auto"/>
              <w:right w:val="single" w:sz="8" w:space="0" w:color="auto"/>
            </w:tcBorders>
          </w:tcPr>
          <w:p w14:paraId="100D02E7" w14:textId="07B526D3"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835 000</w:t>
            </w:r>
          </w:p>
        </w:tc>
        <w:tc>
          <w:tcPr>
            <w:tcW w:w="1695" w:type="dxa"/>
            <w:tcBorders>
              <w:top w:val="single" w:sz="8" w:space="0" w:color="auto"/>
              <w:left w:val="single" w:sz="8" w:space="0" w:color="auto"/>
              <w:bottom w:val="single" w:sz="8" w:space="0" w:color="auto"/>
              <w:right w:val="single" w:sz="8" w:space="0" w:color="auto"/>
            </w:tcBorders>
          </w:tcPr>
          <w:p w14:paraId="169F9BE5" w14:textId="5CFA7951"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800 000</w:t>
            </w:r>
          </w:p>
        </w:tc>
        <w:tc>
          <w:tcPr>
            <w:tcW w:w="1575" w:type="dxa"/>
            <w:tcBorders>
              <w:top w:val="single" w:sz="8" w:space="0" w:color="auto"/>
              <w:left w:val="single" w:sz="8" w:space="0" w:color="auto"/>
              <w:bottom w:val="single" w:sz="8" w:space="0" w:color="auto"/>
              <w:right w:val="single" w:sz="8" w:space="0" w:color="auto"/>
            </w:tcBorders>
          </w:tcPr>
          <w:p w14:paraId="659450C2" w14:textId="29DECF9C"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810 000</w:t>
            </w:r>
          </w:p>
        </w:tc>
        <w:tc>
          <w:tcPr>
            <w:tcW w:w="1650" w:type="dxa"/>
            <w:tcBorders>
              <w:top w:val="single" w:sz="8" w:space="0" w:color="auto"/>
              <w:left w:val="single" w:sz="8" w:space="0" w:color="auto"/>
              <w:bottom w:val="single" w:sz="8" w:space="0" w:color="auto"/>
              <w:right w:val="single" w:sz="8" w:space="0" w:color="auto"/>
            </w:tcBorders>
          </w:tcPr>
          <w:p w14:paraId="5819D91B" w14:textId="23EAD82D"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1 760 000</w:t>
            </w:r>
          </w:p>
        </w:tc>
      </w:tr>
      <w:tr w:rsidR="00A2776C" w14:paraId="138BA31F" w14:textId="77777777" w:rsidTr="00A2776C">
        <w:trPr>
          <w:trHeight w:val="285"/>
        </w:trPr>
        <w:tc>
          <w:tcPr>
            <w:tcW w:w="3975" w:type="dxa"/>
            <w:tcBorders>
              <w:top w:val="single" w:sz="8" w:space="0" w:color="auto"/>
              <w:left w:val="single" w:sz="8" w:space="0" w:color="auto"/>
              <w:bottom w:val="single" w:sz="8" w:space="0" w:color="auto"/>
              <w:right w:val="single" w:sz="8" w:space="0" w:color="auto"/>
            </w:tcBorders>
          </w:tcPr>
          <w:p w14:paraId="4C533C22" w14:textId="5E291940" w:rsidR="00A2776C" w:rsidRDefault="00A2776C" w:rsidP="00D361E5">
            <w:pPr>
              <w:spacing w:after="0"/>
            </w:pPr>
            <w:r w:rsidRPr="36E918DE">
              <w:rPr>
                <w:rFonts w:eastAsia="Arial" w:cs="Arial"/>
                <w:color w:val="000000" w:themeColor="text1"/>
                <w:sz w:val="18"/>
                <w:szCs w:val="18"/>
              </w:rPr>
              <w:t xml:space="preserve">Podpora KČT </w:t>
            </w:r>
          </w:p>
        </w:tc>
        <w:tc>
          <w:tcPr>
            <w:tcW w:w="1695" w:type="dxa"/>
            <w:tcBorders>
              <w:top w:val="single" w:sz="8" w:space="0" w:color="auto"/>
              <w:left w:val="single" w:sz="8" w:space="0" w:color="auto"/>
              <w:bottom w:val="single" w:sz="8" w:space="0" w:color="auto"/>
              <w:right w:val="single" w:sz="8" w:space="0" w:color="auto"/>
            </w:tcBorders>
          </w:tcPr>
          <w:p w14:paraId="2563C847" w14:textId="4B9F2C57"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5 126 000</w:t>
            </w:r>
          </w:p>
        </w:tc>
        <w:tc>
          <w:tcPr>
            <w:tcW w:w="1695" w:type="dxa"/>
            <w:tcBorders>
              <w:top w:val="single" w:sz="8" w:space="0" w:color="auto"/>
              <w:left w:val="single" w:sz="8" w:space="0" w:color="auto"/>
              <w:bottom w:val="single" w:sz="8" w:space="0" w:color="auto"/>
              <w:right w:val="single" w:sz="8" w:space="0" w:color="auto"/>
            </w:tcBorders>
          </w:tcPr>
          <w:p w14:paraId="0A8182FD" w14:textId="3474EE95"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6 291 000</w:t>
            </w:r>
          </w:p>
        </w:tc>
        <w:tc>
          <w:tcPr>
            <w:tcW w:w="1695" w:type="dxa"/>
            <w:tcBorders>
              <w:top w:val="single" w:sz="8" w:space="0" w:color="auto"/>
              <w:left w:val="single" w:sz="8" w:space="0" w:color="auto"/>
              <w:bottom w:val="single" w:sz="8" w:space="0" w:color="auto"/>
              <w:right w:val="single" w:sz="8" w:space="0" w:color="auto"/>
            </w:tcBorders>
          </w:tcPr>
          <w:p w14:paraId="34A6CBFE" w14:textId="04F18FF7"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5 153 000</w:t>
            </w:r>
          </w:p>
        </w:tc>
        <w:tc>
          <w:tcPr>
            <w:tcW w:w="1695" w:type="dxa"/>
            <w:tcBorders>
              <w:top w:val="single" w:sz="8" w:space="0" w:color="auto"/>
              <w:left w:val="single" w:sz="8" w:space="0" w:color="auto"/>
              <w:bottom w:val="single" w:sz="8" w:space="0" w:color="auto"/>
              <w:right w:val="single" w:sz="8" w:space="0" w:color="auto"/>
            </w:tcBorders>
          </w:tcPr>
          <w:p w14:paraId="4A29C34C" w14:textId="5E350FAA"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6 420 000</w:t>
            </w:r>
          </w:p>
        </w:tc>
        <w:tc>
          <w:tcPr>
            <w:tcW w:w="1575" w:type="dxa"/>
            <w:tcBorders>
              <w:top w:val="single" w:sz="8" w:space="0" w:color="auto"/>
              <w:left w:val="single" w:sz="8" w:space="0" w:color="auto"/>
              <w:bottom w:val="single" w:sz="8" w:space="0" w:color="auto"/>
              <w:right w:val="single" w:sz="8" w:space="0" w:color="auto"/>
            </w:tcBorders>
          </w:tcPr>
          <w:p w14:paraId="59A4EEA2" w14:textId="5EB6DED4"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6 297 361</w:t>
            </w:r>
          </w:p>
        </w:tc>
        <w:tc>
          <w:tcPr>
            <w:tcW w:w="1650" w:type="dxa"/>
            <w:tcBorders>
              <w:top w:val="single" w:sz="8" w:space="0" w:color="auto"/>
              <w:left w:val="single" w:sz="8" w:space="0" w:color="auto"/>
              <w:bottom w:val="single" w:sz="8" w:space="0" w:color="auto"/>
              <w:right w:val="single" w:sz="8" w:space="0" w:color="auto"/>
            </w:tcBorders>
          </w:tcPr>
          <w:p w14:paraId="22ADDFDB" w14:textId="5589D49F"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6 461 632</w:t>
            </w:r>
          </w:p>
        </w:tc>
      </w:tr>
      <w:tr w:rsidR="00A2776C" w14:paraId="0498066C" w14:textId="77777777" w:rsidTr="00A2776C">
        <w:trPr>
          <w:trHeight w:val="285"/>
        </w:trPr>
        <w:tc>
          <w:tcPr>
            <w:tcW w:w="3975" w:type="dxa"/>
            <w:tcBorders>
              <w:top w:val="single" w:sz="8" w:space="0" w:color="auto"/>
              <w:left w:val="single" w:sz="8" w:space="0" w:color="auto"/>
              <w:bottom w:val="single" w:sz="8" w:space="0" w:color="auto"/>
              <w:right w:val="single" w:sz="8" w:space="0" w:color="auto"/>
            </w:tcBorders>
          </w:tcPr>
          <w:p w14:paraId="23EDA45B" w14:textId="5C691077" w:rsidR="00A2776C" w:rsidRDefault="00A2776C" w:rsidP="00D361E5">
            <w:pPr>
              <w:spacing w:after="0"/>
            </w:pPr>
            <w:r w:rsidRPr="36E918DE">
              <w:rPr>
                <w:rFonts w:eastAsia="Arial" w:cs="Arial"/>
                <w:color w:val="000000" w:themeColor="text1"/>
                <w:sz w:val="18"/>
                <w:szCs w:val="18"/>
              </w:rPr>
              <w:t xml:space="preserve">Kofinancování projektů z OP (spolufinancování) </w:t>
            </w:r>
          </w:p>
        </w:tc>
        <w:tc>
          <w:tcPr>
            <w:tcW w:w="1695" w:type="dxa"/>
            <w:tcBorders>
              <w:top w:val="single" w:sz="8" w:space="0" w:color="auto"/>
              <w:left w:val="single" w:sz="8" w:space="0" w:color="auto"/>
              <w:bottom w:val="single" w:sz="8" w:space="0" w:color="auto"/>
              <w:right w:val="single" w:sz="8" w:space="0" w:color="auto"/>
            </w:tcBorders>
          </w:tcPr>
          <w:p w14:paraId="29E8AFCE" w14:textId="422CB54C"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16 044 457</w:t>
            </w:r>
          </w:p>
        </w:tc>
        <w:tc>
          <w:tcPr>
            <w:tcW w:w="1695" w:type="dxa"/>
            <w:tcBorders>
              <w:top w:val="single" w:sz="8" w:space="0" w:color="auto"/>
              <w:left w:val="single" w:sz="8" w:space="0" w:color="auto"/>
              <w:bottom w:val="single" w:sz="8" w:space="0" w:color="auto"/>
              <w:right w:val="single" w:sz="8" w:space="0" w:color="auto"/>
            </w:tcBorders>
          </w:tcPr>
          <w:p w14:paraId="58F493F7" w14:textId="4833F1C9"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2 137 727</w:t>
            </w:r>
          </w:p>
        </w:tc>
        <w:tc>
          <w:tcPr>
            <w:tcW w:w="1695" w:type="dxa"/>
            <w:tcBorders>
              <w:top w:val="single" w:sz="8" w:space="0" w:color="auto"/>
              <w:left w:val="single" w:sz="8" w:space="0" w:color="auto"/>
              <w:bottom w:val="single" w:sz="8" w:space="0" w:color="auto"/>
              <w:right w:val="single" w:sz="8" w:space="0" w:color="auto"/>
            </w:tcBorders>
          </w:tcPr>
          <w:p w14:paraId="7A5A3821" w14:textId="0BCF894F"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10 580 150</w:t>
            </w:r>
          </w:p>
        </w:tc>
        <w:tc>
          <w:tcPr>
            <w:tcW w:w="1695" w:type="dxa"/>
            <w:tcBorders>
              <w:top w:val="single" w:sz="8" w:space="0" w:color="auto"/>
              <w:left w:val="single" w:sz="8" w:space="0" w:color="auto"/>
              <w:bottom w:val="single" w:sz="8" w:space="0" w:color="auto"/>
              <w:right w:val="single" w:sz="8" w:space="0" w:color="auto"/>
            </w:tcBorders>
          </w:tcPr>
          <w:p w14:paraId="147D3962" w14:textId="7DECA3F0"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12 003 748</w:t>
            </w:r>
          </w:p>
        </w:tc>
        <w:tc>
          <w:tcPr>
            <w:tcW w:w="1575" w:type="dxa"/>
            <w:tcBorders>
              <w:top w:val="single" w:sz="8" w:space="0" w:color="auto"/>
              <w:left w:val="single" w:sz="8" w:space="0" w:color="auto"/>
              <w:bottom w:val="single" w:sz="8" w:space="0" w:color="auto"/>
              <w:right w:val="single" w:sz="8" w:space="0" w:color="auto"/>
            </w:tcBorders>
          </w:tcPr>
          <w:p w14:paraId="71468F98" w14:textId="2FA8DFE9"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11 256 580</w:t>
            </w:r>
          </w:p>
        </w:tc>
        <w:tc>
          <w:tcPr>
            <w:tcW w:w="1650" w:type="dxa"/>
            <w:tcBorders>
              <w:top w:val="single" w:sz="8" w:space="0" w:color="auto"/>
              <w:left w:val="single" w:sz="8" w:space="0" w:color="auto"/>
              <w:bottom w:val="single" w:sz="8" w:space="0" w:color="auto"/>
              <w:right w:val="single" w:sz="8" w:space="0" w:color="auto"/>
            </w:tcBorders>
          </w:tcPr>
          <w:p w14:paraId="00452AC4" w14:textId="580700E8"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5 454 286</w:t>
            </w:r>
          </w:p>
        </w:tc>
      </w:tr>
      <w:tr w:rsidR="00A2776C" w14:paraId="5E34C692" w14:textId="77777777" w:rsidTr="00A2776C">
        <w:trPr>
          <w:trHeight w:val="300"/>
        </w:trPr>
        <w:tc>
          <w:tcPr>
            <w:tcW w:w="3975" w:type="dxa"/>
            <w:tcBorders>
              <w:top w:val="single" w:sz="8" w:space="0" w:color="auto"/>
              <w:left w:val="single" w:sz="8" w:space="0" w:color="auto"/>
              <w:bottom w:val="nil"/>
              <w:right w:val="single" w:sz="8" w:space="0" w:color="auto"/>
            </w:tcBorders>
          </w:tcPr>
          <w:p w14:paraId="5ECFE9F9" w14:textId="73E611F2" w:rsidR="00A2776C" w:rsidRDefault="00A2776C" w:rsidP="00D361E5">
            <w:pPr>
              <w:spacing w:after="0"/>
            </w:pPr>
            <w:r w:rsidRPr="36E918DE">
              <w:rPr>
                <w:rFonts w:eastAsia="Arial" w:cs="Arial"/>
                <w:color w:val="000000" w:themeColor="text1"/>
                <w:sz w:val="18"/>
                <w:szCs w:val="18"/>
              </w:rPr>
              <w:t xml:space="preserve">Jiné relevantní výdaje* </w:t>
            </w:r>
          </w:p>
        </w:tc>
        <w:tc>
          <w:tcPr>
            <w:tcW w:w="1695" w:type="dxa"/>
            <w:tcBorders>
              <w:top w:val="single" w:sz="8" w:space="0" w:color="auto"/>
              <w:left w:val="single" w:sz="8" w:space="0" w:color="auto"/>
              <w:bottom w:val="nil"/>
              <w:right w:val="single" w:sz="8" w:space="0" w:color="auto"/>
            </w:tcBorders>
          </w:tcPr>
          <w:p w14:paraId="3800D962" w14:textId="33D354A5"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220 516 226</w:t>
            </w:r>
          </w:p>
        </w:tc>
        <w:tc>
          <w:tcPr>
            <w:tcW w:w="1695" w:type="dxa"/>
            <w:tcBorders>
              <w:top w:val="single" w:sz="8" w:space="0" w:color="auto"/>
              <w:left w:val="single" w:sz="8" w:space="0" w:color="auto"/>
              <w:bottom w:val="nil"/>
              <w:right w:val="single" w:sz="8" w:space="0" w:color="auto"/>
            </w:tcBorders>
          </w:tcPr>
          <w:p w14:paraId="7ACFCD5C" w14:textId="4D631994"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281 417 881</w:t>
            </w:r>
          </w:p>
        </w:tc>
        <w:tc>
          <w:tcPr>
            <w:tcW w:w="1695" w:type="dxa"/>
            <w:tcBorders>
              <w:top w:val="single" w:sz="8" w:space="0" w:color="auto"/>
              <w:left w:val="single" w:sz="8" w:space="0" w:color="auto"/>
              <w:bottom w:val="nil"/>
              <w:right w:val="single" w:sz="8" w:space="0" w:color="auto"/>
            </w:tcBorders>
          </w:tcPr>
          <w:p w14:paraId="0B437320" w14:textId="6DD92239" w:rsidR="00A2776C" w:rsidRPr="36E918DE" w:rsidRDefault="00A2776C" w:rsidP="00D361E5">
            <w:pPr>
              <w:spacing w:after="0"/>
              <w:jc w:val="center"/>
              <w:rPr>
                <w:rFonts w:eastAsia="Arial" w:cs="Arial"/>
                <w:color w:val="000000" w:themeColor="text1"/>
                <w:sz w:val="18"/>
                <w:szCs w:val="18"/>
              </w:rPr>
            </w:pPr>
            <w:r w:rsidRPr="00225211">
              <w:rPr>
                <w:rFonts w:cs="Arial"/>
                <w:color w:val="000000"/>
                <w:sz w:val="18"/>
                <w:szCs w:val="18"/>
              </w:rPr>
              <w:t>233 934 593</w:t>
            </w:r>
          </w:p>
        </w:tc>
        <w:tc>
          <w:tcPr>
            <w:tcW w:w="1695" w:type="dxa"/>
            <w:tcBorders>
              <w:top w:val="single" w:sz="8" w:space="0" w:color="auto"/>
              <w:left w:val="single" w:sz="8" w:space="0" w:color="auto"/>
              <w:bottom w:val="nil"/>
              <w:right w:val="single" w:sz="8" w:space="0" w:color="auto"/>
            </w:tcBorders>
          </w:tcPr>
          <w:p w14:paraId="33DBAA23" w14:textId="72283343"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96 659 000</w:t>
            </w:r>
          </w:p>
        </w:tc>
        <w:tc>
          <w:tcPr>
            <w:tcW w:w="1575" w:type="dxa"/>
            <w:tcBorders>
              <w:top w:val="single" w:sz="8" w:space="0" w:color="auto"/>
              <w:left w:val="single" w:sz="8" w:space="0" w:color="auto"/>
              <w:bottom w:val="nil"/>
              <w:right w:val="single" w:sz="8" w:space="0" w:color="auto"/>
            </w:tcBorders>
          </w:tcPr>
          <w:p w14:paraId="3F14AC51" w14:textId="0569522B"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45 703 908</w:t>
            </w:r>
          </w:p>
        </w:tc>
        <w:tc>
          <w:tcPr>
            <w:tcW w:w="1650" w:type="dxa"/>
            <w:tcBorders>
              <w:top w:val="single" w:sz="8" w:space="0" w:color="auto"/>
              <w:left w:val="single" w:sz="8" w:space="0" w:color="auto"/>
              <w:bottom w:val="nil"/>
              <w:right w:val="single" w:sz="8" w:space="0" w:color="auto"/>
            </w:tcBorders>
          </w:tcPr>
          <w:p w14:paraId="08DD8498" w14:textId="18348CCC" w:rsidR="00A2776C" w:rsidRDefault="00A2776C" w:rsidP="00D361E5">
            <w:pPr>
              <w:spacing w:after="0"/>
              <w:jc w:val="center"/>
              <w:rPr>
                <w:rFonts w:eastAsia="Arial" w:cs="Arial"/>
                <w:color w:val="000000" w:themeColor="text1"/>
                <w:sz w:val="18"/>
                <w:szCs w:val="18"/>
              </w:rPr>
            </w:pPr>
            <w:r w:rsidRPr="36E918DE">
              <w:rPr>
                <w:rFonts w:eastAsia="Arial" w:cs="Arial"/>
                <w:color w:val="000000" w:themeColor="text1"/>
                <w:sz w:val="18"/>
                <w:szCs w:val="18"/>
              </w:rPr>
              <w:t>86 603 327</w:t>
            </w:r>
          </w:p>
        </w:tc>
      </w:tr>
      <w:tr w:rsidR="00A2776C" w14:paraId="61F03A76" w14:textId="77777777" w:rsidTr="00A2776C">
        <w:trPr>
          <w:trHeight w:val="300"/>
        </w:trPr>
        <w:tc>
          <w:tcPr>
            <w:tcW w:w="39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9A23416" w14:textId="43583FFE" w:rsidR="00A2776C" w:rsidRDefault="00A2776C" w:rsidP="00D361E5">
            <w:pPr>
              <w:spacing w:after="0"/>
            </w:pPr>
            <w:r w:rsidRPr="36E918DE">
              <w:rPr>
                <w:rFonts w:eastAsia="Arial" w:cs="Arial"/>
                <w:b/>
                <w:bCs/>
                <w:color w:val="000099"/>
                <w:sz w:val="18"/>
                <w:szCs w:val="18"/>
              </w:rPr>
              <w:t>Součet</w:t>
            </w:r>
            <w:r w:rsidRPr="36E918DE">
              <w:rPr>
                <w:rFonts w:eastAsia="Arial" w:cs="Arial"/>
                <w:color w:val="000099"/>
                <w:sz w:val="18"/>
                <w:szCs w:val="18"/>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98AAFC7" w14:textId="3E02CE48" w:rsidR="00A2776C" w:rsidRPr="36E918DE" w:rsidRDefault="00A2776C" w:rsidP="00D361E5">
            <w:pPr>
              <w:spacing w:after="0"/>
              <w:jc w:val="center"/>
              <w:rPr>
                <w:rFonts w:eastAsia="Arial" w:cs="Arial"/>
                <w:b/>
                <w:bCs/>
                <w:color w:val="000099"/>
                <w:sz w:val="18"/>
                <w:szCs w:val="18"/>
              </w:rPr>
            </w:pPr>
            <w:r w:rsidRPr="00225211">
              <w:rPr>
                <w:rFonts w:cs="Arial"/>
                <w:b/>
                <w:bCs/>
                <w:color w:val="000099"/>
                <w:sz w:val="18"/>
                <w:szCs w:val="18"/>
              </w:rPr>
              <w:t>1 006 463 537</w:t>
            </w:r>
          </w:p>
        </w:tc>
        <w:tc>
          <w:tcPr>
            <w:tcW w:w="16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7D50A45" w14:textId="0CB07773" w:rsidR="00A2776C" w:rsidRPr="36E918DE" w:rsidRDefault="00A2776C" w:rsidP="00D361E5">
            <w:pPr>
              <w:spacing w:after="0"/>
              <w:jc w:val="center"/>
              <w:rPr>
                <w:rFonts w:eastAsia="Arial" w:cs="Arial"/>
                <w:b/>
                <w:bCs/>
                <w:color w:val="000099"/>
                <w:sz w:val="18"/>
                <w:szCs w:val="18"/>
              </w:rPr>
            </w:pPr>
            <w:r w:rsidRPr="00225211">
              <w:rPr>
                <w:rFonts w:cs="Arial"/>
                <w:b/>
                <w:bCs/>
                <w:color w:val="000099"/>
                <w:sz w:val="18"/>
                <w:szCs w:val="18"/>
              </w:rPr>
              <w:t>1 151 816 141</w:t>
            </w:r>
          </w:p>
        </w:tc>
        <w:tc>
          <w:tcPr>
            <w:tcW w:w="16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A616245" w14:textId="68E341B4" w:rsidR="00A2776C" w:rsidRPr="36E918DE" w:rsidRDefault="00A2776C" w:rsidP="00D361E5">
            <w:pPr>
              <w:spacing w:after="0"/>
              <w:jc w:val="center"/>
              <w:rPr>
                <w:rFonts w:eastAsia="Arial" w:cs="Arial"/>
                <w:b/>
                <w:bCs/>
                <w:color w:val="000099"/>
                <w:sz w:val="18"/>
                <w:szCs w:val="18"/>
              </w:rPr>
            </w:pPr>
            <w:r w:rsidRPr="00225211">
              <w:rPr>
                <w:rFonts w:cs="Arial"/>
                <w:b/>
                <w:bCs/>
                <w:color w:val="000099"/>
                <w:sz w:val="18"/>
                <w:szCs w:val="18"/>
              </w:rPr>
              <w:t>1 216 373 479</w:t>
            </w:r>
          </w:p>
        </w:tc>
        <w:tc>
          <w:tcPr>
            <w:tcW w:w="16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91FCE22" w14:textId="35A447C0" w:rsidR="00A2776C" w:rsidRDefault="00A2776C" w:rsidP="00D361E5">
            <w:pPr>
              <w:spacing w:after="0"/>
              <w:jc w:val="center"/>
              <w:rPr>
                <w:rFonts w:eastAsia="Arial" w:cs="Arial"/>
                <w:b/>
                <w:bCs/>
                <w:color w:val="000099"/>
                <w:sz w:val="18"/>
                <w:szCs w:val="18"/>
              </w:rPr>
            </w:pPr>
            <w:r w:rsidRPr="36E918DE">
              <w:rPr>
                <w:rFonts w:eastAsia="Arial" w:cs="Arial"/>
                <w:b/>
                <w:bCs/>
                <w:color w:val="000099"/>
                <w:sz w:val="18"/>
                <w:szCs w:val="18"/>
              </w:rPr>
              <w:t>2 527 110 419</w:t>
            </w:r>
          </w:p>
        </w:tc>
        <w:tc>
          <w:tcPr>
            <w:tcW w:w="15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F0C3952" w14:textId="1158B7A8" w:rsidR="00A2776C" w:rsidRDefault="00A2776C" w:rsidP="00D361E5">
            <w:pPr>
              <w:spacing w:after="0"/>
              <w:jc w:val="center"/>
              <w:rPr>
                <w:rFonts w:eastAsia="Arial" w:cs="Arial"/>
                <w:b/>
                <w:bCs/>
                <w:color w:val="000099"/>
                <w:sz w:val="18"/>
                <w:szCs w:val="18"/>
              </w:rPr>
            </w:pPr>
            <w:r w:rsidRPr="36E918DE">
              <w:rPr>
                <w:rFonts w:eastAsia="Arial" w:cs="Arial"/>
                <w:b/>
                <w:bCs/>
                <w:color w:val="000099"/>
                <w:sz w:val="18"/>
                <w:szCs w:val="18"/>
              </w:rPr>
              <w:t>2 576 067 440</w:t>
            </w:r>
          </w:p>
        </w:tc>
        <w:tc>
          <w:tcPr>
            <w:tcW w:w="16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1AF91E7" w14:textId="244400EF" w:rsidR="00A2776C" w:rsidRDefault="00A2776C" w:rsidP="00D361E5">
            <w:pPr>
              <w:spacing w:after="0"/>
              <w:jc w:val="center"/>
              <w:rPr>
                <w:rFonts w:eastAsia="Arial" w:cs="Arial"/>
                <w:b/>
                <w:bCs/>
                <w:color w:val="000099"/>
                <w:sz w:val="18"/>
                <w:szCs w:val="18"/>
              </w:rPr>
            </w:pPr>
            <w:r w:rsidRPr="36E918DE">
              <w:rPr>
                <w:rFonts w:eastAsia="Arial" w:cs="Arial"/>
                <w:b/>
                <w:bCs/>
                <w:color w:val="000099"/>
                <w:sz w:val="18"/>
                <w:szCs w:val="18"/>
              </w:rPr>
              <w:t>3 094 856 102</w:t>
            </w:r>
          </w:p>
        </w:tc>
      </w:tr>
    </w:tbl>
    <w:p w14:paraId="60602893" w14:textId="759C8D36" w:rsidR="00FA04A0" w:rsidRPr="00FA04A0" w:rsidRDefault="00FA04A0" w:rsidP="00FA04A0">
      <w:pPr>
        <w:spacing w:before="120"/>
        <w:rPr>
          <w:rFonts w:cs="Arial"/>
        </w:rPr>
      </w:pPr>
      <w:r w:rsidRPr="00FA04A0">
        <w:rPr>
          <w:rFonts w:cs="Arial"/>
        </w:rPr>
        <w:lastRenderedPageBreak/>
        <w:t>Jednalo se např. o podporu významných akcí, veletrhů, festivalů, slavností či sportovních událostí v krajích, d</w:t>
      </w:r>
      <w:r w:rsidR="009A5BCE">
        <w:rPr>
          <w:rFonts w:cs="Arial"/>
        </w:rPr>
        <w:t>á</w:t>
      </w:r>
      <w:r w:rsidRPr="00FA04A0">
        <w:rPr>
          <w:rFonts w:cs="Arial"/>
        </w:rPr>
        <w:t>l</w:t>
      </w:r>
      <w:r w:rsidR="009A5BCE">
        <w:rPr>
          <w:rFonts w:cs="Arial"/>
        </w:rPr>
        <w:t>e</w:t>
      </w:r>
      <w:r w:rsidRPr="00FA04A0">
        <w:rPr>
          <w:rFonts w:cs="Arial"/>
        </w:rPr>
        <w:t xml:space="preserve"> také o investice do turistických cílů, nebo také o podporu DCR při projektech slevových voucherů či vstupů do turistických atraktivit zdarma.</w:t>
      </w:r>
    </w:p>
    <w:p w14:paraId="64018710" w14:textId="77777777" w:rsidR="00FA04A0" w:rsidRPr="00FA04A0" w:rsidRDefault="00FA04A0" w:rsidP="00FA04A0">
      <w:pPr>
        <w:spacing w:before="120"/>
        <w:rPr>
          <w:rFonts w:cs="Arial"/>
        </w:rPr>
      </w:pPr>
      <w:r w:rsidRPr="00FA04A0">
        <w:rPr>
          <w:rFonts w:cs="Arial"/>
        </w:rPr>
        <w:t>Ve sledovaném období kraje vynaložily nejvyšší finanční prostředky na podporu cykloturistiky, podporu především krajských DMO, ale i oblastních a lokálních DMO a marketingové aktivity. Vysokého podílu dosahuje rovněž podpora kinematografie a podpora kongresové turistiky (oslabená v posledním roce v souvislosti s pandemií COVID-19). V případě HMP pak nejvíce prostředků směřovalo do turistické infrastruktury a produktů.</w:t>
      </w:r>
    </w:p>
    <w:p w14:paraId="29A74DBA" w14:textId="77777777" w:rsidR="00FA04A0" w:rsidRPr="00FA04A0" w:rsidRDefault="00FA04A0" w:rsidP="00FA04A0">
      <w:pPr>
        <w:keepNext/>
        <w:spacing w:before="120"/>
        <w:rPr>
          <w:rFonts w:eastAsia="Calibri" w:cs="Arial"/>
          <w:szCs w:val="20"/>
        </w:rPr>
      </w:pPr>
      <w:r w:rsidRPr="00FA04A0">
        <w:rPr>
          <w:rFonts w:eastAsia="Calibri" w:cs="Arial"/>
          <w:szCs w:val="20"/>
        </w:rPr>
        <w:t>Oproti předchozímu období narostla výše podpory venkovského CR i podpora skibusů, cyklobusů a turistbusů.</w:t>
      </w:r>
    </w:p>
    <w:p w14:paraId="125D950A" w14:textId="77777777" w:rsidR="00FA04A0" w:rsidRPr="00FA04A0" w:rsidRDefault="00FA04A0" w:rsidP="00FA04A0">
      <w:pPr>
        <w:spacing w:before="120"/>
        <w:rPr>
          <w:rFonts w:cs="Arial"/>
        </w:rPr>
      </w:pPr>
      <w:r w:rsidRPr="00FA04A0">
        <w:rPr>
          <w:rFonts w:cs="Arial"/>
        </w:rPr>
        <w:t>Přestože dlouhodobě roste význam kvality služeb a kvality personálu ve službách CR, je dlouhodobě relativně málo podporovaná oblast vzdělávání subjektů CR a certifikace regionálních produktů.</w:t>
      </w:r>
    </w:p>
    <w:p w14:paraId="794451DB" w14:textId="11E253BF" w:rsidR="00FA04A0" w:rsidRPr="00FA04A0" w:rsidRDefault="00FA04A0" w:rsidP="00FA04A0">
      <w:pPr>
        <w:spacing w:before="120"/>
        <w:rPr>
          <w:rFonts w:cs="Arial"/>
          <w:szCs w:val="20"/>
        </w:rPr>
      </w:pPr>
      <w:r w:rsidRPr="00FA04A0">
        <w:rPr>
          <w:rFonts w:cs="Arial"/>
          <w:szCs w:val="20"/>
        </w:rPr>
        <w:t>Kraje mají dlouhodobě nesporný význam na spolufinancování obnovy turistického značení prostřednictvím finančních prostředků poskytnutých KČT (kraje se</w:t>
      </w:r>
      <w:r w:rsidR="00EE72BC">
        <w:rPr>
          <w:rFonts w:cs="Arial"/>
          <w:szCs w:val="20"/>
        </w:rPr>
        <w:t> </w:t>
      </w:r>
      <w:r w:rsidRPr="00FA04A0">
        <w:rPr>
          <w:rFonts w:cs="Arial"/>
          <w:szCs w:val="20"/>
        </w:rPr>
        <w:t>podílejí na spolufinancování projektu KČT zaměřeném na obnovu značení).</w:t>
      </w:r>
    </w:p>
    <w:p w14:paraId="38D87DB6" w14:textId="77777777" w:rsidR="00FA04A0" w:rsidRDefault="00FA04A0" w:rsidP="36E918DE">
      <w:pPr>
        <w:keepNext/>
        <w:spacing w:before="120"/>
        <w:rPr>
          <w:rFonts w:eastAsia="Calibri" w:cs="Arial"/>
          <w:color w:val="2B579A"/>
          <w:sz w:val="18"/>
          <w:szCs w:val="18"/>
          <w:shd w:val="clear" w:color="auto" w:fill="E6E6E6"/>
        </w:rPr>
      </w:pPr>
    </w:p>
    <w:p w14:paraId="3061C624" w14:textId="77777777" w:rsidR="00FA04A0" w:rsidRDefault="00FA04A0" w:rsidP="36E918DE">
      <w:pPr>
        <w:keepNext/>
        <w:spacing w:before="120"/>
        <w:rPr>
          <w:rFonts w:eastAsia="Calibri" w:cs="Arial"/>
          <w:color w:val="2B579A"/>
          <w:sz w:val="18"/>
          <w:szCs w:val="18"/>
          <w:shd w:val="clear" w:color="auto" w:fill="E6E6E6"/>
        </w:rPr>
      </w:pPr>
    </w:p>
    <w:p w14:paraId="269BF469" w14:textId="240DF12C" w:rsidR="00FA04A0" w:rsidRDefault="00FA04A0" w:rsidP="36E918DE">
      <w:pPr>
        <w:keepNext/>
        <w:spacing w:before="120"/>
        <w:rPr>
          <w:rFonts w:eastAsia="Calibri" w:cs="Arial"/>
          <w:color w:val="2B579A"/>
          <w:sz w:val="18"/>
          <w:szCs w:val="18"/>
          <w:shd w:val="clear" w:color="auto" w:fill="E6E6E6"/>
        </w:rPr>
      </w:pPr>
    </w:p>
    <w:p w14:paraId="37CEF772" w14:textId="77777777" w:rsidR="00A2776C" w:rsidRDefault="00A2776C" w:rsidP="36E918DE">
      <w:pPr>
        <w:keepNext/>
        <w:spacing w:before="120"/>
        <w:rPr>
          <w:rFonts w:eastAsia="Calibri" w:cs="Arial"/>
          <w:color w:val="2B579A"/>
          <w:sz w:val="18"/>
          <w:szCs w:val="18"/>
          <w:shd w:val="clear" w:color="auto" w:fill="E6E6E6"/>
        </w:rPr>
      </w:pPr>
    </w:p>
    <w:p w14:paraId="20FF87B1" w14:textId="77777777" w:rsidR="00A2776C" w:rsidRDefault="00A2776C" w:rsidP="36E918DE">
      <w:pPr>
        <w:keepNext/>
        <w:spacing w:before="120"/>
        <w:rPr>
          <w:rFonts w:eastAsia="Calibri" w:cs="Arial"/>
          <w:color w:val="2B579A"/>
          <w:sz w:val="18"/>
          <w:szCs w:val="18"/>
          <w:shd w:val="clear" w:color="auto" w:fill="E6E6E6"/>
        </w:rPr>
        <w:sectPr w:rsidR="00A2776C" w:rsidSect="00FA04A0">
          <w:pgSz w:w="16838" w:h="11906" w:orient="landscape"/>
          <w:pgMar w:top="1276" w:right="1417" w:bottom="1417" w:left="1417" w:header="708" w:footer="708" w:gutter="0"/>
          <w:cols w:space="708"/>
          <w:docGrid w:linePitch="360"/>
        </w:sectPr>
      </w:pPr>
    </w:p>
    <w:p w14:paraId="778E6ACF" w14:textId="72764E3F" w:rsidR="1E912FDE" w:rsidRPr="00FA04A0" w:rsidRDefault="1E912FDE" w:rsidP="006A03F1">
      <w:pPr>
        <w:pStyle w:val="Nadpis2"/>
      </w:pPr>
      <w:bookmarkStart w:id="108" w:name="_Toc98744011"/>
      <w:r w:rsidRPr="00FA04A0">
        <w:lastRenderedPageBreak/>
        <w:t>Přehled dopadů COVID-19 na návštěvnost DP a IS</w:t>
      </w:r>
      <w:bookmarkEnd w:id="108"/>
    </w:p>
    <w:p w14:paraId="78091952" w14:textId="3A276DF0" w:rsidR="5C78B5FB" w:rsidRPr="00FA04A0" w:rsidRDefault="1E912FDE" w:rsidP="784479FB">
      <w:pPr>
        <w:rPr>
          <w:rFonts w:eastAsia="Calibri" w:cs="Arial"/>
          <w:sz w:val="18"/>
          <w:szCs w:val="18"/>
        </w:rPr>
      </w:pPr>
      <w:r w:rsidRPr="00FA04A0">
        <w:rPr>
          <w:rFonts w:eastAsia="Arial" w:cs="Arial"/>
          <w:sz w:val="18"/>
          <w:szCs w:val="18"/>
        </w:rPr>
        <w:t>Domy přírody a informační střediska k 31. 12. 2020</w:t>
      </w:r>
    </w:p>
    <w:tbl>
      <w:tblPr>
        <w:tblStyle w:val="Mkatabulky"/>
        <w:tblW w:w="0" w:type="auto"/>
        <w:tblLook w:val="06A0" w:firstRow="1" w:lastRow="0" w:firstColumn="1" w:lastColumn="0" w:noHBand="1" w:noVBand="1"/>
      </w:tblPr>
      <w:tblGrid>
        <w:gridCol w:w="2803"/>
        <w:gridCol w:w="1377"/>
        <w:gridCol w:w="2097"/>
        <w:gridCol w:w="2916"/>
      </w:tblGrid>
      <w:tr w:rsidR="784479FB" w:rsidRPr="00FA04A0" w14:paraId="293F1FBB" w14:textId="77777777" w:rsidTr="784479FB">
        <w:trPr>
          <w:trHeight w:val="600"/>
        </w:trPr>
        <w:tc>
          <w:tcPr>
            <w:tcW w:w="2847" w:type="dxa"/>
            <w:tcBorders>
              <w:top w:val="single" w:sz="8" w:space="0" w:color="auto"/>
              <w:left w:val="single" w:sz="8" w:space="0" w:color="auto"/>
              <w:bottom w:val="single" w:sz="8" w:space="0" w:color="auto"/>
              <w:right w:val="single" w:sz="12" w:space="0" w:color="auto"/>
            </w:tcBorders>
          </w:tcPr>
          <w:p w14:paraId="03CBC26A" w14:textId="4F032AD2" w:rsidR="784479FB" w:rsidRPr="00FA04A0" w:rsidRDefault="784479FB" w:rsidP="00FA04A0">
            <w:pPr>
              <w:spacing w:after="0"/>
              <w:rPr>
                <w:rFonts w:cs="Arial"/>
                <w:sz w:val="18"/>
                <w:szCs w:val="18"/>
              </w:rPr>
            </w:pPr>
            <w:r w:rsidRPr="00FA04A0">
              <w:rPr>
                <w:rFonts w:eastAsia="Calibri" w:cs="Arial"/>
                <w:b/>
                <w:bCs/>
                <w:color w:val="000000" w:themeColor="text1"/>
                <w:sz w:val="18"/>
                <w:szCs w:val="18"/>
              </w:rPr>
              <w:t>DP / IS</w:t>
            </w:r>
          </w:p>
        </w:tc>
        <w:tc>
          <w:tcPr>
            <w:tcW w:w="1380" w:type="dxa"/>
            <w:tcBorders>
              <w:top w:val="single" w:sz="8" w:space="0" w:color="auto"/>
              <w:left w:val="single" w:sz="4" w:space="0" w:color="auto"/>
              <w:bottom w:val="single" w:sz="8" w:space="0" w:color="auto"/>
              <w:right w:val="single" w:sz="4" w:space="0" w:color="auto"/>
            </w:tcBorders>
          </w:tcPr>
          <w:p w14:paraId="4015FE94" w14:textId="032CE0FA" w:rsidR="784479FB" w:rsidRPr="00FA04A0" w:rsidRDefault="784479FB" w:rsidP="00FA04A0">
            <w:pPr>
              <w:spacing w:after="0"/>
              <w:rPr>
                <w:rFonts w:cs="Arial"/>
                <w:sz w:val="18"/>
                <w:szCs w:val="18"/>
              </w:rPr>
            </w:pPr>
            <w:r w:rsidRPr="00FA04A0">
              <w:rPr>
                <w:rFonts w:eastAsia="Calibri" w:cs="Arial"/>
                <w:b/>
                <w:bCs/>
                <w:color w:val="000000" w:themeColor="text1"/>
                <w:sz w:val="18"/>
                <w:szCs w:val="18"/>
              </w:rPr>
              <w:t>návštěvnost v roce 2019</w:t>
            </w:r>
          </w:p>
        </w:tc>
        <w:tc>
          <w:tcPr>
            <w:tcW w:w="2130" w:type="dxa"/>
            <w:tcBorders>
              <w:top w:val="single" w:sz="8" w:space="0" w:color="auto"/>
              <w:left w:val="single" w:sz="4" w:space="0" w:color="auto"/>
              <w:bottom w:val="single" w:sz="4" w:space="0" w:color="auto"/>
              <w:right w:val="single" w:sz="4" w:space="0" w:color="auto"/>
            </w:tcBorders>
          </w:tcPr>
          <w:p w14:paraId="3A7864B3" w14:textId="40B09B4E" w:rsidR="784479FB" w:rsidRPr="00FA04A0" w:rsidRDefault="784479FB" w:rsidP="00FA04A0">
            <w:pPr>
              <w:spacing w:after="0"/>
              <w:jc w:val="left"/>
              <w:rPr>
                <w:rFonts w:cs="Arial"/>
                <w:sz w:val="18"/>
                <w:szCs w:val="18"/>
              </w:rPr>
            </w:pPr>
            <w:r w:rsidRPr="00FA04A0">
              <w:rPr>
                <w:rFonts w:eastAsia="Calibri" w:cs="Arial"/>
                <w:b/>
                <w:bCs/>
                <w:color w:val="000000" w:themeColor="text1"/>
                <w:sz w:val="18"/>
                <w:szCs w:val="18"/>
              </w:rPr>
              <w:t>% změna v důsledku pandemie COVID 19</w:t>
            </w:r>
          </w:p>
        </w:tc>
        <w:tc>
          <w:tcPr>
            <w:tcW w:w="2970" w:type="dxa"/>
            <w:tcBorders>
              <w:top w:val="single" w:sz="8" w:space="0" w:color="auto"/>
              <w:left w:val="single" w:sz="4" w:space="0" w:color="auto"/>
              <w:bottom w:val="single" w:sz="4" w:space="0" w:color="auto"/>
              <w:right w:val="single" w:sz="8" w:space="0" w:color="auto"/>
            </w:tcBorders>
          </w:tcPr>
          <w:p w14:paraId="37C94DB8" w14:textId="15C25572" w:rsidR="784479FB" w:rsidRPr="00FA04A0" w:rsidRDefault="784479FB" w:rsidP="00FA04A0">
            <w:pPr>
              <w:spacing w:after="0"/>
              <w:rPr>
                <w:rFonts w:cs="Arial"/>
                <w:sz w:val="18"/>
                <w:szCs w:val="18"/>
              </w:rPr>
            </w:pPr>
            <w:r w:rsidRPr="00FA04A0">
              <w:rPr>
                <w:rFonts w:eastAsia="Calibri" w:cs="Arial"/>
                <w:b/>
                <w:bCs/>
                <w:color w:val="000000" w:themeColor="text1"/>
                <w:sz w:val="18"/>
                <w:szCs w:val="18"/>
              </w:rPr>
              <w:t xml:space="preserve">Poznámka </w:t>
            </w:r>
          </w:p>
        </w:tc>
      </w:tr>
      <w:tr w:rsidR="784479FB" w:rsidRPr="00FA04A0" w14:paraId="597E8311" w14:textId="77777777" w:rsidTr="784479FB">
        <w:trPr>
          <w:trHeight w:val="375"/>
        </w:trPr>
        <w:tc>
          <w:tcPr>
            <w:tcW w:w="2847" w:type="dxa"/>
            <w:tcBorders>
              <w:top w:val="single" w:sz="8" w:space="0" w:color="auto"/>
              <w:left w:val="single" w:sz="8" w:space="0" w:color="auto"/>
              <w:bottom w:val="single" w:sz="4" w:space="0" w:color="auto"/>
              <w:right w:val="single" w:sz="12" w:space="0" w:color="auto"/>
            </w:tcBorders>
          </w:tcPr>
          <w:p w14:paraId="35F872F8" w14:textId="588F7A39" w:rsidR="784479FB" w:rsidRPr="00FA04A0" w:rsidRDefault="784479FB" w:rsidP="00FA04A0">
            <w:pPr>
              <w:spacing w:after="0"/>
              <w:rPr>
                <w:rFonts w:cs="Arial"/>
                <w:sz w:val="18"/>
                <w:szCs w:val="18"/>
              </w:rPr>
            </w:pPr>
            <w:r w:rsidRPr="00FA04A0">
              <w:rPr>
                <w:rFonts w:eastAsia="Calibri" w:cs="Arial"/>
                <w:b/>
                <w:bCs/>
                <w:color w:val="000000" w:themeColor="text1"/>
                <w:sz w:val="18"/>
                <w:szCs w:val="18"/>
              </w:rPr>
              <w:t>DP Třeboňska</w:t>
            </w:r>
          </w:p>
        </w:tc>
        <w:tc>
          <w:tcPr>
            <w:tcW w:w="1380" w:type="dxa"/>
            <w:tcBorders>
              <w:top w:val="single" w:sz="8" w:space="0" w:color="auto"/>
              <w:left w:val="single" w:sz="4" w:space="0" w:color="auto"/>
              <w:bottom w:val="single" w:sz="4" w:space="0" w:color="auto"/>
              <w:right w:val="single" w:sz="4" w:space="0" w:color="auto"/>
            </w:tcBorders>
          </w:tcPr>
          <w:p w14:paraId="0459643C" w14:textId="2E448832" w:rsidR="784479FB" w:rsidRPr="00FA04A0" w:rsidRDefault="784479FB" w:rsidP="00FA04A0">
            <w:pPr>
              <w:spacing w:after="0"/>
              <w:rPr>
                <w:rFonts w:cs="Arial"/>
                <w:sz w:val="18"/>
                <w:szCs w:val="18"/>
              </w:rPr>
            </w:pPr>
            <w:r w:rsidRPr="00FA04A0">
              <w:rPr>
                <w:rFonts w:eastAsia="Calibri" w:cs="Arial"/>
                <w:color w:val="000000" w:themeColor="text1"/>
                <w:sz w:val="18"/>
                <w:szCs w:val="18"/>
              </w:rPr>
              <w:t>11 557</w:t>
            </w:r>
          </w:p>
        </w:tc>
        <w:tc>
          <w:tcPr>
            <w:tcW w:w="2130" w:type="dxa"/>
            <w:tcBorders>
              <w:top w:val="single" w:sz="4" w:space="0" w:color="auto"/>
              <w:left w:val="single" w:sz="4" w:space="0" w:color="auto"/>
              <w:bottom w:val="single" w:sz="4" w:space="0" w:color="auto"/>
              <w:right w:val="single" w:sz="4" w:space="0" w:color="auto"/>
            </w:tcBorders>
          </w:tcPr>
          <w:p w14:paraId="089408FE" w14:textId="73909078" w:rsidR="784479FB" w:rsidRPr="00FA04A0" w:rsidRDefault="784479FB" w:rsidP="00FA04A0">
            <w:pPr>
              <w:spacing w:after="0"/>
              <w:rPr>
                <w:rFonts w:cs="Arial"/>
                <w:sz w:val="18"/>
                <w:szCs w:val="18"/>
              </w:rPr>
            </w:pPr>
            <w:r w:rsidRPr="00FA04A0">
              <w:rPr>
                <w:rFonts w:eastAsia="Calibri" w:cs="Arial"/>
                <w:color w:val="FF0000"/>
                <w:sz w:val="18"/>
                <w:szCs w:val="18"/>
              </w:rPr>
              <w:t>-29</w:t>
            </w:r>
          </w:p>
        </w:tc>
        <w:tc>
          <w:tcPr>
            <w:tcW w:w="2970" w:type="dxa"/>
            <w:tcBorders>
              <w:top w:val="single" w:sz="4" w:space="0" w:color="auto"/>
              <w:left w:val="single" w:sz="4" w:space="0" w:color="auto"/>
              <w:bottom w:val="single" w:sz="4" w:space="0" w:color="auto"/>
              <w:right w:val="single" w:sz="8" w:space="0" w:color="auto"/>
            </w:tcBorders>
          </w:tcPr>
          <w:p w14:paraId="6A9E3252" w14:textId="32B37511" w:rsidR="784479FB" w:rsidRPr="00FA04A0" w:rsidRDefault="784479FB" w:rsidP="00FA04A0">
            <w:pPr>
              <w:spacing w:after="0"/>
              <w:rPr>
                <w:rFonts w:cs="Arial"/>
                <w:sz w:val="18"/>
                <w:szCs w:val="18"/>
              </w:rPr>
            </w:pPr>
            <w:r w:rsidRPr="00FA04A0">
              <w:rPr>
                <w:rFonts w:eastAsia="Calibri" w:cs="Arial"/>
                <w:color w:val="FF0000"/>
                <w:sz w:val="18"/>
                <w:szCs w:val="18"/>
              </w:rPr>
              <w:t>5 měsíců povinné uzavření</w:t>
            </w:r>
          </w:p>
        </w:tc>
      </w:tr>
      <w:tr w:rsidR="784479FB" w:rsidRPr="00FA04A0" w14:paraId="6427A43E" w14:textId="77777777" w:rsidTr="784479FB">
        <w:trPr>
          <w:trHeight w:val="525"/>
        </w:trPr>
        <w:tc>
          <w:tcPr>
            <w:tcW w:w="2847" w:type="dxa"/>
            <w:tcBorders>
              <w:top w:val="single" w:sz="4" w:space="0" w:color="auto"/>
              <w:left w:val="single" w:sz="8" w:space="0" w:color="auto"/>
              <w:bottom w:val="single" w:sz="4" w:space="0" w:color="auto"/>
              <w:right w:val="single" w:sz="12" w:space="0" w:color="auto"/>
            </w:tcBorders>
          </w:tcPr>
          <w:p w14:paraId="39548A6F" w14:textId="60057170" w:rsidR="784479FB" w:rsidRPr="00FA04A0" w:rsidRDefault="784479FB" w:rsidP="00FA04A0">
            <w:pPr>
              <w:spacing w:after="0"/>
              <w:rPr>
                <w:rFonts w:cs="Arial"/>
                <w:sz w:val="18"/>
                <w:szCs w:val="18"/>
              </w:rPr>
            </w:pPr>
            <w:r w:rsidRPr="00FA04A0">
              <w:rPr>
                <w:rFonts w:eastAsia="Calibri" w:cs="Arial"/>
                <w:b/>
                <w:bCs/>
                <w:color w:val="000000" w:themeColor="text1"/>
                <w:sz w:val="18"/>
                <w:szCs w:val="18"/>
              </w:rPr>
              <w:t>DP Slavkovského lesa</w:t>
            </w:r>
          </w:p>
        </w:tc>
        <w:tc>
          <w:tcPr>
            <w:tcW w:w="1380" w:type="dxa"/>
            <w:tcBorders>
              <w:top w:val="single" w:sz="4" w:space="0" w:color="auto"/>
              <w:left w:val="single" w:sz="4" w:space="0" w:color="auto"/>
              <w:bottom w:val="single" w:sz="4" w:space="0" w:color="auto"/>
              <w:right w:val="single" w:sz="4" w:space="0" w:color="auto"/>
            </w:tcBorders>
          </w:tcPr>
          <w:p w14:paraId="20666F55" w14:textId="6BA113E4" w:rsidR="784479FB" w:rsidRPr="00FA04A0" w:rsidRDefault="784479FB" w:rsidP="00FA04A0">
            <w:pPr>
              <w:spacing w:after="0"/>
              <w:rPr>
                <w:rFonts w:cs="Arial"/>
                <w:sz w:val="18"/>
                <w:szCs w:val="18"/>
              </w:rPr>
            </w:pPr>
            <w:r w:rsidRPr="00FA04A0">
              <w:rPr>
                <w:rFonts w:eastAsia="Calibri" w:cs="Arial"/>
                <w:color w:val="000000" w:themeColor="text1"/>
                <w:sz w:val="18"/>
                <w:szCs w:val="18"/>
              </w:rPr>
              <w:t>5 655</w:t>
            </w:r>
          </w:p>
        </w:tc>
        <w:tc>
          <w:tcPr>
            <w:tcW w:w="2130" w:type="dxa"/>
            <w:tcBorders>
              <w:top w:val="single" w:sz="4" w:space="0" w:color="auto"/>
              <w:left w:val="single" w:sz="4" w:space="0" w:color="auto"/>
              <w:bottom w:val="single" w:sz="4" w:space="0" w:color="auto"/>
              <w:right w:val="single" w:sz="4" w:space="0" w:color="auto"/>
            </w:tcBorders>
          </w:tcPr>
          <w:p w14:paraId="0376EEB7" w14:textId="3A780440" w:rsidR="784479FB" w:rsidRPr="00FA04A0" w:rsidRDefault="784479FB" w:rsidP="00FA04A0">
            <w:pPr>
              <w:spacing w:after="0"/>
              <w:rPr>
                <w:rFonts w:cs="Arial"/>
                <w:sz w:val="18"/>
                <w:szCs w:val="18"/>
              </w:rPr>
            </w:pPr>
            <w:r w:rsidRPr="00FA04A0">
              <w:rPr>
                <w:rFonts w:eastAsia="Calibri" w:cs="Arial"/>
                <w:color w:val="FF0000"/>
                <w:sz w:val="18"/>
                <w:szCs w:val="18"/>
              </w:rPr>
              <w:t>-43</w:t>
            </w:r>
          </w:p>
        </w:tc>
        <w:tc>
          <w:tcPr>
            <w:tcW w:w="2970" w:type="dxa"/>
            <w:tcBorders>
              <w:top w:val="single" w:sz="4" w:space="0" w:color="auto"/>
              <w:left w:val="single" w:sz="4" w:space="0" w:color="auto"/>
              <w:bottom w:val="single" w:sz="4" w:space="0" w:color="auto"/>
              <w:right w:val="single" w:sz="8" w:space="0" w:color="auto"/>
            </w:tcBorders>
          </w:tcPr>
          <w:p w14:paraId="0D747E86" w14:textId="1616BA53" w:rsidR="784479FB" w:rsidRPr="00FA04A0" w:rsidRDefault="784479FB" w:rsidP="00FA04A0">
            <w:pPr>
              <w:spacing w:after="0"/>
              <w:rPr>
                <w:rFonts w:cs="Arial"/>
                <w:sz w:val="18"/>
                <w:szCs w:val="18"/>
              </w:rPr>
            </w:pPr>
            <w:r w:rsidRPr="00FA04A0">
              <w:rPr>
                <w:rFonts w:eastAsia="Calibri" w:cs="Arial"/>
                <w:color w:val="FF0000"/>
                <w:sz w:val="18"/>
                <w:szCs w:val="18"/>
              </w:rPr>
              <w:t xml:space="preserve">úbytek lázeňských hostů </w:t>
            </w:r>
            <w:r w:rsidRPr="00FA04A0">
              <w:rPr>
                <w:rFonts w:cs="Arial"/>
                <w:color w:val="FF0000"/>
                <w:sz w:val="18"/>
                <w:szCs w:val="18"/>
              </w:rPr>
              <w:t xml:space="preserve">– </w:t>
            </w:r>
            <w:r w:rsidRPr="00FA04A0">
              <w:rPr>
                <w:rFonts w:eastAsia="Calibri" w:cs="Arial"/>
                <w:color w:val="FF0000"/>
                <w:sz w:val="18"/>
                <w:szCs w:val="18"/>
              </w:rPr>
              <w:t>uzavření lázní</w:t>
            </w:r>
          </w:p>
        </w:tc>
      </w:tr>
      <w:tr w:rsidR="784479FB" w:rsidRPr="00FA04A0" w14:paraId="6DDA79F5" w14:textId="77777777" w:rsidTr="784479FB">
        <w:trPr>
          <w:trHeight w:val="405"/>
        </w:trPr>
        <w:tc>
          <w:tcPr>
            <w:tcW w:w="2847" w:type="dxa"/>
            <w:tcBorders>
              <w:top w:val="single" w:sz="4" w:space="0" w:color="auto"/>
              <w:left w:val="single" w:sz="8" w:space="0" w:color="auto"/>
              <w:bottom w:val="single" w:sz="4" w:space="0" w:color="auto"/>
              <w:right w:val="single" w:sz="12" w:space="0" w:color="auto"/>
            </w:tcBorders>
          </w:tcPr>
          <w:p w14:paraId="4514D085" w14:textId="71613295" w:rsidR="784479FB" w:rsidRPr="00FA04A0" w:rsidRDefault="784479FB" w:rsidP="00FA04A0">
            <w:pPr>
              <w:spacing w:after="0"/>
              <w:rPr>
                <w:rFonts w:cs="Arial"/>
                <w:sz w:val="18"/>
                <w:szCs w:val="18"/>
              </w:rPr>
            </w:pPr>
            <w:r w:rsidRPr="00FA04A0">
              <w:rPr>
                <w:rFonts w:eastAsia="Calibri" w:cs="Arial"/>
                <w:b/>
                <w:bCs/>
                <w:color w:val="000000" w:themeColor="text1"/>
                <w:sz w:val="18"/>
                <w:szCs w:val="18"/>
              </w:rPr>
              <w:t>DP Poodří</w:t>
            </w:r>
          </w:p>
        </w:tc>
        <w:tc>
          <w:tcPr>
            <w:tcW w:w="1380" w:type="dxa"/>
            <w:tcBorders>
              <w:top w:val="single" w:sz="4" w:space="0" w:color="auto"/>
              <w:left w:val="single" w:sz="4" w:space="0" w:color="auto"/>
              <w:bottom w:val="single" w:sz="4" w:space="0" w:color="auto"/>
              <w:right w:val="single" w:sz="4" w:space="0" w:color="auto"/>
            </w:tcBorders>
          </w:tcPr>
          <w:p w14:paraId="216906B6" w14:textId="1E1C4CB3" w:rsidR="784479FB" w:rsidRPr="00FA04A0" w:rsidRDefault="784479FB" w:rsidP="00FA04A0">
            <w:pPr>
              <w:spacing w:after="0"/>
              <w:rPr>
                <w:rFonts w:cs="Arial"/>
                <w:sz w:val="18"/>
                <w:szCs w:val="18"/>
              </w:rPr>
            </w:pPr>
            <w:r w:rsidRPr="00FA04A0">
              <w:rPr>
                <w:rFonts w:eastAsia="Calibri" w:cs="Arial"/>
                <w:color w:val="000000" w:themeColor="text1"/>
                <w:sz w:val="18"/>
                <w:szCs w:val="18"/>
              </w:rPr>
              <w:t>15 289</w:t>
            </w:r>
          </w:p>
        </w:tc>
        <w:tc>
          <w:tcPr>
            <w:tcW w:w="2130" w:type="dxa"/>
            <w:tcBorders>
              <w:top w:val="single" w:sz="4" w:space="0" w:color="auto"/>
              <w:left w:val="single" w:sz="4" w:space="0" w:color="auto"/>
              <w:bottom w:val="single" w:sz="4" w:space="0" w:color="auto"/>
              <w:right w:val="single" w:sz="4" w:space="0" w:color="auto"/>
            </w:tcBorders>
          </w:tcPr>
          <w:p w14:paraId="59623213" w14:textId="779090CB" w:rsidR="784479FB" w:rsidRPr="00FA04A0" w:rsidRDefault="784479FB" w:rsidP="00FA04A0">
            <w:pPr>
              <w:spacing w:after="0"/>
              <w:rPr>
                <w:rFonts w:cs="Arial"/>
                <w:sz w:val="18"/>
                <w:szCs w:val="18"/>
              </w:rPr>
            </w:pPr>
            <w:r w:rsidRPr="00FA04A0">
              <w:rPr>
                <w:rFonts w:eastAsia="Calibri" w:cs="Arial"/>
                <w:color w:val="FF0000"/>
                <w:sz w:val="18"/>
                <w:szCs w:val="18"/>
              </w:rPr>
              <w:t>-47</w:t>
            </w:r>
          </w:p>
        </w:tc>
        <w:tc>
          <w:tcPr>
            <w:tcW w:w="2970" w:type="dxa"/>
            <w:tcBorders>
              <w:top w:val="single" w:sz="4" w:space="0" w:color="auto"/>
              <w:left w:val="single" w:sz="4" w:space="0" w:color="auto"/>
              <w:bottom w:val="single" w:sz="4" w:space="0" w:color="auto"/>
              <w:right w:val="single" w:sz="8" w:space="0" w:color="auto"/>
            </w:tcBorders>
          </w:tcPr>
          <w:p w14:paraId="50485264" w14:textId="299EED3C" w:rsidR="784479FB" w:rsidRPr="00FA04A0" w:rsidRDefault="784479FB" w:rsidP="00FA04A0">
            <w:pPr>
              <w:spacing w:after="0"/>
              <w:rPr>
                <w:rFonts w:cs="Arial"/>
                <w:sz w:val="18"/>
                <w:szCs w:val="18"/>
              </w:rPr>
            </w:pPr>
            <w:r w:rsidRPr="00FA04A0">
              <w:rPr>
                <w:rFonts w:eastAsia="Calibri" w:cs="Arial"/>
                <w:color w:val="FF0000"/>
                <w:sz w:val="18"/>
                <w:szCs w:val="18"/>
              </w:rPr>
              <w:t>5 měsíců povinné uzavření</w:t>
            </w:r>
          </w:p>
        </w:tc>
      </w:tr>
      <w:tr w:rsidR="784479FB" w:rsidRPr="00FA04A0" w14:paraId="1C4CBF0A" w14:textId="77777777" w:rsidTr="784479FB">
        <w:trPr>
          <w:trHeight w:val="585"/>
        </w:trPr>
        <w:tc>
          <w:tcPr>
            <w:tcW w:w="2847" w:type="dxa"/>
            <w:tcBorders>
              <w:top w:val="single" w:sz="4" w:space="0" w:color="auto"/>
              <w:left w:val="single" w:sz="8" w:space="0" w:color="auto"/>
              <w:bottom w:val="single" w:sz="4" w:space="0" w:color="auto"/>
              <w:right w:val="single" w:sz="12" w:space="0" w:color="auto"/>
            </w:tcBorders>
          </w:tcPr>
          <w:p w14:paraId="6FCE0580" w14:textId="6EBD272C" w:rsidR="784479FB" w:rsidRPr="00FA04A0" w:rsidRDefault="784479FB" w:rsidP="00FA04A0">
            <w:pPr>
              <w:spacing w:after="0"/>
              <w:rPr>
                <w:rFonts w:cs="Arial"/>
                <w:sz w:val="18"/>
                <w:szCs w:val="18"/>
              </w:rPr>
            </w:pPr>
            <w:r w:rsidRPr="00FA04A0">
              <w:rPr>
                <w:rFonts w:eastAsia="Calibri" w:cs="Arial"/>
                <w:b/>
                <w:bCs/>
                <w:color w:val="000000" w:themeColor="text1"/>
                <w:sz w:val="18"/>
                <w:szCs w:val="18"/>
              </w:rPr>
              <w:t xml:space="preserve">IS CHKO Bílé Karpaty </w:t>
            </w:r>
            <w:r w:rsidRPr="00FA04A0">
              <w:rPr>
                <w:rFonts w:cs="Arial"/>
                <w:sz w:val="18"/>
                <w:szCs w:val="18"/>
              </w:rPr>
              <w:t xml:space="preserve">– </w:t>
            </w:r>
            <w:r w:rsidRPr="00FA04A0">
              <w:rPr>
                <w:rFonts w:eastAsia="Calibri" w:cs="Arial"/>
                <w:b/>
                <w:bCs/>
                <w:color w:val="000000" w:themeColor="text1"/>
                <w:sz w:val="18"/>
                <w:szCs w:val="18"/>
              </w:rPr>
              <w:t>Veselí nad Moravou</w:t>
            </w:r>
          </w:p>
        </w:tc>
        <w:tc>
          <w:tcPr>
            <w:tcW w:w="1380" w:type="dxa"/>
            <w:tcBorders>
              <w:top w:val="single" w:sz="4" w:space="0" w:color="auto"/>
              <w:left w:val="single" w:sz="4" w:space="0" w:color="auto"/>
              <w:bottom w:val="single" w:sz="4" w:space="0" w:color="auto"/>
              <w:right w:val="single" w:sz="4" w:space="0" w:color="auto"/>
            </w:tcBorders>
          </w:tcPr>
          <w:p w14:paraId="48666281" w14:textId="35B661F3" w:rsidR="784479FB" w:rsidRPr="00FA04A0" w:rsidRDefault="784479FB" w:rsidP="00FA04A0">
            <w:pPr>
              <w:spacing w:after="0"/>
              <w:rPr>
                <w:rFonts w:cs="Arial"/>
                <w:sz w:val="18"/>
                <w:szCs w:val="18"/>
              </w:rPr>
            </w:pPr>
            <w:r w:rsidRPr="00FA04A0">
              <w:rPr>
                <w:rFonts w:eastAsia="Calibri" w:cs="Arial"/>
                <w:color w:val="000000" w:themeColor="text1"/>
                <w:sz w:val="18"/>
                <w:szCs w:val="18"/>
              </w:rPr>
              <w:t>10 474</w:t>
            </w:r>
          </w:p>
        </w:tc>
        <w:tc>
          <w:tcPr>
            <w:tcW w:w="2130" w:type="dxa"/>
            <w:tcBorders>
              <w:top w:val="single" w:sz="4" w:space="0" w:color="auto"/>
              <w:left w:val="single" w:sz="4" w:space="0" w:color="auto"/>
              <w:bottom w:val="single" w:sz="4" w:space="0" w:color="auto"/>
              <w:right w:val="single" w:sz="4" w:space="0" w:color="auto"/>
            </w:tcBorders>
          </w:tcPr>
          <w:p w14:paraId="4E53A6C4" w14:textId="496A3863" w:rsidR="784479FB" w:rsidRPr="00FA04A0" w:rsidRDefault="784479FB" w:rsidP="00FA04A0">
            <w:pPr>
              <w:spacing w:after="0"/>
              <w:rPr>
                <w:rFonts w:cs="Arial"/>
                <w:sz w:val="18"/>
                <w:szCs w:val="18"/>
              </w:rPr>
            </w:pPr>
            <w:r w:rsidRPr="00FA04A0">
              <w:rPr>
                <w:rFonts w:eastAsia="Calibri" w:cs="Arial"/>
                <w:color w:val="FF0000"/>
                <w:sz w:val="18"/>
                <w:szCs w:val="18"/>
              </w:rPr>
              <w:t>-56</w:t>
            </w:r>
          </w:p>
        </w:tc>
        <w:tc>
          <w:tcPr>
            <w:tcW w:w="2970" w:type="dxa"/>
            <w:tcBorders>
              <w:top w:val="single" w:sz="4" w:space="0" w:color="auto"/>
              <w:left w:val="single" w:sz="4" w:space="0" w:color="auto"/>
              <w:bottom w:val="single" w:sz="4" w:space="0" w:color="auto"/>
              <w:right w:val="single" w:sz="8" w:space="0" w:color="auto"/>
            </w:tcBorders>
          </w:tcPr>
          <w:p w14:paraId="29D33914" w14:textId="50FFEB64" w:rsidR="784479FB" w:rsidRPr="00FA04A0" w:rsidRDefault="784479FB" w:rsidP="00FA04A0">
            <w:pPr>
              <w:spacing w:after="0"/>
              <w:rPr>
                <w:rFonts w:cs="Arial"/>
                <w:sz w:val="18"/>
                <w:szCs w:val="18"/>
              </w:rPr>
            </w:pPr>
            <w:r w:rsidRPr="00FA04A0">
              <w:rPr>
                <w:rFonts w:eastAsia="Calibri" w:cs="Arial"/>
                <w:color w:val="FF0000"/>
                <w:sz w:val="18"/>
                <w:szCs w:val="18"/>
              </w:rPr>
              <w:t>5 měsíců povinné uzavření</w:t>
            </w:r>
          </w:p>
        </w:tc>
      </w:tr>
      <w:tr w:rsidR="784479FB" w:rsidRPr="00FA04A0" w14:paraId="488D1CB6" w14:textId="77777777" w:rsidTr="784479FB">
        <w:trPr>
          <w:trHeight w:val="540"/>
        </w:trPr>
        <w:tc>
          <w:tcPr>
            <w:tcW w:w="2847" w:type="dxa"/>
            <w:tcBorders>
              <w:top w:val="single" w:sz="4" w:space="0" w:color="auto"/>
              <w:left w:val="single" w:sz="8" w:space="0" w:color="auto"/>
              <w:bottom w:val="single" w:sz="4" w:space="0" w:color="auto"/>
              <w:right w:val="single" w:sz="12" w:space="0" w:color="auto"/>
            </w:tcBorders>
          </w:tcPr>
          <w:p w14:paraId="088FBE33" w14:textId="68BC45F3" w:rsidR="784479FB" w:rsidRPr="00FA04A0" w:rsidRDefault="784479FB" w:rsidP="00FA04A0">
            <w:pPr>
              <w:spacing w:after="0"/>
              <w:rPr>
                <w:rFonts w:eastAsia="Calibri" w:cs="Arial"/>
                <w:b/>
                <w:bCs/>
                <w:color w:val="000000" w:themeColor="text1"/>
                <w:sz w:val="18"/>
                <w:szCs w:val="18"/>
              </w:rPr>
            </w:pPr>
            <w:r w:rsidRPr="00FA04A0">
              <w:rPr>
                <w:rFonts w:eastAsia="Calibri" w:cs="Arial"/>
                <w:b/>
                <w:bCs/>
                <w:color w:val="000000" w:themeColor="text1"/>
                <w:sz w:val="18"/>
                <w:szCs w:val="18"/>
              </w:rPr>
              <w:t xml:space="preserve">IS CHKO Blanský les </w:t>
            </w:r>
            <w:r w:rsidRPr="00FA04A0">
              <w:rPr>
                <w:rFonts w:cs="Arial"/>
                <w:sz w:val="18"/>
                <w:szCs w:val="18"/>
              </w:rPr>
              <w:t xml:space="preserve">– </w:t>
            </w:r>
            <w:r w:rsidRPr="00FA04A0">
              <w:rPr>
                <w:rFonts w:eastAsia="Calibri" w:cs="Arial"/>
                <w:b/>
                <w:bCs/>
                <w:color w:val="000000" w:themeColor="text1"/>
                <w:sz w:val="18"/>
                <w:szCs w:val="18"/>
              </w:rPr>
              <w:t>Holubov</w:t>
            </w:r>
          </w:p>
        </w:tc>
        <w:tc>
          <w:tcPr>
            <w:tcW w:w="1380" w:type="dxa"/>
            <w:tcBorders>
              <w:top w:val="single" w:sz="4" w:space="0" w:color="auto"/>
              <w:left w:val="single" w:sz="4" w:space="0" w:color="auto"/>
              <w:bottom w:val="single" w:sz="4" w:space="0" w:color="auto"/>
              <w:right w:val="single" w:sz="4" w:space="0" w:color="auto"/>
            </w:tcBorders>
          </w:tcPr>
          <w:p w14:paraId="6D0F1BDD" w14:textId="4435E39F" w:rsidR="784479FB" w:rsidRPr="00FA04A0" w:rsidRDefault="784479FB" w:rsidP="00FA04A0">
            <w:pPr>
              <w:spacing w:after="0"/>
              <w:rPr>
                <w:rFonts w:cs="Arial"/>
                <w:sz w:val="18"/>
                <w:szCs w:val="18"/>
              </w:rPr>
            </w:pPr>
            <w:r w:rsidRPr="00FA04A0">
              <w:rPr>
                <w:rFonts w:eastAsia="Calibri" w:cs="Arial"/>
                <w:color w:val="000000" w:themeColor="text1"/>
                <w:sz w:val="18"/>
                <w:szCs w:val="18"/>
              </w:rPr>
              <w:t>511</w:t>
            </w:r>
          </w:p>
        </w:tc>
        <w:tc>
          <w:tcPr>
            <w:tcW w:w="2130" w:type="dxa"/>
            <w:tcBorders>
              <w:top w:val="single" w:sz="4" w:space="0" w:color="auto"/>
              <w:left w:val="single" w:sz="4" w:space="0" w:color="auto"/>
              <w:bottom w:val="single" w:sz="4" w:space="0" w:color="auto"/>
              <w:right w:val="single" w:sz="4" w:space="0" w:color="auto"/>
            </w:tcBorders>
          </w:tcPr>
          <w:p w14:paraId="5C91BE28" w14:textId="74C9039B" w:rsidR="784479FB" w:rsidRPr="00FA04A0" w:rsidRDefault="784479FB" w:rsidP="00FA04A0">
            <w:pPr>
              <w:spacing w:after="0"/>
              <w:rPr>
                <w:rFonts w:cs="Arial"/>
                <w:sz w:val="18"/>
                <w:szCs w:val="18"/>
              </w:rPr>
            </w:pPr>
            <w:r w:rsidRPr="00FA04A0">
              <w:rPr>
                <w:rFonts w:eastAsia="Calibri" w:cs="Arial"/>
                <w:color w:val="FF0000"/>
                <w:sz w:val="18"/>
                <w:szCs w:val="18"/>
              </w:rPr>
              <w:t>-56</w:t>
            </w:r>
          </w:p>
        </w:tc>
        <w:tc>
          <w:tcPr>
            <w:tcW w:w="2970" w:type="dxa"/>
            <w:tcBorders>
              <w:top w:val="single" w:sz="4" w:space="0" w:color="auto"/>
              <w:left w:val="single" w:sz="4" w:space="0" w:color="auto"/>
              <w:bottom w:val="single" w:sz="4" w:space="0" w:color="auto"/>
              <w:right w:val="single" w:sz="8" w:space="0" w:color="auto"/>
            </w:tcBorders>
          </w:tcPr>
          <w:p w14:paraId="3058CFF7" w14:textId="04F637F2" w:rsidR="784479FB" w:rsidRPr="00FA04A0" w:rsidRDefault="784479FB" w:rsidP="00FA04A0">
            <w:pPr>
              <w:spacing w:after="0"/>
              <w:rPr>
                <w:rFonts w:cs="Arial"/>
                <w:sz w:val="18"/>
                <w:szCs w:val="18"/>
              </w:rPr>
            </w:pPr>
            <w:r w:rsidRPr="00FA04A0">
              <w:rPr>
                <w:rFonts w:eastAsia="Calibri" w:cs="Arial"/>
                <w:color w:val="FF0000"/>
                <w:sz w:val="18"/>
                <w:szCs w:val="18"/>
              </w:rPr>
              <w:t>5 měsíců povinné uzavření</w:t>
            </w:r>
          </w:p>
        </w:tc>
      </w:tr>
      <w:tr w:rsidR="784479FB" w:rsidRPr="00FA04A0" w14:paraId="799AFEF3" w14:textId="77777777" w:rsidTr="784479FB">
        <w:trPr>
          <w:trHeight w:val="885"/>
        </w:trPr>
        <w:tc>
          <w:tcPr>
            <w:tcW w:w="2847" w:type="dxa"/>
            <w:tcBorders>
              <w:top w:val="single" w:sz="4" w:space="0" w:color="auto"/>
              <w:left w:val="single" w:sz="8" w:space="0" w:color="auto"/>
              <w:bottom w:val="single" w:sz="4" w:space="0" w:color="auto"/>
              <w:right w:val="single" w:sz="12" w:space="0" w:color="auto"/>
            </w:tcBorders>
          </w:tcPr>
          <w:p w14:paraId="42A4FE8D" w14:textId="4AE7FCCF" w:rsidR="784479FB" w:rsidRPr="00FA04A0" w:rsidRDefault="784479FB" w:rsidP="00FA04A0">
            <w:pPr>
              <w:spacing w:after="0"/>
              <w:rPr>
                <w:rFonts w:eastAsia="Calibri" w:cs="Arial"/>
                <w:b/>
                <w:bCs/>
                <w:color w:val="000000" w:themeColor="text1"/>
                <w:sz w:val="18"/>
                <w:szCs w:val="18"/>
              </w:rPr>
            </w:pPr>
            <w:r w:rsidRPr="00FA04A0">
              <w:rPr>
                <w:rFonts w:eastAsia="Calibri" w:cs="Arial"/>
                <w:b/>
                <w:bCs/>
                <w:color w:val="000000" w:themeColor="text1"/>
                <w:sz w:val="18"/>
                <w:szCs w:val="18"/>
              </w:rPr>
              <w:t xml:space="preserve">IS CHKO Český ráj </w:t>
            </w:r>
            <w:r w:rsidRPr="00FA04A0">
              <w:rPr>
                <w:rFonts w:cs="Arial"/>
                <w:sz w:val="18"/>
                <w:szCs w:val="18"/>
              </w:rPr>
              <w:t xml:space="preserve">– </w:t>
            </w:r>
            <w:r w:rsidRPr="00FA04A0">
              <w:rPr>
                <w:rFonts w:eastAsia="Calibri" w:cs="Arial"/>
                <w:b/>
                <w:bCs/>
                <w:color w:val="000000" w:themeColor="text1"/>
                <w:sz w:val="18"/>
                <w:szCs w:val="18"/>
              </w:rPr>
              <w:t>Bukovina</w:t>
            </w:r>
          </w:p>
        </w:tc>
        <w:tc>
          <w:tcPr>
            <w:tcW w:w="1380" w:type="dxa"/>
            <w:tcBorders>
              <w:top w:val="single" w:sz="4" w:space="0" w:color="auto"/>
              <w:left w:val="single" w:sz="4" w:space="0" w:color="auto"/>
              <w:bottom w:val="single" w:sz="4" w:space="0" w:color="auto"/>
              <w:right w:val="single" w:sz="4" w:space="0" w:color="auto"/>
            </w:tcBorders>
          </w:tcPr>
          <w:p w14:paraId="4132E112" w14:textId="38EA038D" w:rsidR="784479FB" w:rsidRPr="00FA04A0" w:rsidRDefault="784479FB" w:rsidP="00FA04A0">
            <w:pPr>
              <w:spacing w:after="0"/>
              <w:rPr>
                <w:rFonts w:cs="Arial"/>
                <w:sz w:val="18"/>
                <w:szCs w:val="18"/>
              </w:rPr>
            </w:pPr>
            <w:r w:rsidRPr="00FA04A0">
              <w:rPr>
                <w:rFonts w:eastAsia="Calibri" w:cs="Arial"/>
                <w:color w:val="000000" w:themeColor="text1"/>
                <w:sz w:val="18"/>
                <w:szCs w:val="18"/>
              </w:rPr>
              <w:t>11 542</w:t>
            </w:r>
          </w:p>
        </w:tc>
        <w:tc>
          <w:tcPr>
            <w:tcW w:w="2130" w:type="dxa"/>
            <w:tcBorders>
              <w:top w:val="single" w:sz="4" w:space="0" w:color="auto"/>
              <w:left w:val="single" w:sz="4" w:space="0" w:color="auto"/>
              <w:bottom w:val="single" w:sz="4" w:space="0" w:color="auto"/>
              <w:right w:val="single" w:sz="4" w:space="0" w:color="auto"/>
            </w:tcBorders>
          </w:tcPr>
          <w:p w14:paraId="4E0B0D8F" w14:textId="0104CAF6" w:rsidR="784479FB" w:rsidRPr="00FA04A0" w:rsidRDefault="784479FB" w:rsidP="00FA04A0">
            <w:pPr>
              <w:spacing w:after="0"/>
              <w:rPr>
                <w:rFonts w:cs="Arial"/>
                <w:sz w:val="18"/>
                <w:szCs w:val="18"/>
              </w:rPr>
            </w:pPr>
            <w:r w:rsidRPr="00FA04A0">
              <w:rPr>
                <w:rFonts w:eastAsia="Calibri" w:cs="Arial"/>
                <w:color w:val="00B050"/>
                <w:sz w:val="18"/>
                <w:szCs w:val="18"/>
              </w:rPr>
              <w:t>22</w:t>
            </w:r>
          </w:p>
        </w:tc>
        <w:tc>
          <w:tcPr>
            <w:tcW w:w="2970" w:type="dxa"/>
            <w:tcBorders>
              <w:top w:val="single" w:sz="4" w:space="0" w:color="auto"/>
              <w:left w:val="single" w:sz="4" w:space="0" w:color="auto"/>
              <w:bottom w:val="single" w:sz="4" w:space="0" w:color="auto"/>
              <w:right w:val="single" w:sz="8" w:space="0" w:color="auto"/>
            </w:tcBorders>
          </w:tcPr>
          <w:p w14:paraId="29CA1710" w14:textId="10F72D17" w:rsidR="784479FB" w:rsidRPr="00FA04A0" w:rsidRDefault="784479FB" w:rsidP="00FA04A0">
            <w:pPr>
              <w:spacing w:after="0"/>
              <w:jc w:val="left"/>
              <w:rPr>
                <w:rFonts w:cs="Arial"/>
                <w:sz w:val="18"/>
                <w:szCs w:val="18"/>
              </w:rPr>
            </w:pPr>
            <w:r w:rsidRPr="00FA04A0">
              <w:rPr>
                <w:rFonts w:eastAsia="Calibri" w:cs="Arial"/>
                <w:color w:val="00B050"/>
                <w:sz w:val="18"/>
                <w:szCs w:val="18"/>
              </w:rPr>
              <w:t xml:space="preserve">venkovní expozice, letní </w:t>
            </w:r>
            <w:r w:rsidRPr="00FA04A0">
              <w:rPr>
                <w:rFonts w:cs="Arial"/>
                <w:color w:val="00B050"/>
                <w:sz w:val="18"/>
                <w:szCs w:val="18"/>
              </w:rPr>
              <w:t xml:space="preserve">– </w:t>
            </w:r>
            <w:r w:rsidRPr="00FA04A0">
              <w:rPr>
                <w:rFonts w:eastAsia="Calibri" w:cs="Arial"/>
                <w:color w:val="00B050"/>
                <w:sz w:val="18"/>
                <w:szCs w:val="18"/>
              </w:rPr>
              <w:t>prázdninové programy v Autocampu Sedmihorky</w:t>
            </w:r>
          </w:p>
        </w:tc>
      </w:tr>
      <w:tr w:rsidR="784479FB" w:rsidRPr="00FA04A0" w14:paraId="2D609A25" w14:textId="77777777" w:rsidTr="784479FB">
        <w:trPr>
          <w:trHeight w:val="630"/>
        </w:trPr>
        <w:tc>
          <w:tcPr>
            <w:tcW w:w="2847" w:type="dxa"/>
            <w:tcBorders>
              <w:top w:val="single" w:sz="4" w:space="0" w:color="auto"/>
              <w:left w:val="single" w:sz="8" w:space="0" w:color="auto"/>
              <w:bottom w:val="single" w:sz="4" w:space="0" w:color="auto"/>
              <w:right w:val="single" w:sz="12" w:space="0" w:color="auto"/>
            </w:tcBorders>
          </w:tcPr>
          <w:p w14:paraId="2877E051" w14:textId="0EBD8239" w:rsidR="784479FB" w:rsidRPr="00FA04A0" w:rsidRDefault="784479FB" w:rsidP="00FA04A0">
            <w:pPr>
              <w:spacing w:after="0"/>
              <w:rPr>
                <w:rFonts w:eastAsia="Calibri" w:cs="Arial"/>
                <w:b/>
                <w:bCs/>
                <w:color w:val="000000" w:themeColor="text1"/>
                <w:sz w:val="18"/>
                <w:szCs w:val="18"/>
              </w:rPr>
            </w:pPr>
            <w:r w:rsidRPr="00FA04A0">
              <w:rPr>
                <w:rFonts w:eastAsia="Calibri" w:cs="Arial"/>
                <w:b/>
                <w:bCs/>
                <w:color w:val="000000" w:themeColor="text1"/>
                <w:sz w:val="18"/>
                <w:szCs w:val="18"/>
              </w:rPr>
              <w:t xml:space="preserve">IS CHKO Křivoklátsko </w:t>
            </w:r>
            <w:r w:rsidRPr="00FA04A0">
              <w:rPr>
                <w:rFonts w:cs="Arial"/>
                <w:sz w:val="18"/>
                <w:szCs w:val="18"/>
              </w:rPr>
              <w:t xml:space="preserve">– </w:t>
            </w:r>
            <w:r w:rsidRPr="00FA04A0">
              <w:rPr>
                <w:rFonts w:eastAsia="Calibri" w:cs="Arial"/>
                <w:b/>
                <w:bCs/>
                <w:color w:val="000000" w:themeColor="text1"/>
                <w:sz w:val="18"/>
                <w:szCs w:val="18"/>
              </w:rPr>
              <w:t>Křivoklát</w:t>
            </w:r>
          </w:p>
        </w:tc>
        <w:tc>
          <w:tcPr>
            <w:tcW w:w="1380" w:type="dxa"/>
            <w:tcBorders>
              <w:top w:val="single" w:sz="4" w:space="0" w:color="auto"/>
              <w:left w:val="single" w:sz="4" w:space="0" w:color="auto"/>
              <w:bottom w:val="single" w:sz="4" w:space="0" w:color="auto"/>
              <w:right w:val="single" w:sz="4" w:space="0" w:color="auto"/>
            </w:tcBorders>
          </w:tcPr>
          <w:p w14:paraId="6D9DE0B2" w14:textId="39502CCC" w:rsidR="784479FB" w:rsidRPr="00FA04A0" w:rsidRDefault="784479FB" w:rsidP="00FA04A0">
            <w:pPr>
              <w:spacing w:after="0"/>
              <w:rPr>
                <w:rFonts w:cs="Arial"/>
                <w:sz w:val="18"/>
                <w:szCs w:val="18"/>
              </w:rPr>
            </w:pPr>
            <w:r w:rsidRPr="00FA04A0">
              <w:rPr>
                <w:rFonts w:eastAsia="Calibri" w:cs="Arial"/>
                <w:color w:val="000000" w:themeColor="text1"/>
                <w:sz w:val="18"/>
                <w:szCs w:val="18"/>
              </w:rPr>
              <w:t>65 282</w:t>
            </w:r>
          </w:p>
        </w:tc>
        <w:tc>
          <w:tcPr>
            <w:tcW w:w="2130" w:type="dxa"/>
            <w:tcBorders>
              <w:top w:val="single" w:sz="4" w:space="0" w:color="auto"/>
              <w:left w:val="single" w:sz="4" w:space="0" w:color="auto"/>
              <w:bottom w:val="single" w:sz="4" w:space="0" w:color="auto"/>
              <w:right w:val="single" w:sz="4" w:space="0" w:color="auto"/>
            </w:tcBorders>
          </w:tcPr>
          <w:p w14:paraId="1324F291" w14:textId="3B1EB024" w:rsidR="784479FB" w:rsidRPr="00FA04A0" w:rsidRDefault="784479FB" w:rsidP="00FA04A0">
            <w:pPr>
              <w:spacing w:after="0"/>
              <w:rPr>
                <w:rFonts w:cs="Arial"/>
                <w:sz w:val="18"/>
                <w:szCs w:val="18"/>
              </w:rPr>
            </w:pPr>
            <w:r w:rsidRPr="00FA04A0">
              <w:rPr>
                <w:rFonts w:eastAsia="Calibri" w:cs="Arial"/>
                <w:color w:val="FF0000"/>
                <w:sz w:val="18"/>
                <w:szCs w:val="18"/>
              </w:rPr>
              <w:t>-73</w:t>
            </w:r>
          </w:p>
        </w:tc>
        <w:tc>
          <w:tcPr>
            <w:tcW w:w="2970" w:type="dxa"/>
            <w:tcBorders>
              <w:top w:val="single" w:sz="4" w:space="0" w:color="auto"/>
              <w:left w:val="single" w:sz="4" w:space="0" w:color="auto"/>
              <w:bottom w:val="single" w:sz="4" w:space="0" w:color="auto"/>
              <w:right w:val="single" w:sz="8" w:space="0" w:color="auto"/>
            </w:tcBorders>
          </w:tcPr>
          <w:p w14:paraId="6293C153" w14:textId="74CCDF81" w:rsidR="784479FB" w:rsidRPr="00FA04A0" w:rsidRDefault="784479FB" w:rsidP="00FA04A0">
            <w:pPr>
              <w:spacing w:after="0"/>
              <w:rPr>
                <w:rFonts w:cs="Arial"/>
                <w:sz w:val="18"/>
                <w:szCs w:val="18"/>
              </w:rPr>
            </w:pPr>
            <w:r w:rsidRPr="00FA04A0">
              <w:rPr>
                <w:rFonts w:eastAsia="Calibri" w:cs="Arial"/>
                <w:color w:val="FF0000"/>
                <w:sz w:val="18"/>
                <w:szCs w:val="18"/>
              </w:rPr>
              <w:t>5 měsíců povinné uzavření</w:t>
            </w:r>
          </w:p>
        </w:tc>
      </w:tr>
      <w:tr w:rsidR="784479FB" w:rsidRPr="00FA04A0" w14:paraId="3834DC26" w14:textId="77777777" w:rsidTr="784479FB">
        <w:trPr>
          <w:trHeight w:val="435"/>
        </w:trPr>
        <w:tc>
          <w:tcPr>
            <w:tcW w:w="2847" w:type="dxa"/>
            <w:tcBorders>
              <w:top w:val="single" w:sz="4" w:space="0" w:color="auto"/>
              <w:left w:val="single" w:sz="8" w:space="0" w:color="auto"/>
              <w:bottom w:val="single" w:sz="4" w:space="0" w:color="auto"/>
              <w:right w:val="single" w:sz="12" w:space="0" w:color="auto"/>
            </w:tcBorders>
          </w:tcPr>
          <w:p w14:paraId="4ABDF241" w14:textId="6C0EAEA9" w:rsidR="784479FB" w:rsidRPr="00FA04A0" w:rsidRDefault="784479FB" w:rsidP="00FA04A0">
            <w:pPr>
              <w:spacing w:after="0"/>
              <w:rPr>
                <w:rFonts w:eastAsia="Calibri" w:cs="Arial"/>
                <w:b/>
                <w:bCs/>
                <w:color w:val="000000" w:themeColor="text1"/>
                <w:sz w:val="18"/>
                <w:szCs w:val="18"/>
              </w:rPr>
            </w:pPr>
            <w:r w:rsidRPr="00FA04A0">
              <w:rPr>
                <w:rFonts w:eastAsia="Calibri" w:cs="Arial"/>
                <w:b/>
                <w:bCs/>
                <w:color w:val="000000" w:themeColor="text1"/>
                <w:sz w:val="18"/>
                <w:szCs w:val="18"/>
              </w:rPr>
              <w:t xml:space="preserve">IS CHKO Litovelské Pomoraví </w:t>
            </w:r>
            <w:r w:rsidR="00E24004">
              <w:rPr>
                <w:rFonts w:eastAsia="Calibri" w:cs="Arial"/>
                <w:b/>
                <w:bCs/>
                <w:color w:val="000000" w:themeColor="text1"/>
                <w:sz w:val="18"/>
                <w:szCs w:val="18"/>
              </w:rPr>
              <w:t>–</w:t>
            </w:r>
            <w:r w:rsidRPr="00FA04A0">
              <w:rPr>
                <w:rFonts w:eastAsia="Calibri" w:cs="Arial"/>
                <w:b/>
                <w:bCs/>
                <w:color w:val="000000" w:themeColor="text1"/>
                <w:sz w:val="18"/>
                <w:szCs w:val="18"/>
              </w:rPr>
              <w:t xml:space="preserve"> Šargoun</w:t>
            </w:r>
            <w:r w:rsidR="00E24004">
              <w:rPr>
                <w:rFonts w:eastAsia="Calibri" w:cs="Arial"/>
                <w:b/>
                <w:bCs/>
                <w:color w:val="000000" w:themeColor="text1"/>
                <w:sz w:val="18"/>
                <w:szCs w:val="18"/>
              </w:rPr>
              <w:t xml:space="preserve"> </w:t>
            </w:r>
          </w:p>
        </w:tc>
        <w:tc>
          <w:tcPr>
            <w:tcW w:w="1380" w:type="dxa"/>
            <w:tcBorders>
              <w:top w:val="single" w:sz="4" w:space="0" w:color="auto"/>
              <w:left w:val="single" w:sz="4" w:space="0" w:color="auto"/>
              <w:bottom w:val="single" w:sz="4" w:space="0" w:color="auto"/>
              <w:right w:val="single" w:sz="4" w:space="0" w:color="auto"/>
            </w:tcBorders>
          </w:tcPr>
          <w:p w14:paraId="76355FF4" w14:textId="2CF2D7B4" w:rsidR="784479FB" w:rsidRPr="00FA04A0" w:rsidRDefault="784479FB" w:rsidP="00FA04A0">
            <w:pPr>
              <w:spacing w:after="0"/>
              <w:rPr>
                <w:rFonts w:cs="Arial"/>
                <w:sz w:val="18"/>
                <w:szCs w:val="18"/>
              </w:rPr>
            </w:pPr>
            <w:r w:rsidRPr="00FA04A0">
              <w:rPr>
                <w:rFonts w:eastAsia="Calibri" w:cs="Arial"/>
                <w:color w:val="000000" w:themeColor="text1"/>
                <w:sz w:val="18"/>
                <w:szCs w:val="18"/>
              </w:rPr>
              <w:t>1 999</w:t>
            </w:r>
          </w:p>
        </w:tc>
        <w:tc>
          <w:tcPr>
            <w:tcW w:w="2130" w:type="dxa"/>
            <w:tcBorders>
              <w:top w:val="single" w:sz="4" w:space="0" w:color="auto"/>
              <w:left w:val="single" w:sz="4" w:space="0" w:color="auto"/>
              <w:bottom w:val="single" w:sz="4" w:space="0" w:color="auto"/>
              <w:right w:val="single" w:sz="4" w:space="0" w:color="auto"/>
            </w:tcBorders>
          </w:tcPr>
          <w:p w14:paraId="6D449196" w14:textId="09DE7AB2" w:rsidR="784479FB" w:rsidRPr="00FA04A0" w:rsidRDefault="784479FB" w:rsidP="00FA04A0">
            <w:pPr>
              <w:spacing w:after="0"/>
              <w:rPr>
                <w:rFonts w:cs="Arial"/>
                <w:sz w:val="18"/>
                <w:szCs w:val="18"/>
              </w:rPr>
            </w:pPr>
            <w:r w:rsidRPr="00FA04A0">
              <w:rPr>
                <w:rFonts w:eastAsia="Calibri" w:cs="Arial"/>
                <w:color w:val="FF0000"/>
                <w:sz w:val="18"/>
                <w:szCs w:val="18"/>
              </w:rPr>
              <w:t>-67</w:t>
            </w:r>
          </w:p>
        </w:tc>
        <w:tc>
          <w:tcPr>
            <w:tcW w:w="2970" w:type="dxa"/>
            <w:tcBorders>
              <w:top w:val="single" w:sz="4" w:space="0" w:color="auto"/>
              <w:left w:val="single" w:sz="4" w:space="0" w:color="auto"/>
              <w:bottom w:val="single" w:sz="4" w:space="0" w:color="auto"/>
              <w:right w:val="single" w:sz="8" w:space="0" w:color="auto"/>
            </w:tcBorders>
          </w:tcPr>
          <w:p w14:paraId="4C23DEC0" w14:textId="72A75896" w:rsidR="784479FB" w:rsidRPr="00FA04A0" w:rsidRDefault="784479FB" w:rsidP="00FA04A0">
            <w:pPr>
              <w:spacing w:after="0"/>
              <w:rPr>
                <w:rFonts w:cs="Arial"/>
                <w:sz w:val="18"/>
                <w:szCs w:val="18"/>
              </w:rPr>
            </w:pPr>
            <w:r w:rsidRPr="00FA04A0">
              <w:rPr>
                <w:rFonts w:eastAsia="Calibri" w:cs="Arial"/>
                <w:color w:val="FF0000"/>
                <w:sz w:val="18"/>
                <w:szCs w:val="18"/>
              </w:rPr>
              <w:t>5 měsíců povinné uzavření</w:t>
            </w:r>
          </w:p>
        </w:tc>
      </w:tr>
      <w:tr w:rsidR="784479FB" w:rsidRPr="00FA04A0" w14:paraId="1CC8EF24" w14:textId="77777777" w:rsidTr="784479FB">
        <w:trPr>
          <w:trHeight w:val="300"/>
        </w:trPr>
        <w:tc>
          <w:tcPr>
            <w:tcW w:w="2847" w:type="dxa"/>
            <w:tcBorders>
              <w:top w:val="single" w:sz="4" w:space="0" w:color="auto"/>
              <w:left w:val="single" w:sz="8" w:space="0" w:color="auto"/>
              <w:bottom w:val="single" w:sz="4" w:space="0" w:color="auto"/>
              <w:right w:val="single" w:sz="12" w:space="0" w:color="auto"/>
            </w:tcBorders>
          </w:tcPr>
          <w:p w14:paraId="557F2F60" w14:textId="44B3735C" w:rsidR="784479FB" w:rsidRPr="00FA04A0" w:rsidRDefault="784479FB" w:rsidP="00FA04A0">
            <w:pPr>
              <w:spacing w:after="0"/>
              <w:rPr>
                <w:rFonts w:cs="Arial"/>
                <w:sz w:val="18"/>
                <w:szCs w:val="18"/>
              </w:rPr>
            </w:pPr>
            <w:r w:rsidRPr="00FA04A0">
              <w:rPr>
                <w:rFonts w:eastAsia="Calibri" w:cs="Arial"/>
                <w:b/>
                <w:bCs/>
                <w:color w:val="000000" w:themeColor="text1"/>
                <w:sz w:val="18"/>
                <w:szCs w:val="18"/>
              </w:rPr>
              <w:t>DP Litovelského Pomoraví</w:t>
            </w:r>
          </w:p>
        </w:tc>
        <w:tc>
          <w:tcPr>
            <w:tcW w:w="1380" w:type="dxa"/>
            <w:tcBorders>
              <w:top w:val="single" w:sz="4" w:space="0" w:color="auto"/>
              <w:left w:val="single" w:sz="4" w:space="0" w:color="auto"/>
              <w:bottom w:val="single" w:sz="4" w:space="0" w:color="auto"/>
              <w:right w:val="single" w:sz="4" w:space="0" w:color="auto"/>
            </w:tcBorders>
          </w:tcPr>
          <w:p w14:paraId="5144F2EB" w14:textId="1D154D45" w:rsidR="784479FB" w:rsidRPr="00FA04A0" w:rsidRDefault="784479FB" w:rsidP="00FA04A0">
            <w:pPr>
              <w:spacing w:after="0"/>
              <w:rPr>
                <w:rFonts w:cs="Arial"/>
                <w:sz w:val="18"/>
                <w:szCs w:val="18"/>
              </w:rPr>
            </w:pPr>
            <w:r w:rsidRPr="00FA04A0">
              <w:rPr>
                <w:rFonts w:eastAsia="Calibri" w:cs="Arial"/>
                <w:color w:val="000000" w:themeColor="text1"/>
                <w:sz w:val="18"/>
                <w:szCs w:val="18"/>
              </w:rPr>
              <w:t>22 602</w:t>
            </w:r>
          </w:p>
        </w:tc>
        <w:tc>
          <w:tcPr>
            <w:tcW w:w="2130" w:type="dxa"/>
            <w:tcBorders>
              <w:top w:val="single" w:sz="4" w:space="0" w:color="auto"/>
              <w:left w:val="single" w:sz="4" w:space="0" w:color="auto"/>
              <w:bottom w:val="single" w:sz="4" w:space="0" w:color="auto"/>
              <w:right w:val="single" w:sz="4" w:space="0" w:color="auto"/>
            </w:tcBorders>
          </w:tcPr>
          <w:p w14:paraId="4032F8B8" w14:textId="2D057444" w:rsidR="784479FB" w:rsidRPr="00FA04A0" w:rsidRDefault="784479FB" w:rsidP="00FA04A0">
            <w:pPr>
              <w:spacing w:after="0"/>
              <w:rPr>
                <w:rFonts w:cs="Arial"/>
                <w:sz w:val="18"/>
                <w:szCs w:val="18"/>
              </w:rPr>
            </w:pPr>
            <w:r w:rsidRPr="00FA04A0">
              <w:rPr>
                <w:rFonts w:eastAsia="Calibri" w:cs="Arial"/>
                <w:color w:val="00B050"/>
                <w:sz w:val="18"/>
                <w:szCs w:val="18"/>
              </w:rPr>
              <w:t>19</w:t>
            </w:r>
          </w:p>
        </w:tc>
        <w:tc>
          <w:tcPr>
            <w:tcW w:w="2970" w:type="dxa"/>
            <w:tcBorders>
              <w:top w:val="single" w:sz="4" w:space="0" w:color="auto"/>
              <w:left w:val="single" w:sz="4" w:space="0" w:color="auto"/>
              <w:bottom w:val="single" w:sz="4" w:space="0" w:color="auto"/>
              <w:right w:val="single" w:sz="8" w:space="0" w:color="auto"/>
            </w:tcBorders>
          </w:tcPr>
          <w:p w14:paraId="4AEC3CF6" w14:textId="795FF1F3" w:rsidR="784479FB" w:rsidRPr="00FA04A0" w:rsidRDefault="784479FB" w:rsidP="00FA04A0">
            <w:pPr>
              <w:spacing w:after="0"/>
              <w:rPr>
                <w:rFonts w:cs="Arial"/>
                <w:sz w:val="18"/>
                <w:szCs w:val="18"/>
              </w:rPr>
            </w:pPr>
            <w:r w:rsidRPr="00FA04A0">
              <w:rPr>
                <w:rFonts w:eastAsia="Calibri" w:cs="Arial"/>
                <w:color w:val="00B050"/>
                <w:sz w:val="18"/>
                <w:szCs w:val="18"/>
              </w:rPr>
              <w:t>venkovní expozice</w:t>
            </w:r>
          </w:p>
        </w:tc>
      </w:tr>
      <w:tr w:rsidR="784479FB" w:rsidRPr="00FA04A0" w14:paraId="2E6D6F2A" w14:textId="77777777" w:rsidTr="784479FB">
        <w:trPr>
          <w:trHeight w:val="510"/>
        </w:trPr>
        <w:tc>
          <w:tcPr>
            <w:tcW w:w="2847" w:type="dxa"/>
            <w:tcBorders>
              <w:top w:val="single" w:sz="4" w:space="0" w:color="auto"/>
              <w:left w:val="single" w:sz="8" w:space="0" w:color="auto"/>
              <w:bottom w:val="single" w:sz="4" w:space="0" w:color="auto"/>
              <w:right w:val="single" w:sz="12" w:space="0" w:color="auto"/>
            </w:tcBorders>
          </w:tcPr>
          <w:p w14:paraId="02DE27A3" w14:textId="66097759" w:rsidR="784479FB" w:rsidRPr="00FA04A0" w:rsidRDefault="784479FB" w:rsidP="00FA04A0">
            <w:pPr>
              <w:spacing w:after="0"/>
              <w:rPr>
                <w:rFonts w:cs="Arial"/>
                <w:sz w:val="18"/>
                <w:szCs w:val="18"/>
              </w:rPr>
            </w:pPr>
            <w:r w:rsidRPr="00FA04A0">
              <w:rPr>
                <w:rFonts w:eastAsia="Calibri" w:cs="Arial"/>
                <w:b/>
                <w:bCs/>
                <w:color w:val="000000" w:themeColor="text1"/>
                <w:sz w:val="18"/>
                <w:szCs w:val="18"/>
              </w:rPr>
              <w:t>DP Blaníku</w:t>
            </w:r>
          </w:p>
        </w:tc>
        <w:tc>
          <w:tcPr>
            <w:tcW w:w="1380" w:type="dxa"/>
            <w:tcBorders>
              <w:top w:val="single" w:sz="4" w:space="0" w:color="auto"/>
              <w:left w:val="single" w:sz="4" w:space="0" w:color="auto"/>
              <w:bottom w:val="single" w:sz="4" w:space="0" w:color="auto"/>
              <w:right w:val="single" w:sz="4" w:space="0" w:color="auto"/>
            </w:tcBorders>
          </w:tcPr>
          <w:p w14:paraId="63C9F232" w14:textId="1D52B8DD" w:rsidR="784479FB" w:rsidRPr="00FA04A0" w:rsidRDefault="784479FB" w:rsidP="00FA04A0">
            <w:pPr>
              <w:spacing w:after="0"/>
              <w:rPr>
                <w:rFonts w:cs="Arial"/>
                <w:sz w:val="18"/>
                <w:szCs w:val="18"/>
              </w:rPr>
            </w:pPr>
            <w:r w:rsidRPr="00FA04A0">
              <w:rPr>
                <w:rFonts w:eastAsia="Calibri" w:cs="Arial"/>
                <w:color w:val="000000" w:themeColor="text1"/>
                <w:sz w:val="18"/>
                <w:szCs w:val="18"/>
              </w:rPr>
              <w:t>9 341</w:t>
            </w:r>
          </w:p>
        </w:tc>
        <w:tc>
          <w:tcPr>
            <w:tcW w:w="2130" w:type="dxa"/>
            <w:tcBorders>
              <w:top w:val="single" w:sz="4" w:space="0" w:color="auto"/>
              <w:left w:val="single" w:sz="4" w:space="0" w:color="auto"/>
              <w:bottom w:val="single" w:sz="4" w:space="0" w:color="auto"/>
              <w:right w:val="single" w:sz="4" w:space="0" w:color="auto"/>
            </w:tcBorders>
          </w:tcPr>
          <w:p w14:paraId="1B78C96E" w14:textId="0CAED516" w:rsidR="784479FB" w:rsidRPr="00FA04A0" w:rsidRDefault="784479FB" w:rsidP="00FA04A0">
            <w:pPr>
              <w:spacing w:after="0"/>
              <w:rPr>
                <w:rFonts w:cs="Arial"/>
                <w:sz w:val="18"/>
                <w:szCs w:val="18"/>
              </w:rPr>
            </w:pPr>
            <w:r w:rsidRPr="00FA04A0">
              <w:rPr>
                <w:rFonts w:eastAsia="Calibri" w:cs="Arial"/>
                <w:color w:val="FF0000"/>
                <w:sz w:val="18"/>
                <w:szCs w:val="18"/>
              </w:rPr>
              <w:t>-36</w:t>
            </w:r>
          </w:p>
        </w:tc>
        <w:tc>
          <w:tcPr>
            <w:tcW w:w="2970" w:type="dxa"/>
            <w:tcBorders>
              <w:top w:val="single" w:sz="4" w:space="0" w:color="auto"/>
              <w:left w:val="single" w:sz="4" w:space="0" w:color="auto"/>
              <w:bottom w:val="single" w:sz="4" w:space="0" w:color="auto"/>
              <w:right w:val="single" w:sz="8" w:space="0" w:color="auto"/>
            </w:tcBorders>
          </w:tcPr>
          <w:p w14:paraId="0E76CDBD" w14:textId="18FE7518" w:rsidR="784479FB" w:rsidRPr="00FA04A0" w:rsidRDefault="784479FB" w:rsidP="00FA04A0">
            <w:pPr>
              <w:spacing w:after="0"/>
              <w:rPr>
                <w:rFonts w:cs="Arial"/>
                <w:sz w:val="18"/>
                <w:szCs w:val="18"/>
              </w:rPr>
            </w:pPr>
            <w:r w:rsidRPr="00FA04A0">
              <w:rPr>
                <w:rFonts w:eastAsia="Calibri" w:cs="Arial"/>
                <w:color w:val="FF0000"/>
                <w:sz w:val="18"/>
                <w:szCs w:val="18"/>
              </w:rPr>
              <w:t>5 měsíců povinné uzavření</w:t>
            </w:r>
          </w:p>
        </w:tc>
      </w:tr>
      <w:tr w:rsidR="784479FB" w:rsidRPr="00FA04A0" w14:paraId="6AFF03D1" w14:textId="77777777" w:rsidTr="784479FB">
        <w:trPr>
          <w:trHeight w:val="420"/>
        </w:trPr>
        <w:tc>
          <w:tcPr>
            <w:tcW w:w="2847" w:type="dxa"/>
            <w:tcBorders>
              <w:top w:val="single" w:sz="4" w:space="0" w:color="auto"/>
              <w:left w:val="single" w:sz="8" w:space="0" w:color="auto"/>
              <w:bottom w:val="single" w:sz="4" w:space="0" w:color="auto"/>
              <w:right w:val="single" w:sz="12" w:space="0" w:color="auto"/>
            </w:tcBorders>
          </w:tcPr>
          <w:p w14:paraId="33D6ADDD" w14:textId="4E3EB213" w:rsidR="784479FB" w:rsidRPr="00FA04A0" w:rsidRDefault="784479FB" w:rsidP="00FA04A0">
            <w:pPr>
              <w:spacing w:after="0"/>
              <w:rPr>
                <w:rFonts w:cs="Arial"/>
                <w:sz w:val="18"/>
                <w:szCs w:val="18"/>
              </w:rPr>
            </w:pPr>
            <w:r w:rsidRPr="00FA04A0">
              <w:rPr>
                <w:rFonts w:eastAsia="Calibri" w:cs="Arial"/>
                <w:b/>
                <w:bCs/>
                <w:color w:val="000000" w:themeColor="text1"/>
                <w:sz w:val="18"/>
                <w:szCs w:val="18"/>
              </w:rPr>
              <w:t>DP Moravského krasu</w:t>
            </w:r>
          </w:p>
        </w:tc>
        <w:tc>
          <w:tcPr>
            <w:tcW w:w="1380" w:type="dxa"/>
            <w:tcBorders>
              <w:top w:val="single" w:sz="4" w:space="0" w:color="auto"/>
              <w:left w:val="single" w:sz="4" w:space="0" w:color="auto"/>
              <w:bottom w:val="single" w:sz="4" w:space="0" w:color="auto"/>
              <w:right w:val="single" w:sz="4" w:space="0" w:color="auto"/>
            </w:tcBorders>
          </w:tcPr>
          <w:p w14:paraId="77C838A7" w14:textId="7E3274A4" w:rsidR="784479FB" w:rsidRPr="00FA04A0" w:rsidRDefault="784479FB" w:rsidP="00FA04A0">
            <w:pPr>
              <w:spacing w:after="0"/>
              <w:rPr>
                <w:rFonts w:cs="Arial"/>
                <w:sz w:val="18"/>
                <w:szCs w:val="18"/>
              </w:rPr>
            </w:pPr>
            <w:r w:rsidRPr="00FA04A0">
              <w:rPr>
                <w:rFonts w:eastAsia="Calibri" w:cs="Arial"/>
                <w:color w:val="000000" w:themeColor="text1"/>
                <w:sz w:val="18"/>
                <w:szCs w:val="18"/>
              </w:rPr>
              <w:t>28 863</w:t>
            </w:r>
          </w:p>
        </w:tc>
        <w:tc>
          <w:tcPr>
            <w:tcW w:w="2130" w:type="dxa"/>
            <w:tcBorders>
              <w:top w:val="single" w:sz="4" w:space="0" w:color="auto"/>
              <w:left w:val="single" w:sz="4" w:space="0" w:color="auto"/>
              <w:bottom w:val="single" w:sz="4" w:space="0" w:color="auto"/>
              <w:right w:val="single" w:sz="4" w:space="0" w:color="auto"/>
            </w:tcBorders>
          </w:tcPr>
          <w:p w14:paraId="555476B7" w14:textId="2011F849" w:rsidR="784479FB" w:rsidRPr="00FA04A0" w:rsidRDefault="784479FB" w:rsidP="00FA04A0">
            <w:pPr>
              <w:spacing w:after="0"/>
              <w:rPr>
                <w:rFonts w:cs="Arial"/>
                <w:sz w:val="18"/>
                <w:szCs w:val="18"/>
              </w:rPr>
            </w:pPr>
            <w:r w:rsidRPr="00FA04A0">
              <w:rPr>
                <w:rFonts w:eastAsia="Calibri" w:cs="Arial"/>
                <w:color w:val="FF0000"/>
                <w:sz w:val="18"/>
                <w:szCs w:val="18"/>
              </w:rPr>
              <w:t>-24</w:t>
            </w:r>
          </w:p>
        </w:tc>
        <w:tc>
          <w:tcPr>
            <w:tcW w:w="2970" w:type="dxa"/>
            <w:tcBorders>
              <w:top w:val="single" w:sz="4" w:space="0" w:color="auto"/>
              <w:left w:val="single" w:sz="4" w:space="0" w:color="auto"/>
              <w:bottom w:val="single" w:sz="4" w:space="0" w:color="auto"/>
              <w:right w:val="single" w:sz="8" w:space="0" w:color="auto"/>
            </w:tcBorders>
          </w:tcPr>
          <w:p w14:paraId="2687C7FD" w14:textId="74DEE445" w:rsidR="784479FB" w:rsidRPr="00FA04A0" w:rsidRDefault="784479FB" w:rsidP="00FA04A0">
            <w:pPr>
              <w:spacing w:after="0"/>
              <w:rPr>
                <w:rFonts w:cs="Arial"/>
                <w:sz w:val="18"/>
                <w:szCs w:val="18"/>
              </w:rPr>
            </w:pPr>
            <w:r w:rsidRPr="00FA04A0">
              <w:rPr>
                <w:rFonts w:eastAsia="Calibri" w:cs="Arial"/>
                <w:color w:val="FF0000"/>
                <w:sz w:val="18"/>
                <w:szCs w:val="18"/>
              </w:rPr>
              <w:t>5 měsíců povinné uzavření</w:t>
            </w:r>
          </w:p>
        </w:tc>
      </w:tr>
      <w:tr w:rsidR="784479FB" w:rsidRPr="00FA04A0" w14:paraId="1267C5D3" w14:textId="77777777" w:rsidTr="784479FB">
        <w:trPr>
          <w:trHeight w:val="600"/>
        </w:trPr>
        <w:tc>
          <w:tcPr>
            <w:tcW w:w="2847" w:type="dxa"/>
            <w:tcBorders>
              <w:top w:val="single" w:sz="4" w:space="0" w:color="auto"/>
              <w:left w:val="single" w:sz="8" w:space="0" w:color="auto"/>
              <w:bottom w:val="single" w:sz="4" w:space="0" w:color="auto"/>
              <w:right w:val="single" w:sz="12" w:space="0" w:color="auto"/>
            </w:tcBorders>
          </w:tcPr>
          <w:p w14:paraId="456D644A" w14:textId="77C31754" w:rsidR="784479FB" w:rsidRPr="00FA04A0" w:rsidRDefault="784479FB" w:rsidP="00FA04A0">
            <w:pPr>
              <w:spacing w:after="0"/>
              <w:rPr>
                <w:rFonts w:cs="Arial"/>
                <w:sz w:val="18"/>
                <w:szCs w:val="18"/>
              </w:rPr>
            </w:pPr>
            <w:r w:rsidRPr="00FA04A0">
              <w:rPr>
                <w:rFonts w:eastAsia="Calibri" w:cs="Arial"/>
                <w:b/>
                <w:bCs/>
                <w:color w:val="000000" w:themeColor="text1"/>
                <w:sz w:val="18"/>
                <w:szCs w:val="18"/>
              </w:rPr>
              <w:t xml:space="preserve">IS CHKO Beskydy </w:t>
            </w:r>
            <w:r w:rsidRPr="00FA04A0">
              <w:rPr>
                <w:rFonts w:cs="Arial"/>
                <w:sz w:val="18"/>
                <w:szCs w:val="18"/>
              </w:rPr>
              <w:t xml:space="preserve">– </w:t>
            </w:r>
            <w:r w:rsidRPr="00FA04A0">
              <w:rPr>
                <w:rFonts w:eastAsia="Calibri" w:cs="Arial"/>
                <w:b/>
                <w:bCs/>
                <w:color w:val="000000" w:themeColor="text1"/>
                <w:sz w:val="18"/>
                <w:szCs w:val="18"/>
              </w:rPr>
              <w:t>Dolní Lomná</w:t>
            </w:r>
          </w:p>
        </w:tc>
        <w:tc>
          <w:tcPr>
            <w:tcW w:w="1380" w:type="dxa"/>
            <w:tcBorders>
              <w:top w:val="single" w:sz="4" w:space="0" w:color="auto"/>
              <w:left w:val="single" w:sz="4" w:space="0" w:color="auto"/>
              <w:bottom w:val="single" w:sz="4" w:space="0" w:color="auto"/>
              <w:right w:val="single" w:sz="4" w:space="0" w:color="auto"/>
            </w:tcBorders>
          </w:tcPr>
          <w:p w14:paraId="0F3C8591" w14:textId="3059F11C" w:rsidR="784479FB" w:rsidRPr="00FA04A0" w:rsidRDefault="784479FB" w:rsidP="00FA04A0">
            <w:pPr>
              <w:spacing w:after="0"/>
              <w:rPr>
                <w:rFonts w:cs="Arial"/>
                <w:sz w:val="18"/>
                <w:szCs w:val="18"/>
              </w:rPr>
            </w:pPr>
            <w:r w:rsidRPr="00FA04A0">
              <w:rPr>
                <w:rFonts w:eastAsia="Calibri" w:cs="Arial"/>
                <w:color w:val="000000" w:themeColor="text1"/>
                <w:sz w:val="18"/>
                <w:szCs w:val="18"/>
              </w:rPr>
              <w:t>12 434</w:t>
            </w:r>
          </w:p>
        </w:tc>
        <w:tc>
          <w:tcPr>
            <w:tcW w:w="2130" w:type="dxa"/>
            <w:tcBorders>
              <w:top w:val="single" w:sz="4" w:space="0" w:color="auto"/>
              <w:left w:val="single" w:sz="4" w:space="0" w:color="auto"/>
              <w:bottom w:val="single" w:sz="4" w:space="0" w:color="auto"/>
              <w:right w:val="single" w:sz="4" w:space="0" w:color="auto"/>
            </w:tcBorders>
          </w:tcPr>
          <w:p w14:paraId="431D8BDF" w14:textId="5367DD8B" w:rsidR="784479FB" w:rsidRPr="00FA04A0" w:rsidRDefault="784479FB" w:rsidP="00FA04A0">
            <w:pPr>
              <w:spacing w:after="0"/>
              <w:rPr>
                <w:rFonts w:cs="Arial"/>
                <w:sz w:val="18"/>
                <w:szCs w:val="18"/>
              </w:rPr>
            </w:pPr>
            <w:r w:rsidRPr="00FA04A0">
              <w:rPr>
                <w:rFonts w:eastAsia="Calibri" w:cs="Arial"/>
                <w:color w:val="FF0000"/>
                <w:sz w:val="18"/>
                <w:szCs w:val="18"/>
              </w:rPr>
              <w:t>-65</w:t>
            </w:r>
          </w:p>
        </w:tc>
        <w:tc>
          <w:tcPr>
            <w:tcW w:w="2970" w:type="dxa"/>
            <w:tcBorders>
              <w:top w:val="single" w:sz="4" w:space="0" w:color="auto"/>
              <w:left w:val="single" w:sz="4" w:space="0" w:color="auto"/>
              <w:bottom w:val="single" w:sz="4" w:space="0" w:color="auto"/>
              <w:right w:val="single" w:sz="8" w:space="0" w:color="auto"/>
            </w:tcBorders>
          </w:tcPr>
          <w:p w14:paraId="65D72B88" w14:textId="25E82101" w:rsidR="784479FB" w:rsidRPr="00FA04A0" w:rsidRDefault="784479FB" w:rsidP="00FA04A0">
            <w:pPr>
              <w:spacing w:after="0"/>
              <w:rPr>
                <w:rFonts w:cs="Arial"/>
                <w:sz w:val="18"/>
                <w:szCs w:val="18"/>
              </w:rPr>
            </w:pPr>
            <w:r w:rsidRPr="00FA04A0">
              <w:rPr>
                <w:rFonts w:eastAsia="Calibri" w:cs="Arial"/>
                <w:color w:val="FF0000"/>
                <w:sz w:val="18"/>
                <w:szCs w:val="18"/>
              </w:rPr>
              <w:t>5 měsíců povinné uzavření</w:t>
            </w:r>
          </w:p>
        </w:tc>
      </w:tr>
      <w:tr w:rsidR="784479FB" w:rsidRPr="00FA04A0" w14:paraId="6B45D26B" w14:textId="77777777" w:rsidTr="784479FB">
        <w:trPr>
          <w:trHeight w:val="705"/>
        </w:trPr>
        <w:tc>
          <w:tcPr>
            <w:tcW w:w="2847" w:type="dxa"/>
            <w:tcBorders>
              <w:top w:val="single" w:sz="4" w:space="0" w:color="auto"/>
              <w:left w:val="single" w:sz="8" w:space="0" w:color="auto"/>
              <w:bottom w:val="single" w:sz="4" w:space="0" w:color="auto"/>
              <w:right w:val="single" w:sz="12" w:space="0" w:color="auto"/>
            </w:tcBorders>
          </w:tcPr>
          <w:p w14:paraId="334E168C" w14:textId="0C003E38" w:rsidR="784479FB" w:rsidRPr="00FA04A0" w:rsidRDefault="784479FB" w:rsidP="00FA04A0">
            <w:pPr>
              <w:spacing w:after="0"/>
              <w:rPr>
                <w:rFonts w:eastAsia="Calibri" w:cs="Arial"/>
                <w:b/>
                <w:bCs/>
                <w:color w:val="000000" w:themeColor="text1"/>
                <w:sz w:val="18"/>
                <w:szCs w:val="18"/>
              </w:rPr>
            </w:pPr>
            <w:r w:rsidRPr="00FA04A0">
              <w:rPr>
                <w:rFonts w:eastAsia="Calibri" w:cs="Arial"/>
                <w:b/>
                <w:bCs/>
                <w:color w:val="000000" w:themeColor="text1"/>
                <w:sz w:val="18"/>
                <w:szCs w:val="18"/>
              </w:rPr>
              <w:t xml:space="preserve">IS CHKO Moravský kras </w:t>
            </w:r>
            <w:r w:rsidRPr="00FA04A0">
              <w:rPr>
                <w:rFonts w:cs="Arial"/>
                <w:sz w:val="18"/>
                <w:szCs w:val="18"/>
              </w:rPr>
              <w:t xml:space="preserve">– </w:t>
            </w:r>
            <w:r w:rsidRPr="00FA04A0">
              <w:rPr>
                <w:rFonts w:eastAsia="Calibri" w:cs="Arial"/>
                <w:b/>
                <w:bCs/>
                <w:color w:val="000000" w:themeColor="text1"/>
                <w:sz w:val="18"/>
                <w:szCs w:val="18"/>
              </w:rPr>
              <w:t>Macocha</w:t>
            </w:r>
          </w:p>
        </w:tc>
        <w:tc>
          <w:tcPr>
            <w:tcW w:w="1380" w:type="dxa"/>
            <w:tcBorders>
              <w:top w:val="single" w:sz="4" w:space="0" w:color="auto"/>
              <w:left w:val="single" w:sz="4" w:space="0" w:color="auto"/>
              <w:bottom w:val="single" w:sz="4" w:space="0" w:color="auto"/>
              <w:right w:val="single" w:sz="4" w:space="0" w:color="auto"/>
            </w:tcBorders>
          </w:tcPr>
          <w:p w14:paraId="1F357B96" w14:textId="787ABEA0" w:rsidR="784479FB" w:rsidRPr="00FA04A0" w:rsidRDefault="784479FB" w:rsidP="00FA04A0">
            <w:pPr>
              <w:spacing w:after="0"/>
              <w:rPr>
                <w:rFonts w:cs="Arial"/>
                <w:sz w:val="18"/>
                <w:szCs w:val="18"/>
              </w:rPr>
            </w:pPr>
            <w:r w:rsidRPr="00FA04A0">
              <w:rPr>
                <w:rFonts w:eastAsia="Calibri" w:cs="Arial"/>
                <w:color w:val="000000" w:themeColor="text1"/>
                <w:sz w:val="18"/>
                <w:szCs w:val="18"/>
              </w:rPr>
              <w:t>70 000</w:t>
            </w:r>
          </w:p>
        </w:tc>
        <w:tc>
          <w:tcPr>
            <w:tcW w:w="2130" w:type="dxa"/>
            <w:tcBorders>
              <w:top w:val="single" w:sz="4" w:space="0" w:color="auto"/>
              <w:left w:val="single" w:sz="4" w:space="0" w:color="auto"/>
              <w:bottom w:val="single" w:sz="4" w:space="0" w:color="auto"/>
              <w:right w:val="single" w:sz="4" w:space="0" w:color="auto"/>
            </w:tcBorders>
          </w:tcPr>
          <w:p w14:paraId="3D3032C7" w14:textId="7D8C8A49" w:rsidR="784479FB" w:rsidRPr="00FA04A0" w:rsidRDefault="784479FB" w:rsidP="00FA04A0">
            <w:pPr>
              <w:spacing w:after="0"/>
              <w:rPr>
                <w:rFonts w:cs="Arial"/>
                <w:sz w:val="18"/>
                <w:szCs w:val="18"/>
              </w:rPr>
            </w:pPr>
            <w:r w:rsidRPr="00FA04A0">
              <w:rPr>
                <w:rFonts w:eastAsia="Calibri" w:cs="Arial"/>
                <w:color w:val="FF0000"/>
                <w:sz w:val="18"/>
                <w:szCs w:val="18"/>
              </w:rPr>
              <w:t>-14</w:t>
            </w:r>
          </w:p>
        </w:tc>
        <w:tc>
          <w:tcPr>
            <w:tcW w:w="2970" w:type="dxa"/>
            <w:tcBorders>
              <w:top w:val="single" w:sz="4" w:space="0" w:color="auto"/>
              <w:left w:val="single" w:sz="4" w:space="0" w:color="auto"/>
              <w:bottom w:val="single" w:sz="4" w:space="0" w:color="auto"/>
              <w:right w:val="single" w:sz="8" w:space="0" w:color="auto"/>
            </w:tcBorders>
          </w:tcPr>
          <w:p w14:paraId="78DF0346" w14:textId="5546F99B" w:rsidR="784479FB" w:rsidRPr="00FA04A0" w:rsidRDefault="784479FB" w:rsidP="00FA04A0">
            <w:pPr>
              <w:spacing w:after="0"/>
              <w:rPr>
                <w:rFonts w:cs="Arial"/>
                <w:sz w:val="18"/>
                <w:szCs w:val="18"/>
              </w:rPr>
            </w:pPr>
            <w:r w:rsidRPr="00FA04A0">
              <w:rPr>
                <w:rFonts w:eastAsia="Calibri" w:cs="Arial"/>
                <w:color w:val="FF0000"/>
                <w:sz w:val="18"/>
                <w:szCs w:val="18"/>
              </w:rPr>
              <w:t>5 měsíců povinné uzavření jeskyní</w:t>
            </w:r>
          </w:p>
        </w:tc>
      </w:tr>
      <w:tr w:rsidR="784479FB" w:rsidRPr="00FA04A0" w14:paraId="1247DA1F" w14:textId="77777777" w:rsidTr="784479FB">
        <w:trPr>
          <w:trHeight w:val="585"/>
        </w:trPr>
        <w:tc>
          <w:tcPr>
            <w:tcW w:w="2847" w:type="dxa"/>
            <w:tcBorders>
              <w:top w:val="single" w:sz="4" w:space="0" w:color="auto"/>
              <w:left w:val="single" w:sz="8" w:space="0" w:color="auto"/>
              <w:bottom w:val="single" w:sz="4" w:space="0" w:color="auto"/>
              <w:right w:val="single" w:sz="12" w:space="0" w:color="auto"/>
            </w:tcBorders>
          </w:tcPr>
          <w:p w14:paraId="63DA8699" w14:textId="1B31A9FC" w:rsidR="784479FB" w:rsidRPr="00FA04A0" w:rsidRDefault="784479FB" w:rsidP="00FA04A0">
            <w:pPr>
              <w:spacing w:after="0"/>
              <w:rPr>
                <w:rFonts w:cs="Arial"/>
                <w:sz w:val="18"/>
                <w:szCs w:val="18"/>
              </w:rPr>
            </w:pPr>
            <w:r w:rsidRPr="00FA04A0">
              <w:rPr>
                <w:rFonts w:eastAsia="Calibri" w:cs="Arial"/>
                <w:b/>
                <w:bCs/>
                <w:color w:val="000000" w:themeColor="text1"/>
                <w:sz w:val="18"/>
                <w:szCs w:val="18"/>
              </w:rPr>
              <w:t>DP Českého lesa</w:t>
            </w:r>
          </w:p>
        </w:tc>
        <w:tc>
          <w:tcPr>
            <w:tcW w:w="1380" w:type="dxa"/>
            <w:tcBorders>
              <w:top w:val="single" w:sz="4" w:space="0" w:color="auto"/>
              <w:left w:val="single" w:sz="4" w:space="0" w:color="auto"/>
              <w:bottom w:val="single" w:sz="4" w:space="0" w:color="auto"/>
              <w:right w:val="single" w:sz="4" w:space="0" w:color="auto"/>
            </w:tcBorders>
          </w:tcPr>
          <w:p w14:paraId="5BFD0496" w14:textId="21D68370" w:rsidR="784479FB" w:rsidRPr="00FA04A0" w:rsidRDefault="784479FB" w:rsidP="00FA04A0">
            <w:pPr>
              <w:spacing w:after="0"/>
              <w:rPr>
                <w:rFonts w:cs="Arial"/>
                <w:sz w:val="18"/>
                <w:szCs w:val="18"/>
              </w:rPr>
            </w:pPr>
            <w:r w:rsidRPr="00FA04A0">
              <w:rPr>
                <w:rFonts w:eastAsia="Calibri" w:cs="Arial"/>
                <w:color w:val="000000" w:themeColor="text1"/>
                <w:sz w:val="18"/>
                <w:szCs w:val="18"/>
              </w:rPr>
              <w:t>4 067</w:t>
            </w:r>
          </w:p>
        </w:tc>
        <w:tc>
          <w:tcPr>
            <w:tcW w:w="2130" w:type="dxa"/>
            <w:tcBorders>
              <w:top w:val="single" w:sz="4" w:space="0" w:color="auto"/>
              <w:left w:val="single" w:sz="4" w:space="0" w:color="auto"/>
              <w:bottom w:val="single" w:sz="4" w:space="0" w:color="auto"/>
              <w:right w:val="single" w:sz="4" w:space="0" w:color="auto"/>
            </w:tcBorders>
          </w:tcPr>
          <w:p w14:paraId="3924640B" w14:textId="79EA2EFB" w:rsidR="784479FB" w:rsidRPr="00FA04A0" w:rsidRDefault="784479FB" w:rsidP="00FA04A0">
            <w:pPr>
              <w:spacing w:after="0"/>
              <w:rPr>
                <w:rFonts w:cs="Arial"/>
                <w:sz w:val="18"/>
                <w:szCs w:val="18"/>
              </w:rPr>
            </w:pPr>
            <w:r w:rsidRPr="00FA04A0">
              <w:rPr>
                <w:rFonts w:eastAsia="Calibri" w:cs="Arial"/>
                <w:color w:val="FF0000"/>
                <w:sz w:val="18"/>
                <w:szCs w:val="18"/>
              </w:rPr>
              <w:t>-47</w:t>
            </w:r>
          </w:p>
        </w:tc>
        <w:tc>
          <w:tcPr>
            <w:tcW w:w="2970" w:type="dxa"/>
            <w:tcBorders>
              <w:top w:val="single" w:sz="4" w:space="0" w:color="auto"/>
              <w:left w:val="single" w:sz="4" w:space="0" w:color="auto"/>
              <w:bottom w:val="single" w:sz="4" w:space="0" w:color="auto"/>
              <w:right w:val="single" w:sz="8" w:space="0" w:color="auto"/>
            </w:tcBorders>
          </w:tcPr>
          <w:p w14:paraId="6E061E70" w14:textId="1EE28BC6" w:rsidR="784479FB" w:rsidRPr="00FA04A0" w:rsidRDefault="784479FB" w:rsidP="00FA04A0">
            <w:pPr>
              <w:spacing w:after="0"/>
              <w:rPr>
                <w:rFonts w:cs="Arial"/>
                <w:sz w:val="18"/>
                <w:szCs w:val="18"/>
              </w:rPr>
            </w:pPr>
            <w:r w:rsidRPr="00FA04A0">
              <w:rPr>
                <w:rFonts w:eastAsia="Calibri" w:cs="Arial"/>
                <w:color w:val="FF0000"/>
                <w:sz w:val="18"/>
                <w:szCs w:val="18"/>
              </w:rPr>
              <w:t>5 měsíců povinné uzavření</w:t>
            </w:r>
          </w:p>
        </w:tc>
      </w:tr>
      <w:tr w:rsidR="784479FB" w:rsidRPr="00FA04A0" w14:paraId="25321903" w14:textId="77777777" w:rsidTr="784479FB">
        <w:trPr>
          <w:trHeight w:val="495"/>
        </w:trPr>
        <w:tc>
          <w:tcPr>
            <w:tcW w:w="2847" w:type="dxa"/>
            <w:tcBorders>
              <w:top w:val="single" w:sz="4" w:space="0" w:color="auto"/>
              <w:left w:val="single" w:sz="8" w:space="0" w:color="auto"/>
              <w:bottom w:val="single" w:sz="4" w:space="0" w:color="auto"/>
              <w:right w:val="single" w:sz="12" w:space="0" w:color="auto"/>
            </w:tcBorders>
          </w:tcPr>
          <w:p w14:paraId="6B071CBC" w14:textId="381BB47E" w:rsidR="784479FB" w:rsidRPr="00FA04A0" w:rsidRDefault="784479FB" w:rsidP="00FA04A0">
            <w:pPr>
              <w:spacing w:after="0"/>
              <w:rPr>
                <w:rFonts w:cs="Arial"/>
                <w:sz w:val="18"/>
                <w:szCs w:val="18"/>
              </w:rPr>
            </w:pPr>
            <w:r w:rsidRPr="00FA04A0">
              <w:rPr>
                <w:rFonts w:eastAsia="Calibri" w:cs="Arial"/>
                <w:b/>
                <w:bCs/>
                <w:color w:val="000000" w:themeColor="text1"/>
                <w:sz w:val="18"/>
                <w:szCs w:val="18"/>
              </w:rPr>
              <w:t>DP Českého ráje</w:t>
            </w:r>
          </w:p>
        </w:tc>
        <w:tc>
          <w:tcPr>
            <w:tcW w:w="1380" w:type="dxa"/>
            <w:tcBorders>
              <w:top w:val="single" w:sz="4" w:space="0" w:color="auto"/>
              <w:left w:val="single" w:sz="4" w:space="0" w:color="auto"/>
              <w:bottom w:val="single" w:sz="4" w:space="0" w:color="auto"/>
              <w:right w:val="single" w:sz="4" w:space="0" w:color="auto"/>
            </w:tcBorders>
          </w:tcPr>
          <w:p w14:paraId="6F7A9FA5" w14:textId="675E8C98" w:rsidR="784479FB" w:rsidRPr="00FA04A0" w:rsidRDefault="784479FB" w:rsidP="00FA04A0">
            <w:pPr>
              <w:spacing w:after="0"/>
              <w:rPr>
                <w:rFonts w:cs="Arial"/>
                <w:sz w:val="18"/>
                <w:szCs w:val="18"/>
              </w:rPr>
            </w:pPr>
            <w:r w:rsidRPr="00FA04A0">
              <w:rPr>
                <w:rFonts w:eastAsia="Calibri" w:cs="Arial"/>
                <w:color w:val="000000" w:themeColor="text1"/>
                <w:sz w:val="18"/>
                <w:szCs w:val="18"/>
              </w:rPr>
              <w:t>34 227</w:t>
            </w:r>
          </w:p>
        </w:tc>
        <w:tc>
          <w:tcPr>
            <w:tcW w:w="2130" w:type="dxa"/>
            <w:tcBorders>
              <w:top w:val="single" w:sz="4" w:space="0" w:color="auto"/>
              <w:left w:val="single" w:sz="4" w:space="0" w:color="auto"/>
              <w:bottom w:val="single" w:sz="4" w:space="0" w:color="auto"/>
              <w:right w:val="single" w:sz="4" w:space="0" w:color="auto"/>
            </w:tcBorders>
          </w:tcPr>
          <w:p w14:paraId="18937EFD" w14:textId="65A4EC58" w:rsidR="784479FB" w:rsidRPr="00FA04A0" w:rsidRDefault="784479FB" w:rsidP="00FA04A0">
            <w:pPr>
              <w:spacing w:after="0"/>
              <w:rPr>
                <w:rFonts w:cs="Arial"/>
                <w:sz w:val="18"/>
                <w:szCs w:val="18"/>
              </w:rPr>
            </w:pPr>
            <w:r w:rsidRPr="00FA04A0">
              <w:rPr>
                <w:rFonts w:eastAsia="Calibri" w:cs="Arial"/>
                <w:color w:val="FF0000"/>
                <w:sz w:val="18"/>
                <w:szCs w:val="18"/>
              </w:rPr>
              <w:t>-43</w:t>
            </w:r>
          </w:p>
        </w:tc>
        <w:tc>
          <w:tcPr>
            <w:tcW w:w="2970" w:type="dxa"/>
            <w:tcBorders>
              <w:top w:val="single" w:sz="4" w:space="0" w:color="auto"/>
              <w:left w:val="single" w:sz="4" w:space="0" w:color="auto"/>
              <w:bottom w:val="single" w:sz="4" w:space="0" w:color="auto"/>
              <w:right w:val="single" w:sz="8" w:space="0" w:color="auto"/>
            </w:tcBorders>
          </w:tcPr>
          <w:p w14:paraId="1249CA5D" w14:textId="7418E3F3" w:rsidR="784479FB" w:rsidRPr="00FA04A0" w:rsidRDefault="784479FB" w:rsidP="00FA04A0">
            <w:pPr>
              <w:spacing w:after="0"/>
              <w:rPr>
                <w:rFonts w:cs="Arial"/>
                <w:sz w:val="18"/>
                <w:szCs w:val="18"/>
              </w:rPr>
            </w:pPr>
            <w:r w:rsidRPr="00FA04A0">
              <w:rPr>
                <w:rFonts w:eastAsia="Calibri" w:cs="Arial"/>
                <w:color w:val="FF0000"/>
                <w:sz w:val="18"/>
                <w:szCs w:val="18"/>
              </w:rPr>
              <w:t>5 měsíců povinné uzavření</w:t>
            </w:r>
          </w:p>
        </w:tc>
      </w:tr>
      <w:tr w:rsidR="784479FB" w:rsidRPr="00FA04A0" w14:paraId="08518B85" w14:textId="77777777" w:rsidTr="784479FB">
        <w:trPr>
          <w:trHeight w:val="630"/>
        </w:trPr>
        <w:tc>
          <w:tcPr>
            <w:tcW w:w="2847" w:type="dxa"/>
            <w:tcBorders>
              <w:top w:val="single" w:sz="4" w:space="0" w:color="auto"/>
              <w:left w:val="single" w:sz="8" w:space="0" w:color="auto"/>
              <w:bottom w:val="single" w:sz="4" w:space="0" w:color="auto"/>
              <w:right w:val="single" w:sz="12" w:space="0" w:color="auto"/>
            </w:tcBorders>
          </w:tcPr>
          <w:p w14:paraId="4C2A8224" w14:textId="0A3D36E2" w:rsidR="784479FB" w:rsidRPr="00FA04A0" w:rsidRDefault="784479FB" w:rsidP="00FA04A0">
            <w:pPr>
              <w:spacing w:after="0"/>
              <w:rPr>
                <w:rFonts w:cs="Arial"/>
                <w:sz w:val="18"/>
                <w:szCs w:val="18"/>
              </w:rPr>
            </w:pPr>
            <w:r w:rsidRPr="00FA04A0">
              <w:rPr>
                <w:rFonts w:eastAsia="Calibri" w:cs="Arial"/>
                <w:b/>
                <w:bCs/>
                <w:color w:val="000000" w:themeColor="text1"/>
                <w:sz w:val="18"/>
                <w:szCs w:val="18"/>
              </w:rPr>
              <w:t xml:space="preserve">IS CHKO Jeseníky </w:t>
            </w:r>
            <w:r w:rsidRPr="00FA04A0">
              <w:rPr>
                <w:rFonts w:cs="Arial"/>
                <w:sz w:val="18"/>
                <w:szCs w:val="18"/>
              </w:rPr>
              <w:t xml:space="preserve">– </w:t>
            </w:r>
            <w:r w:rsidRPr="00FA04A0">
              <w:rPr>
                <w:rFonts w:eastAsia="Calibri" w:cs="Arial"/>
                <w:b/>
                <w:bCs/>
                <w:color w:val="000000" w:themeColor="text1"/>
                <w:sz w:val="18"/>
                <w:szCs w:val="18"/>
              </w:rPr>
              <w:t>Karlova Studánka</w:t>
            </w:r>
          </w:p>
        </w:tc>
        <w:tc>
          <w:tcPr>
            <w:tcW w:w="1380" w:type="dxa"/>
            <w:tcBorders>
              <w:top w:val="single" w:sz="4" w:space="0" w:color="auto"/>
              <w:left w:val="single" w:sz="4" w:space="0" w:color="auto"/>
              <w:bottom w:val="single" w:sz="4" w:space="0" w:color="auto"/>
              <w:right w:val="single" w:sz="4" w:space="0" w:color="auto"/>
            </w:tcBorders>
          </w:tcPr>
          <w:p w14:paraId="77ADFBCB" w14:textId="1C290D6F" w:rsidR="784479FB" w:rsidRPr="00FA04A0" w:rsidRDefault="784479FB" w:rsidP="00FA04A0">
            <w:pPr>
              <w:spacing w:after="0"/>
              <w:rPr>
                <w:rFonts w:cs="Arial"/>
                <w:sz w:val="18"/>
                <w:szCs w:val="18"/>
              </w:rPr>
            </w:pPr>
            <w:r w:rsidRPr="00FA04A0">
              <w:rPr>
                <w:rFonts w:eastAsia="Calibri" w:cs="Arial"/>
                <w:color w:val="000000" w:themeColor="text1"/>
                <w:sz w:val="18"/>
                <w:szCs w:val="18"/>
              </w:rPr>
              <w:t>5 536</w:t>
            </w:r>
          </w:p>
        </w:tc>
        <w:tc>
          <w:tcPr>
            <w:tcW w:w="2130" w:type="dxa"/>
            <w:tcBorders>
              <w:top w:val="single" w:sz="4" w:space="0" w:color="auto"/>
              <w:left w:val="single" w:sz="4" w:space="0" w:color="auto"/>
              <w:bottom w:val="single" w:sz="4" w:space="0" w:color="auto"/>
              <w:right w:val="single" w:sz="4" w:space="0" w:color="auto"/>
            </w:tcBorders>
          </w:tcPr>
          <w:p w14:paraId="0B705FAB" w14:textId="1DA533A7" w:rsidR="784479FB" w:rsidRPr="00FA04A0" w:rsidRDefault="784479FB" w:rsidP="00FA04A0">
            <w:pPr>
              <w:spacing w:after="0"/>
              <w:rPr>
                <w:rFonts w:cs="Arial"/>
                <w:sz w:val="18"/>
                <w:szCs w:val="18"/>
              </w:rPr>
            </w:pPr>
            <w:r w:rsidRPr="00FA04A0">
              <w:rPr>
                <w:rFonts w:eastAsia="Calibri" w:cs="Arial"/>
                <w:color w:val="00B050"/>
                <w:sz w:val="18"/>
                <w:szCs w:val="18"/>
              </w:rPr>
              <w:t>140</w:t>
            </w:r>
          </w:p>
        </w:tc>
        <w:tc>
          <w:tcPr>
            <w:tcW w:w="2970" w:type="dxa"/>
            <w:tcBorders>
              <w:top w:val="single" w:sz="4" w:space="0" w:color="auto"/>
              <w:left w:val="single" w:sz="4" w:space="0" w:color="auto"/>
              <w:bottom w:val="single" w:sz="4" w:space="0" w:color="auto"/>
              <w:right w:val="single" w:sz="8" w:space="0" w:color="auto"/>
            </w:tcBorders>
          </w:tcPr>
          <w:p w14:paraId="67FADABB" w14:textId="4D2D5FD6" w:rsidR="784479FB" w:rsidRPr="00FA04A0" w:rsidRDefault="784479FB" w:rsidP="00FA04A0">
            <w:pPr>
              <w:spacing w:after="0"/>
              <w:rPr>
                <w:rFonts w:cs="Arial"/>
                <w:sz w:val="18"/>
                <w:szCs w:val="18"/>
              </w:rPr>
            </w:pPr>
            <w:r w:rsidRPr="00FA04A0">
              <w:rPr>
                <w:rFonts w:eastAsia="Calibri" w:cs="Arial"/>
                <w:color w:val="00B050"/>
                <w:sz w:val="18"/>
                <w:szCs w:val="18"/>
              </w:rPr>
              <w:t xml:space="preserve">venkovní expozice, nárůst letní návštěvnosti </w:t>
            </w:r>
          </w:p>
        </w:tc>
      </w:tr>
      <w:tr w:rsidR="784479FB" w:rsidRPr="00FA04A0" w14:paraId="5F266279" w14:textId="77777777" w:rsidTr="784479FB">
        <w:trPr>
          <w:trHeight w:val="375"/>
        </w:trPr>
        <w:tc>
          <w:tcPr>
            <w:tcW w:w="2847" w:type="dxa"/>
            <w:tcBorders>
              <w:top w:val="single" w:sz="4" w:space="0" w:color="auto"/>
              <w:left w:val="single" w:sz="8" w:space="0" w:color="auto"/>
              <w:bottom w:val="single" w:sz="8" w:space="0" w:color="auto"/>
              <w:right w:val="single" w:sz="12" w:space="0" w:color="auto"/>
            </w:tcBorders>
          </w:tcPr>
          <w:p w14:paraId="4F5154BB" w14:textId="4AD7039C" w:rsidR="784479FB" w:rsidRPr="00FA04A0" w:rsidRDefault="784479FB" w:rsidP="00FA04A0">
            <w:pPr>
              <w:spacing w:after="0"/>
              <w:rPr>
                <w:rFonts w:cs="Arial"/>
                <w:sz w:val="18"/>
                <w:szCs w:val="18"/>
              </w:rPr>
            </w:pPr>
            <w:r w:rsidRPr="00FA04A0">
              <w:rPr>
                <w:rFonts w:eastAsia="Calibri" w:cs="Arial"/>
                <w:b/>
                <w:bCs/>
                <w:color w:val="000000" w:themeColor="text1"/>
                <w:sz w:val="18"/>
                <w:szCs w:val="18"/>
              </w:rPr>
              <w:t>DP Žďárských vrchů</w:t>
            </w:r>
          </w:p>
        </w:tc>
        <w:tc>
          <w:tcPr>
            <w:tcW w:w="1380" w:type="dxa"/>
            <w:tcBorders>
              <w:top w:val="single" w:sz="4" w:space="0" w:color="auto"/>
              <w:left w:val="single" w:sz="4" w:space="0" w:color="auto"/>
              <w:bottom w:val="single" w:sz="8" w:space="0" w:color="auto"/>
              <w:right w:val="single" w:sz="4" w:space="0" w:color="auto"/>
            </w:tcBorders>
          </w:tcPr>
          <w:p w14:paraId="5B6D75BC" w14:textId="5E6BFD62" w:rsidR="784479FB" w:rsidRPr="00FA04A0" w:rsidRDefault="784479FB" w:rsidP="00FA04A0">
            <w:pPr>
              <w:spacing w:after="0"/>
              <w:rPr>
                <w:rFonts w:cs="Arial"/>
                <w:sz w:val="18"/>
                <w:szCs w:val="18"/>
              </w:rPr>
            </w:pPr>
            <w:r w:rsidRPr="00FA04A0">
              <w:rPr>
                <w:rFonts w:eastAsia="Calibri" w:cs="Arial"/>
                <w:color w:val="000000" w:themeColor="text1"/>
                <w:sz w:val="18"/>
                <w:szCs w:val="18"/>
              </w:rPr>
              <w:t>2 358</w:t>
            </w:r>
          </w:p>
        </w:tc>
        <w:tc>
          <w:tcPr>
            <w:tcW w:w="2130" w:type="dxa"/>
            <w:tcBorders>
              <w:top w:val="single" w:sz="4" w:space="0" w:color="auto"/>
              <w:left w:val="single" w:sz="4" w:space="0" w:color="auto"/>
              <w:bottom w:val="single" w:sz="8" w:space="0" w:color="auto"/>
              <w:right w:val="single" w:sz="4" w:space="0" w:color="auto"/>
            </w:tcBorders>
          </w:tcPr>
          <w:p w14:paraId="1201D982" w14:textId="0F4F084C" w:rsidR="784479FB" w:rsidRPr="00FA04A0" w:rsidRDefault="784479FB" w:rsidP="00FA04A0">
            <w:pPr>
              <w:spacing w:after="0"/>
              <w:rPr>
                <w:rFonts w:cs="Arial"/>
                <w:sz w:val="18"/>
                <w:szCs w:val="18"/>
              </w:rPr>
            </w:pPr>
            <w:r w:rsidRPr="00FA04A0">
              <w:rPr>
                <w:rFonts w:eastAsia="Calibri" w:cs="Arial"/>
                <w:color w:val="00B050"/>
                <w:sz w:val="18"/>
                <w:szCs w:val="18"/>
              </w:rPr>
              <w:t>42</w:t>
            </w:r>
          </w:p>
        </w:tc>
        <w:tc>
          <w:tcPr>
            <w:tcW w:w="2970" w:type="dxa"/>
            <w:tcBorders>
              <w:top w:val="single" w:sz="4" w:space="0" w:color="auto"/>
              <w:left w:val="single" w:sz="4" w:space="0" w:color="auto"/>
              <w:bottom w:val="single" w:sz="8" w:space="0" w:color="auto"/>
              <w:right w:val="single" w:sz="8" w:space="0" w:color="auto"/>
            </w:tcBorders>
          </w:tcPr>
          <w:p w14:paraId="2F658CBC" w14:textId="65A01165" w:rsidR="784479FB" w:rsidRPr="00FA04A0" w:rsidRDefault="784479FB" w:rsidP="00FA04A0">
            <w:pPr>
              <w:spacing w:after="0"/>
              <w:rPr>
                <w:rFonts w:cs="Arial"/>
                <w:sz w:val="18"/>
                <w:szCs w:val="18"/>
              </w:rPr>
            </w:pPr>
            <w:r w:rsidRPr="00FA04A0">
              <w:rPr>
                <w:rFonts w:eastAsia="Calibri" w:cs="Arial"/>
                <w:color w:val="00B050"/>
                <w:sz w:val="18"/>
                <w:szCs w:val="18"/>
              </w:rPr>
              <w:t>nově otevřený DP (2020)</w:t>
            </w:r>
          </w:p>
        </w:tc>
      </w:tr>
    </w:tbl>
    <w:p w14:paraId="16CB2581" w14:textId="466ADA20" w:rsidR="784479FB" w:rsidRDefault="784479FB" w:rsidP="784479FB">
      <w:pPr>
        <w:spacing w:before="120"/>
        <w:rPr>
          <w:rFonts w:eastAsia="Calibri" w:cs="Arial"/>
          <w:szCs w:val="20"/>
        </w:rPr>
      </w:pPr>
    </w:p>
    <w:p w14:paraId="25E7A7DE" w14:textId="5F85EED8" w:rsidR="784479FB" w:rsidRDefault="784479FB" w:rsidP="784479FB">
      <w:pPr>
        <w:spacing w:before="120"/>
        <w:rPr>
          <w:rFonts w:eastAsia="Calibri" w:cs="Arial"/>
          <w:szCs w:val="20"/>
        </w:rPr>
        <w:sectPr w:rsidR="784479FB" w:rsidSect="00C0139C">
          <w:pgSz w:w="11906" w:h="16838"/>
          <w:pgMar w:top="1417" w:right="1417" w:bottom="1417" w:left="1276" w:header="708" w:footer="708" w:gutter="0"/>
          <w:cols w:space="708"/>
          <w:docGrid w:linePitch="360"/>
        </w:sectPr>
      </w:pPr>
    </w:p>
    <w:p w14:paraId="0E418FC8" w14:textId="7A84F77A" w:rsidR="00321EE1" w:rsidRDefault="3503B750" w:rsidP="006A03F1">
      <w:pPr>
        <w:pStyle w:val="Nadpis2"/>
      </w:pPr>
      <w:bookmarkStart w:id="109" w:name="_Toc98744012"/>
      <w:r>
        <w:lastRenderedPageBreak/>
        <w:t>Seznam zkratek</w:t>
      </w:r>
      <w:bookmarkEnd w:id="109"/>
    </w:p>
    <w:tbl>
      <w:tblPr>
        <w:tblW w:w="13889" w:type="dxa"/>
        <w:tblInd w:w="-5" w:type="dxa"/>
        <w:tblCellMar>
          <w:left w:w="70" w:type="dxa"/>
          <w:right w:w="70" w:type="dxa"/>
        </w:tblCellMar>
        <w:tblLook w:val="04A0" w:firstRow="1" w:lastRow="0" w:firstColumn="1" w:lastColumn="0" w:noHBand="0" w:noVBand="1"/>
      </w:tblPr>
      <w:tblGrid>
        <w:gridCol w:w="1363"/>
        <w:gridCol w:w="5136"/>
        <w:gridCol w:w="283"/>
        <w:gridCol w:w="1307"/>
        <w:gridCol w:w="5800"/>
      </w:tblGrid>
      <w:tr w:rsidR="00CF1C32" w:rsidRPr="003B1277" w14:paraId="6514B373" w14:textId="77777777" w:rsidTr="0040485C">
        <w:trPr>
          <w:trHeight w:val="300"/>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1CABDC" w14:textId="0D6455B3"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3E</w:t>
            </w:r>
          </w:p>
        </w:tc>
        <w:tc>
          <w:tcPr>
            <w:tcW w:w="5136" w:type="dxa"/>
            <w:tcBorders>
              <w:top w:val="single" w:sz="4" w:space="0" w:color="auto"/>
              <w:left w:val="nil"/>
              <w:bottom w:val="single" w:sz="4" w:space="0" w:color="auto"/>
              <w:right w:val="single" w:sz="4" w:space="0" w:color="auto"/>
            </w:tcBorders>
            <w:shd w:val="clear" w:color="auto" w:fill="auto"/>
            <w:noWrap/>
            <w:vAlign w:val="bottom"/>
          </w:tcPr>
          <w:p w14:paraId="67FA1686" w14:textId="654E2A33"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Účelnost, efektivnost a hospodárnost</w:t>
            </w:r>
          </w:p>
        </w:tc>
        <w:tc>
          <w:tcPr>
            <w:tcW w:w="283" w:type="dxa"/>
            <w:tcBorders>
              <w:top w:val="nil"/>
              <w:left w:val="nil"/>
              <w:bottom w:val="nil"/>
              <w:right w:val="nil"/>
            </w:tcBorders>
            <w:shd w:val="clear" w:color="auto" w:fill="auto"/>
            <w:noWrap/>
            <w:vAlign w:val="bottom"/>
          </w:tcPr>
          <w:p w14:paraId="003EF969"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F2E5BF" w14:textId="0F73A6C5"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 xml:space="preserve">MMR </w:t>
            </w:r>
          </w:p>
        </w:tc>
        <w:tc>
          <w:tcPr>
            <w:tcW w:w="5800" w:type="dxa"/>
            <w:tcBorders>
              <w:top w:val="single" w:sz="4" w:space="0" w:color="auto"/>
              <w:left w:val="nil"/>
              <w:bottom w:val="single" w:sz="4" w:space="0" w:color="auto"/>
              <w:right w:val="single" w:sz="4" w:space="0" w:color="auto"/>
            </w:tcBorders>
            <w:shd w:val="clear" w:color="auto" w:fill="auto"/>
            <w:noWrap/>
            <w:vAlign w:val="bottom"/>
          </w:tcPr>
          <w:p w14:paraId="2364977F" w14:textId="62D18E29"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M</w:t>
            </w:r>
            <w:r w:rsidRPr="003B1277">
              <w:rPr>
                <w:rFonts w:eastAsia="Times New Roman" w:cs="Arial"/>
                <w:color w:val="000000"/>
                <w:szCs w:val="20"/>
                <w:lang w:eastAsia="cs-CZ"/>
              </w:rPr>
              <w:t>inisterstvo pro místní rozvoj</w:t>
            </w:r>
          </w:p>
        </w:tc>
      </w:tr>
      <w:tr w:rsidR="00CF1C32" w:rsidRPr="003B1277" w14:paraId="495D0FD2" w14:textId="77777777" w:rsidTr="0040485C">
        <w:trPr>
          <w:trHeight w:val="300"/>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550DC8" w14:textId="12931CF6"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3K</w:t>
            </w:r>
          </w:p>
        </w:tc>
        <w:tc>
          <w:tcPr>
            <w:tcW w:w="5136" w:type="dxa"/>
            <w:tcBorders>
              <w:top w:val="single" w:sz="4" w:space="0" w:color="auto"/>
              <w:left w:val="nil"/>
              <w:bottom w:val="single" w:sz="4" w:space="0" w:color="auto"/>
              <w:right w:val="single" w:sz="4" w:space="0" w:color="auto"/>
            </w:tcBorders>
            <w:shd w:val="clear" w:color="auto" w:fill="auto"/>
            <w:noWrap/>
            <w:vAlign w:val="bottom"/>
          </w:tcPr>
          <w:p w14:paraId="06FE6B81" w14:textId="19C0596D"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Kooperace, koordinace a komunikace</w:t>
            </w:r>
          </w:p>
        </w:tc>
        <w:tc>
          <w:tcPr>
            <w:tcW w:w="283" w:type="dxa"/>
            <w:tcBorders>
              <w:top w:val="nil"/>
              <w:left w:val="nil"/>
              <w:bottom w:val="nil"/>
              <w:right w:val="nil"/>
            </w:tcBorders>
            <w:shd w:val="clear" w:color="auto" w:fill="auto"/>
            <w:noWrap/>
            <w:vAlign w:val="bottom"/>
          </w:tcPr>
          <w:p w14:paraId="696EF007"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FB3746" w14:textId="1C479662"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MO</w:t>
            </w:r>
          </w:p>
        </w:tc>
        <w:tc>
          <w:tcPr>
            <w:tcW w:w="5800" w:type="dxa"/>
            <w:tcBorders>
              <w:top w:val="single" w:sz="4" w:space="0" w:color="auto"/>
              <w:left w:val="nil"/>
              <w:bottom w:val="single" w:sz="4" w:space="0" w:color="auto"/>
              <w:right w:val="single" w:sz="4" w:space="0" w:color="auto"/>
            </w:tcBorders>
            <w:shd w:val="clear" w:color="auto" w:fill="auto"/>
            <w:noWrap/>
            <w:vAlign w:val="bottom"/>
          </w:tcPr>
          <w:p w14:paraId="43846680" w14:textId="0160FF21"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Ministerstvo obrany / m</w:t>
            </w:r>
            <w:r w:rsidRPr="003B1277">
              <w:rPr>
                <w:rFonts w:eastAsia="Times New Roman" w:cs="Arial"/>
                <w:color w:val="000000"/>
                <w:szCs w:val="20"/>
                <w:lang w:eastAsia="cs-CZ"/>
              </w:rPr>
              <w:t>ezinárodní organizace</w:t>
            </w:r>
          </w:p>
        </w:tc>
      </w:tr>
      <w:tr w:rsidR="00CF1C32" w:rsidRPr="003B1277" w14:paraId="762A90FF" w14:textId="77777777" w:rsidTr="0040485C">
        <w:trPr>
          <w:trHeight w:val="300"/>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2A5B9" w14:textId="320BFB5F" w:rsidR="00CF1C32"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a.s.</w:t>
            </w:r>
          </w:p>
        </w:tc>
        <w:tc>
          <w:tcPr>
            <w:tcW w:w="5136" w:type="dxa"/>
            <w:tcBorders>
              <w:top w:val="single" w:sz="4" w:space="0" w:color="auto"/>
              <w:left w:val="nil"/>
              <w:bottom w:val="single" w:sz="4" w:space="0" w:color="auto"/>
              <w:right w:val="single" w:sz="4" w:space="0" w:color="auto"/>
            </w:tcBorders>
            <w:shd w:val="clear" w:color="auto" w:fill="auto"/>
            <w:noWrap/>
            <w:vAlign w:val="bottom"/>
          </w:tcPr>
          <w:p w14:paraId="6BCC5883" w14:textId="329B7A98" w:rsidR="00CF1C32"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Akciová společnost</w:t>
            </w:r>
          </w:p>
        </w:tc>
        <w:tc>
          <w:tcPr>
            <w:tcW w:w="283" w:type="dxa"/>
            <w:tcBorders>
              <w:top w:val="nil"/>
              <w:left w:val="nil"/>
              <w:bottom w:val="nil"/>
              <w:right w:val="nil"/>
            </w:tcBorders>
            <w:shd w:val="clear" w:color="auto" w:fill="auto"/>
            <w:noWrap/>
            <w:vAlign w:val="bottom"/>
          </w:tcPr>
          <w:p w14:paraId="196C7D2C"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0AC3E5" w14:textId="01283A15"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Moto GP</w:t>
            </w:r>
          </w:p>
        </w:tc>
        <w:tc>
          <w:tcPr>
            <w:tcW w:w="5800" w:type="dxa"/>
            <w:tcBorders>
              <w:top w:val="single" w:sz="4" w:space="0" w:color="auto"/>
              <w:left w:val="nil"/>
              <w:bottom w:val="single" w:sz="4" w:space="0" w:color="auto"/>
              <w:right w:val="single" w:sz="4" w:space="0" w:color="auto"/>
            </w:tcBorders>
            <w:shd w:val="clear" w:color="auto" w:fill="auto"/>
            <w:noWrap/>
            <w:vAlign w:val="bottom"/>
          </w:tcPr>
          <w:p w14:paraId="220A09E6" w14:textId="7F48E7BB" w:rsidR="00CF1C32" w:rsidRPr="003B1277" w:rsidRDefault="00CF1C32" w:rsidP="00CF1C32">
            <w:pPr>
              <w:spacing w:after="0"/>
              <w:jc w:val="left"/>
              <w:rPr>
                <w:rFonts w:eastAsia="Times New Roman" w:cs="Arial"/>
                <w:color w:val="000000"/>
                <w:szCs w:val="20"/>
                <w:lang w:eastAsia="cs-CZ"/>
              </w:rPr>
            </w:pPr>
            <w:r w:rsidRPr="002801DE">
              <w:rPr>
                <w:rFonts w:eastAsia="Times New Roman" w:cs="Arial"/>
                <w:color w:val="000000"/>
                <w:szCs w:val="20"/>
                <w:lang w:eastAsia="cs-CZ"/>
              </w:rPr>
              <w:t>Motorcycle Grand Prix</w:t>
            </w:r>
          </w:p>
        </w:tc>
      </w:tr>
      <w:tr w:rsidR="00CF1C32" w:rsidRPr="003B1277" w14:paraId="0A93DD69" w14:textId="77777777" w:rsidTr="0040485C">
        <w:trPr>
          <w:trHeight w:val="300"/>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49C387" w14:textId="304F8706" w:rsidR="00CF1C32"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Abs.</w:t>
            </w:r>
          </w:p>
        </w:tc>
        <w:tc>
          <w:tcPr>
            <w:tcW w:w="5136" w:type="dxa"/>
            <w:tcBorders>
              <w:top w:val="single" w:sz="4" w:space="0" w:color="auto"/>
              <w:left w:val="nil"/>
              <w:bottom w:val="single" w:sz="4" w:space="0" w:color="auto"/>
              <w:right w:val="single" w:sz="4" w:space="0" w:color="auto"/>
            </w:tcBorders>
            <w:shd w:val="clear" w:color="auto" w:fill="auto"/>
            <w:noWrap/>
            <w:vAlign w:val="bottom"/>
          </w:tcPr>
          <w:p w14:paraId="38DEFF37" w14:textId="0053C37E" w:rsidR="00CF1C32"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 xml:space="preserve">Absolutní </w:t>
            </w:r>
          </w:p>
        </w:tc>
        <w:tc>
          <w:tcPr>
            <w:tcW w:w="283" w:type="dxa"/>
            <w:tcBorders>
              <w:top w:val="nil"/>
              <w:left w:val="nil"/>
              <w:bottom w:val="nil"/>
              <w:right w:val="nil"/>
            </w:tcBorders>
            <w:shd w:val="clear" w:color="auto" w:fill="auto"/>
            <w:noWrap/>
            <w:vAlign w:val="bottom"/>
          </w:tcPr>
          <w:p w14:paraId="5DF1AD68"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96531D" w14:textId="2AEEEDCD"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MOV</w:t>
            </w:r>
          </w:p>
        </w:tc>
        <w:tc>
          <w:tcPr>
            <w:tcW w:w="5800" w:type="dxa"/>
            <w:tcBorders>
              <w:top w:val="single" w:sz="4" w:space="0" w:color="auto"/>
              <w:left w:val="nil"/>
              <w:bottom w:val="single" w:sz="4" w:space="0" w:color="auto"/>
              <w:right w:val="single" w:sz="4" w:space="0" w:color="auto"/>
            </w:tcBorders>
            <w:shd w:val="clear" w:color="auto" w:fill="auto"/>
            <w:noWrap/>
            <w:vAlign w:val="bottom"/>
          </w:tcPr>
          <w:p w14:paraId="70FF3B53" w14:textId="2B259C2E" w:rsidR="00CF1C32" w:rsidRPr="003B1277" w:rsidRDefault="00CF1C32" w:rsidP="00CF1C32">
            <w:pPr>
              <w:spacing w:after="0"/>
              <w:jc w:val="left"/>
              <w:rPr>
                <w:rFonts w:eastAsia="Times New Roman" w:cs="Arial"/>
                <w:color w:val="000000"/>
                <w:szCs w:val="20"/>
                <w:lang w:eastAsia="cs-CZ"/>
              </w:rPr>
            </w:pPr>
            <w:r w:rsidRPr="00587EF5">
              <w:rPr>
                <w:rFonts w:eastAsia="Times New Roman" w:cs="Arial"/>
                <w:color w:val="000000"/>
                <w:szCs w:val="20"/>
                <w:lang w:eastAsia="cs-CZ"/>
              </w:rPr>
              <w:t>Modernizace odborného vzdělávání</w:t>
            </w:r>
          </w:p>
        </w:tc>
      </w:tr>
      <w:tr w:rsidR="00CF1C32" w:rsidRPr="003B1277" w14:paraId="40C5DDAB" w14:textId="77777777" w:rsidTr="0040485C">
        <w:trPr>
          <w:trHeight w:val="300"/>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833BC6" w14:textId="49F53083" w:rsidR="00CF1C32"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ACK</w:t>
            </w:r>
          </w:p>
        </w:tc>
        <w:tc>
          <w:tcPr>
            <w:tcW w:w="5136" w:type="dxa"/>
            <w:tcBorders>
              <w:top w:val="single" w:sz="4" w:space="0" w:color="auto"/>
              <w:left w:val="nil"/>
              <w:bottom w:val="single" w:sz="4" w:space="0" w:color="auto"/>
              <w:right w:val="single" w:sz="4" w:space="0" w:color="auto"/>
            </w:tcBorders>
            <w:shd w:val="clear" w:color="auto" w:fill="auto"/>
            <w:noWrap/>
            <w:vAlign w:val="bottom"/>
          </w:tcPr>
          <w:p w14:paraId="54990D92" w14:textId="5F755C2C" w:rsidR="00CF1C32"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Asociace cestovních kanceláří ČR</w:t>
            </w:r>
          </w:p>
        </w:tc>
        <w:tc>
          <w:tcPr>
            <w:tcW w:w="283" w:type="dxa"/>
            <w:tcBorders>
              <w:top w:val="nil"/>
              <w:left w:val="nil"/>
              <w:bottom w:val="nil"/>
              <w:right w:val="nil"/>
            </w:tcBorders>
            <w:shd w:val="clear" w:color="auto" w:fill="auto"/>
            <w:noWrap/>
            <w:vAlign w:val="bottom"/>
          </w:tcPr>
          <w:p w14:paraId="0EAA706F"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A8165C" w14:textId="68F9355B"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MPO</w:t>
            </w:r>
          </w:p>
        </w:tc>
        <w:tc>
          <w:tcPr>
            <w:tcW w:w="5800" w:type="dxa"/>
            <w:tcBorders>
              <w:top w:val="single" w:sz="4" w:space="0" w:color="auto"/>
              <w:left w:val="nil"/>
              <w:bottom w:val="single" w:sz="4" w:space="0" w:color="auto"/>
              <w:right w:val="single" w:sz="4" w:space="0" w:color="auto"/>
            </w:tcBorders>
            <w:shd w:val="clear" w:color="auto" w:fill="auto"/>
            <w:noWrap/>
            <w:vAlign w:val="bottom"/>
          </w:tcPr>
          <w:p w14:paraId="3A6E9E90" w14:textId="3B80C697"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M</w:t>
            </w:r>
            <w:r w:rsidRPr="003B1277">
              <w:rPr>
                <w:rFonts w:eastAsia="Times New Roman" w:cs="Arial"/>
                <w:color w:val="000000"/>
                <w:szCs w:val="20"/>
                <w:lang w:eastAsia="cs-CZ"/>
              </w:rPr>
              <w:t>inisterstvo průmyslu a obchodu</w:t>
            </w:r>
          </w:p>
        </w:tc>
      </w:tr>
      <w:tr w:rsidR="00CF1C32" w:rsidRPr="003B1277" w14:paraId="4B7928D4" w14:textId="77777777" w:rsidTr="0040485C">
        <w:trPr>
          <w:trHeight w:val="300"/>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869FF9" w14:textId="2BBE1FFF" w:rsidR="00CF1C32"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AČCKA</w:t>
            </w:r>
          </w:p>
        </w:tc>
        <w:tc>
          <w:tcPr>
            <w:tcW w:w="5136" w:type="dxa"/>
            <w:tcBorders>
              <w:top w:val="single" w:sz="4" w:space="0" w:color="auto"/>
              <w:left w:val="nil"/>
              <w:bottom w:val="single" w:sz="4" w:space="0" w:color="auto"/>
              <w:right w:val="single" w:sz="4" w:space="0" w:color="auto"/>
            </w:tcBorders>
            <w:shd w:val="clear" w:color="auto" w:fill="auto"/>
            <w:noWrap/>
            <w:vAlign w:val="bottom"/>
          </w:tcPr>
          <w:p w14:paraId="28B3FEFB" w14:textId="57E35140" w:rsidR="00CF1C32"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Asociace českých cestovních kanceláří a agentur</w:t>
            </w:r>
          </w:p>
        </w:tc>
        <w:tc>
          <w:tcPr>
            <w:tcW w:w="283" w:type="dxa"/>
            <w:tcBorders>
              <w:top w:val="nil"/>
              <w:left w:val="nil"/>
              <w:bottom w:val="nil"/>
              <w:right w:val="nil"/>
            </w:tcBorders>
            <w:shd w:val="clear" w:color="auto" w:fill="auto"/>
            <w:noWrap/>
            <w:vAlign w:val="bottom"/>
          </w:tcPr>
          <w:p w14:paraId="1C49AFC3"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E897BE" w14:textId="564F6339"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MPR</w:t>
            </w:r>
          </w:p>
        </w:tc>
        <w:tc>
          <w:tcPr>
            <w:tcW w:w="5800" w:type="dxa"/>
            <w:tcBorders>
              <w:top w:val="single" w:sz="4" w:space="0" w:color="auto"/>
              <w:left w:val="nil"/>
              <w:bottom w:val="single" w:sz="4" w:space="0" w:color="auto"/>
              <w:right w:val="single" w:sz="4" w:space="0" w:color="auto"/>
            </w:tcBorders>
            <w:shd w:val="clear" w:color="auto" w:fill="auto"/>
            <w:noWrap/>
            <w:vAlign w:val="bottom"/>
          </w:tcPr>
          <w:p w14:paraId="63122DF0" w14:textId="3E9E6FC7"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M</w:t>
            </w:r>
            <w:r w:rsidRPr="003B1277">
              <w:rPr>
                <w:rFonts w:eastAsia="Times New Roman" w:cs="Arial"/>
                <w:color w:val="000000"/>
                <w:szCs w:val="20"/>
                <w:lang w:eastAsia="cs-CZ"/>
              </w:rPr>
              <w:t>ěstská památková rezervace</w:t>
            </w:r>
          </w:p>
        </w:tc>
      </w:tr>
      <w:tr w:rsidR="00CF1C32" w:rsidRPr="003B1277" w14:paraId="4AB0E120" w14:textId="77777777" w:rsidTr="0040485C">
        <w:trPr>
          <w:trHeight w:val="300"/>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95CCE4" w14:textId="3D721291" w:rsidR="00CF1C32"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AČR</w:t>
            </w:r>
          </w:p>
        </w:tc>
        <w:tc>
          <w:tcPr>
            <w:tcW w:w="5136" w:type="dxa"/>
            <w:tcBorders>
              <w:top w:val="single" w:sz="4" w:space="0" w:color="auto"/>
              <w:left w:val="nil"/>
              <w:bottom w:val="single" w:sz="4" w:space="0" w:color="auto"/>
              <w:right w:val="single" w:sz="4" w:space="0" w:color="auto"/>
            </w:tcBorders>
            <w:shd w:val="clear" w:color="auto" w:fill="auto"/>
            <w:noWrap/>
            <w:vAlign w:val="bottom"/>
          </w:tcPr>
          <w:p w14:paraId="54E233F6" w14:textId="4D3A0BE2" w:rsidR="00CF1C32"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Armáda ČR</w:t>
            </w:r>
          </w:p>
        </w:tc>
        <w:tc>
          <w:tcPr>
            <w:tcW w:w="283" w:type="dxa"/>
            <w:tcBorders>
              <w:top w:val="nil"/>
              <w:left w:val="nil"/>
              <w:bottom w:val="nil"/>
              <w:right w:val="nil"/>
            </w:tcBorders>
            <w:shd w:val="clear" w:color="auto" w:fill="auto"/>
            <w:noWrap/>
            <w:vAlign w:val="bottom"/>
          </w:tcPr>
          <w:p w14:paraId="04F0409C"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EB44CA" w14:textId="5F32F89D"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MPSV</w:t>
            </w:r>
          </w:p>
        </w:tc>
        <w:tc>
          <w:tcPr>
            <w:tcW w:w="5800" w:type="dxa"/>
            <w:tcBorders>
              <w:top w:val="single" w:sz="4" w:space="0" w:color="auto"/>
              <w:left w:val="nil"/>
              <w:bottom w:val="single" w:sz="4" w:space="0" w:color="auto"/>
              <w:right w:val="single" w:sz="4" w:space="0" w:color="auto"/>
            </w:tcBorders>
            <w:shd w:val="clear" w:color="auto" w:fill="auto"/>
            <w:noWrap/>
            <w:vAlign w:val="bottom"/>
          </w:tcPr>
          <w:p w14:paraId="4FBAC1FD" w14:textId="41787846"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M</w:t>
            </w:r>
            <w:r w:rsidRPr="003B1277">
              <w:rPr>
                <w:rFonts w:eastAsia="Times New Roman" w:cs="Arial"/>
                <w:color w:val="000000"/>
                <w:szCs w:val="20"/>
                <w:lang w:eastAsia="cs-CZ"/>
              </w:rPr>
              <w:t xml:space="preserve">inisterstvo práce </w:t>
            </w:r>
            <w:r>
              <w:rPr>
                <w:rFonts w:eastAsia="Times New Roman" w:cs="Arial"/>
                <w:color w:val="000000"/>
                <w:szCs w:val="20"/>
                <w:lang w:eastAsia="cs-CZ"/>
              </w:rPr>
              <w:t>a</w:t>
            </w:r>
            <w:r w:rsidRPr="003B1277">
              <w:rPr>
                <w:rFonts w:eastAsia="Times New Roman" w:cs="Arial"/>
                <w:color w:val="000000"/>
                <w:szCs w:val="20"/>
                <w:lang w:eastAsia="cs-CZ"/>
              </w:rPr>
              <w:t xml:space="preserve"> sociálních věcí</w:t>
            </w:r>
          </w:p>
        </w:tc>
      </w:tr>
      <w:tr w:rsidR="00CF1C32" w:rsidRPr="003B1277" w14:paraId="512AAF72" w14:textId="77777777" w:rsidTr="000C7FF1">
        <w:trPr>
          <w:trHeight w:val="300"/>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422F7" w14:textId="77777777"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 xml:space="preserve">AHR </w:t>
            </w:r>
          </w:p>
        </w:tc>
        <w:tc>
          <w:tcPr>
            <w:tcW w:w="5136" w:type="dxa"/>
            <w:tcBorders>
              <w:top w:val="single" w:sz="4" w:space="0" w:color="auto"/>
              <w:left w:val="nil"/>
              <w:bottom w:val="single" w:sz="4" w:space="0" w:color="auto"/>
              <w:right w:val="single" w:sz="4" w:space="0" w:color="auto"/>
            </w:tcBorders>
            <w:shd w:val="clear" w:color="auto" w:fill="auto"/>
            <w:noWrap/>
            <w:vAlign w:val="bottom"/>
            <w:hideMark/>
          </w:tcPr>
          <w:p w14:paraId="20DE2D88" w14:textId="79EDC3E1"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 xml:space="preserve">Asociace hotelů a restaurací </w:t>
            </w:r>
            <w:r>
              <w:rPr>
                <w:rFonts w:eastAsia="Times New Roman" w:cs="Arial"/>
                <w:color w:val="000000"/>
                <w:szCs w:val="20"/>
                <w:lang w:eastAsia="cs-CZ"/>
              </w:rPr>
              <w:t>ČR</w:t>
            </w:r>
          </w:p>
        </w:tc>
        <w:tc>
          <w:tcPr>
            <w:tcW w:w="283" w:type="dxa"/>
            <w:tcBorders>
              <w:top w:val="nil"/>
              <w:left w:val="nil"/>
              <w:bottom w:val="nil"/>
              <w:right w:val="nil"/>
            </w:tcBorders>
            <w:shd w:val="clear" w:color="auto" w:fill="auto"/>
            <w:noWrap/>
            <w:vAlign w:val="bottom"/>
            <w:hideMark/>
          </w:tcPr>
          <w:p w14:paraId="06857F0B"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78B28" w14:textId="45AAFC15"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MPZ</w:t>
            </w:r>
          </w:p>
        </w:tc>
        <w:tc>
          <w:tcPr>
            <w:tcW w:w="5800" w:type="dxa"/>
            <w:tcBorders>
              <w:top w:val="single" w:sz="4" w:space="0" w:color="auto"/>
              <w:left w:val="nil"/>
              <w:bottom w:val="single" w:sz="4" w:space="0" w:color="auto"/>
              <w:right w:val="single" w:sz="4" w:space="0" w:color="auto"/>
            </w:tcBorders>
            <w:shd w:val="clear" w:color="auto" w:fill="auto"/>
            <w:noWrap/>
            <w:vAlign w:val="bottom"/>
          </w:tcPr>
          <w:p w14:paraId="01526649" w14:textId="4B9585A0"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M</w:t>
            </w:r>
            <w:r w:rsidRPr="003B1277">
              <w:rPr>
                <w:rFonts w:eastAsia="Times New Roman" w:cs="Arial"/>
                <w:color w:val="000000"/>
                <w:szCs w:val="20"/>
                <w:lang w:eastAsia="cs-CZ"/>
              </w:rPr>
              <w:t>ěstsk</w:t>
            </w:r>
            <w:r>
              <w:rPr>
                <w:rFonts w:eastAsia="Times New Roman" w:cs="Arial"/>
                <w:color w:val="000000"/>
                <w:szCs w:val="20"/>
                <w:lang w:eastAsia="cs-CZ"/>
              </w:rPr>
              <w:t>á</w:t>
            </w:r>
            <w:r w:rsidRPr="003B1277">
              <w:rPr>
                <w:rFonts w:eastAsia="Times New Roman" w:cs="Arial"/>
                <w:color w:val="000000"/>
                <w:szCs w:val="20"/>
                <w:lang w:eastAsia="cs-CZ"/>
              </w:rPr>
              <w:t xml:space="preserve"> památková zóna</w:t>
            </w:r>
          </w:p>
        </w:tc>
      </w:tr>
      <w:tr w:rsidR="00CF1C32" w:rsidRPr="003B1277" w14:paraId="1477E35C" w14:textId="77777777" w:rsidTr="000C7FF1">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14:paraId="6D9999B4" w14:textId="77777777"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 xml:space="preserve">AK </w:t>
            </w:r>
          </w:p>
        </w:tc>
        <w:tc>
          <w:tcPr>
            <w:tcW w:w="5136" w:type="dxa"/>
            <w:tcBorders>
              <w:top w:val="nil"/>
              <w:left w:val="nil"/>
              <w:bottom w:val="single" w:sz="4" w:space="0" w:color="auto"/>
              <w:right w:val="single" w:sz="4" w:space="0" w:color="auto"/>
            </w:tcBorders>
            <w:shd w:val="clear" w:color="auto" w:fill="auto"/>
            <w:noWrap/>
            <w:vAlign w:val="bottom"/>
            <w:hideMark/>
          </w:tcPr>
          <w:p w14:paraId="38AA8C45" w14:textId="77777777"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Asociace krajů ČR</w:t>
            </w:r>
          </w:p>
        </w:tc>
        <w:tc>
          <w:tcPr>
            <w:tcW w:w="283" w:type="dxa"/>
            <w:tcBorders>
              <w:top w:val="nil"/>
              <w:left w:val="nil"/>
              <w:bottom w:val="nil"/>
              <w:right w:val="nil"/>
            </w:tcBorders>
            <w:shd w:val="clear" w:color="auto" w:fill="auto"/>
            <w:noWrap/>
            <w:vAlign w:val="bottom"/>
            <w:hideMark/>
          </w:tcPr>
          <w:p w14:paraId="01D412E7"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3FE5E79B" w14:textId="4234165A"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MS</w:t>
            </w:r>
          </w:p>
        </w:tc>
        <w:tc>
          <w:tcPr>
            <w:tcW w:w="5800" w:type="dxa"/>
            <w:tcBorders>
              <w:top w:val="nil"/>
              <w:left w:val="nil"/>
              <w:bottom w:val="single" w:sz="4" w:space="0" w:color="auto"/>
              <w:right w:val="single" w:sz="4" w:space="0" w:color="auto"/>
            </w:tcBorders>
            <w:shd w:val="clear" w:color="auto" w:fill="auto"/>
            <w:noWrap/>
            <w:vAlign w:val="bottom"/>
          </w:tcPr>
          <w:p w14:paraId="71F30E48" w14:textId="634A629E"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 xml:space="preserve">Microsoft </w:t>
            </w:r>
          </w:p>
        </w:tc>
      </w:tr>
      <w:tr w:rsidR="00CF1C32" w:rsidRPr="003B1277" w14:paraId="7542FA63"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5659F5FF" w14:textId="62C8966C"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ANACEN</w:t>
            </w:r>
          </w:p>
        </w:tc>
        <w:tc>
          <w:tcPr>
            <w:tcW w:w="5136" w:type="dxa"/>
            <w:tcBorders>
              <w:top w:val="nil"/>
              <w:left w:val="nil"/>
              <w:bottom w:val="single" w:sz="4" w:space="0" w:color="auto"/>
              <w:right w:val="single" w:sz="4" w:space="0" w:color="auto"/>
            </w:tcBorders>
            <w:shd w:val="clear" w:color="auto" w:fill="auto"/>
            <w:noWrap/>
            <w:vAlign w:val="bottom"/>
          </w:tcPr>
          <w:p w14:paraId="543F0C9B" w14:textId="443F8FB1"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Analytické centrum pro ochranu státních hranic a migraci MV</w:t>
            </w:r>
          </w:p>
        </w:tc>
        <w:tc>
          <w:tcPr>
            <w:tcW w:w="283" w:type="dxa"/>
            <w:tcBorders>
              <w:top w:val="nil"/>
              <w:left w:val="nil"/>
              <w:bottom w:val="nil"/>
              <w:right w:val="nil"/>
            </w:tcBorders>
            <w:shd w:val="clear" w:color="auto" w:fill="auto"/>
            <w:noWrap/>
            <w:vAlign w:val="bottom"/>
            <w:hideMark/>
          </w:tcPr>
          <w:p w14:paraId="11D36F67"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776574C4" w14:textId="37B64521"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MSP</w:t>
            </w:r>
          </w:p>
        </w:tc>
        <w:tc>
          <w:tcPr>
            <w:tcW w:w="5800" w:type="dxa"/>
            <w:tcBorders>
              <w:top w:val="nil"/>
              <w:left w:val="nil"/>
              <w:bottom w:val="single" w:sz="4" w:space="0" w:color="auto"/>
              <w:right w:val="single" w:sz="4" w:space="0" w:color="auto"/>
            </w:tcBorders>
            <w:shd w:val="clear" w:color="auto" w:fill="auto"/>
            <w:noWrap/>
            <w:vAlign w:val="bottom"/>
          </w:tcPr>
          <w:p w14:paraId="0A3D85CF" w14:textId="6686D4E2"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M</w:t>
            </w:r>
            <w:r w:rsidRPr="003B1277">
              <w:rPr>
                <w:rFonts w:eastAsia="Times New Roman" w:cs="Arial"/>
                <w:color w:val="000000"/>
                <w:szCs w:val="20"/>
                <w:lang w:eastAsia="cs-CZ"/>
              </w:rPr>
              <w:t>alé a střední podniky</w:t>
            </w:r>
          </w:p>
        </w:tc>
      </w:tr>
      <w:tr w:rsidR="00CF1C32" w:rsidRPr="003B1277" w14:paraId="565CD077"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1AE6E642" w14:textId="557846B3" w:rsidR="00CF1C32" w:rsidRPr="003B1277" w:rsidDel="00E22B18"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AOCR</w:t>
            </w:r>
          </w:p>
        </w:tc>
        <w:tc>
          <w:tcPr>
            <w:tcW w:w="5136" w:type="dxa"/>
            <w:tcBorders>
              <w:top w:val="nil"/>
              <w:left w:val="nil"/>
              <w:bottom w:val="single" w:sz="4" w:space="0" w:color="auto"/>
              <w:right w:val="single" w:sz="4" w:space="0" w:color="auto"/>
            </w:tcBorders>
            <w:shd w:val="clear" w:color="auto" w:fill="auto"/>
            <w:noWrap/>
            <w:vAlign w:val="bottom"/>
          </w:tcPr>
          <w:p w14:paraId="271C1FE8" w14:textId="023D3339" w:rsidR="00CF1C32" w:rsidRPr="003B1277" w:rsidDel="00E22B18"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Asociace organizací cestovního ruchu</w:t>
            </w:r>
          </w:p>
        </w:tc>
        <w:tc>
          <w:tcPr>
            <w:tcW w:w="283" w:type="dxa"/>
            <w:tcBorders>
              <w:top w:val="nil"/>
              <w:left w:val="nil"/>
              <w:bottom w:val="nil"/>
              <w:right w:val="nil"/>
            </w:tcBorders>
            <w:shd w:val="clear" w:color="auto" w:fill="auto"/>
            <w:noWrap/>
            <w:vAlign w:val="bottom"/>
          </w:tcPr>
          <w:p w14:paraId="7D00C060"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20E10C74" w14:textId="5DA1D065"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MŠMT</w:t>
            </w:r>
          </w:p>
        </w:tc>
        <w:tc>
          <w:tcPr>
            <w:tcW w:w="5800" w:type="dxa"/>
            <w:tcBorders>
              <w:top w:val="nil"/>
              <w:left w:val="nil"/>
              <w:bottom w:val="single" w:sz="4" w:space="0" w:color="auto"/>
              <w:right w:val="single" w:sz="4" w:space="0" w:color="auto"/>
            </w:tcBorders>
            <w:shd w:val="clear" w:color="auto" w:fill="auto"/>
            <w:noWrap/>
            <w:vAlign w:val="bottom"/>
          </w:tcPr>
          <w:p w14:paraId="74A76F11" w14:textId="23C49AEB"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M</w:t>
            </w:r>
            <w:r w:rsidRPr="003B1277">
              <w:rPr>
                <w:rFonts w:eastAsia="Times New Roman" w:cs="Arial"/>
                <w:color w:val="000000"/>
                <w:szCs w:val="20"/>
                <w:lang w:eastAsia="cs-CZ"/>
              </w:rPr>
              <w:t>inisterstvo školství</w:t>
            </w:r>
            <w:r>
              <w:rPr>
                <w:rFonts w:eastAsia="Times New Roman" w:cs="Arial"/>
                <w:color w:val="000000"/>
                <w:szCs w:val="20"/>
                <w:lang w:eastAsia="cs-CZ"/>
              </w:rPr>
              <w:t>,</w:t>
            </w:r>
            <w:r w:rsidRPr="003B1277">
              <w:rPr>
                <w:rFonts w:eastAsia="Times New Roman" w:cs="Arial"/>
                <w:color w:val="000000"/>
                <w:szCs w:val="20"/>
                <w:lang w:eastAsia="cs-CZ"/>
              </w:rPr>
              <w:t xml:space="preserve"> mládeže a tělovýchovy</w:t>
            </w:r>
          </w:p>
        </w:tc>
      </w:tr>
      <w:tr w:rsidR="00CF1C32" w:rsidRPr="003B1277" w14:paraId="72D7F93D" w14:textId="77777777" w:rsidTr="00512278">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258C9DE7" w14:textId="00E2BE4B"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 xml:space="preserve">AOPK </w:t>
            </w:r>
          </w:p>
        </w:tc>
        <w:tc>
          <w:tcPr>
            <w:tcW w:w="5136" w:type="dxa"/>
            <w:tcBorders>
              <w:top w:val="nil"/>
              <w:left w:val="nil"/>
              <w:bottom w:val="single" w:sz="4" w:space="0" w:color="auto"/>
              <w:right w:val="single" w:sz="4" w:space="0" w:color="auto"/>
            </w:tcBorders>
            <w:shd w:val="clear" w:color="auto" w:fill="auto"/>
            <w:noWrap/>
            <w:vAlign w:val="bottom"/>
          </w:tcPr>
          <w:p w14:paraId="1E927D2A" w14:textId="15AAF9A6"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Agentura ochrany přírody a krajiny</w:t>
            </w:r>
            <w:r>
              <w:rPr>
                <w:rFonts w:eastAsia="Times New Roman" w:cs="Arial"/>
                <w:color w:val="000000"/>
                <w:szCs w:val="20"/>
                <w:lang w:eastAsia="cs-CZ"/>
              </w:rPr>
              <w:t xml:space="preserve"> ČR</w:t>
            </w:r>
          </w:p>
        </w:tc>
        <w:tc>
          <w:tcPr>
            <w:tcW w:w="283" w:type="dxa"/>
            <w:tcBorders>
              <w:top w:val="nil"/>
              <w:left w:val="nil"/>
              <w:bottom w:val="nil"/>
              <w:right w:val="nil"/>
            </w:tcBorders>
            <w:shd w:val="clear" w:color="auto" w:fill="auto"/>
            <w:noWrap/>
            <w:vAlign w:val="bottom"/>
            <w:hideMark/>
          </w:tcPr>
          <w:p w14:paraId="74D86A5A"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2D750472" w14:textId="4877F63F"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MTG</w:t>
            </w:r>
          </w:p>
        </w:tc>
        <w:tc>
          <w:tcPr>
            <w:tcW w:w="5800" w:type="dxa"/>
            <w:tcBorders>
              <w:top w:val="nil"/>
              <w:left w:val="nil"/>
              <w:bottom w:val="single" w:sz="4" w:space="0" w:color="auto"/>
              <w:right w:val="single" w:sz="4" w:space="0" w:color="auto"/>
            </w:tcBorders>
            <w:shd w:val="clear" w:color="auto" w:fill="auto"/>
            <w:noWrap/>
            <w:vAlign w:val="bottom"/>
          </w:tcPr>
          <w:p w14:paraId="7D3845BA" w14:textId="3D2EB6AA"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 xml:space="preserve">Marketing </w:t>
            </w:r>
          </w:p>
        </w:tc>
      </w:tr>
      <w:tr w:rsidR="00CF1C32" w:rsidRPr="003B1277" w14:paraId="1034F447"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62817EFC" w14:textId="5B381AD5"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AP</w:t>
            </w:r>
          </w:p>
        </w:tc>
        <w:tc>
          <w:tcPr>
            <w:tcW w:w="5136" w:type="dxa"/>
            <w:tcBorders>
              <w:top w:val="nil"/>
              <w:left w:val="nil"/>
              <w:bottom w:val="single" w:sz="4" w:space="0" w:color="auto"/>
              <w:right w:val="single" w:sz="4" w:space="0" w:color="auto"/>
            </w:tcBorders>
            <w:shd w:val="clear" w:color="auto" w:fill="auto"/>
            <w:noWrap/>
            <w:vAlign w:val="bottom"/>
          </w:tcPr>
          <w:p w14:paraId="1CF1840F" w14:textId="126A39AD"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Akční plán</w:t>
            </w:r>
          </w:p>
        </w:tc>
        <w:tc>
          <w:tcPr>
            <w:tcW w:w="283" w:type="dxa"/>
            <w:tcBorders>
              <w:top w:val="nil"/>
              <w:left w:val="nil"/>
              <w:bottom w:val="nil"/>
              <w:right w:val="nil"/>
            </w:tcBorders>
            <w:shd w:val="clear" w:color="auto" w:fill="auto"/>
            <w:noWrap/>
            <w:vAlign w:val="bottom"/>
            <w:hideMark/>
          </w:tcPr>
          <w:p w14:paraId="7863E63F"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2B8504EF" w14:textId="44226130"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MV</w:t>
            </w:r>
          </w:p>
        </w:tc>
        <w:tc>
          <w:tcPr>
            <w:tcW w:w="5800" w:type="dxa"/>
            <w:tcBorders>
              <w:top w:val="nil"/>
              <w:left w:val="nil"/>
              <w:bottom w:val="single" w:sz="4" w:space="0" w:color="auto"/>
              <w:right w:val="single" w:sz="4" w:space="0" w:color="auto"/>
            </w:tcBorders>
            <w:shd w:val="clear" w:color="auto" w:fill="auto"/>
            <w:noWrap/>
            <w:vAlign w:val="bottom"/>
          </w:tcPr>
          <w:p w14:paraId="291B1D04" w14:textId="75F74893"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Ministerstvo vnitra</w:t>
            </w:r>
          </w:p>
        </w:tc>
      </w:tr>
      <w:tr w:rsidR="00CF1C32" w:rsidRPr="003B1277" w14:paraId="2A8D4B7C"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4DD7CF41" w14:textId="103354CD"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ARAD</w:t>
            </w:r>
          </w:p>
        </w:tc>
        <w:tc>
          <w:tcPr>
            <w:tcW w:w="5136" w:type="dxa"/>
            <w:tcBorders>
              <w:top w:val="nil"/>
              <w:left w:val="nil"/>
              <w:bottom w:val="single" w:sz="4" w:space="0" w:color="auto"/>
              <w:right w:val="single" w:sz="4" w:space="0" w:color="auto"/>
            </w:tcBorders>
            <w:shd w:val="clear" w:color="auto" w:fill="auto"/>
            <w:noWrap/>
            <w:vAlign w:val="bottom"/>
          </w:tcPr>
          <w:p w14:paraId="6B36C222" w14:textId="1C4903BB"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Databáze časových řad ČNB</w:t>
            </w:r>
          </w:p>
        </w:tc>
        <w:tc>
          <w:tcPr>
            <w:tcW w:w="283" w:type="dxa"/>
            <w:tcBorders>
              <w:top w:val="nil"/>
              <w:left w:val="nil"/>
              <w:bottom w:val="nil"/>
              <w:right w:val="nil"/>
            </w:tcBorders>
            <w:shd w:val="clear" w:color="auto" w:fill="auto"/>
            <w:noWrap/>
            <w:vAlign w:val="bottom"/>
          </w:tcPr>
          <w:p w14:paraId="2EC2842B"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77553C29" w14:textId="2AA81CF3"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MZ</w:t>
            </w:r>
            <w:r>
              <w:rPr>
                <w:rFonts w:eastAsia="Times New Roman" w:cs="Arial"/>
                <w:color w:val="000000"/>
                <w:szCs w:val="20"/>
                <w:lang w:eastAsia="cs-CZ"/>
              </w:rPr>
              <w:t>d</w:t>
            </w:r>
          </w:p>
        </w:tc>
        <w:tc>
          <w:tcPr>
            <w:tcW w:w="5800" w:type="dxa"/>
            <w:tcBorders>
              <w:top w:val="nil"/>
              <w:left w:val="nil"/>
              <w:bottom w:val="single" w:sz="4" w:space="0" w:color="auto"/>
              <w:right w:val="single" w:sz="4" w:space="0" w:color="auto"/>
            </w:tcBorders>
            <w:shd w:val="clear" w:color="auto" w:fill="auto"/>
            <w:noWrap/>
            <w:vAlign w:val="bottom"/>
          </w:tcPr>
          <w:p w14:paraId="1BF1E93B" w14:textId="0E6B5F56"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M</w:t>
            </w:r>
            <w:r w:rsidRPr="003B1277">
              <w:rPr>
                <w:rFonts w:eastAsia="Times New Roman" w:cs="Arial"/>
                <w:color w:val="000000"/>
                <w:szCs w:val="20"/>
                <w:lang w:eastAsia="cs-CZ"/>
              </w:rPr>
              <w:t>inisterstvo zdravotnictví</w:t>
            </w:r>
          </w:p>
        </w:tc>
      </w:tr>
      <w:tr w:rsidR="00CF1C32" w:rsidRPr="003B1277" w14:paraId="02C1E599"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086B3EFE" w14:textId="3820ECCF"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ARZ</w:t>
            </w:r>
          </w:p>
        </w:tc>
        <w:tc>
          <w:tcPr>
            <w:tcW w:w="5136" w:type="dxa"/>
            <w:tcBorders>
              <w:top w:val="nil"/>
              <w:left w:val="nil"/>
              <w:bottom w:val="single" w:sz="4" w:space="0" w:color="auto"/>
              <w:right w:val="single" w:sz="4" w:space="0" w:color="auto"/>
            </w:tcBorders>
            <w:shd w:val="clear" w:color="auto" w:fill="auto"/>
            <w:noWrap/>
            <w:vAlign w:val="bottom"/>
          </w:tcPr>
          <w:p w14:paraId="155C55F7" w14:textId="62298CCD"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Asociace regionálních značek</w:t>
            </w:r>
          </w:p>
        </w:tc>
        <w:tc>
          <w:tcPr>
            <w:tcW w:w="283" w:type="dxa"/>
            <w:tcBorders>
              <w:top w:val="nil"/>
              <w:left w:val="nil"/>
              <w:bottom w:val="nil"/>
              <w:right w:val="nil"/>
            </w:tcBorders>
            <w:shd w:val="clear" w:color="auto" w:fill="auto"/>
            <w:noWrap/>
            <w:vAlign w:val="bottom"/>
          </w:tcPr>
          <w:p w14:paraId="125AA758"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3AD2A0CD" w14:textId="48351D8A"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M</w:t>
            </w:r>
            <w:r>
              <w:rPr>
                <w:rFonts w:eastAsia="Times New Roman" w:cs="Arial"/>
                <w:color w:val="000000"/>
                <w:szCs w:val="20"/>
                <w:lang w:eastAsia="cs-CZ"/>
              </w:rPr>
              <w:t>Z</w:t>
            </w:r>
            <w:r w:rsidRPr="003B1277">
              <w:rPr>
                <w:rFonts w:eastAsia="Times New Roman" w:cs="Arial"/>
                <w:color w:val="000000"/>
                <w:szCs w:val="20"/>
                <w:lang w:eastAsia="cs-CZ"/>
              </w:rPr>
              <w:t>e</w:t>
            </w:r>
          </w:p>
        </w:tc>
        <w:tc>
          <w:tcPr>
            <w:tcW w:w="5800" w:type="dxa"/>
            <w:tcBorders>
              <w:top w:val="nil"/>
              <w:left w:val="nil"/>
              <w:bottom w:val="single" w:sz="4" w:space="0" w:color="auto"/>
              <w:right w:val="single" w:sz="4" w:space="0" w:color="auto"/>
            </w:tcBorders>
            <w:shd w:val="clear" w:color="auto" w:fill="auto"/>
            <w:noWrap/>
            <w:vAlign w:val="bottom"/>
          </w:tcPr>
          <w:p w14:paraId="3D6FBD67" w14:textId="38BB12EC"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M</w:t>
            </w:r>
            <w:r w:rsidRPr="003B1277">
              <w:rPr>
                <w:rFonts w:eastAsia="Times New Roman" w:cs="Arial"/>
                <w:color w:val="000000"/>
                <w:szCs w:val="20"/>
                <w:lang w:eastAsia="cs-CZ"/>
              </w:rPr>
              <w:t>inisterstvo zemědělství</w:t>
            </w:r>
          </w:p>
        </w:tc>
      </w:tr>
      <w:tr w:rsidR="00CF1C32" w:rsidRPr="003B1277" w14:paraId="33474B0B"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5A8C08C1" w14:textId="6F0B78E0"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ASPI</w:t>
            </w:r>
          </w:p>
        </w:tc>
        <w:tc>
          <w:tcPr>
            <w:tcW w:w="5136" w:type="dxa"/>
            <w:tcBorders>
              <w:top w:val="nil"/>
              <w:left w:val="nil"/>
              <w:bottom w:val="single" w:sz="4" w:space="0" w:color="auto"/>
              <w:right w:val="single" w:sz="4" w:space="0" w:color="auto"/>
            </w:tcBorders>
            <w:shd w:val="clear" w:color="auto" w:fill="auto"/>
            <w:noWrap/>
            <w:vAlign w:val="bottom"/>
          </w:tcPr>
          <w:p w14:paraId="4938C076" w14:textId="26291280"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A</w:t>
            </w:r>
            <w:r w:rsidRPr="001367BB">
              <w:rPr>
                <w:rFonts w:eastAsia="Times New Roman" w:cs="Arial"/>
                <w:color w:val="000000"/>
                <w:szCs w:val="20"/>
                <w:lang w:eastAsia="cs-CZ"/>
              </w:rPr>
              <w:t>utomatizovaný systém právních informací</w:t>
            </w:r>
          </w:p>
        </w:tc>
        <w:tc>
          <w:tcPr>
            <w:tcW w:w="283" w:type="dxa"/>
            <w:tcBorders>
              <w:top w:val="nil"/>
              <w:left w:val="nil"/>
              <w:bottom w:val="nil"/>
              <w:right w:val="nil"/>
            </w:tcBorders>
            <w:shd w:val="clear" w:color="auto" w:fill="auto"/>
            <w:noWrap/>
            <w:vAlign w:val="bottom"/>
            <w:hideMark/>
          </w:tcPr>
          <w:p w14:paraId="213C3B5F"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1EBE7073" w14:textId="7BD1AEC3"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MZV</w:t>
            </w:r>
          </w:p>
        </w:tc>
        <w:tc>
          <w:tcPr>
            <w:tcW w:w="5800" w:type="dxa"/>
            <w:tcBorders>
              <w:top w:val="nil"/>
              <w:left w:val="nil"/>
              <w:bottom w:val="single" w:sz="4" w:space="0" w:color="auto"/>
              <w:right w:val="single" w:sz="4" w:space="0" w:color="auto"/>
            </w:tcBorders>
            <w:shd w:val="clear" w:color="auto" w:fill="auto"/>
            <w:noWrap/>
            <w:vAlign w:val="bottom"/>
          </w:tcPr>
          <w:p w14:paraId="0AECA374" w14:textId="362A7689"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M</w:t>
            </w:r>
            <w:r w:rsidRPr="003B1277">
              <w:rPr>
                <w:rFonts w:eastAsia="Times New Roman" w:cs="Arial"/>
                <w:color w:val="000000"/>
                <w:szCs w:val="20"/>
                <w:lang w:eastAsia="cs-CZ"/>
              </w:rPr>
              <w:t>inisterstvo zahraničních věcí</w:t>
            </w:r>
          </w:p>
        </w:tc>
      </w:tr>
      <w:tr w:rsidR="00CF1C32" w:rsidRPr="003B1277" w14:paraId="271D9C12"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42021D40" w14:textId="10B78C59"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A.T.I.C.</w:t>
            </w:r>
          </w:p>
        </w:tc>
        <w:tc>
          <w:tcPr>
            <w:tcW w:w="5136" w:type="dxa"/>
            <w:tcBorders>
              <w:top w:val="nil"/>
              <w:left w:val="nil"/>
              <w:bottom w:val="single" w:sz="4" w:space="0" w:color="auto"/>
              <w:right w:val="single" w:sz="4" w:space="0" w:color="auto"/>
            </w:tcBorders>
            <w:shd w:val="clear" w:color="auto" w:fill="auto"/>
            <w:noWrap/>
            <w:vAlign w:val="bottom"/>
          </w:tcPr>
          <w:p w14:paraId="6628FC09" w14:textId="6C8FEF9F"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 xml:space="preserve">Asociace turistických </w:t>
            </w:r>
            <w:r>
              <w:rPr>
                <w:rFonts w:eastAsia="Times New Roman" w:cs="Arial"/>
                <w:color w:val="000000"/>
                <w:szCs w:val="20"/>
                <w:lang w:eastAsia="cs-CZ"/>
              </w:rPr>
              <w:t>informačních center</w:t>
            </w:r>
            <w:r w:rsidRPr="003B1277">
              <w:rPr>
                <w:rFonts w:eastAsia="Times New Roman" w:cs="Arial"/>
                <w:color w:val="000000"/>
                <w:szCs w:val="20"/>
                <w:lang w:eastAsia="cs-CZ"/>
              </w:rPr>
              <w:t xml:space="preserve"> ČR</w:t>
            </w:r>
          </w:p>
        </w:tc>
        <w:tc>
          <w:tcPr>
            <w:tcW w:w="283" w:type="dxa"/>
            <w:tcBorders>
              <w:top w:val="nil"/>
              <w:left w:val="nil"/>
              <w:bottom w:val="nil"/>
              <w:right w:val="nil"/>
            </w:tcBorders>
            <w:shd w:val="clear" w:color="auto" w:fill="auto"/>
            <w:noWrap/>
            <w:vAlign w:val="bottom"/>
          </w:tcPr>
          <w:p w14:paraId="4D59D2AA"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09F3A518" w14:textId="16123DD0"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MŽP</w:t>
            </w:r>
          </w:p>
        </w:tc>
        <w:tc>
          <w:tcPr>
            <w:tcW w:w="5800" w:type="dxa"/>
            <w:tcBorders>
              <w:top w:val="nil"/>
              <w:left w:val="nil"/>
              <w:bottom w:val="single" w:sz="4" w:space="0" w:color="auto"/>
              <w:right w:val="single" w:sz="4" w:space="0" w:color="auto"/>
            </w:tcBorders>
            <w:shd w:val="clear" w:color="auto" w:fill="auto"/>
            <w:noWrap/>
            <w:vAlign w:val="bottom"/>
          </w:tcPr>
          <w:p w14:paraId="63113B52" w14:textId="54DA1872"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M</w:t>
            </w:r>
            <w:r w:rsidRPr="003B1277">
              <w:rPr>
                <w:rFonts w:eastAsia="Times New Roman" w:cs="Arial"/>
                <w:color w:val="000000"/>
                <w:szCs w:val="20"/>
                <w:lang w:eastAsia="cs-CZ"/>
              </w:rPr>
              <w:t>inisterstvo životního prostředí</w:t>
            </w:r>
          </w:p>
        </w:tc>
      </w:tr>
      <w:tr w:rsidR="00CF1C32" w:rsidRPr="003B1277" w14:paraId="27B28A53"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5116BDC9" w14:textId="68E896ED"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AVE</w:t>
            </w:r>
          </w:p>
        </w:tc>
        <w:tc>
          <w:tcPr>
            <w:tcW w:w="5136" w:type="dxa"/>
            <w:tcBorders>
              <w:top w:val="nil"/>
              <w:left w:val="nil"/>
              <w:bottom w:val="single" w:sz="4" w:space="0" w:color="auto"/>
              <w:right w:val="single" w:sz="4" w:space="0" w:color="auto"/>
            </w:tcBorders>
            <w:shd w:val="clear" w:color="auto" w:fill="auto"/>
            <w:noWrap/>
            <w:vAlign w:val="bottom"/>
          </w:tcPr>
          <w:p w14:paraId="707BAB39" w14:textId="3DF2FF27" w:rsidR="00CF1C32" w:rsidRPr="003B1277" w:rsidRDefault="00CF1C32" w:rsidP="00CF1C32">
            <w:pPr>
              <w:spacing w:after="0"/>
              <w:jc w:val="left"/>
              <w:rPr>
                <w:rFonts w:eastAsia="Times New Roman" w:cs="Arial"/>
                <w:color w:val="000000"/>
                <w:szCs w:val="20"/>
                <w:lang w:eastAsia="cs-CZ"/>
              </w:rPr>
            </w:pPr>
            <w:r>
              <w:t>Advertising Value Equivalent / ekvivalent reklamní plochy</w:t>
            </w:r>
          </w:p>
        </w:tc>
        <w:tc>
          <w:tcPr>
            <w:tcW w:w="283" w:type="dxa"/>
            <w:tcBorders>
              <w:top w:val="nil"/>
              <w:left w:val="nil"/>
              <w:bottom w:val="nil"/>
              <w:right w:val="nil"/>
            </w:tcBorders>
            <w:shd w:val="clear" w:color="auto" w:fill="auto"/>
            <w:noWrap/>
            <w:vAlign w:val="bottom"/>
            <w:hideMark/>
          </w:tcPr>
          <w:p w14:paraId="5364966D"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54EBC304" w14:textId="4DE8BCFB"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n+1</w:t>
            </w:r>
          </w:p>
        </w:tc>
        <w:tc>
          <w:tcPr>
            <w:tcW w:w="5800" w:type="dxa"/>
            <w:tcBorders>
              <w:top w:val="nil"/>
              <w:left w:val="nil"/>
              <w:bottom w:val="single" w:sz="4" w:space="0" w:color="auto"/>
              <w:right w:val="single" w:sz="4" w:space="0" w:color="auto"/>
            </w:tcBorders>
            <w:shd w:val="clear" w:color="auto" w:fill="auto"/>
            <w:noWrap/>
            <w:vAlign w:val="bottom"/>
          </w:tcPr>
          <w:p w14:paraId="73A54E1C" w14:textId="74A6D4C7"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Pravidlo pro přípustnou dobu realizace projektu a jeho finančního vypořádání nejpozději do 1 roku</w:t>
            </w:r>
          </w:p>
        </w:tc>
      </w:tr>
      <w:tr w:rsidR="00CF1C32" w:rsidRPr="003B1277" w14:paraId="34399CD1"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20581CE8" w14:textId="2E335B14" w:rsidR="00CF1C32" w:rsidRPr="003B1277" w:rsidDel="00E22B18"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B2B</w:t>
            </w:r>
          </w:p>
        </w:tc>
        <w:tc>
          <w:tcPr>
            <w:tcW w:w="5136" w:type="dxa"/>
            <w:tcBorders>
              <w:top w:val="nil"/>
              <w:left w:val="nil"/>
              <w:bottom w:val="single" w:sz="4" w:space="0" w:color="auto"/>
              <w:right w:val="single" w:sz="4" w:space="0" w:color="auto"/>
            </w:tcBorders>
            <w:shd w:val="clear" w:color="auto" w:fill="auto"/>
            <w:noWrap/>
            <w:vAlign w:val="bottom"/>
          </w:tcPr>
          <w:p w14:paraId="6F59A45B" w14:textId="0339D4ED"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B</w:t>
            </w:r>
            <w:r w:rsidRPr="003B1277">
              <w:rPr>
                <w:rFonts w:eastAsia="Times New Roman" w:cs="Arial"/>
                <w:color w:val="000000"/>
                <w:szCs w:val="20"/>
                <w:lang w:eastAsia="cs-CZ"/>
              </w:rPr>
              <w:t>usiness to business</w:t>
            </w:r>
          </w:p>
        </w:tc>
        <w:tc>
          <w:tcPr>
            <w:tcW w:w="283" w:type="dxa"/>
            <w:tcBorders>
              <w:top w:val="nil"/>
              <w:left w:val="nil"/>
              <w:bottom w:val="nil"/>
              <w:right w:val="nil"/>
            </w:tcBorders>
            <w:shd w:val="clear" w:color="auto" w:fill="auto"/>
            <w:noWrap/>
            <w:vAlign w:val="bottom"/>
          </w:tcPr>
          <w:p w14:paraId="5D031A1D"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5B0DA978" w14:textId="3F3DD034"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n/L.</w:t>
            </w:r>
          </w:p>
        </w:tc>
        <w:tc>
          <w:tcPr>
            <w:tcW w:w="5800" w:type="dxa"/>
            <w:tcBorders>
              <w:top w:val="nil"/>
              <w:left w:val="nil"/>
              <w:bottom w:val="single" w:sz="4" w:space="0" w:color="auto"/>
              <w:right w:val="single" w:sz="4" w:space="0" w:color="auto"/>
            </w:tcBorders>
            <w:shd w:val="clear" w:color="auto" w:fill="auto"/>
            <w:noWrap/>
            <w:vAlign w:val="bottom"/>
          </w:tcPr>
          <w:p w14:paraId="362B3FC1" w14:textId="416922BF"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Nad Labem</w:t>
            </w:r>
          </w:p>
        </w:tc>
      </w:tr>
      <w:tr w:rsidR="00CF1C32" w:rsidRPr="003B1277" w14:paraId="3D72208B"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07715943" w14:textId="5CAA4696"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B2C</w:t>
            </w:r>
          </w:p>
        </w:tc>
        <w:tc>
          <w:tcPr>
            <w:tcW w:w="5136" w:type="dxa"/>
            <w:tcBorders>
              <w:top w:val="nil"/>
              <w:left w:val="nil"/>
              <w:bottom w:val="single" w:sz="4" w:space="0" w:color="auto"/>
              <w:right w:val="single" w:sz="4" w:space="0" w:color="auto"/>
            </w:tcBorders>
            <w:shd w:val="clear" w:color="auto" w:fill="auto"/>
            <w:noWrap/>
            <w:vAlign w:val="bottom"/>
          </w:tcPr>
          <w:p w14:paraId="227A2147" w14:textId="0B62D512"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Business to consumer/customer</w:t>
            </w:r>
          </w:p>
        </w:tc>
        <w:tc>
          <w:tcPr>
            <w:tcW w:w="283" w:type="dxa"/>
            <w:tcBorders>
              <w:top w:val="nil"/>
              <w:left w:val="nil"/>
              <w:bottom w:val="nil"/>
              <w:right w:val="nil"/>
            </w:tcBorders>
            <w:shd w:val="clear" w:color="auto" w:fill="auto"/>
            <w:noWrap/>
            <w:vAlign w:val="bottom"/>
            <w:hideMark/>
          </w:tcPr>
          <w:p w14:paraId="425B74A3"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499674DF" w14:textId="7966DAA4"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NACE</w:t>
            </w:r>
          </w:p>
        </w:tc>
        <w:tc>
          <w:tcPr>
            <w:tcW w:w="5800" w:type="dxa"/>
            <w:tcBorders>
              <w:top w:val="nil"/>
              <w:left w:val="nil"/>
              <w:bottom w:val="single" w:sz="4" w:space="0" w:color="auto"/>
              <w:right w:val="single" w:sz="4" w:space="0" w:color="auto"/>
            </w:tcBorders>
            <w:shd w:val="clear" w:color="auto" w:fill="auto"/>
            <w:noWrap/>
            <w:vAlign w:val="bottom"/>
          </w:tcPr>
          <w:p w14:paraId="2C0E58D1" w14:textId="79DEBCF0"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Klasifikace ekonomických činností</w:t>
            </w:r>
          </w:p>
        </w:tc>
      </w:tr>
      <w:tr w:rsidR="00CF1C32" w:rsidRPr="003B1277" w14:paraId="3190AD61"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3803DA22" w14:textId="6994BF38"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BIS</w:t>
            </w:r>
          </w:p>
        </w:tc>
        <w:tc>
          <w:tcPr>
            <w:tcW w:w="5136" w:type="dxa"/>
            <w:tcBorders>
              <w:top w:val="nil"/>
              <w:left w:val="nil"/>
              <w:bottom w:val="single" w:sz="4" w:space="0" w:color="auto"/>
              <w:right w:val="single" w:sz="4" w:space="0" w:color="auto"/>
            </w:tcBorders>
            <w:shd w:val="clear" w:color="auto" w:fill="auto"/>
            <w:noWrap/>
            <w:vAlign w:val="bottom"/>
          </w:tcPr>
          <w:p w14:paraId="06D41582" w14:textId="0A78C394" w:rsidR="00CF1C32"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Bezpečnostní informační služba ČR</w:t>
            </w:r>
          </w:p>
        </w:tc>
        <w:tc>
          <w:tcPr>
            <w:tcW w:w="283" w:type="dxa"/>
            <w:tcBorders>
              <w:top w:val="nil"/>
              <w:left w:val="nil"/>
              <w:bottom w:val="nil"/>
              <w:right w:val="nil"/>
            </w:tcBorders>
            <w:shd w:val="clear" w:color="auto" w:fill="auto"/>
            <w:noWrap/>
            <w:vAlign w:val="bottom"/>
          </w:tcPr>
          <w:p w14:paraId="1149D6D3"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58C311C6" w14:textId="71032AA9"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NAKI</w:t>
            </w:r>
          </w:p>
        </w:tc>
        <w:tc>
          <w:tcPr>
            <w:tcW w:w="5800" w:type="dxa"/>
            <w:tcBorders>
              <w:top w:val="nil"/>
              <w:left w:val="nil"/>
              <w:bottom w:val="single" w:sz="4" w:space="0" w:color="auto"/>
              <w:right w:val="single" w:sz="4" w:space="0" w:color="auto"/>
            </w:tcBorders>
            <w:shd w:val="clear" w:color="auto" w:fill="auto"/>
            <w:noWrap/>
            <w:vAlign w:val="bottom"/>
          </w:tcPr>
          <w:p w14:paraId="4E8DD0D0" w14:textId="21888FC1"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P</w:t>
            </w:r>
            <w:r w:rsidRPr="00BF642B">
              <w:rPr>
                <w:rFonts w:eastAsia="Times New Roman" w:cs="Arial"/>
                <w:color w:val="000000"/>
                <w:szCs w:val="20"/>
                <w:lang w:eastAsia="cs-CZ"/>
              </w:rPr>
              <w:t>rogram na podporu aplikovaného výzkumu v oblasti národní a kulturní identity</w:t>
            </w:r>
          </w:p>
        </w:tc>
      </w:tr>
      <w:tr w:rsidR="00CF1C32" w:rsidRPr="003B1277" w14:paraId="42131F50"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353DE98A" w14:textId="55F3BE62" w:rsidR="00CF1C32"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CA</w:t>
            </w:r>
          </w:p>
        </w:tc>
        <w:tc>
          <w:tcPr>
            <w:tcW w:w="5136" w:type="dxa"/>
            <w:tcBorders>
              <w:top w:val="nil"/>
              <w:left w:val="nil"/>
              <w:bottom w:val="single" w:sz="4" w:space="0" w:color="auto"/>
              <w:right w:val="single" w:sz="4" w:space="0" w:color="auto"/>
            </w:tcBorders>
            <w:shd w:val="clear" w:color="auto" w:fill="auto"/>
            <w:noWrap/>
            <w:vAlign w:val="bottom"/>
          </w:tcPr>
          <w:p w14:paraId="2335130C" w14:textId="02DBA998" w:rsidR="00CF1C32"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C</w:t>
            </w:r>
            <w:r w:rsidRPr="003B1277">
              <w:rPr>
                <w:rFonts w:eastAsia="Times New Roman" w:cs="Arial"/>
                <w:color w:val="000000"/>
                <w:szCs w:val="20"/>
                <w:lang w:eastAsia="cs-CZ"/>
              </w:rPr>
              <w:t>estovní agentura</w:t>
            </w:r>
          </w:p>
        </w:tc>
        <w:tc>
          <w:tcPr>
            <w:tcW w:w="283" w:type="dxa"/>
            <w:tcBorders>
              <w:top w:val="nil"/>
              <w:left w:val="nil"/>
              <w:bottom w:val="nil"/>
              <w:right w:val="nil"/>
            </w:tcBorders>
            <w:shd w:val="clear" w:color="auto" w:fill="auto"/>
            <w:noWrap/>
            <w:vAlign w:val="bottom"/>
          </w:tcPr>
          <w:p w14:paraId="46288AE0"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1C649336" w14:textId="0EFFAA6B"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NIPOS</w:t>
            </w:r>
          </w:p>
        </w:tc>
        <w:tc>
          <w:tcPr>
            <w:tcW w:w="5800" w:type="dxa"/>
            <w:tcBorders>
              <w:top w:val="nil"/>
              <w:left w:val="nil"/>
              <w:bottom w:val="single" w:sz="4" w:space="0" w:color="auto"/>
              <w:right w:val="single" w:sz="4" w:space="0" w:color="auto"/>
            </w:tcBorders>
            <w:shd w:val="clear" w:color="auto" w:fill="auto"/>
            <w:noWrap/>
            <w:vAlign w:val="bottom"/>
          </w:tcPr>
          <w:p w14:paraId="59703E4E" w14:textId="01399368"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 xml:space="preserve">Národní informační a poradenské středisko pro kulturu </w:t>
            </w:r>
          </w:p>
        </w:tc>
      </w:tr>
      <w:tr w:rsidR="00CF1C32" w:rsidRPr="003B1277" w14:paraId="015F7FC0"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5E574D6F" w14:textId="4005E697"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CANSO</w:t>
            </w:r>
          </w:p>
        </w:tc>
        <w:tc>
          <w:tcPr>
            <w:tcW w:w="5136" w:type="dxa"/>
            <w:tcBorders>
              <w:top w:val="nil"/>
              <w:left w:val="nil"/>
              <w:bottom w:val="single" w:sz="4" w:space="0" w:color="auto"/>
              <w:right w:val="single" w:sz="4" w:space="0" w:color="auto"/>
            </w:tcBorders>
            <w:shd w:val="clear" w:color="auto" w:fill="auto"/>
            <w:noWrap/>
            <w:vAlign w:val="bottom"/>
          </w:tcPr>
          <w:p w14:paraId="56428C77" w14:textId="3D6BF571"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Organizace civilních letových navigačních služeb</w:t>
            </w:r>
          </w:p>
        </w:tc>
        <w:tc>
          <w:tcPr>
            <w:tcW w:w="283" w:type="dxa"/>
            <w:tcBorders>
              <w:top w:val="nil"/>
              <w:left w:val="nil"/>
              <w:bottom w:val="nil"/>
              <w:right w:val="nil"/>
            </w:tcBorders>
            <w:shd w:val="clear" w:color="auto" w:fill="auto"/>
            <w:noWrap/>
            <w:vAlign w:val="bottom"/>
            <w:hideMark/>
          </w:tcPr>
          <w:p w14:paraId="521395B5"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546330D9" w14:textId="18D8A9AB"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NNO</w:t>
            </w:r>
          </w:p>
        </w:tc>
        <w:tc>
          <w:tcPr>
            <w:tcW w:w="5800" w:type="dxa"/>
            <w:tcBorders>
              <w:top w:val="nil"/>
              <w:left w:val="nil"/>
              <w:bottom w:val="single" w:sz="4" w:space="0" w:color="auto"/>
              <w:right w:val="single" w:sz="4" w:space="0" w:color="auto"/>
            </w:tcBorders>
            <w:shd w:val="clear" w:color="auto" w:fill="auto"/>
            <w:noWrap/>
            <w:vAlign w:val="bottom"/>
          </w:tcPr>
          <w:p w14:paraId="7C55C47A" w14:textId="4AF1B108"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N</w:t>
            </w:r>
            <w:r w:rsidRPr="003B1277">
              <w:rPr>
                <w:rFonts w:eastAsia="Times New Roman" w:cs="Arial"/>
                <w:color w:val="000000"/>
                <w:szCs w:val="20"/>
                <w:lang w:eastAsia="cs-CZ"/>
              </w:rPr>
              <w:t>est</w:t>
            </w:r>
            <w:r>
              <w:rPr>
                <w:rFonts w:eastAsia="Times New Roman" w:cs="Arial"/>
                <w:color w:val="000000"/>
                <w:szCs w:val="20"/>
                <w:lang w:eastAsia="cs-CZ"/>
              </w:rPr>
              <w:t>át</w:t>
            </w:r>
            <w:r w:rsidRPr="003B1277">
              <w:rPr>
                <w:rFonts w:eastAsia="Times New Roman" w:cs="Arial"/>
                <w:color w:val="000000"/>
                <w:szCs w:val="20"/>
                <w:lang w:eastAsia="cs-CZ"/>
              </w:rPr>
              <w:t>ní neziskov</w:t>
            </w:r>
            <w:r>
              <w:rPr>
                <w:rFonts w:eastAsia="Times New Roman" w:cs="Arial"/>
                <w:color w:val="000000"/>
                <w:szCs w:val="20"/>
                <w:lang w:eastAsia="cs-CZ"/>
              </w:rPr>
              <w:t>á</w:t>
            </w:r>
            <w:r w:rsidRPr="003B1277">
              <w:rPr>
                <w:rFonts w:eastAsia="Times New Roman" w:cs="Arial"/>
                <w:color w:val="000000"/>
                <w:szCs w:val="20"/>
                <w:lang w:eastAsia="cs-CZ"/>
              </w:rPr>
              <w:t xml:space="preserve"> organizace</w:t>
            </w:r>
          </w:p>
        </w:tc>
      </w:tr>
      <w:tr w:rsidR="00CF1C32" w:rsidRPr="003B1277" w14:paraId="33B18378"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44A82291" w14:textId="71B3BE93"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CCRJM</w:t>
            </w:r>
          </w:p>
        </w:tc>
        <w:tc>
          <w:tcPr>
            <w:tcW w:w="5136" w:type="dxa"/>
            <w:tcBorders>
              <w:top w:val="nil"/>
              <w:left w:val="nil"/>
              <w:bottom w:val="single" w:sz="4" w:space="0" w:color="auto"/>
              <w:right w:val="single" w:sz="4" w:space="0" w:color="auto"/>
            </w:tcBorders>
            <w:shd w:val="clear" w:color="auto" w:fill="auto"/>
            <w:noWrap/>
            <w:vAlign w:val="bottom"/>
          </w:tcPr>
          <w:p w14:paraId="0143005A" w14:textId="17A2F508" w:rsidR="00CF1C32" w:rsidRDefault="00CF1C32" w:rsidP="00CF1C32">
            <w:pPr>
              <w:spacing w:after="0"/>
              <w:jc w:val="left"/>
              <w:rPr>
                <w:rFonts w:eastAsia="Times New Roman" w:cs="Arial"/>
                <w:color w:val="000000"/>
                <w:szCs w:val="20"/>
                <w:lang w:eastAsia="cs-CZ"/>
              </w:rPr>
            </w:pPr>
            <w:r w:rsidRPr="004F7CD9">
              <w:rPr>
                <w:rFonts w:eastAsia="Times New Roman" w:cs="Arial"/>
                <w:color w:val="000000" w:themeColor="text1"/>
                <w:lang w:eastAsia="cs-CZ"/>
              </w:rPr>
              <w:t xml:space="preserve">Centrála cestovního ruchu </w:t>
            </w:r>
            <w:r>
              <w:rPr>
                <w:rFonts w:eastAsia="Times New Roman" w:cs="Arial"/>
                <w:color w:val="000000" w:themeColor="text1"/>
                <w:lang w:eastAsia="cs-CZ"/>
              </w:rPr>
              <w:t>–</w:t>
            </w:r>
            <w:r w:rsidRPr="004F7CD9">
              <w:rPr>
                <w:rFonts w:eastAsia="Times New Roman" w:cs="Arial"/>
                <w:color w:val="000000" w:themeColor="text1"/>
                <w:lang w:eastAsia="cs-CZ"/>
              </w:rPr>
              <w:t xml:space="preserve"> Jižní</w:t>
            </w:r>
            <w:r>
              <w:rPr>
                <w:rFonts w:eastAsia="Times New Roman" w:cs="Arial"/>
                <w:color w:val="000000" w:themeColor="text1"/>
                <w:lang w:eastAsia="cs-CZ"/>
              </w:rPr>
              <w:t xml:space="preserve"> </w:t>
            </w:r>
            <w:r w:rsidRPr="004F7CD9">
              <w:rPr>
                <w:rFonts w:eastAsia="Times New Roman" w:cs="Arial"/>
                <w:color w:val="000000" w:themeColor="text1"/>
                <w:lang w:eastAsia="cs-CZ"/>
              </w:rPr>
              <w:t>Morava</w:t>
            </w:r>
          </w:p>
        </w:tc>
        <w:tc>
          <w:tcPr>
            <w:tcW w:w="283" w:type="dxa"/>
            <w:tcBorders>
              <w:top w:val="nil"/>
              <w:left w:val="nil"/>
              <w:bottom w:val="nil"/>
              <w:right w:val="nil"/>
            </w:tcBorders>
            <w:shd w:val="clear" w:color="auto" w:fill="auto"/>
            <w:noWrap/>
            <w:vAlign w:val="bottom"/>
          </w:tcPr>
          <w:p w14:paraId="027130D9"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4B6BB87E" w14:textId="35214FD1"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No.</w:t>
            </w:r>
          </w:p>
        </w:tc>
        <w:tc>
          <w:tcPr>
            <w:tcW w:w="5800" w:type="dxa"/>
            <w:tcBorders>
              <w:top w:val="nil"/>
              <w:left w:val="nil"/>
              <w:bottom w:val="single" w:sz="4" w:space="0" w:color="auto"/>
              <w:right w:val="single" w:sz="4" w:space="0" w:color="auto"/>
            </w:tcBorders>
            <w:shd w:val="clear" w:color="auto" w:fill="auto"/>
            <w:noWrap/>
            <w:vAlign w:val="bottom"/>
          </w:tcPr>
          <w:p w14:paraId="7E919FEF" w14:textId="59FFE73B"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Number / číslo</w:t>
            </w:r>
          </w:p>
        </w:tc>
      </w:tr>
      <w:tr w:rsidR="00CF1C32" w:rsidRPr="003B1277" w14:paraId="66DF8C42"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4BF5D09B" w14:textId="3422C484" w:rsidR="00CF1C32" w:rsidRPr="003B1277" w:rsidRDefault="00CF1C32" w:rsidP="00CF1C32">
            <w:pPr>
              <w:spacing w:after="0"/>
              <w:jc w:val="left"/>
              <w:rPr>
                <w:rFonts w:eastAsia="Times New Roman" w:cs="Arial"/>
                <w:color w:val="000000"/>
                <w:szCs w:val="20"/>
                <w:lang w:eastAsia="cs-CZ"/>
              </w:rPr>
            </w:pPr>
            <w:r w:rsidRPr="23B75F47">
              <w:rPr>
                <w:rFonts w:eastAsiaTheme="minorEastAsia"/>
                <w:color w:val="000000" w:themeColor="text1"/>
                <w:szCs w:val="20"/>
                <w:lang w:eastAsia="cs-CZ"/>
              </w:rPr>
              <w:t>CENIA</w:t>
            </w:r>
          </w:p>
        </w:tc>
        <w:tc>
          <w:tcPr>
            <w:tcW w:w="5136" w:type="dxa"/>
            <w:tcBorders>
              <w:top w:val="nil"/>
              <w:left w:val="nil"/>
              <w:bottom w:val="single" w:sz="4" w:space="0" w:color="auto"/>
              <w:right w:val="single" w:sz="4" w:space="0" w:color="auto"/>
            </w:tcBorders>
            <w:shd w:val="clear" w:color="auto" w:fill="auto"/>
            <w:noWrap/>
            <w:vAlign w:val="bottom"/>
          </w:tcPr>
          <w:p w14:paraId="3050B349" w14:textId="34D9D844" w:rsidR="00CF1C32" w:rsidRDefault="00CF1C32" w:rsidP="00CF1C32">
            <w:pPr>
              <w:spacing w:after="0"/>
              <w:jc w:val="left"/>
              <w:rPr>
                <w:rFonts w:eastAsia="Times New Roman" w:cs="Arial"/>
                <w:color w:val="000000"/>
                <w:szCs w:val="20"/>
                <w:lang w:eastAsia="cs-CZ"/>
              </w:rPr>
            </w:pPr>
            <w:r w:rsidRPr="23B75F47">
              <w:rPr>
                <w:rFonts w:eastAsiaTheme="minorEastAsia"/>
                <w:color w:val="000000" w:themeColor="text1"/>
                <w:szCs w:val="20"/>
                <w:lang w:eastAsia="cs-CZ"/>
              </w:rPr>
              <w:t>Česká informační agentura životního prostředí</w:t>
            </w:r>
          </w:p>
        </w:tc>
        <w:tc>
          <w:tcPr>
            <w:tcW w:w="283" w:type="dxa"/>
            <w:tcBorders>
              <w:top w:val="nil"/>
              <w:left w:val="nil"/>
              <w:bottom w:val="nil"/>
              <w:right w:val="nil"/>
            </w:tcBorders>
            <w:shd w:val="clear" w:color="auto" w:fill="auto"/>
            <w:noWrap/>
            <w:vAlign w:val="bottom"/>
          </w:tcPr>
          <w:p w14:paraId="22FABD5B"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083F0AA1" w14:textId="4956A843"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NP</w:t>
            </w:r>
          </w:p>
        </w:tc>
        <w:tc>
          <w:tcPr>
            <w:tcW w:w="5800" w:type="dxa"/>
            <w:tcBorders>
              <w:top w:val="nil"/>
              <w:left w:val="nil"/>
              <w:bottom w:val="single" w:sz="4" w:space="0" w:color="auto"/>
              <w:right w:val="single" w:sz="4" w:space="0" w:color="auto"/>
            </w:tcBorders>
            <w:shd w:val="clear" w:color="auto" w:fill="auto"/>
            <w:noWrap/>
            <w:vAlign w:val="bottom"/>
          </w:tcPr>
          <w:p w14:paraId="7587694C" w14:textId="1C81E669"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N</w:t>
            </w:r>
            <w:r w:rsidRPr="003B1277">
              <w:rPr>
                <w:rFonts w:eastAsia="Times New Roman" w:cs="Arial"/>
                <w:color w:val="000000"/>
                <w:szCs w:val="20"/>
                <w:lang w:eastAsia="cs-CZ"/>
              </w:rPr>
              <w:t>árodní park</w:t>
            </w:r>
          </w:p>
        </w:tc>
      </w:tr>
      <w:tr w:rsidR="00CF1C32" w:rsidRPr="003B1277" w14:paraId="6F62A097"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47B48CF1" w14:textId="244A7A27" w:rsidR="00CF1C32" w:rsidRPr="003B1277" w:rsidRDefault="00CF1C32" w:rsidP="00CF1C32">
            <w:pPr>
              <w:spacing w:after="0"/>
              <w:jc w:val="left"/>
              <w:rPr>
                <w:rFonts w:eastAsia="Times New Roman" w:cs="Arial"/>
                <w:color w:val="000000" w:themeColor="text1"/>
                <w:lang w:eastAsia="cs-CZ"/>
              </w:rPr>
            </w:pPr>
            <w:r w:rsidRPr="003B1277">
              <w:rPr>
                <w:rFonts w:eastAsia="Times New Roman" w:cs="Arial"/>
                <w:color w:val="000000"/>
                <w:szCs w:val="20"/>
                <w:lang w:eastAsia="cs-CZ"/>
              </w:rPr>
              <w:lastRenderedPageBreak/>
              <w:t>CK</w:t>
            </w:r>
          </w:p>
        </w:tc>
        <w:tc>
          <w:tcPr>
            <w:tcW w:w="5136" w:type="dxa"/>
            <w:tcBorders>
              <w:top w:val="nil"/>
              <w:left w:val="nil"/>
              <w:bottom w:val="single" w:sz="4" w:space="0" w:color="auto"/>
              <w:right w:val="single" w:sz="4" w:space="0" w:color="auto"/>
            </w:tcBorders>
            <w:shd w:val="clear" w:color="auto" w:fill="auto"/>
            <w:noWrap/>
            <w:vAlign w:val="bottom"/>
          </w:tcPr>
          <w:p w14:paraId="748FC91F" w14:textId="583CEEA7" w:rsidR="00CF1C32" w:rsidRPr="003B1277" w:rsidRDefault="00CF1C32" w:rsidP="00CF1C32">
            <w:pPr>
              <w:spacing w:after="0"/>
              <w:jc w:val="left"/>
              <w:rPr>
                <w:rFonts w:eastAsia="Times New Roman" w:cs="Arial"/>
                <w:color w:val="000000" w:themeColor="text1"/>
                <w:lang w:eastAsia="cs-CZ"/>
              </w:rPr>
            </w:pPr>
            <w:r>
              <w:rPr>
                <w:rFonts w:eastAsia="Times New Roman" w:cs="Arial"/>
                <w:color w:val="000000"/>
                <w:szCs w:val="20"/>
                <w:lang w:eastAsia="cs-CZ"/>
              </w:rPr>
              <w:t>C</w:t>
            </w:r>
            <w:r w:rsidRPr="003B1277">
              <w:rPr>
                <w:rFonts w:eastAsia="Times New Roman" w:cs="Arial"/>
                <w:color w:val="000000"/>
                <w:szCs w:val="20"/>
                <w:lang w:eastAsia="cs-CZ"/>
              </w:rPr>
              <w:t>estovní kancelář</w:t>
            </w:r>
          </w:p>
        </w:tc>
        <w:tc>
          <w:tcPr>
            <w:tcW w:w="283" w:type="dxa"/>
            <w:tcBorders>
              <w:top w:val="nil"/>
              <w:left w:val="nil"/>
              <w:bottom w:val="nil"/>
              <w:right w:val="nil"/>
            </w:tcBorders>
            <w:shd w:val="clear" w:color="auto" w:fill="auto"/>
            <w:noWrap/>
            <w:vAlign w:val="bottom"/>
            <w:hideMark/>
          </w:tcPr>
          <w:p w14:paraId="4B23B22E"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33777BBC" w14:textId="01ADAB57"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NPR</w:t>
            </w:r>
          </w:p>
        </w:tc>
        <w:tc>
          <w:tcPr>
            <w:tcW w:w="5800" w:type="dxa"/>
            <w:tcBorders>
              <w:top w:val="nil"/>
              <w:left w:val="nil"/>
              <w:bottom w:val="single" w:sz="4" w:space="0" w:color="auto"/>
              <w:right w:val="single" w:sz="4" w:space="0" w:color="auto"/>
            </w:tcBorders>
            <w:shd w:val="clear" w:color="auto" w:fill="auto"/>
            <w:noWrap/>
            <w:vAlign w:val="bottom"/>
          </w:tcPr>
          <w:p w14:paraId="09D299CA" w14:textId="7E92E7B1"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Národní přírodní rezervace</w:t>
            </w:r>
          </w:p>
        </w:tc>
      </w:tr>
      <w:tr w:rsidR="00CF1C32" w:rsidRPr="003B1277" w14:paraId="5548294A"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35B7A243" w14:textId="349C5742"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CLLD</w:t>
            </w:r>
          </w:p>
        </w:tc>
        <w:tc>
          <w:tcPr>
            <w:tcW w:w="5136" w:type="dxa"/>
            <w:tcBorders>
              <w:top w:val="nil"/>
              <w:left w:val="nil"/>
              <w:bottom w:val="single" w:sz="4" w:space="0" w:color="auto"/>
              <w:right w:val="single" w:sz="4" w:space="0" w:color="auto"/>
            </w:tcBorders>
            <w:shd w:val="clear" w:color="auto" w:fill="auto"/>
            <w:noWrap/>
            <w:vAlign w:val="bottom"/>
          </w:tcPr>
          <w:p w14:paraId="60D8C346" w14:textId="6CCC499A"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K</w:t>
            </w:r>
            <w:r w:rsidRPr="00F36FF9">
              <w:rPr>
                <w:rFonts w:eastAsia="Times New Roman" w:cs="Arial"/>
                <w:color w:val="000000"/>
                <w:szCs w:val="20"/>
                <w:lang w:eastAsia="cs-CZ"/>
              </w:rPr>
              <w:t>omunitně vedený místní rozvoj</w:t>
            </w:r>
          </w:p>
        </w:tc>
        <w:tc>
          <w:tcPr>
            <w:tcW w:w="283" w:type="dxa"/>
            <w:tcBorders>
              <w:top w:val="nil"/>
              <w:left w:val="nil"/>
              <w:bottom w:val="nil"/>
              <w:right w:val="nil"/>
            </w:tcBorders>
            <w:shd w:val="clear" w:color="auto" w:fill="auto"/>
            <w:noWrap/>
            <w:vAlign w:val="bottom"/>
            <w:hideMark/>
          </w:tcPr>
          <w:p w14:paraId="76C83396"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796FF58E" w14:textId="64CF6F41"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NPPCRR</w:t>
            </w:r>
          </w:p>
        </w:tc>
        <w:tc>
          <w:tcPr>
            <w:tcW w:w="5800" w:type="dxa"/>
            <w:tcBorders>
              <w:top w:val="nil"/>
              <w:left w:val="nil"/>
              <w:bottom w:val="single" w:sz="4" w:space="0" w:color="auto"/>
              <w:right w:val="single" w:sz="4" w:space="0" w:color="auto"/>
            </w:tcBorders>
            <w:shd w:val="clear" w:color="auto" w:fill="auto"/>
            <w:noWrap/>
            <w:vAlign w:val="bottom"/>
          </w:tcPr>
          <w:p w14:paraId="572C305C" w14:textId="04EC0E6C"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Národní program podpory cestovního ruchu v</w:t>
            </w:r>
            <w:r>
              <w:rPr>
                <w:rFonts w:eastAsia="Times New Roman" w:cs="Arial"/>
                <w:color w:val="000000"/>
                <w:szCs w:val="20"/>
                <w:lang w:eastAsia="cs-CZ"/>
              </w:rPr>
              <w:t> </w:t>
            </w:r>
            <w:r w:rsidRPr="003B1277">
              <w:rPr>
                <w:rFonts w:eastAsia="Times New Roman" w:cs="Arial"/>
                <w:color w:val="000000"/>
                <w:szCs w:val="20"/>
                <w:lang w:eastAsia="cs-CZ"/>
              </w:rPr>
              <w:t>regionech</w:t>
            </w:r>
          </w:p>
        </w:tc>
      </w:tr>
      <w:tr w:rsidR="00CF1C32" w:rsidRPr="003B1277" w14:paraId="4DED5662"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37AAC981" w14:textId="743095D9"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COT</w:t>
            </w:r>
          </w:p>
        </w:tc>
        <w:tc>
          <w:tcPr>
            <w:tcW w:w="5136" w:type="dxa"/>
            <w:tcBorders>
              <w:top w:val="nil"/>
              <w:left w:val="nil"/>
              <w:bottom w:val="single" w:sz="4" w:space="0" w:color="auto"/>
              <w:right w:val="single" w:sz="4" w:space="0" w:color="auto"/>
            </w:tcBorders>
            <w:shd w:val="clear" w:color="auto" w:fill="auto"/>
            <w:noWrap/>
            <w:vAlign w:val="bottom"/>
          </w:tcPr>
          <w:p w14:paraId="2E012F35" w14:textId="06F19E3F" w:rsidR="00CF1C32"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Celý o turismu</w:t>
            </w:r>
          </w:p>
        </w:tc>
        <w:tc>
          <w:tcPr>
            <w:tcW w:w="283" w:type="dxa"/>
            <w:tcBorders>
              <w:top w:val="nil"/>
              <w:left w:val="nil"/>
              <w:bottom w:val="nil"/>
              <w:right w:val="nil"/>
            </w:tcBorders>
            <w:shd w:val="clear" w:color="auto" w:fill="auto"/>
            <w:noWrap/>
            <w:vAlign w:val="bottom"/>
          </w:tcPr>
          <w:p w14:paraId="7E7CD9D2"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16BD37C4" w14:textId="6EF1F7BC"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NPÚ</w:t>
            </w:r>
          </w:p>
        </w:tc>
        <w:tc>
          <w:tcPr>
            <w:tcW w:w="5800" w:type="dxa"/>
            <w:tcBorders>
              <w:top w:val="nil"/>
              <w:left w:val="nil"/>
              <w:bottom w:val="single" w:sz="4" w:space="0" w:color="auto"/>
              <w:right w:val="single" w:sz="4" w:space="0" w:color="auto"/>
            </w:tcBorders>
            <w:shd w:val="clear" w:color="auto" w:fill="auto"/>
            <w:noWrap/>
            <w:vAlign w:val="bottom"/>
          </w:tcPr>
          <w:p w14:paraId="74111206" w14:textId="53B9D178"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Národní památkový ústav</w:t>
            </w:r>
          </w:p>
        </w:tc>
      </w:tr>
      <w:tr w:rsidR="00CF1C32" w:rsidRPr="003B1277" w14:paraId="4F716CAC"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591C2C38" w14:textId="7E508676"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CR</w:t>
            </w:r>
          </w:p>
        </w:tc>
        <w:tc>
          <w:tcPr>
            <w:tcW w:w="5136" w:type="dxa"/>
            <w:tcBorders>
              <w:top w:val="nil"/>
              <w:left w:val="nil"/>
              <w:bottom w:val="single" w:sz="4" w:space="0" w:color="auto"/>
              <w:right w:val="single" w:sz="4" w:space="0" w:color="auto"/>
            </w:tcBorders>
            <w:shd w:val="clear" w:color="auto" w:fill="auto"/>
            <w:noWrap/>
            <w:vAlign w:val="bottom"/>
          </w:tcPr>
          <w:p w14:paraId="28D93F22" w14:textId="72436A2E" w:rsidR="00CF1C32"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C</w:t>
            </w:r>
            <w:r w:rsidRPr="003B1277">
              <w:rPr>
                <w:rFonts w:eastAsia="Times New Roman" w:cs="Arial"/>
                <w:color w:val="000000"/>
                <w:szCs w:val="20"/>
                <w:lang w:eastAsia="cs-CZ"/>
              </w:rPr>
              <w:t>estovní ruch</w:t>
            </w:r>
          </w:p>
        </w:tc>
        <w:tc>
          <w:tcPr>
            <w:tcW w:w="283" w:type="dxa"/>
            <w:tcBorders>
              <w:top w:val="nil"/>
              <w:left w:val="nil"/>
              <w:bottom w:val="nil"/>
              <w:right w:val="nil"/>
            </w:tcBorders>
            <w:shd w:val="clear" w:color="auto" w:fill="auto"/>
            <w:noWrap/>
            <w:vAlign w:val="bottom"/>
          </w:tcPr>
          <w:p w14:paraId="3157BD37"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0E02B3DC" w14:textId="1AA5D145"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NRB</w:t>
            </w:r>
          </w:p>
        </w:tc>
        <w:tc>
          <w:tcPr>
            <w:tcW w:w="5800" w:type="dxa"/>
            <w:tcBorders>
              <w:top w:val="nil"/>
              <w:left w:val="nil"/>
              <w:bottom w:val="single" w:sz="4" w:space="0" w:color="auto"/>
              <w:right w:val="single" w:sz="4" w:space="0" w:color="auto"/>
            </w:tcBorders>
            <w:shd w:val="clear" w:color="auto" w:fill="auto"/>
            <w:noWrap/>
            <w:vAlign w:val="bottom"/>
          </w:tcPr>
          <w:p w14:paraId="18BAC056" w14:textId="665A1463"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Národní rozvojová banka</w:t>
            </w:r>
          </w:p>
        </w:tc>
      </w:tr>
      <w:tr w:rsidR="00CF1C32" w:rsidRPr="003B1277" w14:paraId="4F270733"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4C64DCFD" w14:textId="1F4D56BB"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CRM</w:t>
            </w:r>
          </w:p>
        </w:tc>
        <w:tc>
          <w:tcPr>
            <w:tcW w:w="5136" w:type="dxa"/>
            <w:tcBorders>
              <w:top w:val="nil"/>
              <w:left w:val="nil"/>
              <w:bottom w:val="single" w:sz="4" w:space="0" w:color="auto"/>
              <w:right w:val="single" w:sz="4" w:space="0" w:color="auto"/>
            </w:tcBorders>
            <w:shd w:val="clear" w:color="auto" w:fill="auto"/>
            <w:noWrap/>
            <w:vAlign w:val="bottom"/>
          </w:tcPr>
          <w:p w14:paraId="547EBF55" w14:textId="75050CB0"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C</w:t>
            </w:r>
            <w:r w:rsidRPr="003B1277">
              <w:rPr>
                <w:rFonts w:eastAsia="Times New Roman" w:cs="Arial"/>
                <w:color w:val="000000"/>
                <w:szCs w:val="20"/>
                <w:lang w:eastAsia="cs-CZ"/>
              </w:rPr>
              <w:t>ustomer relationship management</w:t>
            </w:r>
          </w:p>
        </w:tc>
        <w:tc>
          <w:tcPr>
            <w:tcW w:w="283" w:type="dxa"/>
            <w:tcBorders>
              <w:top w:val="nil"/>
              <w:left w:val="nil"/>
              <w:bottom w:val="nil"/>
              <w:right w:val="nil"/>
            </w:tcBorders>
            <w:shd w:val="clear" w:color="auto" w:fill="auto"/>
            <w:noWrap/>
            <w:vAlign w:val="bottom"/>
            <w:hideMark/>
          </w:tcPr>
          <w:p w14:paraId="1D7F0F86"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2E8353E2" w14:textId="4EEC4E14"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NSK</w:t>
            </w:r>
          </w:p>
        </w:tc>
        <w:tc>
          <w:tcPr>
            <w:tcW w:w="5800" w:type="dxa"/>
            <w:tcBorders>
              <w:top w:val="nil"/>
              <w:left w:val="nil"/>
              <w:bottom w:val="single" w:sz="4" w:space="0" w:color="auto"/>
              <w:right w:val="single" w:sz="4" w:space="0" w:color="auto"/>
            </w:tcBorders>
            <w:shd w:val="clear" w:color="auto" w:fill="auto"/>
            <w:noWrap/>
            <w:vAlign w:val="bottom"/>
          </w:tcPr>
          <w:p w14:paraId="7F35D486" w14:textId="5A7C42F6"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Národní soustava kvalifikací</w:t>
            </w:r>
          </w:p>
        </w:tc>
      </w:tr>
      <w:tr w:rsidR="00CF1C32" w:rsidRPr="003B1277" w14:paraId="018B34C6" w14:textId="77777777" w:rsidTr="00512278">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274C065F" w14:textId="5DC4A416"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CTHH</w:t>
            </w:r>
          </w:p>
        </w:tc>
        <w:tc>
          <w:tcPr>
            <w:tcW w:w="5136" w:type="dxa"/>
            <w:tcBorders>
              <w:top w:val="nil"/>
              <w:left w:val="nil"/>
              <w:bottom w:val="single" w:sz="4" w:space="0" w:color="auto"/>
              <w:right w:val="single" w:sz="4" w:space="0" w:color="auto"/>
            </w:tcBorders>
            <w:shd w:val="clear" w:color="auto" w:fill="auto"/>
            <w:noWrap/>
            <w:vAlign w:val="bottom"/>
          </w:tcPr>
          <w:p w14:paraId="2A9D31FF" w14:textId="5BD7CC69" w:rsidR="00CF1C32" w:rsidRPr="003B1277" w:rsidRDefault="00CF1C32" w:rsidP="00CF1C32">
            <w:pPr>
              <w:spacing w:after="0"/>
              <w:jc w:val="left"/>
              <w:rPr>
                <w:rFonts w:eastAsia="Times New Roman" w:cs="Arial"/>
                <w:color w:val="000000"/>
                <w:szCs w:val="20"/>
                <w:lang w:eastAsia="cs-CZ"/>
              </w:rPr>
            </w:pPr>
            <w:r w:rsidRPr="002801DE">
              <w:rPr>
                <w:rFonts w:eastAsia="Times New Roman" w:cs="Arial"/>
                <w:color w:val="000000"/>
                <w:szCs w:val="20"/>
                <w:lang w:eastAsia="cs-CZ"/>
              </w:rPr>
              <w:t>Centrum proti terorismu a hybridním hrozbám</w:t>
            </w:r>
            <w:r>
              <w:rPr>
                <w:rFonts w:eastAsia="Times New Roman" w:cs="Arial"/>
                <w:color w:val="000000"/>
                <w:szCs w:val="20"/>
                <w:lang w:eastAsia="cs-CZ"/>
              </w:rPr>
              <w:t xml:space="preserve"> MV</w:t>
            </w:r>
          </w:p>
        </w:tc>
        <w:tc>
          <w:tcPr>
            <w:tcW w:w="283" w:type="dxa"/>
            <w:tcBorders>
              <w:top w:val="nil"/>
              <w:left w:val="nil"/>
              <w:bottom w:val="nil"/>
              <w:right w:val="nil"/>
            </w:tcBorders>
            <w:shd w:val="clear" w:color="auto" w:fill="auto"/>
            <w:noWrap/>
            <w:vAlign w:val="bottom"/>
            <w:hideMark/>
          </w:tcPr>
          <w:p w14:paraId="6B93C20D"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1E885254" w14:textId="6C21AE35"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NTG</w:t>
            </w:r>
          </w:p>
        </w:tc>
        <w:tc>
          <w:tcPr>
            <w:tcW w:w="5800" w:type="dxa"/>
            <w:tcBorders>
              <w:top w:val="nil"/>
              <w:left w:val="nil"/>
              <w:bottom w:val="single" w:sz="4" w:space="0" w:color="auto"/>
              <w:right w:val="single" w:sz="4" w:space="0" w:color="auto"/>
            </w:tcBorders>
            <w:shd w:val="clear" w:color="auto" w:fill="auto"/>
            <w:noWrap/>
            <w:vAlign w:val="bottom"/>
          </w:tcPr>
          <w:p w14:paraId="6ECB1FAD" w14:textId="63251519"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Next Tourism Generation</w:t>
            </w:r>
          </w:p>
        </w:tc>
      </w:tr>
      <w:tr w:rsidR="00CF1C32" w:rsidRPr="003B1277" w14:paraId="32B539F7"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7C4042A1" w14:textId="00C9D1FB"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CzCB</w:t>
            </w:r>
          </w:p>
        </w:tc>
        <w:tc>
          <w:tcPr>
            <w:tcW w:w="5136" w:type="dxa"/>
            <w:tcBorders>
              <w:top w:val="nil"/>
              <w:left w:val="nil"/>
              <w:bottom w:val="single" w:sz="4" w:space="0" w:color="auto"/>
              <w:right w:val="single" w:sz="4" w:space="0" w:color="auto"/>
            </w:tcBorders>
            <w:shd w:val="clear" w:color="auto" w:fill="auto"/>
            <w:noWrap/>
            <w:vAlign w:val="bottom"/>
          </w:tcPr>
          <w:p w14:paraId="48490A5B" w14:textId="59894AFF" w:rsidR="00CF1C32"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Czech Convention Bureau</w:t>
            </w:r>
          </w:p>
        </w:tc>
        <w:tc>
          <w:tcPr>
            <w:tcW w:w="283" w:type="dxa"/>
            <w:tcBorders>
              <w:top w:val="nil"/>
              <w:left w:val="nil"/>
              <w:bottom w:val="nil"/>
              <w:right w:val="nil"/>
            </w:tcBorders>
            <w:shd w:val="clear" w:color="auto" w:fill="auto"/>
            <w:noWrap/>
            <w:vAlign w:val="bottom"/>
          </w:tcPr>
          <w:p w14:paraId="351F263E"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070AE28E" w14:textId="20A74503"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NTO</w:t>
            </w:r>
          </w:p>
        </w:tc>
        <w:tc>
          <w:tcPr>
            <w:tcW w:w="5800" w:type="dxa"/>
            <w:tcBorders>
              <w:top w:val="nil"/>
              <w:left w:val="nil"/>
              <w:bottom w:val="single" w:sz="4" w:space="0" w:color="auto"/>
              <w:right w:val="single" w:sz="4" w:space="0" w:color="auto"/>
            </w:tcBorders>
            <w:shd w:val="clear" w:color="auto" w:fill="auto"/>
            <w:noWrap/>
            <w:vAlign w:val="bottom"/>
          </w:tcPr>
          <w:p w14:paraId="47A226BF" w14:textId="4C0F5144"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National Tourism Organi</w:t>
            </w:r>
            <w:r>
              <w:rPr>
                <w:rFonts w:eastAsia="Times New Roman" w:cs="Arial"/>
                <w:color w:val="000000"/>
                <w:szCs w:val="20"/>
                <w:lang w:eastAsia="cs-CZ"/>
              </w:rPr>
              <w:t>s</w:t>
            </w:r>
            <w:r w:rsidRPr="003B1277">
              <w:rPr>
                <w:rFonts w:eastAsia="Times New Roman" w:cs="Arial"/>
                <w:color w:val="000000"/>
                <w:szCs w:val="20"/>
                <w:lang w:eastAsia="cs-CZ"/>
              </w:rPr>
              <w:t>ation</w:t>
            </w:r>
          </w:p>
        </w:tc>
      </w:tr>
      <w:tr w:rsidR="00CF1C32" w:rsidRPr="003B1277" w14:paraId="0FBCE7F5"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54744C65" w14:textId="030EF70D"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CzT</w:t>
            </w:r>
          </w:p>
        </w:tc>
        <w:tc>
          <w:tcPr>
            <w:tcW w:w="5136" w:type="dxa"/>
            <w:tcBorders>
              <w:top w:val="nil"/>
              <w:left w:val="nil"/>
              <w:bottom w:val="single" w:sz="4" w:space="0" w:color="auto"/>
              <w:right w:val="single" w:sz="4" w:space="0" w:color="auto"/>
            </w:tcBorders>
            <w:shd w:val="clear" w:color="auto" w:fill="auto"/>
            <w:noWrap/>
            <w:vAlign w:val="bottom"/>
          </w:tcPr>
          <w:p w14:paraId="0CA3AEF0" w14:textId="70286791"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 xml:space="preserve">Agentura </w:t>
            </w:r>
            <w:r w:rsidRPr="003B1277">
              <w:rPr>
                <w:rFonts w:eastAsia="Times New Roman" w:cs="Arial"/>
                <w:color w:val="000000"/>
                <w:szCs w:val="20"/>
                <w:lang w:eastAsia="cs-CZ"/>
              </w:rPr>
              <w:t>CzechTourism</w:t>
            </w:r>
          </w:p>
        </w:tc>
        <w:tc>
          <w:tcPr>
            <w:tcW w:w="283" w:type="dxa"/>
            <w:tcBorders>
              <w:top w:val="nil"/>
              <w:left w:val="nil"/>
              <w:bottom w:val="nil"/>
              <w:right w:val="nil"/>
            </w:tcBorders>
            <w:shd w:val="clear" w:color="auto" w:fill="auto"/>
            <w:noWrap/>
            <w:vAlign w:val="bottom"/>
            <w:hideMark/>
          </w:tcPr>
          <w:p w14:paraId="7E7AEFDF"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4D51312D" w14:textId="02AD7AFE"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o.p.s.</w:t>
            </w:r>
          </w:p>
        </w:tc>
        <w:tc>
          <w:tcPr>
            <w:tcW w:w="5800" w:type="dxa"/>
            <w:tcBorders>
              <w:top w:val="nil"/>
              <w:left w:val="nil"/>
              <w:bottom w:val="single" w:sz="4" w:space="0" w:color="auto"/>
              <w:right w:val="single" w:sz="4" w:space="0" w:color="auto"/>
            </w:tcBorders>
            <w:shd w:val="clear" w:color="auto" w:fill="auto"/>
            <w:noWrap/>
            <w:vAlign w:val="bottom"/>
          </w:tcPr>
          <w:p w14:paraId="3ED86C3B" w14:textId="54541B38"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Obecně prospěšná společnost</w:t>
            </w:r>
          </w:p>
        </w:tc>
      </w:tr>
      <w:tr w:rsidR="00CF1C32" w:rsidRPr="003B1277" w14:paraId="0EF23303"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5D1B5148" w14:textId="591A0835"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č.</w:t>
            </w:r>
          </w:p>
        </w:tc>
        <w:tc>
          <w:tcPr>
            <w:tcW w:w="5136" w:type="dxa"/>
            <w:tcBorders>
              <w:top w:val="nil"/>
              <w:left w:val="nil"/>
              <w:bottom w:val="single" w:sz="4" w:space="0" w:color="auto"/>
              <w:right w:val="single" w:sz="4" w:space="0" w:color="auto"/>
            </w:tcBorders>
            <w:shd w:val="clear" w:color="auto" w:fill="auto"/>
            <w:noWrap/>
            <w:vAlign w:val="bottom"/>
          </w:tcPr>
          <w:p w14:paraId="7C0A2898" w14:textId="56B9C4A0"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 xml:space="preserve">Číslo </w:t>
            </w:r>
          </w:p>
        </w:tc>
        <w:tc>
          <w:tcPr>
            <w:tcW w:w="283" w:type="dxa"/>
            <w:tcBorders>
              <w:top w:val="nil"/>
              <w:left w:val="nil"/>
              <w:bottom w:val="nil"/>
              <w:right w:val="nil"/>
            </w:tcBorders>
            <w:shd w:val="clear" w:color="auto" w:fill="auto"/>
            <w:noWrap/>
            <w:vAlign w:val="bottom"/>
            <w:hideMark/>
          </w:tcPr>
          <w:p w14:paraId="2CC44F93"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022D73BA" w14:textId="39A50EFC"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O</w:t>
            </w:r>
            <w:r>
              <w:rPr>
                <w:rFonts w:eastAsia="Times New Roman" w:cs="Arial"/>
                <w:color w:val="000000"/>
                <w:szCs w:val="20"/>
                <w:lang w:eastAsia="cs-CZ"/>
              </w:rPr>
              <w:t>BP</w:t>
            </w:r>
          </w:p>
        </w:tc>
        <w:tc>
          <w:tcPr>
            <w:tcW w:w="5800" w:type="dxa"/>
            <w:tcBorders>
              <w:top w:val="nil"/>
              <w:left w:val="nil"/>
              <w:bottom w:val="single" w:sz="4" w:space="0" w:color="auto"/>
              <w:right w:val="single" w:sz="4" w:space="0" w:color="auto"/>
            </w:tcBorders>
            <w:shd w:val="clear" w:color="auto" w:fill="auto"/>
            <w:noWrap/>
            <w:vAlign w:val="bottom"/>
          </w:tcPr>
          <w:p w14:paraId="24BD5853" w14:textId="0C3CA9A6" w:rsidR="00CF1C32" w:rsidRPr="003B1277" w:rsidRDefault="00CF1C32" w:rsidP="00CF1C32">
            <w:pPr>
              <w:spacing w:after="0"/>
              <w:jc w:val="left"/>
              <w:rPr>
                <w:rFonts w:eastAsia="Times New Roman" w:cs="Arial"/>
                <w:color w:val="000000"/>
                <w:szCs w:val="20"/>
                <w:lang w:eastAsia="cs-CZ"/>
              </w:rPr>
            </w:pPr>
            <w:r w:rsidRPr="341BD83F">
              <w:rPr>
                <w:rFonts w:cs="Arial"/>
              </w:rPr>
              <w:t>Odbor bezpečnostní politiky</w:t>
            </w:r>
            <w:r>
              <w:rPr>
                <w:rFonts w:cs="Arial"/>
              </w:rPr>
              <w:t xml:space="preserve"> MV</w:t>
            </w:r>
          </w:p>
        </w:tc>
      </w:tr>
      <w:tr w:rsidR="00CF1C32" w:rsidRPr="003B1277" w14:paraId="30E37304"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620AFFED" w14:textId="2FB91321"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ČAP</w:t>
            </w:r>
          </w:p>
        </w:tc>
        <w:tc>
          <w:tcPr>
            <w:tcW w:w="5136" w:type="dxa"/>
            <w:tcBorders>
              <w:top w:val="nil"/>
              <w:left w:val="nil"/>
              <w:bottom w:val="single" w:sz="4" w:space="0" w:color="auto"/>
              <w:right w:val="single" w:sz="4" w:space="0" w:color="auto"/>
            </w:tcBorders>
            <w:shd w:val="clear" w:color="auto" w:fill="auto"/>
            <w:noWrap/>
            <w:vAlign w:val="bottom"/>
          </w:tcPr>
          <w:p w14:paraId="5B0916BD" w14:textId="6A1FAD21" w:rsidR="00CF1C32"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Česká asociace pojišťoven</w:t>
            </w:r>
          </w:p>
        </w:tc>
        <w:tc>
          <w:tcPr>
            <w:tcW w:w="283" w:type="dxa"/>
            <w:tcBorders>
              <w:top w:val="nil"/>
              <w:left w:val="nil"/>
              <w:bottom w:val="nil"/>
              <w:right w:val="nil"/>
            </w:tcBorders>
            <w:shd w:val="clear" w:color="auto" w:fill="auto"/>
            <w:noWrap/>
            <w:vAlign w:val="bottom"/>
          </w:tcPr>
          <w:p w14:paraId="06BA433B"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32B1D77F" w14:textId="0E44FF74"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 xml:space="preserve">OCR </w:t>
            </w:r>
          </w:p>
        </w:tc>
        <w:tc>
          <w:tcPr>
            <w:tcW w:w="5800" w:type="dxa"/>
            <w:tcBorders>
              <w:top w:val="nil"/>
              <w:left w:val="nil"/>
              <w:bottom w:val="single" w:sz="4" w:space="0" w:color="auto"/>
              <w:right w:val="single" w:sz="4" w:space="0" w:color="auto"/>
            </w:tcBorders>
            <w:shd w:val="clear" w:color="auto" w:fill="auto"/>
            <w:noWrap/>
            <w:vAlign w:val="bottom"/>
          </w:tcPr>
          <w:p w14:paraId="6BA4EB4A" w14:textId="0808B6D2"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O</w:t>
            </w:r>
            <w:r w:rsidRPr="003B1277">
              <w:rPr>
                <w:rFonts w:eastAsia="Times New Roman" w:cs="Arial"/>
                <w:color w:val="000000"/>
                <w:szCs w:val="20"/>
                <w:lang w:eastAsia="cs-CZ"/>
              </w:rPr>
              <w:t>dbor cestovního ruchu</w:t>
            </w:r>
          </w:p>
        </w:tc>
      </w:tr>
      <w:tr w:rsidR="00CF1C32" w:rsidRPr="003B1277" w14:paraId="7C32AA69"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0A66AB89" w14:textId="3C5541EC" w:rsidR="00CF1C32" w:rsidRDefault="00CF1C32" w:rsidP="00CF1C32">
            <w:pPr>
              <w:spacing w:after="0"/>
              <w:jc w:val="left"/>
              <w:rPr>
                <w:rFonts w:eastAsia="Times New Roman" w:cs="Arial"/>
                <w:color w:val="000000"/>
                <w:szCs w:val="20"/>
                <w:lang w:eastAsia="cs-CZ"/>
              </w:rPr>
            </w:pPr>
            <w:r w:rsidRPr="23B75F47">
              <w:rPr>
                <w:rFonts w:eastAsiaTheme="minorEastAsia"/>
                <w:color w:val="000000" w:themeColor="text1"/>
                <w:szCs w:val="20"/>
                <w:lang w:eastAsia="cs-CZ"/>
              </w:rPr>
              <w:t>Č</w:t>
            </w:r>
            <w:r>
              <w:rPr>
                <w:rFonts w:eastAsiaTheme="minorEastAsia"/>
                <w:color w:val="000000" w:themeColor="text1"/>
                <w:szCs w:val="20"/>
                <w:lang w:eastAsia="cs-CZ"/>
              </w:rPr>
              <w:t>D</w:t>
            </w:r>
          </w:p>
        </w:tc>
        <w:tc>
          <w:tcPr>
            <w:tcW w:w="5136" w:type="dxa"/>
            <w:tcBorders>
              <w:top w:val="nil"/>
              <w:left w:val="nil"/>
              <w:bottom w:val="single" w:sz="4" w:space="0" w:color="auto"/>
              <w:right w:val="single" w:sz="4" w:space="0" w:color="auto"/>
            </w:tcBorders>
            <w:shd w:val="clear" w:color="auto" w:fill="auto"/>
            <w:noWrap/>
            <w:vAlign w:val="bottom"/>
          </w:tcPr>
          <w:p w14:paraId="1FCF5201" w14:textId="2DCEBE65" w:rsidR="00CF1C32" w:rsidRDefault="00CF1C32" w:rsidP="00CF1C32">
            <w:pPr>
              <w:spacing w:after="0"/>
              <w:jc w:val="left"/>
              <w:rPr>
                <w:rFonts w:eastAsia="Times New Roman" w:cs="Arial"/>
                <w:color w:val="000000"/>
                <w:szCs w:val="20"/>
                <w:lang w:eastAsia="cs-CZ"/>
              </w:rPr>
            </w:pPr>
            <w:r>
              <w:rPr>
                <w:rFonts w:eastAsiaTheme="minorEastAsia"/>
                <w:color w:val="000000" w:themeColor="text1"/>
                <w:szCs w:val="20"/>
                <w:lang w:eastAsia="cs-CZ"/>
              </w:rPr>
              <w:t>České dráhy</w:t>
            </w:r>
          </w:p>
        </w:tc>
        <w:tc>
          <w:tcPr>
            <w:tcW w:w="283" w:type="dxa"/>
            <w:tcBorders>
              <w:top w:val="nil"/>
              <w:left w:val="nil"/>
              <w:bottom w:val="nil"/>
              <w:right w:val="nil"/>
            </w:tcBorders>
            <w:shd w:val="clear" w:color="auto" w:fill="auto"/>
            <w:noWrap/>
            <w:vAlign w:val="bottom"/>
          </w:tcPr>
          <w:p w14:paraId="6F89C2C8"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13026B5E" w14:textId="515A5A2C"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OECD</w:t>
            </w:r>
          </w:p>
        </w:tc>
        <w:tc>
          <w:tcPr>
            <w:tcW w:w="5800" w:type="dxa"/>
            <w:tcBorders>
              <w:top w:val="nil"/>
              <w:left w:val="nil"/>
              <w:bottom w:val="single" w:sz="4" w:space="0" w:color="auto"/>
              <w:right w:val="single" w:sz="4" w:space="0" w:color="auto"/>
            </w:tcBorders>
            <w:shd w:val="clear" w:color="auto" w:fill="auto"/>
            <w:noWrap/>
            <w:vAlign w:val="bottom"/>
          </w:tcPr>
          <w:p w14:paraId="5EDDC09A" w14:textId="1242398E"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 xml:space="preserve">Organizace pro hospodářskou spolupráci a rozvoj </w:t>
            </w:r>
          </w:p>
        </w:tc>
      </w:tr>
      <w:tr w:rsidR="00CF1C32" w:rsidRPr="003B1277" w14:paraId="40C26154" w14:textId="77777777" w:rsidTr="00512278">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7C9BAFCF" w14:textId="6F6B035A" w:rsidR="00CF1C32" w:rsidRPr="003B1277" w:rsidRDefault="00CF1C32" w:rsidP="00CF1C32">
            <w:pPr>
              <w:spacing w:after="0"/>
              <w:jc w:val="left"/>
              <w:rPr>
                <w:rFonts w:eastAsia="Times New Roman" w:cs="Arial"/>
                <w:color w:val="000000" w:themeColor="text1"/>
                <w:lang w:eastAsia="cs-CZ"/>
              </w:rPr>
            </w:pPr>
            <w:r w:rsidRPr="23B75F47">
              <w:rPr>
                <w:rFonts w:eastAsiaTheme="minorEastAsia"/>
                <w:color w:val="000000" w:themeColor="text1"/>
                <w:szCs w:val="20"/>
                <w:lang w:eastAsia="cs-CZ"/>
              </w:rPr>
              <w:t>ČMZRB</w:t>
            </w:r>
          </w:p>
        </w:tc>
        <w:tc>
          <w:tcPr>
            <w:tcW w:w="5136" w:type="dxa"/>
            <w:tcBorders>
              <w:top w:val="nil"/>
              <w:left w:val="nil"/>
              <w:bottom w:val="single" w:sz="4" w:space="0" w:color="auto"/>
              <w:right w:val="single" w:sz="4" w:space="0" w:color="auto"/>
            </w:tcBorders>
            <w:shd w:val="clear" w:color="auto" w:fill="auto"/>
            <w:noWrap/>
            <w:vAlign w:val="bottom"/>
          </w:tcPr>
          <w:p w14:paraId="7BB4A177" w14:textId="776C8BA7" w:rsidR="00CF1C32" w:rsidRPr="003B1277" w:rsidRDefault="00CF1C32" w:rsidP="00CF1C32">
            <w:pPr>
              <w:spacing w:after="0"/>
              <w:jc w:val="left"/>
              <w:rPr>
                <w:rFonts w:eastAsia="Times New Roman" w:cs="Arial"/>
                <w:color w:val="000000" w:themeColor="text1"/>
                <w:lang w:eastAsia="cs-CZ"/>
              </w:rPr>
            </w:pPr>
            <w:r w:rsidRPr="23B75F47">
              <w:rPr>
                <w:rFonts w:eastAsiaTheme="minorEastAsia"/>
                <w:color w:val="000000" w:themeColor="text1"/>
                <w:szCs w:val="20"/>
                <w:lang w:eastAsia="cs-CZ"/>
              </w:rPr>
              <w:t>Českomoravská záruční a rozvojová banka</w:t>
            </w:r>
          </w:p>
        </w:tc>
        <w:tc>
          <w:tcPr>
            <w:tcW w:w="283" w:type="dxa"/>
            <w:tcBorders>
              <w:top w:val="nil"/>
              <w:left w:val="nil"/>
              <w:bottom w:val="nil"/>
              <w:right w:val="nil"/>
            </w:tcBorders>
            <w:shd w:val="clear" w:color="auto" w:fill="auto"/>
            <w:noWrap/>
            <w:vAlign w:val="bottom"/>
            <w:hideMark/>
          </w:tcPr>
          <w:p w14:paraId="5BA34971"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22454D98" w14:textId="11A6C1D3"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OP</w:t>
            </w:r>
          </w:p>
        </w:tc>
        <w:tc>
          <w:tcPr>
            <w:tcW w:w="5800" w:type="dxa"/>
            <w:tcBorders>
              <w:top w:val="nil"/>
              <w:left w:val="nil"/>
              <w:bottom w:val="single" w:sz="4" w:space="0" w:color="auto"/>
              <w:right w:val="single" w:sz="4" w:space="0" w:color="auto"/>
            </w:tcBorders>
            <w:shd w:val="clear" w:color="auto" w:fill="auto"/>
            <w:noWrap/>
            <w:vAlign w:val="bottom"/>
          </w:tcPr>
          <w:p w14:paraId="57BE7604" w14:textId="456668D6"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Operační program</w:t>
            </w:r>
          </w:p>
        </w:tc>
      </w:tr>
      <w:tr w:rsidR="00CF1C32" w:rsidRPr="003B1277" w14:paraId="35BC43B8"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7C1CA03D" w14:textId="1A367E88" w:rsidR="00CF1C32" w:rsidRPr="003B1277" w:rsidRDefault="00CF1C32" w:rsidP="00CF1C32">
            <w:pPr>
              <w:spacing w:after="0"/>
              <w:jc w:val="left"/>
              <w:rPr>
                <w:rFonts w:eastAsiaTheme="minorEastAsia"/>
                <w:color w:val="000000" w:themeColor="text1"/>
                <w:szCs w:val="20"/>
                <w:lang w:eastAsia="cs-CZ"/>
              </w:rPr>
            </w:pPr>
            <w:r w:rsidRPr="23B75F47">
              <w:rPr>
                <w:rFonts w:eastAsiaTheme="minorEastAsia"/>
                <w:color w:val="000000" w:themeColor="text1"/>
                <w:szCs w:val="20"/>
                <w:lang w:eastAsia="cs-CZ"/>
              </w:rPr>
              <w:t>ČNB</w:t>
            </w:r>
          </w:p>
        </w:tc>
        <w:tc>
          <w:tcPr>
            <w:tcW w:w="5136" w:type="dxa"/>
            <w:tcBorders>
              <w:top w:val="nil"/>
              <w:left w:val="nil"/>
              <w:bottom w:val="single" w:sz="4" w:space="0" w:color="auto"/>
              <w:right w:val="single" w:sz="4" w:space="0" w:color="auto"/>
            </w:tcBorders>
            <w:shd w:val="clear" w:color="auto" w:fill="auto"/>
            <w:noWrap/>
            <w:vAlign w:val="bottom"/>
          </w:tcPr>
          <w:p w14:paraId="713C445C" w14:textId="37A0DA6F" w:rsidR="00CF1C32" w:rsidRPr="003B1277" w:rsidRDefault="00CF1C32" w:rsidP="00CF1C32">
            <w:pPr>
              <w:spacing w:after="0"/>
              <w:jc w:val="left"/>
              <w:rPr>
                <w:rFonts w:eastAsiaTheme="minorEastAsia"/>
                <w:color w:val="000000" w:themeColor="text1"/>
                <w:szCs w:val="20"/>
                <w:lang w:eastAsia="cs-CZ"/>
              </w:rPr>
            </w:pPr>
            <w:r w:rsidRPr="23B75F47">
              <w:rPr>
                <w:rFonts w:eastAsiaTheme="minorEastAsia"/>
                <w:color w:val="000000" w:themeColor="text1"/>
                <w:szCs w:val="20"/>
                <w:lang w:eastAsia="cs-CZ"/>
              </w:rPr>
              <w:t>Česká národní banka</w:t>
            </w:r>
          </w:p>
        </w:tc>
        <w:tc>
          <w:tcPr>
            <w:tcW w:w="283" w:type="dxa"/>
            <w:tcBorders>
              <w:top w:val="nil"/>
              <w:left w:val="nil"/>
              <w:bottom w:val="nil"/>
              <w:right w:val="nil"/>
            </w:tcBorders>
            <w:shd w:val="clear" w:color="auto" w:fill="auto"/>
            <w:noWrap/>
            <w:vAlign w:val="bottom"/>
            <w:hideMark/>
          </w:tcPr>
          <w:p w14:paraId="30177589"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0F04C2D8" w14:textId="04D0A187"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 xml:space="preserve">OP </w:t>
            </w:r>
            <w:r>
              <w:rPr>
                <w:rFonts w:eastAsia="Times New Roman" w:cs="Arial"/>
                <w:color w:val="000000"/>
                <w:szCs w:val="20"/>
                <w:lang w:eastAsia="cs-CZ"/>
              </w:rPr>
              <w:t>D</w:t>
            </w:r>
          </w:p>
        </w:tc>
        <w:tc>
          <w:tcPr>
            <w:tcW w:w="5800" w:type="dxa"/>
            <w:tcBorders>
              <w:top w:val="nil"/>
              <w:left w:val="nil"/>
              <w:bottom w:val="single" w:sz="4" w:space="0" w:color="auto"/>
              <w:right w:val="single" w:sz="4" w:space="0" w:color="auto"/>
            </w:tcBorders>
            <w:shd w:val="clear" w:color="auto" w:fill="auto"/>
            <w:noWrap/>
            <w:vAlign w:val="bottom"/>
          </w:tcPr>
          <w:p w14:paraId="44B3832E" w14:textId="52D16BF8"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O</w:t>
            </w:r>
            <w:r w:rsidRPr="003B1277">
              <w:rPr>
                <w:rFonts w:eastAsia="Times New Roman" w:cs="Arial"/>
                <w:color w:val="000000"/>
                <w:szCs w:val="20"/>
                <w:lang w:eastAsia="cs-CZ"/>
              </w:rPr>
              <w:t>perační program</w:t>
            </w:r>
            <w:r>
              <w:rPr>
                <w:rFonts w:eastAsia="Times New Roman" w:cs="Arial"/>
                <w:color w:val="000000"/>
                <w:szCs w:val="20"/>
                <w:lang w:eastAsia="cs-CZ"/>
              </w:rPr>
              <w:t xml:space="preserve"> Doprava</w:t>
            </w:r>
          </w:p>
        </w:tc>
      </w:tr>
      <w:tr w:rsidR="00CF1C32" w:rsidRPr="003B1277" w14:paraId="51B04E41"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127EB2AD" w14:textId="30E8A28D" w:rsidR="00CF1C32" w:rsidRPr="003B1277" w:rsidRDefault="00CF1C32" w:rsidP="00CF1C32">
            <w:pPr>
              <w:spacing w:after="0"/>
              <w:jc w:val="left"/>
              <w:rPr>
                <w:rFonts w:eastAsiaTheme="minorEastAsia"/>
                <w:color w:val="000000" w:themeColor="text1"/>
                <w:szCs w:val="20"/>
                <w:lang w:eastAsia="cs-CZ"/>
              </w:rPr>
            </w:pPr>
            <w:r w:rsidRPr="23B75F47">
              <w:rPr>
                <w:rFonts w:eastAsiaTheme="minorEastAsia"/>
                <w:color w:val="000000" w:themeColor="text1"/>
                <w:szCs w:val="20"/>
                <w:lang w:eastAsia="cs-CZ"/>
              </w:rPr>
              <w:t>ČR</w:t>
            </w:r>
          </w:p>
        </w:tc>
        <w:tc>
          <w:tcPr>
            <w:tcW w:w="5136" w:type="dxa"/>
            <w:tcBorders>
              <w:top w:val="nil"/>
              <w:left w:val="nil"/>
              <w:bottom w:val="single" w:sz="4" w:space="0" w:color="auto"/>
              <w:right w:val="single" w:sz="4" w:space="0" w:color="auto"/>
            </w:tcBorders>
            <w:shd w:val="clear" w:color="auto" w:fill="auto"/>
            <w:noWrap/>
            <w:vAlign w:val="bottom"/>
          </w:tcPr>
          <w:p w14:paraId="21995F9B" w14:textId="67B0C6F9" w:rsidR="00CF1C32" w:rsidRPr="003B1277" w:rsidRDefault="00CF1C32" w:rsidP="00CF1C32">
            <w:pPr>
              <w:spacing w:after="0"/>
              <w:jc w:val="left"/>
              <w:rPr>
                <w:rFonts w:eastAsiaTheme="minorEastAsia"/>
                <w:color w:val="000000" w:themeColor="text1"/>
                <w:szCs w:val="20"/>
                <w:lang w:eastAsia="cs-CZ"/>
              </w:rPr>
            </w:pPr>
            <w:r w:rsidRPr="23B75F47">
              <w:rPr>
                <w:rFonts w:eastAsiaTheme="minorEastAsia"/>
                <w:color w:val="000000" w:themeColor="text1"/>
                <w:szCs w:val="20"/>
                <w:lang w:eastAsia="cs-CZ"/>
              </w:rPr>
              <w:t>Česká republika</w:t>
            </w:r>
          </w:p>
        </w:tc>
        <w:tc>
          <w:tcPr>
            <w:tcW w:w="283" w:type="dxa"/>
            <w:tcBorders>
              <w:top w:val="nil"/>
              <w:left w:val="nil"/>
              <w:bottom w:val="nil"/>
              <w:right w:val="nil"/>
            </w:tcBorders>
            <w:shd w:val="clear" w:color="auto" w:fill="auto"/>
            <w:noWrap/>
            <w:vAlign w:val="bottom"/>
            <w:hideMark/>
          </w:tcPr>
          <w:p w14:paraId="13F57F19"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4C19A7FD" w14:textId="4727DE36"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OP PIK</w:t>
            </w:r>
          </w:p>
        </w:tc>
        <w:tc>
          <w:tcPr>
            <w:tcW w:w="5800" w:type="dxa"/>
            <w:tcBorders>
              <w:top w:val="nil"/>
              <w:left w:val="nil"/>
              <w:bottom w:val="single" w:sz="4" w:space="0" w:color="auto"/>
              <w:right w:val="single" w:sz="4" w:space="0" w:color="auto"/>
            </w:tcBorders>
            <w:shd w:val="clear" w:color="auto" w:fill="auto"/>
            <w:noWrap/>
            <w:vAlign w:val="bottom"/>
          </w:tcPr>
          <w:p w14:paraId="0F4E80CF" w14:textId="5F84A4A4"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Operační program Podnikání inovace a konkurenceschopnost</w:t>
            </w:r>
          </w:p>
        </w:tc>
      </w:tr>
      <w:tr w:rsidR="00CF1C32" w:rsidRPr="003B1277" w14:paraId="1C9A9DD4" w14:textId="77777777" w:rsidTr="00512278">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73B6F145" w14:textId="03CE30CD" w:rsidR="00CF1C32" w:rsidRPr="003B1277" w:rsidRDefault="00CF1C32" w:rsidP="00CF1C32">
            <w:pPr>
              <w:spacing w:after="0"/>
              <w:jc w:val="left"/>
              <w:rPr>
                <w:rFonts w:eastAsiaTheme="minorEastAsia"/>
                <w:color w:val="000000" w:themeColor="text1"/>
                <w:szCs w:val="20"/>
                <w:lang w:eastAsia="cs-CZ"/>
              </w:rPr>
            </w:pPr>
            <w:r w:rsidRPr="23B75F47">
              <w:rPr>
                <w:rFonts w:eastAsiaTheme="minorEastAsia"/>
                <w:color w:val="000000" w:themeColor="text1"/>
                <w:szCs w:val="20"/>
                <w:lang w:eastAsia="cs-CZ"/>
              </w:rPr>
              <w:t>ČSKS</w:t>
            </w:r>
          </w:p>
        </w:tc>
        <w:tc>
          <w:tcPr>
            <w:tcW w:w="5136" w:type="dxa"/>
            <w:tcBorders>
              <w:top w:val="nil"/>
              <w:left w:val="nil"/>
              <w:bottom w:val="single" w:sz="4" w:space="0" w:color="auto"/>
              <w:right w:val="single" w:sz="4" w:space="0" w:color="auto"/>
            </w:tcBorders>
            <w:shd w:val="clear" w:color="auto" w:fill="auto"/>
            <w:noWrap/>
            <w:vAlign w:val="bottom"/>
          </w:tcPr>
          <w:p w14:paraId="4C52E637" w14:textId="1832E2FF" w:rsidR="00CF1C32" w:rsidRPr="003B1277" w:rsidRDefault="00CF1C32" w:rsidP="00CF1C32">
            <w:pPr>
              <w:spacing w:after="0"/>
              <w:jc w:val="left"/>
              <w:rPr>
                <w:rFonts w:eastAsiaTheme="minorEastAsia"/>
                <w:color w:val="000000" w:themeColor="text1"/>
                <w:szCs w:val="20"/>
                <w:lang w:eastAsia="cs-CZ"/>
              </w:rPr>
            </w:pPr>
            <w:r w:rsidRPr="23B75F47">
              <w:rPr>
                <w:rFonts w:eastAsiaTheme="minorEastAsia"/>
                <w:color w:val="000000" w:themeColor="text1"/>
                <w:szCs w:val="20"/>
                <w:lang w:eastAsia="cs-CZ"/>
              </w:rPr>
              <w:t xml:space="preserve">Český systém kvality služeb </w:t>
            </w:r>
          </w:p>
        </w:tc>
        <w:tc>
          <w:tcPr>
            <w:tcW w:w="283" w:type="dxa"/>
            <w:tcBorders>
              <w:top w:val="nil"/>
              <w:left w:val="nil"/>
              <w:bottom w:val="nil"/>
              <w:right w:val="nil"/>
            </w:tcBorders>
            <w:shd w:val="clear" w:color="auto" w:fill="auto"/>
            <w:noWrap/>
            <w:vAlign w:val="bottom"/>
            <w:hideMark/>
          </w:tcPr>
          <w:p w14:paraId="2356B974"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51155914" w14:textId="7EAD1E69"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OP VVV</w:t>
            </w:r>
          </w:p>
        </w:tc>
        <w:tc>
          <w:tcPr>
            <w:tcW w:w="5800" w:type="dxa"/>
            <w:tcBorders>
              <w:top w:val="nil"/>
              <w:left w:val="nil"/>
              <w:bottom w:val="single" w:sz="4" w:space="0" w:color="auto"/>
              <w:right w:val="single" w:sz="4" w:space="0" w:color="auto"/>
            </w:tcBorders>
            <w:shd w:val="clear" w:color="auto" w:fill="auto"/>
            <w:noWrap/>
            <w:vAlign w:val="bottom"/>
          </w:tcPr>
          <w:p w14:paraId="3B07281C" w14:textId="5274A57E"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Operační program Výzkum, vývoj a vzdělávání</w:t>
            </w:r>
          </w:p>
        </w:tc>
      </w:tr>
      <w:tr w:rsidR="00CF1C32" w:rsidRPr="003B1277" w14:paraId="54610083"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72A597D1" w14:textId="733AFECA" w:rsidR="00CF1C32" w:rsidRPr="003B1277" w:rsidRDefault="00CF1C32" w:rsidP="00CF1C32">
            <w:pPr>
              <w:spacing w:after="0"/>
              <w:jc w:val="left"/>
              <w:rPr>
                <w:rFonts w:eastAsiaTheme="minorEastAsia"/>
                <w:color w:val="000000" w:themeColor="text1"/>
                <w:szCs w:val="20"/>
                <w:lang w:eastAsia="cs-CZ"/>
              </w:rPr>
            </w:pPr>
            <w:r w:rsidRPr="23B75F47">
              <w:rPr>
                <w:rFonts w:eastAsiaTheme="minorEastAsia"/>
                <w:color w:val="000000" w:themeColor="text1"/>
                <w:szCs w:val="20"/>
                <w:lang w:eastAsia="cs-CZ"/>
              </w:rPr>
              <w:t>ČSÚ</w:t>
            </w:r>
          </w:p>
        </w:tc>
        <w:tc>
          <w:tcPr>
            <w:tcW w:w="5136" w:type="dxa"/>
            <w:tcBorders>
              <w:top w:val="nil"/>
              <w:left w:val="nil"/>
              <w:bottom w:val="single" w:sz="4" w:space="0" w:color="auto"/>
              <w:right w:val="single" w:sz="4" w:space="0" w:color="auto"/>
            </w:tcBorders>
            <w:shd w:val="clear" w:color="auto" w:fill="auto"/>
            <w:noWrap/>
            <w:vAlign w:val="bottom"/>
          </w:tcPr>
          <w:p w14:paraId="55BE29E8" w14:textId="394D8764" w:rsidR="00CF1C32" w:rsidRPr="003B1277" w:rsidRDefault="00CF1C32" w:rsidP="00CF1C32">
            <w:pPr>
              <w:spacing w:after="0"/>
              <w:jc w:val="left"/>
              <w:rPr>
                <w:rFonts w:eastAsiaTheme="minorEastAsia"/>
                <w:color w:val="000000" w:themeColor="text1"/>
                <w:szCs w:val="20"/>
                <w:lang w:eastAsia="cs-CZ"/>
              </w:rPr>
            </w:pPr>
            <w:r w:rsidRPr="23B75F47">
              <w:rPr>
                <w:rFonts w:eastAsiaTheme="minorEastAsia"/>
                <w:color w:val="000000" w:themeColor="text1"/>
                <w:szCs w:val="20"/>
                <w:lang w:eastAsia="cs-CZ"/>
              </w:rPr>
              <w:t>Český statistický úřad</w:t>
            </w:r>
          </w:p>
        </w:tc>
        <w:tc>
          <w:tcPr>
            <w:tcW w:w="283" w:type="dxa"/>
            <w:tcBorders>
              <w:top w:val="nil"/>
              <w:left w:val="nil"/>
              <w:bottom w:val="nil"/>
              <w:right w:val="nil"/>
            </w:tcBorders>
            <w:shd w:val="clear" w:color="auto" w:fill="auto"/>
            <w:noWrap/>
            <w:vAlign w:val="bottom"/>
            <w:hideMark/>
          </w:tcPr>
          <w:p w14:paraId="7B5A8238"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5A428F7C" w14:textId="5FFDBCA5"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OP ŽP</w:t>
            </w:r>
          </w:p>
        </w:tc>
        <w:tc>
          <w:tcPr>
            <w:tcW w:w="5800" w:type="dxa"/>
            <w:tcBorders>
              <w:top w:val="nil"/>
              <w:left w:val="nil"/>
              <w:bottom w:val="single" w:sz="4" w:space="0" w:color="auto"/>
              <w:right w:val="single" w:sz="4" w:space="0" w:color="auto"/>
            </w:tcBorders>
            <w:shd w:val="clear" w:color="auto" w:fill="auto"/>
            <w:noWrap/>
            <w:vAlign w:val="bottom"/>
          </w:tcPr>
          <w:p w14:paraId="46876CAD" w14:textId="243AF909"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Operační program Životní prostředí</w:t>
            </w:r>
          </w:p>
        </w:tc>
      </w:tr>
      <w:tr w:rsidR="00CF1C32" w:rsidRPr="003B1277" w14:paraId="6F918707"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285D8F5D" w14:textId="6E4FD27B" w:rsidR="00CF1C32" w:rsidRPr="003B1277" w:rsidRDefault="00CF1C32" w:rsidP="00CF1C32">
            <w:pPr>
              <w:spacing w:after="0"/>
              <w:jc w:val="left"/>
              <w:rPr>
                <w:rFonts w:eastAsiaTheme="minorEastAsia"/>
                <w:color w:val="000000" w:themeColor="text1"/>
                <w:szCs w:val="20"/>
                <w:lang w:eastAsia="cs-CZ"/>
              </w:rPr>
            </w:pPr>
            <w:r w:rsidRPr="23B75F47">
              <w:rPr>
                <w:rFonts w:eastAsiaTheme="minorEastAsia"/>
                <w:color w:val="000000" w:themeColor="text1"/>
                <w:szCs w:val="20"/>
                <w:lang w:eastAsia="cs-CZ"/>
              </w:rPr>
              <w:t>ČŠI</w:t>
            </w:r>
          </w:p>
        </w:tc>
        <w:tc>
          <w:tcPr>
            <w:tcW w:w="5136" w:type="dxa"/>
            <w:tcBorders>
              <w:top w:val="nil"/>
              <w:left w:val="nil"/>
              <w:bottom w:val="single" w:sz="4" w:space="0" w:color="auto"/>
              <w:right w:val="single" w:sz="4" w:space="0" w:color="auto"/>
            </w:tcBorders>
            <w:shd w:val="clear" w:color="auto" w:fill="auto"/>
            <w:noWrap/>
            <w:vAlign w:val="bottom"/>
          </w:tcPr>
          <w:p w14:paraId="28519A3C" w14:textId="074A99A5" w:rsidR="00CF1C32" w:rsidRPr="003B1277" w:rsidRDefault="00CF1C32" w:rsidP="00CF1C32">
            <w:pPr>
              <w:spacing w:after="0"/>
              <w:jc w:val="left"/>
              <w:rPr>
                <w:rFonts w:eastAsiaTheme="minorEastAsia"/>
                <w:color w:val="000000" w:themeColor="text1"/>
                <w:szCs w:val="20"/>
                <w:lang w:eastAsia="cs-CZ"/>
              </w:rPr>
            </w:pPr>
            <w:r w:rsidRPr="23B75F47">
              <w:rPr>
                <w:rFonts w:eastAsiaTheme="minorEastAsia"/>
                <w:color w:val="000000" w:themeColor="text1"/>
                <w:szCs w:val="20"/>
                <w:lang w:eastAsia="cs-CZ"/>
              </w:rPr>
              <w:t>Česká školní inspekce</w:t>
            </w:r>
          </w:p>
        </w:tc>
        <w:tc>
          <w:tcPr>
            <w:tcW w:w="283" w:type="dxa"/>
            <w:tcBorders>
              <w:top w:val="nil"/>
              <w:left w:val="nil"/>
              <w:bottom w:val="nil"/>
              <w:right w:val="nil"/>
            </w:tcBorders>
            <w:shd w:val="clear" w:color="auto" w:fill="auto"/>
            <w:noWrap/>
            <w:vAlign w:val="bottom"/>
            <w:hideMark/>
          </w:tcPr>
          <w:p w14:paraId="5D96B328"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7963EAAE" w14:textId="057081C0"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ORP</w:t>
            </w:r>
          </w:p>
        </w:tc>
        <w:tc>
          <w:tcPr>
            <w:tcW w:w="5800" w:type="dxa"/>
            <w:tcBorders>
              <w:top w:val="nil"/>
              <w:left w:val="nil"/>
              <w:bottom w:val="single" w:sz="4" w:space="0" w:color="auto"/>
              <w:right w:val="single" w:sz="4" w:space="0" w:color="auto"/>
            </w:tcBorders>
            <w:shd w:val="clear" w:color="auto" w:fill="auto"/>
            <w:noWrap/>
            <w:vAlign w:val="bottom"/>
          </w:tcPr>
          <w:p w14:paraId="092F1DA9" w14:textId="482E4E0F"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O</w:t>
            </w:r>
            <w:r w:rsidRPr="003B1277">
              <w:rPr>
                <w:rFonts w:eastAsia="Times New Roman" w:cs="Arial"/>
                <w:color w:val="000000"/>
                <w:szCs w:val="20"/>
                <w:lang w:eastAsia="cs-CZ"/>
              </w:rPr>
              <w:t>bce s rozšířenou působností</w:t>
            </w:r>
          </w:p>
        </w:tc>
      </w:tr>
      <w:tr w:rsidR="00CF1C32" w:rsidRPr="003B1277" w14:paraId="0D39B2CD"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3CF5FEF2" w14:textId="53F50437" w:rsidR="00CF1C32" w:rsidRPr="003B1277" w:rsidRDefault="00CF1C32" w:rsidP="00CF1C32">
            <w:pPr>
              <w:spacing w:after="0"/>
              <w:jc w:val="left"/>
              <w:rPr>
                <w:rFonts w:eastAsiaTheme="minorEastAsia"/>
                <w:color w:val="000000" w:themeColor="text1"/>
                <w:szCs w:val="20"/>
                <w:lang w:eastAsia="cs-CZ"/>
              </w:rPr>
            </w:pPr>
            <w:r>
              <w:rPr>
                <w:rFonts w:eastAsiaTheme="minorEastAsia"/>
                <w:color w:val="000000" w:themeColor="text1"/>
                <w:szCs w:val="20"/>
                <w:lang w:eastAsia="cs-CZ"/>
              </w:rPr>
              <w:t>ČT</w:t>
            </w:r>
          </w:p>
        </w:tc>
        <w:tc>
          <w:tcPr>
            <w:tcW w:w="5136" w:type="dxa"/>
            <w:tcBorders>
              <w:top w:val="nil"/>
              <w:left w:val="nil"/>
              <w:bottom w:val="single" w:sz="4" w:space="0" w:color="auto"/>
              <w:right w:val="single" w:sz="4" w:space="0" w:color="auto"/>
            </w:tcBorders>
            <w:shd w:val="clear" w:color="auto" w:fill="auto"/>
            <w:noWrap/>
            <w:vAlign w:val="bottom"/>
          </w:tcPr>
          <w:p w14:paraId="444256DE" w14:textId="79AF9170" w:rsidR="00CF1C32" w:rsidRPr="003B1277" w:rsidRDefault="00CF1C32" w:rsidP="00CF1C32">
            <w:pPr>
              <w:spacing w:after="0"/>
              <w:jc w:val="left"/>
              <w:rPr>
                <w:rFonts w:eastAsiaTheme="minorEastAsia"/>
                <w:color w:val="000000" w:themeColor="text1"/>
                <w:szCs w:val="20"/>
                <w:lang w:eastAsia="cs-CZ"/>
              </w:rPr>
            </w:pPr>
            <w:r>
              <w:rPr>
                <w:rFonts w:eastAsiaTheme="minorEastAsia"/>
                <w:color w:val="000000" w:themeColor="text1"/>
                <w:szCs w:val="20"/>
                <w:lang w:eastAsia="cs-CZ"/>
              </w:rPr>
              <w:t>Česká televize</w:t>
            </w:r>
          </w:p>
        </w:tc>
        <w:tc>
          <w:tcPr>
            <w:tcW w:w="283" w:type="dxa"/>
            <w:tcBorders>
              <w:top w:val="nil"/>
              <w:left w:val="nil"/>
              <w:bottom w:val="nil"/>
              <w:right w:val="nil"/>
            </w:tcBorders>
            <w:shd w:val="clear" w:color="auto" w:fill="auto"/>
            <w:noWrap/>
            <w:vAlign w:val="bottom"/>
            <w:hideMark/>
          </w:tcPr>
          <w:p w14:paraId="400B4B08"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0C4A3738" w14:textId="33756ED7"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OSVČ</w:t>
            </w:r>
          </w:p>
        </w:tc>
        <w:tc>
          <w:tcPr>
            <w:tcW w:w="5800" w:type="dxa"/>
            <w:tcBorders>
              <w:top w:val="nil"/>
              <w:left w:val="nil"/>
              <w:bottom w:val="single" w:sz="4" w:space="0" w:color="auto"/>
              <w:right w:val="single" w:sz="4" w:space="0" w:color="auto"/>
            </w:tcBorders>
            <w:shd w:val="clear" w:color="auto" w:fill="auto"/>
            <w:noWrap/>
            <w:vAlign w:val="bottom"/>
          </w:tcPr>
          <w:p w14:paraId="1635137F" w14:textId="3B29FC55"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O</w:t>
            </w:r>
            <w:r w:rsidRPr="003B1277">
              <w:rPr>
                <w:rFonts w:eastAsia="Times New Roman" w:cs="Arial"/>
                <w:color w:val="000000"/>
                <w:szCs w:val="20"/>
                <w:lang w:eastAsia="cs-CZ"/>
              </w:rPr>
              <w:t>soba samostatně výdělečně činná</w:t>
            </w:r>
          </w:p>
        </w:tc>
      </w:tr>
      <w:tr w:rsidR="00CF1C32" w:rsidRPr="003B1277" w14:paraId="2FBA283F"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54123756" w14:textId="5F6B5F43" w:rsidR="00CF1C32" w:rsidRPr="23B75F47" w:rsidRDefault="00CF1C32" w:rsidP="00CF1C32">
            <w:pPr>
              <w:spacing w:after="0"/>
              <w:jc w:val="left"/>
              <w:rPr>
                <w:rFonts w:eastAsiaTheme="minorEastAsia"/>
                <w:color w:val="000000" w:themeColor="text1"/>
                <w:szCs w:val="20"/>
                <w:lang w:eastAsia="cs-CZ"/>
              </w:rPr>
            </w:pPr>
            <w:r>
              <w:rPr>
                <w:rFonts w:eastAsiaTheme="minorEastAsia"/>
                <w:color w:val="000000" w:themeColor="text1"/>
                <w:szCs w:val="20"/>
                <w:lang w:eastAsia="cs-CZ"/>
              </w:rPr>
              <w:t>ČUCR</w:t>
            </w:r>
          </w:p>
        </w:tc>
        <w:tc>
          <w:tcPr>
            <w:tcW w:w="5136" w:type="dxa"/>
            <w:tcBorders>
              <w:top w:val="nil"/>
              <w:left w:val="nil"/>
              <w:bottom w:val="single" w:sz="4" w:space="0" w:color="auto"/>
              <w:right w:val="single" w:sz="4" w:space="0" w:color="auto"/>
            </w:tcBorders>
            <w:shd w:val="clear" w:color="auto" w:fill="auto"/>
            <w:noWrap/>
            <w:vAlign w:val="bottom"/>
          </w:tcPr>
          <w:p w14:paraId="59E1CA70" w14:textId="353264A2" w:rsidR="00CF1C32" w:rsidRPr="23B75F47" w:rsidRDefault="00CF1C32" w:rsidP="00CF1C32">
            <w:pPr>
              <w:spacing w:after="0"/>
              <w:jc w:val="left"/>
              <w:rPr>
                <w:rFonts w:eastAsiaTheme="minorEastAsia"/>
                <w:color w:val="000000" w:themeColor="text1"/>
                <w:szCs w:val="20"/>
                <w:lang w:eastAsia="cs-CZ"/>
              </w:rPr>
            </w:pPr>
            <w:r>
              <w:rPr>
                <w:rFonts w:eastAsiaTheme="minorEastAsia"/>
                <w:color w:val="000000" w:themeColor="text1"/>
                <w:szCs w:val="20"/>
                <w:lang w:eastAsia="cs-CZ"/>
              </w:rPr>
              <w:t>Česká unie cestovního ruchu</w:t>
            </w:r>
          </w:p>
        </w:tc>
        <w:tc>
          <w:tcPr>
            <w:tcW w:w="283" w:type="dxa"/>
            <w:tcBorders>
              <w:top w:val="nil"/>
              <w:left w:val="nil"/>
              <w:bottom w:val="nil"/>
              <w:right w:val="nil"/>
            </w:tcBorders>
            <w:shd w:val="clear" w:color="auto" w:fill="auto"/>
            <w:noWrap/>
            <w:vAlign w:val="bottom"/>
          </w:tcPr>
          <w:p w14:paraId="46200F9E"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5703ED93" w14:textId="54C214A1"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p. b.</w:t>
            </w:r>
          </w:p>
        </w:tc>
        <w:tc>
          <w:tcPr>
            <w:tcW w:w="5800" w:type="dxa"/>
            <w:tcBorders>
              <w:top w:val="nil"/>
              <w:left w:val="nil"/>
              <w:bottom w:val="single" w:sz="4" w:space="0" w:color="auto"/>
              <w:right w:val="single" w:sz="4" w:space="0" w:color="auto"/>
            </w:tcBorders>
            <w:shd w:val="clear" w:color="auto" w:fill="auto"/>
            <w:noWrap/>
            <w:vAlign w:val="bottom"/>
          </w:tcPr>
          <w:p w14:paraId="4CBDFDB0" w14:textId="349E56D4"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Procentní bod</w:t>
            </w:r>
          </w:p>
        </w:tc>
      </w:tr>
      <w:tr w:rsidR="00CF1C32" w:rsidRPr="003B1277" w14:paraId="21390EB2"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53026140" w14:textId="694B65C7" w:rsidR="00CF1C32" w:rsidRPr="23B75F47" w:rsidRDefault="00CF1C32" w:rsidP="00CF1C32">
            <w:pPr>
              <w:spacing w:after="0"/>
              <w:jc w:val="left"/>
              <w:rPr>
                <w:rFonts w:eastAsiaTheme="minorEastAsia"/>
                <w:color w:val="000000" w:themeColor="text1"/>
                <w:szCs w:val="20"/>
                <w:lang w:eastAsia="cs-CZ"/>
              </w:rPr>
            </w:pPr>
            <w:r w:rsidRPr="341BD83F">
              <w:rPr>
                <w:rFonts w:eastAsiaTheme="minorEastAsia"/>
                <w:color w:val="000000" w:themeColor="text1"/>
                <w:szCs w:val="20"/>
                <w:lang w:eastAsia="cs-CZ"/>
              </w:rPr>
              <w:t>ČVL</w:t>
            </w:r>
          </w:p>
        </w:tc>
        <w:tc>
          <w:tcPr>
            <w:tcW w:w="5136" w:type="dxa"/>
            <w:tcBorders>
              <w:top w:val="nil"/>
              <w:left w:val="nil"/>
              <w:bottom w:val="single" w:sz="4" w:space="0" w:color="auto"/>
              <w:right w:val="single" w:sz="4" w:space="0" w:color="auto"/>
            </w:tcBorders>
            <w:shd w:val="clear" w:color="auto" w:fill="auto"/>
            <w:noWrap/>
            <w:vAlign w:val="bottom"/>
          </w:tcPr>
          <w:p w14:paraId="1D59BC8D" w14:textId="0C8C75B6" w:rsidR="00CF1C32" w:rsidRPr="23B75F47" w:rsidRDefault="00CF1C32" w:rsidP="00CF1C32">
            <w:pPr>
              <w:spacing w:after="0"/>
              <w:jc w:val="left"/>
              <w:rPr>
                <w:rFonts w:eastAsiaTheme="minorEastAsia"/>
                <w:color w:val="000000" w:themeColor="text1"/>
                <w:szCs w:val="20"/>
                <w:lang w:eastAsia="cs-CZ"/>
              </w:rPr>
            </w:pPr>
            <w:r>
              <w:rPr>
                <w:rFonts w:eastAsiaTheme="minorEastAsia"/>
                <w:color w:val="000000" w:themeColor="text1"/>
                <w:szCs w:val="20"/>
                <w:lang w:eastAsia="cs-CZ"/>
              </w:rPr>
              <w:t>Č</w:t>
            </w:r>
            <w:r w:rsidRPr="341BD83F">
              <w:rPr>
                <w:rFonts w:eastAsiaTheme="minorEastAsia"/>
                <w:color w:val="000000" w:themeColor="text1"/>
                <w:szCs w:val="20"/>
                <w:lang w:eastAsia="cs-CZ"/>
              </w:rPr>
              <w:t>isté využití lůžek</w:t>
            </w:r>
          </w:p>
        </w:tc>
        <w:tc>
          <w:tcPr>
            <w:tcW w:w="283" w:type="dxa"/>
            <w:tcBorders>
              <w:top w:val="nil"/>
              <w:left w:val="nil"/>
              <w:bottom w:val="nil"/>
              <w:right w:val="nil"/>
            </w:tcBorders>
            <w:shd w:val="clear" w:color="auto" w:fill="auto"/>
            <w:noWrap/>
            <w:vAlign w:val="bottom"/>
          </w:tcPr>
          <w:p w14:paraId="16A34112"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10040CD5" w14:textId="3975E3E6"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PCR</w:t>
            </w:r>
          </w:p>
        </w:tc>
        <w:tc>
          <w:tcPr>
            <w:tcW w:w="5800" w:type="dxa"/>
            <w:tcBorders>
              <w:top w:val="nil"/>
              <w:left w:val="nil"/>
              <w:bottom w:val="single" w:sz="4" w:space="0" w:color="auto"/>
              <w:right w:val="single" w:sz="4" w:space="0" w:color="auto"/>
            </w:tcBorders>
            <w:shd w:val="clear" w:color="auto" w:fill="auto"/>
            <w:noWrap/>
            <w:vAlign w:val="bottom"/>
          </w:tcPr>
          <w:p w14:paraId="066D1130" w14:textId="7AB4C312"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Příjezdový cestovní ruch</w:t>
            </w:r>
          </w:p>
        </w:tc>
      </w:tr>
      <w:tr w:rsidR="00CF1C32" w:rsidRPr="003B1277" w14:paraId="3EF2EB25"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798D16C5" w14:textId="038C889C" w:rsidR="00CF1C32" w:rsidRPr="003B1277" w:rsidRDefault="00CF1C32" w:rsidP="00CF1C32">
            <w:pPr>
              <w:spacing w:after="0"/>
              <w:jc w:val="left"/>
              <w:rPr>
                <w:rFonts w:eastAsia="Times New Roman" w:cs="Arial"/>
                <w:color w:val="000000" w:themeColor="text1"/>
                <w:lang w:eastAsia="cs-CZ"/>
              </w:rPr>
            </w:pPr>
            <w:r>
              <w:rPr>
                <w:rFonts w:eastAsiaTheme="minorEastAsia"/>
                <w:color w:val="000000" w:themeColor="text1"/>
                <w:szCs w:val="20"/>
                <w:lang w:eastAsia="cs-CZ"/>
              </w:rPr>
              <w:t>ČVUT</w:t>
            </w:r>
          </w:p>
        </w:tc>
        <w:tc>
          <w:tcPr>
            <w:tcW w:w="5136" w:type="dxa"/>
            <w:tcBorders>
              <w:top w:val="nil"/>
              <w:left w:val="nil"/>
              <w:bottom w:val="single" w:sz="4" w:space="0" w:color="auto"/>
              <w:right w:val="single" w:sz="4" w:space="0" w:color="auto"/>
            </w:tcBorders>
            <w:shd w:val="clear" w:color="auto" w:fill="auto"/>
            <w:noWrap/>
            <w:vAlign w:val="bottom"/>
          </w:tcPr>
          <w:p w14:paraId="34AF7B87" w14:textId="416172B5" w:rsidR="00CF1C32" w:rsidRPr="003B1277" w:rsidRDefault="00CF1C32" w:rsidP="00CF1C32">
            <w:pPr>
              <w:spacing w:after="0"/>
              <w:jc w:val="left"/>
              <w:rPr>
                <w:rFonts w:eastAsia="Times New Roman" w:cs="Arial"/>
                <w:color w:val="000000" w:themeColor="text1"/>
                <w:lang w:eastAsia="cs-CZ"/>
              </w:rPr>
            </w:pPr>
            <w:r w:rsidRPr="00B9686A">
              <w:rPr>
                <w:rFonts w:eastAsiaTheme="minorEastAsia"/>
                <w:color w:val="000000" w:themeColor="text1"/>
                <w:szCs w:val="20"/>
                <w:lang w:eastAsia="cs-CZ"/>
              </w:rPr>
              <w:t>České vysoké učení technické v Praze</w:t>
            </w:r>
          </w:p>
        </w:tc>
        <w:tc>
          <w:tcPr>
            <w:tcW w:w="283" w:type="dxa"/>
            <w:tcBorders>
              <w:top w:val="nil"/>
              <w:left w:val="nil"/>
              <w:bottom w:val="nil"/>
              <w:right w:val="nil"/>
            </w:tcBorders>
            <w:shd w:val="clear" w:color="auto" w:fill="auto"/>
            <w:noWrap/>
            <w:vAlign w:val="bottom"/>
            <w:hideMark/>
          </w:tcPr>
          <w:p w14:paraId="4B22BC8A"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0EA7D373" w14:textId="03AC858D"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PČR</w:t>
            </w:r>
          </w:p>
        </w:tc>
        <w:tc>
          <w:tcPr>
            <w:tcW w:w="5800" w:type="dxa"/>
            <w:tcBorders>
              <w:top w:val="nil"/>
              <w:left w:val="nil"/>
              <w:bottom w:val="single" w:sz="4" w:space="0" w:color="auto"/>
              <w:right w:val="single" w:sz="4" w:space="0" w:color="auto"/>
            </w:tcBorders>
            <w:shd w:val="clear" w:color="auto" w:fill="auto"/>
            <w:noWrap/>
            <w:vAlign w:val="bottom"/>
          </w:tcPr>
          <w:p w14:paraId="5767AA08" w14:textId="0C8C1704"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Policie ČR</w:t>
            </w:r>
          </w:p>
        </w:tc>
      </w:tr>
      <w:tr w:rsidR="00CF1C32" w:rsidRPr="003B1277" w14:paraId="3B6E84EF"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62B39512" w14:textId="527A5FC5" w:rsidR="00CF1C32" w:rsidRPr="341BD83F" w:rsidRDefault="00CF1C32" w:rsidP="00CF1C32">
            <w:pPr>
              <w:spacing w:after="0"/>
              <w:jc w:val="left"/>
              <w:rPr>
                <w:rFonts w:eastAsiaTheme="minorEastAsia"/>
                <w:color w:val="000000" w:themeColor="text1"/>
                <w:szCs w:val="20"/>
                <w:lang w:eastAsia="cs-CZ"/>
              </w:rPr>
            </w:pPr>
            <w:r>
              <w:rPr>
                <w:rFonts w:eastAsiaTheme="minorEastAsia"/>
                <w:color w:val="000000" w:themeColor="text1"/>
                <w:szCs w:val="20"/>
                <w:lang w:eastAsia="cs-CZ"/>
              </w:rPr>
              <w:t>ČZÚ</w:t>
            </w:r>
          </w:p>
        </w:tc>
        <w:tc>
          <w:tcPr>
            <w:tcW w:w="5136" w:type="dxa"/>
            <w:tcBorders>
              <w:top w:val="nil"/>
              <w:left w:val="nil"/>
              <w:bottom w:val="single" w:sz="4" w:space="0" w:color="auto"/>
              <w:right w:val="single" w:sz="4" w:space="0" w:color="auto"/>
            </w:tcBorders>
            <w:shd w:val="clear" w:color="auto" w:fill="auto"/>
            <w:noWrap/>
            <w:vAlign w:val="bottom"/>
          </w:tcPr>
          <w:p w14:paraId="1E6AC43C" w14:textId="3BB8F67D" w:rsidR="00CF1C32" w:rsidRPr="341BD83F" w:rsidDel="00E22B18" w:rsidRDefault="00CF1C32" w:rsidP="00CF1C32">
            <w:pPr>
              <w:spacing w:after="0"/>
              <w:jc w:val="left"/>
              <w:rPr>
                <w:rFonts w:eastAsiaTheme="minorEastAsia"/>
                <w:color w:val="000000" w:themeColor="text1"/>
                <w:szCs w:val="20"/>
                <w:lang w:eastAsia="cs-CZ"/>
              </w:rPr>
            </w:pPr>
            <w:r w:rsidRPr="00587EF5">
              <w:rPr>
                <w:rFonts w:eastAsiaTheme="minorEastAsia"/>
                <w:color w:val="000000" w:themeColor="text1"/>
                <w:szCs w:val="20"/>
                <w:lang w:eastAsia="cs-CZ"/>
              </w:rPr>
              <w:t>Česká zemědělská univerzita v Praze</w:t>
            </w:r>
          </w:p>
        </w:tc>
        <w:tc>
          <w:tcPr>
            <w:tcW w:w="283" w:type="dxa"/>
            <w:tcBorders>
              <w:top w:val="nil"/>
              <w:left w:val="nil"/>
              <w:bottom w:val="nil"/>
              <w:right w:val="nil"/>
            </w:tcBorders>
            <w:shd w:val="clear" w:color="auto" w:fill="auto"/>
            <w:noWrap/>
            <w:vAlign w:val="bottom"/>
          </w:tcPr>
          <w:p w14:paraId="00F6EC78"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1BDA73B0" w14:textId="755BAF0B"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PK</w:t>
            </w:r>
          </w:p>
        </w:tc>
        <w:tc>
          <w:tcPr>
            <w:tcW w:w="5800" w:type="dxa"/>
            <w:tcBorders>
              <w:top w:val="nil"/>
              <w:left w:val="nil"/>
              <w:bottom w:val="single" w:sz="4" w:space="0" w:color="auto"/>
              <w:right w:val="single" w:sz="4" w:space="0" w:color="auto"/>
            </w:tcBorders>
            <w:shd w:val="clear" w:color="auto" w:fill="auto"/>
            <w:noWrap/>
            <w:vAlign w:val="bottom"/>
          </w:tcPr>
          <w:p w14:paraId="2694F457" w14:textId="59573AD8"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Profesní kvalifikace</w:t>
            </w:r>
          </w:p>
        </w:tc>
      </w:tr>
      <w:tr w:rsidR="00CF1C32" w:rsidRPr="003B1277" w14:paraId="314DCBDC"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544492C7" w14:textId="41D4DECB" w:rsidR="00CF1C32" w:rsidRPr="341BD83F" w:rsidRDefault="00CF1C32" w:rsidP="00CF1C32">
            <w:pPr>
              <w:spacing w:after="0"/>
              <w:jc w:val="left"/>
              <w:rPr>
                <w:rFonts w:eastAsiaTheme="minorEastAsia"/>
                <w:color w:val="000000" w:themeColor="text1"/>
                <w:szCs w:val="20"/>
                <w:lang w:eastAsia="cs-CZ"/>
              </w:rPr>
            </w:pPr>
            <w:r>
              <w:rPr>
                <w:rFonts w:eastAsiaTheme="minorEastAsia"/>
                <w:color w:val="000000" w:themeColor="text1"/>
                <w:szCs w:val="20"/>
                <w:lang w:eastAsia="cs-CZ"/>
              </w:rPr>
              <w:t>DA</w:t>
            </w:r>
          </w:p>
        </w:tc>
        <w:tc>
          <w:tcPr>
            <w:tcW w:w="5136" w:type="dxa"/>
            <w:tcBorders>
              <w:top w:val="nil"/>
              <w:left w:val="nil"/>
              <w:bottom w:val="single" w:sz="4" w:space="0" w:color="auto"/>
              <w:right w:val="single" w:sz="4" w:space="0" w:color="auto"/>
            </w:tcBorders>
            <w:shd w:val="clear" w:color="auto" w:fill="auto"/>
            <w:noWrap/>
            <w:vAlign w:val="bottom"/>
          </w:tcPr>
          <w:p w14:paraId="65BFC87D" w14:textId="1E73F33B" w:rsidR="00CF1C32" w:rsidRPr="341BD83F" w:rsidDel="00E22B18" w:rsidRDefault="00CF1C32" w:rsidP="00CF1C32">
            <w:pPr>
              <w:spacing w:after="0"/>
              <w:jc w:val="left"/>
              <w:rPr>
                <w:rFonts w:eastAsiaTheme="minorEastAsia"/>
                <w:color w:val="000000" w:themeColor="text1"/>
                <w:szCs w:val="20"/>
                <w:lang w:eastAsia="cs-CZ"/>
              </w:rPr>
            </w:pPr>
            <w:r>
              <w:rPr>
                <w:rFonts w:eastAsiaTheme="minorEastAsia"/>
                <w:color w:val="000000" w:themeColor="text1"/>
                <w:szCs w:val="20"/>
                <w:lang w:eastAsia="cs-CZ"/>
              </w:rPr>
              <w:t>Destinační agentura</w:t>
            </w:r>
          </w:p>
        </w:tc>
        <w:tc>
          <w:tcPr>
            <w:tcW w:w="283" w:type="dxa"/>
            <w:tcBorders>
              <w:top w:val="nil"/>
              <w:left w:val="nil"/>
              <w:bottom w:val="nil"/>
              <w:right w:val="nil"/>
            </w:tcBorders>
            <w:shd w:val="clear" w:color="auto" w:fill="auto"/>
            <w:noWrap/>
            <w:vAlign w:val="bottom"/>
          </w:tcPr>
          <w:p w14:paraId="097B4858"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5992FEC8" w14:textId="0279686F"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 xml:space="preserve">PO </w:t>
            </w:r>
          </w:p>
        </w:tc>
        <w:tc>
          <w:tcPr>
            <w:tcW w:w="5800" w:type="dxa"/>
            <w:tcBorders>
              <w:top w:val="nil"/>
              <w:left w:val="nil"/>
              <w:bottom w:val="single" w:sz="4" w:space="0" w:color="auto"/>
              <w:right w:val="single" w:sz="4" w:space="0" w:color="auto"/>
            </w:tcBorders>
            <w:shd w:val="clear" w:color="auto" w:fill="auto"/>
            <w:noWrap/>
            <w:vAlign w:val="bottom"/>
          </w:tcPr>
          <w:p w14:paraId="77451BF0" w14:textId="06A81663"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P</w:t>
            </w:r>
            <w:r w:rsidRPr="003B1277">
              <w:rPr>
                <w:rFonts w:eastAsia="Times New Roman" w:cs="Arial"/>
                <w:color w:val="000000"/>
                <w:szCs w:val="20"/>
                <w:lang w:eastAsia="cs-CZ"/>
              </w:rPr>
              <w:t>rioritní osa</w:t>
            </w:r>
            <w:r>
              <w:rPr>
                <w:rFonts w:eastAsia="Times New Roman" w:cs="Arial"/>
                <w:color w:val="000000"/>
                <w:szCs w:val="20"/>
                <w:lang w:eastAsia="cs-CZ"/>
              </w:rPr>
              <w:t xml:space="preserve"> / Právnická osoba</w:t>
            </w:r>
          </w:p>
        </w:tc>
      </w:tr>
      <w:tr w:rsidR="00CF1C32" w:rsidRPr="003B1277" w14:paraId="53DC9251"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087B735D" w14:textId="6146DDF9" w:rsidR="00CF1C32" w:rsidRPr="341BD83F" w:rsidRDefault="00CF1C32" w:rsidP="00CF1C32">
            <w:pPr>
              <w:spacing w:after="0"/>
              <w:jc w:val="left"/>
              <w:rPr>
                <w:rFonts w:eastAsiaTheme="minorEastAsia"/>
                <w:color w:val="000000" w:themeColor="text1"/>
                <w:szCs w:val="20"/>
                <w:lang w:eastAsia="cs-CZ"/>
              </w:rPr>
            </w:pPr>
            <w:r>
              <w:rPr>
                <w:rFonts w:eastAsiaTheme="minorEastAsia"/>
                <w:color w:val="000000" w:themeColor="text1"/>
                <w:szCs w:val="20"/>
                <w:lang w:eastAsia="cs-CZ"/>
              </w:rPr>
              <w:t>DCR</w:t>
            </w:r>
          </w:p>
        </w:tc>
        <w:tc>
          <w:tcPr>
            <w:tcW w:w="5136" w:type="dxa"/>
            <w:tcBorders>
              <w:top w:val="nil"/>
              <w:left w:val="nil"/>
              <w:bottom w:val="single" w:sz="4" w:space="0" w:color="auto"/>
              <w:right w:val="single" w:sz="4" w:space="0" w:color="auto"/>
            </w:tcBorders>
            <w:shd w:val="clear" w:color="auto" w:fill="auto"/>
            <w:noWrap/>
            <w:vAlign w:val="bottom"/>
          </w:tcPr>
          <w:p w14:paraId="03057EDF" w14:textId="76BE747E" w:rsidR="00CF1C32" w:rsidRPr="341BD83F" w:rsidDel="00E22B18" w:rsidRDefault="00CF1C32" w:rsidP="00CF1C32">
            <w:pPr>
              <w:spacing w:after="0"/>
              <w:jc w:val="left"/>
              <w:rPr>
                <w:rFonts w:eastAsiaTheme="minorEastAsia"/>
                <w:color w:val="000000" w:themeColor="text1"/>
                <w:szCs w:val="20"/>
                <w:lang w:eastAsia="cs-CZ"/>
              </w:rPr>
            </w:pPr>
            <w:r>
              <w:rPr>
                <w:rFonts w:eastAsiaTheme="minorEastAsia"/>
                <w:color w:val="000000" w:themeColor="text1"/>
                <w:szCs w:val="20"/>
                <w:lang w:eastAsia="cs-CZ"/>
              </w:rPr>
              <w:t>Domácí cestovní ruch</w:t>
            </w:r>
          </w:p>
        </w:tc>
        <w:tc>
          <w:tcPr>
            <w:tcW w:w="283" w:type="dxa"/>
            <w:tcBorders>
              <w:top w:val="nil"/>
              <w:left w:val="nil"/>
              <w:bottom w:val="nil"/>
              <w:right w:val="nil"/>
            </w:tcBorders>
            <w:shd w:val="clear" w:color="auto" w:fill="auto"/>
            <w:noWrap/>
            <w:vAlign w:val="bottom"/>
          </w:tcPr>
          <w:p w14:paraId="04E0E5F4"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42E26E90" w14:textId="796F7FF2"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PR</w:t>
            </w:r>
          </w:p>
        </w:tc>
        <w:tc>
          <w:tcPr>
            <w:tcW w:w="5800" w:type="dxa"/>
            <w:tcBorders>
              <w:top w:val="nil"/>
              <w:left w:val="nil"/>
              <w:bottom w:val="single" w:sz="4" w:space="0" w:color="auto"/>
              <w:right w:val="single" w:sz="4" w:space="0" w:color="auto"/>
            </w:tcBorders>
            <w:shd w:val="clear" w:color="auto" w:fill="auto"/>
            <w:noWrap/>
            <w:vAlign w:val="bottom"/>
          </w:tcPr>
          <w:p w14:paraId="03B863E2" w14:textId="458C6FA6"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Památková rezervace / P</w:t>
            </w:r>
            <w:r w:rsidRPr="003B1277">
              <w:rPr>
                <w:rFonts w:eastAsia="Times New Roman" w:cs="Arial"/>
                <w:color w:val="000000"/>
                <w:szCs w:val="20"/>
                <w:lang w:eastAsia="cs-CZ"/>
              </w:rPr>
              <w:t xml:space="preserve">ublic </w:t>
            </w:r>
            <w:r>
              <w:rPr>
                <w:rFonts w:eastAsia="Times New Roman" w:cs="Arial"/>
                <w:color w:val="000000"/>
                <w:szCs w:val="20"/>
                <w:lang w:eastAsia="cs-CZ"/>
              </w:rPr>
              <w:t>R</w:t>
            </w:r>
            <w:r w:rsidRPr="003B1277">
              <w:rPr>
                <w:rFonts w:eastAsia="Times New Roman" w:cs="Arial"/>
                <w:color w:val="000000"/>
                <w:szCs w:val="20"/>
                <w:lang w:eastAsia="cs-CZ"/>
              </w:rPr>
              <w:t>elations</w:t>
            </w:r>
          </w:p>
        </w:tc>
      </w:tr>
      <w:tr w:rsidR="00CF1C32" w:rsidRPr="003B1277" w14:paraId="0EE0DACB"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70C512B9" w14:textId="0387FA37" w:rsidR="00CF1C32" w:rsidRPr="341BD83F" w:rsidRDefault="00CF1C32" w:rsidP="00CF1C32">
            <w:pPr>
              <w:spacing w:after="0"/>
              <w:jc w:val="left"/>
              <w:rPr>
                <w:rFonts w:eastAsiaTheme="minorEastAsia"/>
                <w:color w:val="000000" w:themeColor="text1"/>
                <w:szCs w:val="20"/>
                <w:lang w:eastAsia="cs-CZ"/>
              </w:rPr>
            </w:pPr>
            <w:r>
              <w:rPr>
                <w:rFonts w:eastAsiaTheme="minorEastAsia"/>
                <w:color w:val="000000" w:themeColor="text1"/>
                <w:szCs w:val="20"/>
                <w:lang w:eastAsia="cs-CZ"/>
              </w:rPr>
              <w:t>DIS</w:t>
            </w:r>
          </w:p>
        </w:tc>
        <w:tc>
          <w:tcPr>
            <w:tcW w:w="5136" w:type="dxa"/>
            <w:tcBorders>
              <w:top w:val="nil"/>
              <w:left w:val="nil"/>
              <w:bottom w:val="single" w:sz="4" w:space="0" w:color="auto"/>
              <w:right w:val="single" w:sz="4" w:space="0" w:color="auto"/>
            </w:tcBorders>
            <w:shd w:val="clear" w:color="auto" w:fill="auto"/>
            <w:noWrap/>
            <w:vAlign w:val="bottom"/>
          </w:tcPr>
          <w:p w14:paraId="536C274F" w14:textId="1296CDF3" w:rsidR="00CF1C32" w:rsidRPr="341BD83F" w:rsidDel="00E22B18" w:rsidRDefault="00CF1C32" w:rsidP="00CF1C32">
            <w:pPr>
              <w:spacing w:after="0"/>
              <w:jc w:val="left"/>
              <w:rPr>
                <w:rFonts w:eastAsiaTheme="minorEastAsia"/>
                <w:color w:val="000000" w:themeColor="text1"/>
                <w:szCs w:val="20"/>
                <w:lang w:eastAsia="cs-CZ"/>
              </w:rPr>
            </w:pPr>
            <w:r>
              <w:rPr>
                <w:rFonts w:eastAsiaTheme="minorEastAsia"/>
                <w:color w:val="000000" w:themeColor="text1"/>
                <w:szCs w:val="20"/>
                <w:lang w:eastAsia="cs-CZ"/>
              </w:rPr>
              <w:t>Dotační informační systém MMR</w:t>
            </w:r>
          </w:p>
        </w:tc>
        <w:tc>
          <w:tcPr>
            <w:tcW w:w="283" w:type="dxa"/>
            <w:tcBorders>
              <w:top w:val="nil"/>
              <w:left w:val="nil"/>
              <w:bottom w:val="nil"/>
              <w:right w:val="nil"/>
            </w:tcBorders>
            <w:shd w:val="clear" w:color="auto" w:fill="auto"/>
            <w:noWrap/>
            <w:vAlign w:val="bottom"/>
          </w:tcPr>
          <w:p w14:paraId="772CF54F"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12CBE252" w14:textId="37A410E4"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PROPED</w:t>
            </w:r>
          </w:p>
        </w:tc>
        <w:tc>
          <w:tcPr>
            <w:tcW w:w="5800" w:type="dxa"/>
            <w:tcBorders>
              <w:top w:val="nil"/>
              <w:left w:val="nil"/>
              <w:bottom w:val="single" w:sz="4" w:space="0" w:color="auto"/>
              <w:right w:val="single" w:sz="4" w:space="0" w:color="auto"/>
            </w:tcBorders>
            <w:shd w:val="clear" w:color="auto" w:fill="auto"/>
            <w:noWrap/>
            <w:vAlign w:val="bottom"/>
          </w:tcPr>
          <w:p w14:paraId="32B618C4" w14:textId="2C28CFA6"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Projekty na podporu ekonomické diplomacie</w:t>
            </w:r>
          </w:p>
        </w:tc>
      </w:tr>
      <w:tr w:rsidR="00CF1C32" w:rsidRPr="003B1277" w14:paraId="076C13A9"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17479473" w14:textId="3E679F12" w:rsidR="00CF1C32" w:rsidRPr="341BD83F" w:rsidRDefault="00CF1C32" w:rsidP="00CF1C32">
            <w:pPr>
              <w:spacing w:after="0"/>
              <w:jc w:val="left"/>
              <w:rPr>
                <w:rFonts w:eastAsiaTheme="minorEastAsia"/>
                <w:color w:val="000000" w:themeColor="text1"/>
                <w:szCs w:val="20"/>
                <w:lang w:eastAsia="cs-CZ"/>
              </w:rPr>
            </w:pPr>
            <w:r w:rsidRPr="003B1277">
              <w:rPr>
                <w:rFonts w:eastAsia="Times New Roman" w:cs="Arial"/>
                <w:color w:val="000000"/>
                <w:szCs w:val="20"/>
                <w:lang w:eastAsia="cs-CZ"/>
              </w:rPr>
              <w:t>DMO</w:t>
            </w:r>
          </w:p>
        </w:tc>
        <w:tc>
          <w:tcPr>
            <w:tcW w:w="5136" w:type="dxa"/>
            <w:tcBorders>
              <w:top w:val="nil"/>
              <w:left w:val="nil"/>
              <w:bottom w:val="single" w:sz="4" w:space="0" w:color="auto"/>
              <w:right w:val="single" w:sz="4" w:space="0" w:color="auto"/>
            </w:tcBorders>
            <w:shd w:val="clear" w:color="auto" w:fill="auto"/>
            <w:noWrap/>
            <w:vAlign w:val="bottom"/>
          </w:tcPr>
          <w:p w14:paraId="3016BA26" w14:textId="284E4D6F" w:rsidR="00CF1C32" w:rsidRPr="341BD83F" w:rsidDel="00E22B18" w:rsidRDefault="00CF1C32" w:rsidP="00CF1C32">
            <w:pPr>
              <w:spacing w:after="0"/>
              <w:jc w:val="left"/>
              <w:rPr>
                <w:rFonts w:eastAsiaTheme="minorEastAsia"/>
                <w:color w:val="000000" w:themeColor="text1"/>
                <w:szCs w:val="20"/>
                <w:lang w:eastAsia="cs-CZ"/>
              </w:rPr>
            </w:pPr>
            <w:r>
              <w:rPr>
                <w:rFonts w:eastAsia="Times New Roman" w:cs="Arial"/>
                <w:color w:val="000000"/>
                <w:szCs w:val="20"/>
                <w:lang w:eastAsia="cs-CZ"/>
              </w:rPr>
              <w:t>O</w:t>
            </w:r>
            <w:r w:rsidRPr="003B1277">
              <w:rPr>
                <w:rFonts w:eastAsia="Times New Roman" w:cs="Arial"/>
                <w:color w:val="000000"/>
                <w:szCs w:val="20"/>
                <w:lang w:eastAsia="cs-CZ"/>
              </w:rPr>
              <w:t>rganizace destinačního managementu</w:t>
            </w:r>
          </w:p>
        </w:tc>
        <w:tc>
          <w:tcPr>
            <w:tcW w:w="283" w:type="dxa"/>
            <w:tcBorders>
              <w:top w:val="nil"/>
              <w:left w:val="nil"/>
              <w:bottom w:val="nil"/>
              <w:right w:val="nil"/>
            </w:tcBorders>
            <w:shd w:val="clear" w:color="auto" w:fill="auto"/>
            <w:noWrap/>
            <w:vAlign w:val="bottom"/>
          </w:tcPr>
          <w:p w14:paraId="72F00A62"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7DCB55D9" w14:textId="34B2DE75"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 xml:space="preserve">PRV </w:t>
            </w:r>
          </w:p>
        </w:tc>
        <w:tc>
          <w:tcPr>
            <w:tcW w:w="5800" w:type="dxa"/>
            <w:tcBorders>
              <w:top w:val="nil"/>
              <w:left w:val="nil"/>
              <w:bottom w:val="single" w:sz="4" w:space="0" w:color="auto"/>
              <w:right w:val="single" w:sz="4" w:space="0" w:color="auto"/>
            </w:tcBorders>
            <w:shd w:val="clear" w:color="auto" w:fill="auto"/>
            <w:noWrap/>
            <w:vAlign w:val="bottom"/>
          </w:tcPr>
          <w:p w14:paraId="7CA95699" w14:textId="4D0D0F76"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Program rozvoje venkova</w:t>
            </w:r>
          </w:p>
        </w:tc>
      </w:tr>
      <w:tr w:rsidR="00CF1C32" w:rsidRPr="003B1277" w14:paraId="6E7DA32D" w14:textId="77777777" w:rsidTr="00512278">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0833B60C" w14:textId="5EFD5145"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DP</w:t>
            </w:r>
          </w:p>
        </w:tc>
        <w:tc>
          <w:tcPr>
            <w:tcW w:w="5136" w:type="dxa"/>
            <w:tcBorders>
              <w:top w:val="nil"/>
              <w:left w:val="nil"/>
              <w:bottom w:val="single" w:sz="4" w:space="0" w:color="auto"/>
              <w:right w:val="single" w:sz="4" w:space="0" w:color="auto"/>
            </w:tcBorders>
            <w:shd w:val="clear" w:color="auto" w:fill="auto"/>
            <w:noWrap/>
            <w:vAlign w:val="bottom"/>
          </w:tcPr>
          <w:p w14:paraId="42DBA866" w14:textId="3723BBE1"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Dům přírody</w:t>
            </w:r>
          </w:p>
        </w:tc>
        <w:tc>
          <w:tcPr>
            <w:tcW w:w="283" w:type="dxa"/>
            <w:tcBorders>
              <w:top w:val="nil"/>
              <w:left w:val="nil"/>
              <w:bottom w:val="nil"/>
              <w:right w:val="nil"/>
            </w:tcBorders>
            <w:shd w:val="clear" w:color="auto" w:fill="auto"/>
            <w:noWrap/>
            <w:vAlign w:val="bottom"/>
            <w:hideMark/>
          </w:tcPr>
          <w:p w14:paraId="7FD83A2D"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253CCA7C" w14:textId="0916FD5C"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PS</w:t>
            </w:r>
          </w:p>
        </w:tc>
        <w:tc>
          <w:tcPr>
            <w:tcW w:w="5800" w:type="dxa"/>
            <w:tcBorders>
              <w:top w:val="nil"/>
              <w:left w:val="nil"/>
              <w:bottom w:val="single" w:sz="4" w:space="0" w:color="auto"/>
              <w:right w:val="single" w:sz="4" w:space="0" w:color="auto"/>
            </w:tcBorders>
            <w:shd w:val="clear" w:color="auto" w:fill="auto"/>
            <w:noWrap/>
            <w:vAlign w:val="bottom"/>
          </w:tcPr>
          <w:p w14:paraId="2830AD86" w14:textId="52025D94"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P</w:t>
            </w:r>
            <w:r w:rsidRPr="003B1277">
              <w:rPr>
                <w:rFonts w:eastAsia="Times New Roman" w:cs="Arial"/>
                <w:color w:val="000000"/>
                <w:szCs w:val="20"/>
                <w:lang w:eastAsia="cs-CZ"/>
              </w:rPr>
              <w:t>racovní skupina</w:t>
            </w:r>
          </w:p>
        </w:tc>
      </w:tr>
      <w:tr w:rsidR="00CF1C32" w:rsidRPr="003B1277" w14:paraId="24A160D8"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64E9E9B6" w14:textId="41789030"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DPH</w:t>
            </w:r>
          </w:p>
        </w:tc>
        <w:tc>
          <w:tcPr>
            <w:tcW w:w="5136" w:type="dxa"/>
            <w:tcBorders>
              <w:top w:val="nil"/>
              <w:left w:val="nil"/>
              <w:bottom w:val="single" w:sz="4" w:space="0" w:color="auto"/>
              <w:right w:val="single" w:sz="4" w:space="0" w:color="auto"/>
            </w:tcBorders>
            <w:shd w:val="clear" w:color="auto" w:fill="auto"/>
            <w:noWrap/>
            <w:vAlign w:val="bottom"/>
          </w:tcPr>
          <w:p w14:paraId="7CB7C866" w14:textId="494064F1"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 xml:space="preserve">Daň z přidané hodnoty </w:t>
            </w:r>
          </w:p>
        </w:tc>
        <w:tc>
          <w:tcPr>
            <w:tcW w:w="283" w:type="dxa"/>
            <w:tcBorders>
              <w:top w:val="nil"/>
              <w:left w:val="nil"/>
              <w:bottom w:val="nil"/>
              <w:right w:val="nil"/>
            </w:tcBorders>
            <w:shd w:val="clear" w:color="auto" w:fill="auto"/>
            <w:noWrap/>
            <w:vAlign w:val="bottom"/>
            <w:hideMark/>
          </w:tcPr>
          <w:p w14:paraId="318FF6BA"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7AF91934" w14:textId="3FCCE895"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PSP</w:t>
            </w:r>
          </w:p>
        </w:tc>
        <w:tc>
          <w:tcPr>
            <w:tcW w:w="5800" w:type="dxa"/>
            <w:tcBorders>
              <w:top w:val="nil"/>
              <w:left w:val="nil"/>
              <w:bottom w:val="single" w:sz="4" w:space="0" w:color="auto"/>
              <w:right w:val="single" w:sz="4" w:space="0" w:color="auto"/>
            </w:tcBorders>
            <w:shd w:val="clear" w:color="auto" w:fill="auto"/>
            <w:noWrap/>
            <w:vAlign w:val="bottom"/>
          </w:tcPr>
          <w:p w14:paraId="4148E5B6" w14:textId="33037299"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Poslanecká sněmovna Parlamentu ČR</w:t>
            </w:r>
          </w:p>
        </w:tc>
      </w:tr>
      <w:tr w:rsidR="00CF1C32" w:rsidRPr="003B1277" w14:paraId="72CEABAB"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6FD26A5E" w14:textId="466D53C8"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lastRenderedPageBreak/>
              <w:t>DT</w:t>
            </w:r>
          </w:p>
        </w:tc>
        <w:tc>
          <w:tcPr>
            <w:tcW w:w="5136" w:type="dxa"/>
            <w:tcBorders>
              <w:top w:val="nil"/>
              <w:left w:val="nil"/>
              <w:bottom w:val="single" w:sz="4" w:space="0" w:color="auto"/>
              <w:right w:val="single" w:sz="4" w:space="0" w:color="auto"/>
            </w:tcBorders>
            <w:shd w:val="clear" w:color="auto" w:fill="auto"/>
            <w:noWrap/>
            <w:vAlign w:val="bottom"/>
          </w:tcPr>
          <w:p w14:paraId="76479DAB" w14:textId="6B33FE83"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dotační titul</w:t>
            </w:r>
          </w:p>
        </w:tc>
        <w:tc>
          <w:tcPr>
            <w:tcW w:w="283" w:type="dxa"/>
            <w:tcBorders>
              <w:top w:val="nil"/>
              <w:left w:val="nil"/>
              <w:bottom w:val="nil"/>
              <w:right w:val="nil"/>
            </w:tcBorders>
            <w:shd w:val="clear" w:color="auto" w:fill="auto"/>
            <w:noWrap/>
            <w:vAlign w:val="bottom"/>
          </w:tcPr>
          <w:p w14:paraId="34789D56"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1238BB98" w14:textId="6AC37053"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PZ</w:t>
            </w:r>
          </w:p>
        </w:tc>
        <w:tc>
          <w:tcPr>
            <w:tcW w:w="5800" w:type="dxa"/>
            <w:tcBorders>
              <w:top w:val="nil"/>
              <w:left w:val="nil"/>
              <w:bottom w:val="single" w:sz="4" w:space="0" w:color="auto"/>
              <w:right w:val="single" w:sz="4" w:space="0" w:color="auto"/>
            </w:tcBorders>
            <w:shd w:val="clear" w:color="auto" w:fill="auto"/>
            <w:noWrap/>
            <w:vAlign w:val="bottom"/>
          </w:tcPr>
          <w:p w14:paraId="25817769" w14:textId="66B90980"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P</w:t>
            </w:r>
            <w:r w:rsidRPr="003B1277">
              <w:rPr>
                <w:rFonts w:eastAsia="Times New Roman" w:cs="Arial"/>
                <w:color w:val="000000"/>
                <w:szCs w:val="20"/>
                <w:lang w:eastAsia="cs-CZ"/>
              </w:rPr>
              <w:t>amátková zóna</w:t>
            </w:r>
          </w:p>
        </w:tc>
      </w:tr>
      <w:tr w:rsidR="00CF1C32" w:rsidRPr="003B1277" w14:paraId="09D32112"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5E0CFD42" w14:textId="44B7E625"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EASA</w:t>
            </w:r>
          </w:p>
        </w:tc>
        <w:tc>
          <w:tcPr>
            <w:tcW w:w="5136" w:type="dxa"/>
            <w:tcBorders>
              <w:top w:val="nil"/>
              <w:left w:val="nil"/>
              <w:bottom w:val="single" w:sz="4" w:space="0" w:color="auto"/>
              <w:right w:val="single" w:sz="4" w:space="0" w:color="auto"/>
            </w:tcBorders>
            <w:shd w:val="clear" w:color="auto" w:fill="auto"/>
            <w:noWrap/>
            <w:vAlign w:val="bottom"/>
          </w:tcPr>
          <w:p w14:paraId="335CAF0F" w14:textId="5E04EB56"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Agentura EU pro bezpečnost letectví</w:t>
            </w:r>
          </w:p>
        </w:tc>
        <w:tc>
          <w:tcPr>
            <w:tcW w:w="283" w:type="dxa"/>
            <w:tcBorders>
              <w:top w:val="nil"/>
              <w:left w:val="nil"/>
              <w:bottom w:val="nil"/>
              <w:right w:val="nil"/>
            </w:tcBorders>
            <w:shd w:val="clear" w:color="auto" w:fill="auto"/>
            <w:noWrap/>
            <w:vAlign w:val="bottom"/>
            <w:hideMark/>
          </w:tcPr>
          <w:p w14:paraId="05B4A360"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7DEC53F1" w14:textId="63AE5C2C"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Q</w:t>
            </w:r>
          </w:p>
        </w:tc>
        <w:tc>
          <w:tcPr>
            <w:tcW w:w="5800" w:type="dxa"/>
            <w:tcBorders>
              <w:top w:val="nil"/>
              <w:left w:val="nil"/>
              <w:bottom w:val="single" w:sz="4" w:space="0" w:color="auto"/>
              <w:right w:val="single" w:sz="4" w:space="0" w:color="auto"/>
            </w:tcBorders>
            <w:shd w:val="clear" w:color="auto" w:fill="auto"/>
            <w:noWrap/>
            <w:vAlign w:val="bottom"/>
          </w:tcPr>
          <w:p w14:paraId="6E5D3BFC" w14:textId="3312FAAC"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 xml:space="preserve">Čtvrtletí </w:t>
            </w:r>
          </w:p>
        </w:tc>
      </w:tr>
      <w:tr w:rsidR="00CF1C32" w:rsidRPr="003B1277" w14:paraId="1E5BE5A4"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7FD4D857" w14:textId="7DC53088"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ECAC</w:t>
            </w:r>
          </w:p>
        </w:tc>
        <w:tc>
          <w:tcPr>
            <w:tcW w:w="5136" w:type="dxa"/>
            <w:tcBorders>
              <w:top w:val="nil"/>
              <w:left w:val="nil"/>
              <w:bottom w:val="single" w:sz="4" w:space="0" w:color="auto"/>
              <w:right w:val="single" w:sz="4" w:space="0" w:color="auto"/>
            </w:tcBorders>
            <w:shd w:val="clear" w:color="auto" w:fill="auto"/>
            <w:noWrap/>
            <w:vAlign w:val="bottom"/>
          </w:tcPr>
          <w:p w14:paraId="237C7BAA" w14:textId="10E3DFFF"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Evropská konference civilního letectví</w:t>
            </w:r>
          </w:p>
        </w:tc>
        <w:tc>
          <w:tcPr>
            <w:tcW w:w="283" w:type="dxa"/>
            <w:tcBorders>
              <w:top w:val="nil"/>
              <w:left w:val="nil"/>
              <w:bottom w:val="nil"/>
              <w:right w:val="nil"/>
            </w:tcBorders>
            <w:shd w:val="clear" w:color="auto" w:fill="auto"/>
            <w:noWrap/>
            <w:vAlign w:val="bottom"/>
          </w:tcPr>
          <w:p w14:paraId="79A0FE8C"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3052403D" w14:textId="7A276788"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r.</w:t>
            </w:r>
          </w:p>
        </w:tc>
        <w:tc>
          <w:tcPr>
            <w:tcW w:w="5800" w:type="dxa"/>
            <w:tcBorders>
              <w:top w:val="nil"/>
              <w:left w:val="nil"/>
              <w:bottom w:val="single" w:sz="4" w:space="0" w:color="auto"/>
              <w:right w:val="single" w:sz="4" w:space="0" w:color="auto"/>
            </w:tcBorders>
            <w:shd w:val="clear" w:color="auto" w:fill="auto"/>
            <w:noWrap/>
            <w:vAlign w:val="bottom"/>
          </w:tcPr>
          <w:p w14:paraId="5E7735E8" w14:textId="54BBBE72"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 xml:space="preserve">Rok </w:t>
            </w:r>
          </w:p>
        </w:tc>
      </w:tr>
      <w:tr w:rsidR="00CF1C32" w:rsidRPr="003B1277" w14:paraId="4BA01557"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3B3D4FC9" w14:textId="11150697"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EDEN</w:t>
            </w:r>
          </w:p>
        </w:tc>
        <w:tc>
          <w:tcPr>
            <w:tcW w:w="5136" w:type="dxa"/>
            <w:tcBorders>
              <w:top w:val="nil"/>
              <w:left w:val="nil"/>
              <w:bottom w:val="single" w:sz="4" w:space="0" w:color="auto"/>
              <w:right w:val="single" w:sz="4" w:space="0" w:color="auto"/>
            </w:tcBorders>
            <w:shd w:val="clear" w:color="auto" w:fill="auto"/>
            <w:noWrap/>
            <w:vAlign w:val="bottom"/>
          </w:tcPr>
          <w:p w14:paraId="3A2AB021" w14:textId="6EAA973C"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European Destination of Excellence</w:t>
            </w:r>
          </w:p>
        </w:tc>
        <w:tc>
          <w:tcPr>
            <w:tcW w:w="283" w:type="dxa"/>
            <w:tcBorders>
              <w:top w:val="nil"/>
              <w:left w:val="nil"/>
              <w:bottom w:val="nil"/>
              <w:right w:val="nil"/>
            </w:tcBorders>
            <w:shd w:val="clear" w:color="auto" w:fill="auto"/>
            <w:noWrap/>
            <w:vAlign w:val="bottom"/>
          </w:tcPr>
          <w:p w14:paraId="12B3C13A"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15087C61" w14:textId="418606F0"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Rada</w:t>
            </w:r>
          </w:p>
        </w:tc>
        <w:tc>
          <w:tcPr>
            <w:tcW w:w="5800" w:type="dxa"/>
            <w:tcBorders>
              <w:top w:val="nil"/>
              <w:left w:val="nil"/>
              <w:bottom w:val="single" w:sz="4" w:space="0" w:color="auto"/>
              <w:right w:val="single" w:sz="4" w:space="0" w:color="auto"/>
            </w:tcBorders>
            <w:shd w:val="clear" w:color="auto" w:fill="auto"/>
            <w:noWrap/>
            <w:vAlign w:val="bottom"/>
          </w:tcPr>
          <w:p w14:paraId="01985275" w14:textId="4DC4F1C4"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Rada pro kvalitu a certifikaci</w:t>
            </w:r>
          </w:p>
        </w:tc>
      </w:tr>
      <w:tr w:rsidR="00CF1C32" w:rsidRPr="003B1277" w14:paraId="57FA8557" w14:textId="77777777" w:rsidTr="00512278">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03A86006" w14:textId="53E18626"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EK</w:t>
            </w:r>
          </w:p>
        </w:tc>
        <w:tc>
          <w:tcPr>
            <w:tcW w:w="5136" w:type="dxa"/>
            <w:tcBorders>
              <w:top w:val="nil"/>
              <w:left w:val="nil"/>
              <w:bottom w:val="single" w:sz="4" w:space="0" w:color="auto"/>
              <w:right w:val="single" w:sz="4" w:space="0" w:color="auto"/>
            </w:tcBorders>
            <w:shd w:val="clear" w:color="auto" w:fill="auto"/>
            <w:noWrap/>
            <w:vAlign w:val="bottom"/>
          </w:tcPr>
          <w:p w14:paraId="6D78674C" w14:textId="0DE43F6B"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Evropská komise</w:t>
            </w:r>
          </w:p>
        </w:tc>
        <w:tc>
          <w:tcPr>
            <w:tcW w:w="283" w:type="dxa"/>
            <w:tcBorders>
              <w:top w:val="nil"/>
              <w:left w:val="nil"/>
              <w:bottom w:val="nil"/>
              <w:right w:val="nil"/>
            </w:tcBorders>
            <w:shd w:val="clear" w:color="auto" w:fill="auto"/>
            <w:noWrap/>
            <w:vAlign w:val="bottom"/>
            <w:hideMark/>
          </w:tcPr>
          <w:p w14:paraId="3F1FB363"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3E31C2A5" w14:textId="1B10A785"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Rada G.1</w:t>
            </w:r>
          </w:p>
        </w:tc>
        <w:tc>
          <w:tcPr>
            <w:tcW w:w="5800" w:type="dxa"/>
            <w:tcBorders>
              <w:top w:val="nil"/>
              <w:left w:val="nil"/>
              <w:bottom w:val="single" w:sz="4" w:space="0" w:color="auto"/>
              <w:right w:val="single" w:sz="4" w:space="0" w:color="auto"/>
            </w:tcBorders>
            <w:shd w:val="clear" w:color="auto" w:fill="auto"/>
            <w:noWrap/>
            <w:vAlign w:val="bottom"/>
          </w:tcPr>
          <w:p w14:paraId="1604FA14" w14:textId="68F7643E"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 xml:space="preserve"> Rada EU pro konkurenceschopnost a růst (turismus)</w:t>
            </w:r>
          </w:p>
        </w:tc>
      </w:tr>
      <w:tr w:rsidR="00CF1C32" w:rsidRPr="003B1277" w14:paraId="0680600A" w14:textId="77777777" w:rsidTr="000C7FF1">
        <w:trPr>
          <w:trHeight w:val="300"/>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DA3DA9" w14:textId="086196A9"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ELENA</w:t>
            </w:r>
          </w:p>
        </w:tc>
        <w:tc>
          <w:tcPr>
            <w:tcW w:w="51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7C5B2F" w14:textId="22DD7A02" w:rsidR="00CF1C32" w:rsidRPr="003B1277" w:rsidRDefault="00CF1C32" w:rsidP="00CF1C32">
            <w:pPr>
              <w:spacing w:after="0"/>
              <w:jc w:val="left"/>
              <w:rPr>
                <w:rFonts w:eastAsia="Times New Roman" w:cs="Arial"/>
                <w:color w:val="000000"/>
                <w:szCs w:val="20"/>
                <w:lang w:eastAsia="cs-CZ"/>
              </w:rPr>
            </w:pPr>
            <w:r w:rsidRPr="001367BB">
              <w:rPr>
                <w:rFonts w:eastAsia="Times New Roman" w:cs="Arial"/>
                <w:color w:val="000000"/>
                <w:szCs w:val="20"/>
                <w:lang w:eastAsia="cs-CZ"/>
              </w:rPr>
              <w:t>European Local ENergy Assistance</w:t>
            </w:r>
            <w:r>
              <w:rPr>
                <w:rFonts w:eastAsia="Times New Roman" w:cs="Arial"/>
                <w:color w:val="000000"/>
                <w:szCs w:val="20"/>
                <w:lang w:eastAsia="cs-CZ"/>
              </w:rPr>
              <w:t xml:space="preserve"> (program NRB)</w:t>
            </w:r>
          </w:p>
        </w:tc>
        <w:tc>
          <w:tcPr>
            <w:tcW w:w="283" w:type="dxa"/>
            <w:tcBorders>
              <w:top w:val="nil"/>
              <w:left w:val="single" w:sz="4" w:space="0" w:color="auto"/>
              <w:bottom w:val="nil"/>
              <w:right w:val="single" w:sz="4" w:space="0" w:color="auto"/>
            </w:tcBorders>
            <w:shd w:val="clear" w:color="auto" w:fill="auto"/>
            <w:noWrap/>
            <w:vAlign w:val="bottom"/>
            <w:hideMark/>
          </w:tcPr>
          <w:p w14:paraId="30C2C4EF"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09DAC5" w14:textId="75CD90F0"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RLP</w:t>
            </w:r>
          </w:p>
        </w:tc>
        <w:tc>
          <w:tcPr>
            <w:tcW w:w="5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1A7829" w14:textId="6A3E2F09"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Rychlá lékařská pomoc</w:t>
            </w:r>
          </w:p>
        </w:tc>
      </w:tr>
      <w:tr w:rsidR="00CF1C32" w:rsidRPr="003B1277" w14:paraId="6F5A8FD9" w14:textId="77777777" w:rsidTr="00CF1C32">
        <w:trPr>
          <w:trHeight w:val="300"/>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11A61" w14:textId="259E6370"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EQF</w:t>
            </w:r>
          </w:p>
        </w:tc>
        <w:tc>
          <w:tcPr>
            <w:tcW w:w="5136" w:type="dxa"/>
            <w:tcBorders>
              <w:top w:val="single" w:sz="4" w:space="0" w:color="auto"/>
              <w:left w:val="nil"/>
              <w:bottom w:val="single" w:sz="4" w:space="0" w:color="auto"/>
              <w:right w:val="single" w:sz="4" w:space="0" w:color="auto"/>
            </w:tcBorders>
            <w:shd w:val="clear" w:color="auto" w:fill="auto"/>
            <w:noWrap/>
            <w:vAlign w:val="bottom"/>
          </w:tcPr>
          <w:p w14:paraId="0D8DBE4D" w14:textId="485988D1"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Evropský rámec kvalifikací</w:t>
            </w:r>
          </w:p>
        </w:tc>
        <w:tc>
          <w:tcPr>
            <w:tcW w:w="283" w:type="dxa"/>
            <w:tcBorders>
              <w:top w:val="nil"/>
              <w:left w:val="nil"/>
              <w:bottom w:val="nil"/>
              <w:right w:val="nil"/>
            </w:tcBorders>
            <w:shd w:val="clear" w:color="auto" w:fill="auto"/>
            <w:noWrap/>
            <w:vAlign w:val="bottom"/>
            <w:hideMark/>
          </w:tcPr>
          <w:p w14:paraId="11CA5941"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EDED1" w14:textId="6E9F632E"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RNG</w:t>
            </w:r>
          </w:p>
        </w:tc>
        <w:tc>
          <w:tcPr>
            <w:tcW w:w="5800" w:type="dxa"/>
            <w:tcBorders>
              <w:top w:val="single" w:sz="4" w:space="0" w:color="auto"/>
              <w:left w:val="nil"/>
              <w:bottom w:val="single" w:sz="4" w:space="0" w:color="auto"/>
              <w:right w:val="single" w:sz="4" w:space="0" w:color="auto"/>
            </w:tcBorders>
            <w:shd w:val="clear" w:color="auto" w:fill="auto"/>
            <w:noWrap/>
            <w:vAlign w:val="bottom"/>
          </w:tcPr>
          <w:p w14:paraId="0D46C75A" w14:textId="73ACBFAA"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Rada národních geoparků</w:t>
            </w:r>
          </w:p>
        </w:tc>
      </w:tr>
      <w:tr w:rsidR="00CF1C32" w:rsidRPr="003B1277" w14:paraId="466CADE5" w14:textId="77777777" w:rsidTr="0040485C">
        <w:trPr>
          <w:trHeight w:val="300"/>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79541E" w14:textId="2DE29E8E"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ESA</w:t>
            </w:r>
          </w:p>
        </w:tc>
        <w:tc>
          <w:tcPr>
            <w:tcW w:w="5136" w:type="dxa"/>
            <w:tcBorders>
              <w:top w:val="single" w:sz="4" w:space="0" w:color="auto"/>
              <w:left w:val="nil"/>
              <w:bottom w:val="single" w:sz="4" w:space="0" w:color="auto"/>
              <w:right w:val="single" w:sz="4" w:space="0" w:color="auto"/>
            </w:tcBorders>
            <w:shd w:val="clear" w:color="auto" w:fill="auto"/>
            <w:noWrap/>
            <w:vAlign w:val="bottom"/>
          </w:tcPr>
          <w:p w14:paraId="409CF889" w14:textId="69E98540" w:rsidR="00CF1C32" w:rsidRPr="003B1277" w:rsidRDefault="00CF1C32" w:rsidP="00CF1C32">
            <w:pPr>
              <w:spacing w:after="0"/>
              <w:jc w:val="left"/>
              <w:rPr>
                <w:rFonts w:eastAsia="Times New Roman" w:cs="Arial"/>
                <w:color w:val="000000"/>
                <w:szCs w:val="20"/>
                <w:lang w:eastAsia="cs-CZ"/>
              </w:rPr>
            </w:pPr>
            <w:r w:rsidRPr="00B923D5">
              <w:rPr>
                <w:rFonts w:eastAsia="Times New Roman" w:cs="Arial"/>
                <w:color w:val="000000"/>
                <w:szCs w:val="20"/>
                <w:lang w:eastAsia="cs-CZ"/>
              </w:rPr>
              <w:t>Evropský systému národních a regionálních účtů v EU</w:t>
            </w:r>
          </w:p>
        </w:tc>
        <w:tc>
          <w:tcPr>
            <w:tcW w:w="283" w:type="dxa"/>
            <w:tcBorders>
              <w:top w:val="nil"/>
              <w:left w:val="nil"/>
              <w:bottom w:val="nil"/>
              <w:right w:val="nil"/>
            </w:tcBorders>
            <w:shd w:val="clear" w:color="auto" w:fill="auto"/>
            <w:noWrap/>
            <w:vAlign w:val="bottom"/>
          </w:tcPr>
          <w:p w14:paraId="60F7805A"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3DBB5" w14:textId="4541C296"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RODOS</w:t>
            </w:r>
          </w:p>
        </w:tc>
        <w:tc>
          <w:tcPr>
            <w:tcW w:w="5800" w:type="dxa"/>
            <w:tcBorders>
              <w:top w:val="single" w:sz="4" w:space="0" w:color="auto"/>
              <w:left w:val="nil"/>
              <w:bottom w:val="single" w:sz="4" w:space="0" w:color="auto"/>
              <w:right w:val="single" w:sz="4" w:space="0" w:color="auto"/>
            </w:tcBorders>
            <w:shd w:val="clear" w:color="auto" w:fill="auto"/>
            <w:noWrap/>
            <w:vAlign w:val="bottom"/>
          </w:tcPr>
          <w:p w14:paraId="39106E85" w14:textId="06D2C8A4"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Centru pro rozvoj dopravních systémů</w:t>
            </w:r>
          </w:p>
        </w:tc>
      </w:tr>
      <w:tr w:rsidR="00CF1C32" w:rsidRPr="003B1277" w14:paraId="120913EC" w14:textId="77777777" w:rsidTr="00512278">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004D74F7" w14:textId="3EA9D605"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ESF</w:t>
            </w:r>
          </w:p>
        </w:tc>
        <w:tc>
          <w:tcPr>
            <w:tcW w:w="5136" w:type="dxa"/>
            <w:tcBorders>
              <w:top w:val="nil"/>
              <w:left w:val="nil"/>
              <w:bottom w:val="single" w:sz="4" w:space="0" w:color="auto"/>
              <w:right w:val="single" w:sz="4" w:space="0" w:color="auto"/>
            </w:tcBorders>
            <w:shd w:val="clear" w:color="auto" w:fill="auto"/>
            <w:noWrap/>
            <w:vAlign w:val="bottom"/>
          </w:tcPr>
          <w:p w14:paraId="368CE865" w14:textId="14845BA1"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Evropský sociální fond</w:t>
            </w:r>
          </w:p>
        </w:tc>
        <w:tc>
          <w:tcPr>
            <w:tcW w:w="283" w:type="dxa"/>
            <w:tcBorders>
              <w:top w:val="nil"/>
              <w:left w:val="nil"/>
              <w:bottom w:val="nil"/>
              <w:right w:val="nil"/>
            </w:tcBorders>
            <w:shd w:val="clear" w:color="auto" w:fill="auto"/>
            <w:noWrap/>
            <w:vAlign w:val="bottom"/>
            <w:hideMark/>
          </w:tcPr>
          <w:p w14:paraId="56BC3B2A"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0E36A5A2" w14:textId="5F67EE61"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RSK</w:t>
            </w:r>
          </w:p>
        </w:tc>
        <w:tc>
          <w:tcPr>
            <w:tcW w:w="5800" w:type="dxa"/>
            <w:tcBorders>
              <w:top w:val="nil"/>
              <w:left w:val="nil"/>
              <w:bottom w:val="single" w:sz="4" w:space="0" w:color="auto"/>
              <w:right w:val="single" w:sz="4" w:space="0" w:color="auto"/>
            </w:tcBorders>
            <w:shd w:val="clear" w:color="auto" w:fill="auto"/>
            <w:noWrap/>
            <w:vAlign w:val="bottom"/>
          </w:tcPr>
          <w:p w14:paraId="617CF67D" w14:textId="3130DEEC"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R</w:t>
            </w:r>
            <w:r w:rsidRPr="003B1277">
              <w:rPr>
                <w:rFonts w:eastAsia="Times New Roman" w:cs="Arial"/>
                <w:color w:val="000000"/>
                <w:szCs w:val="20"/>
                <w:lang w:eastAsia="cs-CZ"/>
              </w:rPr>
              <w:t>egionální stálé konference</w:t>
            </w:r>
          </w:p>
        </w:tc>
      </w:tr>
      <w:tr w:rsidR="00CF1C32" w:rsidRPr="003B1277" w14:paraId="277A5A59"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0FF700C7" w14:textId="34BBF2DA"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ES</w:t>
            </w:r>
            <w:r>
              <w:rPr>
                <w:rFonts w:eastAsia="Times New Roman" w:cs="Arial"/>
                <w:color w:val="000000"/>
                <w:szCs w:val="20"/>
                <w:lang w:eastAsia="cs-CZ"/>
              </w:rPr>
              <w:t>TP</w:t>
            </w:r>
          </w:p>
        </w:tc>
        <w:tc>
          <w:tcPr>
            <w:tcW w:w="5136" w:type="dxa"/>
            <w:tcBorders>
              <w:top w:val="nil"/>
              <w:left w:val="nil"/>
              <w:bottom w:val="single" w:sz="4" w:space="0" w:color="auto"/>
              <w:right w:val="single" w:sz="4" w:space="0" w:color="auto"/>
            </w:tcBorders>
            <w:shd w:val="clear" w:color="auto" w:fill="auto"/>
            <w:noWrap/>
            <w:vAlign w:val="bottom"/>
          </w:tcPr>
          <w:p w14:paraId="11E58FE3" w14:textId="296053FD"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European Statistical Training Programme</w:t>
            </w:r>
          </w:p>
        </w:tc>
        <w:tc>
          <w:tcPr>
            <w:tcW w:w="283" w:type="dxa"/>
            <w:tcBorders>
              <w:top w:val="nil"/>
              <w:left w:val="nil"/>
              <w:bottom w:val="nil"/>
              <w:right w:val="nil"/>
            </w:tcBorders>
            <w:shd w:val="clear" w:color="auto" w:fill="auto"/>
            <w:noWrap/>
            <w:vAlign w:val="bottom"/>
          </w:tcPr>
          <w:p w14:paraId="2ECDB6C8"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24E9DCCB" w14:textId="3AE4DBDA"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RVP</w:t>
            </w:r>
          </w:p>
        </w:tc>
        <w:tc>
          <w:tcPr>
            <w:tcW w:w="5800" w:type="dxa"/>
            <w:tcBorders>
              <w:top w:val="nil"/>
              <w:left w:val="nil"/>
              <w:bottom w:val="single" w:sz="4" w:space="0" w:color="auto"/>
              <w:right w:val="single" w:sz="4" w:space="0" w:color="auto"/>
            </w:tcBorders>
            <w:shd w:val="clear" w:color="auto" w:fill="auto"/>
            <w:noWrap/>
            <w:vAlign w:val="bottom"/>
          </w:tcPr>
          <w:p w14:paraId="3AC80BD2" w14:textId="78D3050C"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Rámcové vzdělávací programy</w:t>
            </w:r>
          </w:p>
        </w:tc>
      </w:tr>
      <w:tr w:rsidR="00CF1C32" w:rsidRPr="003B1277" w14:paraId="5327FAFD" w14:textId="77777777" w:rsidTr="00512278">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014DF78A" w14:textId="6F82CCA0"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EŠV</w:t>
            </w:r>
          </w:p>
        </w:tc>
        <w:tc>
          <w:tcPr>
            <w:tcW w:w="5136" w:type="dxa"/>
            <w:tcBorders>
              <w:top w:val="nil"/>
              <w:left w:val="nil"/>
              <w:bottom w:val="single" w:sz="4" w:space="0" w:color="auto"/>
              <w:right w:val="single" w:sz="4" w:space="0" w:color="auto"/>
            </w:tcBorders>
            <w:shd w:val="clear" w:color="auto" w:fill="auto"/>
            <w:noWrap/>
            <w:vAlign w:val="bottom"/>
          </w:tcPr>
          <w:p w14:paraId="271E2274" w14:textId="07F10D6A"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Ekologicky šetrný výrobek</w:t>
            </w:r>
          </w:p>
        </w:tc>
        <w:tc>
          <w:tcPr>
            <w:tcW w:w="283" w:type="dxa"/>
            <w:tcBorders>
              <w:top w:val="nil"/>
              <w:left w:val="nil"/>
              <w:bottom w:val="nil"/>
              <w:right w:val="nil"/>
            </w:tcBorders>
            <w:shd w:val="clear" w:color="auto" w:fill="auto"/>
            <w:noWrap/>
            <w:vAlign w:val="bottom"/>
            <w:hideMark/>
          </w:tcPr>
          <w:p w14:paraId="4A1C9442"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45707E55" w14:textId="527588CE"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 xml:space="preserve">RZP </w:t>
            </w:r>
          </w:p>
        </w:tc>
        <w:tc>
          <w:tcPr>
            <w:tcW w:w="5800" w:type="dxa"/>
            <w:tcBorders>
              <w:top w:val="nil"/>
              <w:left w:val="nil"/>
              <w:bottom w:val="single" w:sz="4" w:space="0" w:color="auto"/>
              <w:right w:val="single" w:sz="4" w:space="0" w:color="auto"/>
            </w:tcBorders>
            <w:shd w:val="clear" w:color="auto" w:fill="auto"/>
            <w:noWrap/>
            <w:vAlign w:val="bottom"/>
          </w:tcPr>
          <w:p w14:paraId="07AB56A7" w14:textId="020E32F6"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 xml:space="preserve">Rychlá zdravotnická pomoc </w:t>
            </w:r>
          </w:p>
        </w:tc>
      </w:tr>
      <w:tr w:rsidR="00CF1C32" w:rsidRPr="003B1277" w14:paraId="70A8B999" w14:textId="77777777" w:rsidTr="00512278">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3FD4B033" w14:textId="459C5594"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ETC</w:t>
            </w:r>
          </w:p>
        </w:tc>
        <w:tc>
          <w:tcPr>
            <w:tcW w:w="5136" w:type="dxa"/>
            <w:tcBorders>
              <w:top w:val="nil"/>
              <w:left w:val="nil"/>
              <w:bottom w:val="single" w:sz="4" w:space="0" w:color="auto"/>
              <w:right w:val="single" w:sz="4" w:space="0" w:color="auto"/>
            </w:tcBorders>
            <w:shd w:val="clear" w:color="auto" w:fill="auto"/>
            <w:noWrap/>
            <w:vAlign w:val="bottom"/>
          </w:tcPr>
          <w:p w14:paraId="5D786AC5" w14:textId="198BDFD7"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European Travel Commission</w:t>
            </w:r>
          </w:p>
        </w:tc>
        <w:tc>
          <w:tcPr>
            <w:tcW w:w="283" w:type="dxa"/>
            <w:tcBorders>
              <w:top w:val="nil"/>
              <w:left w:val="nil"/>
              <w:bottom w:val="nil"/>
              <w:right w:val="nil"/>
            </w:tcBorders>
            <w:shd w:val="clear" w:color="auto" w:fill="auto"/>
            <w:noWrap/>
            <w:vAlign w:val="bottom"/>
            <w:hideMark/>
          </w:tcPr>
          <w:p w14:paraId="6FA4E406"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23CCBFEE" w14:textId="75C5BEF6"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s.r.o.</w:t>
            </w:r>
          </w:p>
        </w:tc>
        <w:tc>
          <w:tcPr>
            <w:tcW w:w="5800" w:type="dxa"/>
            <w:tcBorders>
              <w:top w:val="nil"/>
              <w:left w:val="nil"/>
              <w:bottom w:val="single" w:sz="4" w:space="0" w:color="auto"/>
              <w:right w:val="single" w:sz="4" w:space="0" w:color="auto"/>
            </w:tcBorders>
            <w:shd w:val="clear" w:color="auto" w:fill="auto"/>
            <w:noWrap/>
            <w:vAlign w:val="bottom"/>
          </w:tcPr>
          <w:p w14:paraId="00EBC9C8" w14:textId="3E3BDB08"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Společnost s ručením omezeným</w:t>
            </w:r>
          </w:p>
        </w:tc>
      </w:tr>
      <w:tr w:rsidR="00CF1C32" w:rsidRPr="003B1277" w14:paraId="0918E1FA"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40F7A9AF" w14:textId="2617031D"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ETCS</w:t>
            </w:r>
          </w:p>
        </w:tc>
        <w:tc>
          <w:tcPr>
            <w:tcW w:w="5136" w:type="dxa"/>
            <w:tcBorders>
              <w:top w:val="nil"/>
              <w:left w:val="nil"/>
              <w:bottom w:val="single" w:sz="4" w:space="0" w:color="auto"/>
              <w:right w:val="single" w:sz="4" w:space="0" w:color="auto"/>
            </w:tcBorders>
            <w:shd w:val="clear" w:color="auto" w:fill="auto"/>
            <w:noWrap/>
            <w:vAlign w:val="bottom"/>
          </w:tcPr>
          <w:p w14:paraId="783578C9" w14:textId="5BDF385D" w:rsidR="00CF1C32" w:rsidRPr="003B1277" w:rsidDel="00313D8E"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Evropský vlakový zabezpečovací systém</w:t>
            </w:r>
          </w:p>
        </w:tc>
        <w:tc>
          <w:tcPr>
            <w:tcW w:w="283" w:type="dxa"/>
            <w:tcBorders>
              <w:top w:val="nil"/>
              <w:left w:val="nil"/>
              <w:bottom w:val="nil"/>
              <w:right w:val="nil"/>
            </w:tcBorders>
            <w:shd w:val="clear" w:color="auto" w:fill="auto"/>
            <w:noWrap/>
            <w:vAlign w:val="bottom"/>
          </w:tcPr>
          <w:p w14:paraId="3667AB89"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422C6BA1" w14:textId="194E8F76"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Sb.</w:t>
            </w:r>
          </w:p>
        </w:tc>
        <w:tc>
          <w:tcPr>
            <w:tcW w:w="5800" w:type="dxa"/>
            <w:tcBorders>
              <w:top w:val="nil"/>
              <w:left w:val="nil"/>
              <w:bottom w:val="single" w:sz="4" w:space="0" w:color="auto"/>
              <w:right w:val="single" w:sz="4" w:space="0" w:color="auto"/>
            </w:tcBorders>
            <w:shd w:val="clear" w:color="auto" w:fill="auto"/>
            <w:noWrap/>
            <w:vAlign w:val="bottom"/>
          </w:tcPr>
          <w:p w14:paraId="3D29D68E" w14:textId="75E25544"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Sbírka zákonů</w:t>
            </w:r>
          </w:p>
        </w:tc>
      </w:tr>
      <w:tr w:rsidR="00CF1C32" w:rsidRPr="003B1277" w14:paraId="326D2C37" w14:textId="77777777" w:rsidTr="00512278">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13E5086A" w14:textId="1D8236E8"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EU</w:t>
            </w:r>
          </w:p>
        </w:tc>
        <w:tc>
          <w:tcPr>
            <w:tcW w:w="5136" w:type="dxa"/>
            <w:tcBorders>
              <w:top w:val="nil"/>
              <w:left w:val="nil"/>
              <w:bottom w:val="single" w:sz="4" w:space="0" w:color="auto"/>
              <w:right w:val="single" w:sz="4" w:space="0" w:color="auto"/>
            </w:tcBorders>
            <w:shd w:val="clear" w:color="auto" w:fill="auto"/>
            <w:noWrap/>
            <w:vAlign w:val="bottom"/>
          </w:tcPr>
          <w:p w14:paraId="548083D4" w14:textId="27812412"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Evropská unie</w:t>
            </w:r>
          </w:p>
        </w:tc>
        <w:tc>
          <w:tcPr>
            <w:tcW w:w="283" w:type="dxa"/>
            <w:tcBorders>
              <w:top w:val="nil"/>
              <w:left w:val="nil"/>
              <w:bottom w:val="nil"/>
              <w:right w:val="nil"/>
            </w:tcBorders>
            <w:shd w:val="clear" w:color="auto" w:fill="auto"/>
            <w:noWrap/>
            <w:vAlign w:val="bottom"/>
            <w:hideMark/>
          </w:tcPr>
          <w:p w14:paraId="614E3421"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1032C735" w14:textId="06EE02C6"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SC</w:t>
            </w:r>
          </w:p>
        </w:tc>
        <w:tc>
          <w:tcPr>
            <w:tcW w:w="5800" w:type="dxa"/>
            <w:tcBorders>
              <w:top w:val="nil"/>
              <w:left w:val="nil"/>
              <w:bottom w:val="single" w:sz="4" w:space="0" w:color="auto"/>
              <w:right w:val="single" w:sz="4" w:space="0" w:color="auto"/>
            </w:tcBorders>
            <w:shd w:val="clear" w:color="auto" w:fill="auto"/>
            <w:noWrap/>
            <w:vAlign w:val="bottom"/>
          </w:tcPr>
          <w:p w14:paraId="07110157" w14:textId="73ED1D26"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S</w:t>
            </w:r>
            <w:r w:rsidRPr="003B1277">
              <w:rPr>
                <w:rFonts w:eastAsia="Times New Roman" w:cs="Arial"/>
                <w:color w:val="000000"/>
                <w:szCs w:val="20"/>
                <w:lang w:eastAsia="cs-CZ"/>
              </w:rPr>
              <w:t>pecifický cíl</w:t>
            </w:r>
          </w:p>
        </w:tc>
      </w:tr>
      <w:tr w:rsidR="00CF1C32" w:rsidRPr="003B1277" w14:paraId="349F9A11"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280405E9" w14:textId="20518C73"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EV</w:t>
            </w:r>
          </w:p>
        </w:tc>
        <w:tc>
          <w:tcPr>
            <w:tcW w:w="5136" w:type="dxa"/>
            <w:tcBorders>
              <w:top w:val="nil"/>
              <w:left w:val="nil"/>
              <w:bottom w:val="single" w:sz="4" w:space="0" w:color="auto"/>
              <w:right w:val="single" w:sz="4" w:space="0" w:color="auto"/>
            </w:tcBorders>
            <w:shd w:val="clear" w:color="auto" w:fill="auto"/>
            <w:noWrap/>
            <w:vAlign w:val="bottom"/>
          </w:tcPr>
          <w:p w14:paraId="3D638C58" w14:textId="7385DD4F"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EuroVelo</w:t>
            </w:r>
            <w:r>
              <w:rPr>
                <w:rFonts w:eastAsia="Times New Roman" w:cs="Arial"/>
                <w:color w:val="000000"/>
                <w:szCs w:val="20"/>
                <w:lang w:eastAsia="cs-CZ"/>
              </w:rPr>
              <w:t xml:space="preserve"> (Evropská dálková cyklotrasa)</w:t>
            </w:r>
          </w:p>
        </w:tc>
        <w:tc>
          <w:tcPr>
            <w:tcW w:w="283" w:type="dxa"/>
            <w:tcBorders>
              <w:top w:val="nil"/>
              <w:left w:val="nil"/>
              <w:bottom w:val="nil"/>
              <w:right w:val="nil"/>
            </w:tcBorders>
            <w:shd w:val="clear" w:color="auto" w:fill="auto"/>
            <w:noWrap/>
            <w:vAlign w:val="bottom"/>
          </w:tcPr>
          <w:p w14:paraId="2F0BD77F"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74570092" w14:textId="6A8435FC"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SFDI</w:t>
            </w:r>
          </w:p>
        </w:tc>
        <w:tc>
          <w:tcPr>
            <w:tcW w:w="5800" w:type="dxa"/>
            <w:tcBorders>
              <w:top w:val="nil"/>
              <w:left w:val="nil"/>
              <w:bottom w:val="single" w:sz="4" w:space="0" w:color="auto"/>
              <w:right w:val="single" w:sz="4" w:space="0" w:color="auto"/>
            </w:tcBorders>
            <w:shd w:val="clear" w:color="auto" w:fill="auto"/>
            <w:noWrap/>
            <w:vAlign w:val="bottom"/>
          </w:tcPr>
          <w:p w14:paraId="48BDCE49" w14:textId="6D17F610"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Státní fond dopravní infrastruktury</w:t>
            </w:r>
          </w:p>
        </w:tc>
      </w:tr>
      <w:tr w:rsidR="00CF1C32" w:rsidRPr="003B1277" w14:paraId="603249AC"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21460A02" w14:textId="71880F1D"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F2F</w:t>
            </w:r>
          </w:p>
        </w:tc>
        <w:tc>
          <w:tcPr>
            <w:tcW w:w="5136" w:type="dxa"/>
            <w:tcBorders>
              <w:top w:val="nil"/>
              <w:left w:val="nil"/>
              <w:bottom w:val="single" w:sz="4" w:space="0" w:color="auto"/>
              <w:right w:val="single" w:sz="4" w:space="0" w:color="auto"/>
            </w:tcBorders>
            <w:shd w:val="clear" w:color="auto" w:fill="auto"/>
            <w:noWrap/>
            <w:vAlign w:val="bottom"/>
          </w:tcPr>
          <w:p w14:paraId="16FAA1E8" w14:textId="0BB8CFA3"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Face to face</w:t>
            </w:r>
          </w:p>
        </w:tc>
        <w:tc>
          <w:tcPr>
            <w:tcW w:w="283" w:type="dxa"/>
            <w:tcBorders>
              <w:top w:val="nil"/>
              <w:left w:val="nil"/>
              <w:bottom w:val="nil"/>
              <w:right w:val="nil"/>
            </w:tcBorders>
            <w:shd w:val="clear" w:color="auto" w:fill="auto"/>
            <w:noWrap/>
            <w:vAlign w:val="bottom"/>
            <w:hideMark/>
          </w:tcPr>
          <w:p w14:paraId="2821F715"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3A10A424" w14:textId="4B47A4C5"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SF</w:t>
            </w:r>
            <w:r>
              <w:rPr>
                <w:rFonts w:eastAsia="Times New Roman" w:cs="Arial"/>
                <w:color w:val="000000"/>
                <w:szCs w:val="20"/>
                <w:lang w:eastAsia="cs-CZ"/>
              </w:rPr>
              <w:t>PI</w:t>
            </w:r>
          </w:p>
        </w:tc>
        <w:tc>
          <w:tcPr>
            <w:tcW w:w="5800" w:type="dxa"/>
            <w:tcBorders>
              <w:top w:val="nil"/>
              <w:left w:val="nil"/>
              <w:bottom w:val="single" w:sz="4" w:space="0" w:color="auto"/>
              <w:right w:val="single" w:sz="4" w:space="0" w:color="auto"/>
            </w:tcBorders>
            <w:shd w:val="clear" w:color="auto" w:fill="auto"/>
            <w:noWrap/>
            <w:vAlign w:val="bottom"/>
          </w:tcPr>
          <w:p w14:paraId="2B75C5CE" w14:textId="1688F535"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 xml:space="preserve">Státní fond </w:t>
            </w:r>
            <w:r>
              <w:rPr>
                <w:rFonts w:eastAsia="Times New Roman" w:cs="Arial"/>
                <w:color w:val="000000"/>
                <w:szCs w:val="20"/>
                <w:lang w:eastAsia="cs-CZ"/>
              </w:rPr>
              <w:t>podpory investicf</w:t>
            </w:r>
          </w:p>
        </w:tc>
      </w:tr>
      <w:tr w:rsidR="00CF1C32" w:rsidRPr="003B1277" w14:paraId="0F79CA25" w14:textId="77777777" w:rsidTr="00512278">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04414386" w14:textId="4C025CAE"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FB</w:t>
            </w:r>
          </w:p>
        </w:tc>
        <w:tc>
          <w:tcPr>
            <w:tcW w:w="5136" w:type="dxa"/>
            <w:tcBorders>
              <w:top w:val="nil"/>
              <w:left w:val="nil"/>
              <w:bottom w:val="single" w:sz="4" w:space="0" w:color="auto"/>
              <w:right w:val="single" w:sz="4" w:space="0" w:color="auto"/>
            </w:tcBorders>
            <w:shd w:val="clear" w:color="auto" w:fill="auto"/>
            <w:noWrap/>
            <w:vAlign w:val="bottom"/>
          </w:tcPr>
          <w:p w14:paraId="56C81EB4" w14:textId="11AA6F75"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Facebook</w:t>
            </w:r>
          </w:p>
        </w:tc>
        <w:tc>
          <w:tcPr>
            <w:tcW w:w="283" w:type="dxa"/>
            <w:tcBorders>
              <w:top w:val="nil"/>
              <w:left w:val="nil"/>
              <w:bottom w:val="nil"/>
              <w:right w:val="nil"/>
            </w:tcBorders>
            <w:shd w:val="clear" w:color="auto" w:fill="auto"/>
            <w:noWrap/>
            <w:vAlign w:val="bottom"/>
            <w:hideMark/>
          </w:tcPr>
          <w:p w14:paraId="564ED3FA"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29270FF0" w14:textId="1F33AB5A"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SLL</w:t>
            </w:r>
          </w:p>
        </w:tc>
        <w:tc>
          <w:tcPr>
            <w:tcW w:w="5800" w:type="dxa"/>
            <w:tcBorders>
              <w:top w:val="nil"/>
              <w:left w:val="nil"/>
              <w:bottom w:val="single" w:sz="4" w:space="0" w:color="auto"/>
              <w:right w:val="single" w:sz="4" w:space="0" w:color="auto"/>
            </w:tcBorders>
            <w:shd w:val="clear" w:color="auto" w:fill="auto"/>
            <w:noWrap/>
            <w:vAlign w:val="bottom"/>
          </w:tcPr>
          <w:p w14:paraId="5A9B362A" w14:textId="1C415EE9" w:rsidR="00CF1C32" w:rsidRPr="003B1277" w:rsidRDefault="00CF1C32" w:rsidP="00CF1C32">
            <w:pPr>
              <w:spacing w:after="0"/>
              <w:jc w:val="left"/>
              <w:rPr>
                <w:rFonts w:eastAsia="Times New Roman" w:cs="Arial"/>
                <w:color w:val="000000"/>
                <w:szCs w:val="20"/>
                <w:lang w:eastAsia="cs-CZ"/>
              </w:rPr>
            </w:pPr>
            <w:r w:rsidRPr="0030559C">
              <w:rPr>
                <w:rFonts w:eastAsia="Times New Roman" w:cs="Arial"/>
                <w:color w:val="000000"/>
                <w:szCs w:val="20"/>
                <w:lang w:eastAsia="cs-CZ"/>
              </w:rPr>
              <w:t>Svaz léčebných lázní Č</w:t>
            </w:r>
            <w:r>
              <w:rPr>
                <w:rFonts w:eastAsia="Times New Roman" w:cs="Arial"/>
                <w:color w:val="000000"/>
                <w:szCs w:val="20"/>
                <w:lang w:eastAsia="cs-CZ"/>
              </w:rPr>
              <w:t>R</w:t>
            </w:r>
          </w:p>
        </w:tc>
      </w:tr>
      <w:tr w:rsidR="00CF1C32" w:rsidRPr="003B1277" w14:paraId="27AC20A9"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79D8EC2D" w14:textId="528292BA"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FO</w:t>
            </w:r>
          </w:p>
        </w:tc>
        <w:tc>
          <w:tcPr>
            <w:tcW w:w="5136" w:type="dxa"/>
            <w:tcBorders>
              <w:top w:val="nil"/>
              <w:left w:val="nil"/>
              <w:bottom w:val="single" w:sz="4" w:space="0" w:color="auto"/>
              <w:right w:val="single" w:sz="4" w:space="0" w:color="auto"/>
            </w:tcBorders>
            <w:shd w:val="clear" w:color="auto" w:fill="auto"/>
            <w:noWrap/>
            <w:vAlign w:val="bottom"/>
          </w:tcPr>
          <w:p w14:paraId="11E97695" w14:textId="7643BE63"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F</w:t>
            </w:r>
            <w:r w:rsidRPr="003B1277">
              <w:rPr>
                <w:rFonts w:eastAsia="Times New Roman" w:cs="Arial"/>
                <w:color w:val="000000"/>
                <w:szCs w:val="20"/>
                <w:lang w:eastAsia="cs-CZ"/>
              </w:rPr>
              <w:t>yzická osoba</w:t>
            </w:r>
          </w:p>
        </w:tc>
        <w:tc>
          <w:tcPr>
            <w:tcW w:w="283" w:type="dxa"/>
            <w:tcBorders>
              <w:top w:val="nil"/>
              <w:left w:val="nil"/>
              <w:bottom w:val="nil"/>
              <w:right w:val="nil"/>
            </w:tcBorders>
            <w:shd w:val="clear" w:color="auto" w:fill="auto"/>
            <w:noWrap/>
            <w:vAlign w:val="bottom"/>
          </w:tcPr>
          <w:p w14:paraId="4476EBE6"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2144B21F" w14:textId="12E2C180"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SMO</w:t>
            </w:r>
          </w:p>
        </w:tc>
        <w:tc>
          <w:tcPr>
            <w:tcW w:w="5800" w:type="dxa"/>
            <w:tcBorders>
              <w:top w:val="nil"/>
              <w:left w:val="nil"/>
              <w:bottom w:val="single" w:sz="4" w:space="0" w:color="auto"/>
              <w:right w:val="single" w:sz="4" w:space="0" w:color="auto"/>
            </w:tcBorders>
            <w:shd w:val="clear" w:color="auto" w:fill="auto"/>
            <w:noWrap/>
            <w:vAlign w:val="bottom"/>
          </w:tcPr>
          <w:p w14:paraId="63720163" w14:textId="20260F76"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Svaz měst a obcí</w:t>
            </w:r>
            <w:r>
              <w:rPr>
                <w:rFonts w:eastAsia="Times New Roman" w:cs="Arial"/>
                <w:color w:val="000000"/>
                <w:szCs w:val="20"/>
                <w:lang w:eastAsia="cs-CZ"/>
              </w:rPr>
              <w:t xml:space="preserve"> ČR</w:t>
            </w:r>
          </w:p>
        </w:tc>
      </w:tr>
      <w:tr w:rsidR="00CF1C32" w:rsidRPr="003B1277" w14:paraId="5C168433"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0D88914C" w14:textId="1FEBCD7C"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G</w:t>
            </w:r>
            <w:r>
              <w:rPr>
                <w:rFonts w:eastAsia="Times New Roman" w:cs="Arial"/>
                <w:color w:val="000000"/>
                <w:szCs w:val="20"/>
                <w:lang w:eastAsia="cs-CZ"/>
              </w:rPr>
              <w:t>AS</w:t>
            </w:r>
          </w:p>
        </w:tc>
        <w:tc>
          <w:tcPr>
            <w:tcW w:w="5136" w:type="dxa"/>
            <w:tcBorders>
              <w:top w:val="nil"/>
              <w:left w:val="nil"/>
              <w:bottom w:val="single" w:sz="4" w:space="0" w:color="auto"/>
              <w:right w:val="single" w:sz="4" w:space="0" w:color="auto"/>
            </w:tcBorders>
            <w:shd w:val="clear" w:color="auto" w:fill="auto"/>
            <w:noWrap/>
            <w:vAlign w:val="bottom"/>
          </w:tcPr>
          <w:p w14:paraId="4B3ACCED" w14:textId="3436C8B7"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Good Analytical System</w:t>
            </w:r>
          </w:p>
        </w:tc>
        <w:tc>
          <w:tcPr>
            <w:tcW w:w="283" w:type="dxa"/>
            <w:tcBorders>
              <w:top w:val="nil"/>
              <w:left w:val="nil"/>
              <w:bottom w:val="nil"/>
              <w:right w:val="nil"/>
            </w:tcBorders>
            <w:shd w:val="clear" w:color="auto" w:fill="auto"/>
            <w:noWrap/>
            <w:vAlign w:val="bottom"/>
          </w:tcPr>
          <w:p w14:paraId="29D48268"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589B8F3F" w14:textId="6F2BF20A"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SMS</w:t>
            </w:r>
          </w:p>
        </w:tc>
        <w:tc>
          <w:tcPr>
            <w:tcW w:w="5800" w:type="dxa"/>
            <w:tcBorders>
              <w:top w:val="nil"/>
              <w:left w:val="nil"/>
              <w:bottom w:val="single" w:sz="4" w:space="0" w:color="auto"/>
              <w:right w:val="single" w:sz="4" w:space="0" w:color="auto"/>
            </w:tcBorders>
            <w:shd w:val="clear" w:color="auto" w:fill="auto"/>
            <w:noWrap/>
            <w:vAlign w:val="bottom"/>
          </w:tcPr>
          <w:p w14:paraId="62D337F4" w14:textId="03F1511D" w:rsidR="00CF1C32" w:rsidRPr="003B1277" w:rsidRDefault="00CF1C32" w:rsidP="00CF1C32">
            <w:pPr>
              <w:spacing w:after="0"/>
              <w:jc w:val="left"/>
              <w:rPr>
                <w:rFonts w:eastAsia="Times New Roman" w:cs="Arial"/>
                <w:color w:val="000000"/>
                <w:szCs w:val="20"/>
                <w:lang w:eastAsia="cs-CZ"/>
              </w:rPr>
            </w:pPr>
            <w:r w:rsidRPr="0030559C">
              <w:rPr>
                <w:rFonts w:eastAsia="Times New Roman" w:cs="Arial"/>
                <w:color w:val="000000"/>
                <w:szCs w:val="20"/>
                <w:lang w:eastAsia="cs-CZ"/>
              </w:rPr>
              <w:t>Sdružení místních samospráv</w:t>
            </w:r>
            <w:r>
              <w:rPr>
                <w:rFonts w:eastAsia="Times New Roman" w:cs="Arial"/>
                <w:color w:val="000000"/>
                <w:szCs w:val="20"/>
                <w:lang w:eastAsia="cs-CZ"/>
              </w:rPr>
              <w:t xml:space="preserve"> ČR</w:t>
            </w:r>
          </w:p>
        </w:tc>
      </w:tr>
      <w:tr w:rsidR="00CF1C32" w:rsidRPr="003B1277" w14:paraId="7366A7EE"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4E4C9B99" w14:textId="34BEF6F0"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G</w:t>
            </w:r>
            <w:r>
              <w:rPr>
                <w:rFonts w:eastAsia="Times New Roman" w:cs="Arial"/>
                <w:color w:val="000000"/>
                <w:szCs w:val="20"/>
                <w:lang w:eastAsia="cs-CZ"/>
              </w:rPr>
              <w:t>ECON</w:t>
            </w:r>
          </w:p>
        </w:tc>
        <w:tc>
          <w:tcPr>
            <w:tcW w:w="5136" w:type="dxa"/>
            <w:tcBorders>
              <w:top w:val="nil"/>
              <w:left w:val="nil"/>
              <w:bottom w:val="single" w:sz="4" w:space="0" w:color="auto"/>
              <w:right w:val="single" w:sz="4" w:space="0" w:color="auto"/>
            </w:tcBorders>
            <w:shd w:val="clear" w:color="auto" w:fill="auto"/>
            <w:noWrap/>
            <w:vAlign w:val="bottom"/>
          </w:tcPr>
          <w:p w14:paraId="6BFA1239" w14:textId="1D142297" w:rsidR="00CF1C32" w:rsidRPr="003B1277" w:rsidRDefault="00CF1C32" w:rsidP="00CF1C32">
            <w:pPr>
              <w:spacing w:after="0"/>
              <w:jc w:val="left"/>
              <w:rPr>
                <w:rFonts w:eastAsia="Times New Roman" w:cs="Arial"/>
                <w:color w:val="000000"/>
                <w:szCs w:val="20"/>
                <w:lang w:eastAsia="cs-CZ"/>
              </w:rPr>
            </w:pPr>
            <w:r w:rsidRPr="00587EF5">
              <w:rPr>
                <w:rFonts w:eastAsia="Times New Roman" w:cs="Arial"/>
                <w:color w:val="000000"/>
                <w:szCs w:val="20"/>
                <w:lang w:eastAsia="cs-CZ"/>
              </w:rPr>
              <w:t>Geological Cooperation Network</w:t>
            </w:r>
          </w:p>
        </w:tc>
        <w:tc>
          <w:tcPr>
            <w:tcW w:w="283" w:type="dxa"/>
            <w:tcBorders>
              <w:top w:val="nil"/>
              <w:left w:val="nil"/>
              <w:bottom w:val="nil"/>
              <w:right w:val="nil"/>
            </w:tcBorders>
            <w:shd w:val="clear" w:color="auto" w:fill="auto"/>
            <w:noWrap/>
            <w:vAlign w:val="bottom"/>
            <w:hideMark/>
          </w:tcPr>
          <w:p w14:paraId="739A0625"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76EAB9F1" w14:textId="5BC1732A"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S</w:t>
            </w:r>
            <w:r>
              <w:rPr>
                <w:rFonts w:eastAsia="Times New Roman" w:cs="Arial"/>
                <w:color w:val="000000"/>
                <w:szCs w:val="20"/>
                <w:lang w:eastAsia="cs-CZ"/>
              </w:rPr>
              <w:t>oMe</w:t>
            </w:r>
          </w:p>
        </w:tc>
        <w:tc>
          <w:tcPr>
            <w:tcW w:w="5800" w:type="dxa"/>
            <w:tcBorders>
              <w:top w:val="nil"/>
              <w:left w:val="nil"/>
              <w:bottom w:val="single" w:sz="4" w:space="0" w:color="auto"/>
              <w:right w:val="single" w:sz="4" w:space="0" w:color="auto"/>
            </w:tcBorders>
            <w:shd w:val="clear" w:color="auto" w:fill="auto"/>
            <w:noWrap/>
            <w:vAlign w:val="bottom"/>
          </w:tcPr>
          <w:p w14:paraId="25EC402C" w14:textId="276C03DA"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Sociální média</w:t>
            </w:r>
          </w:p>
        </w:tc>
      </w:tr>
      <w:tr w:rsidR="00CF1C32" w:rsidRPr="003B1277" w14:paraId="7E837032" w14:textId="77777777" w:rsidTr="00512278">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44454E65" w14:textId="08C4EA0A"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GSM</w:t>
            </w:r>
          </w:p>
        </w:tc>
        <w:tc>
          <w:tcPr>
            <w:tcW w:w="5136" w:type="dxa"/>
            <w:tcBorders>
              <w:top w:val="nil"/>
              <w:left w:val="nil"/>
              <w:bottom w:val="single" w:sz="4" w:space="0" w:color="auto"/>
              <w:right w:val="single" w:sz="4" w:space="0" w:color="auto"/>
            </w:tcBorders>
            <w:shd w:val="clear" w:color="auto" w:fill="auto"/>
            <w:noWrap/>
            <w:vAlign w:val="bottom"/>
          </w:tcPr>
          <w:p w14:paraId="31DD5920" w14:textId="05534526"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G</w:t>
            </w:r>
            <w:r w:rsidRPr="003B1277">
              <w:rPr>
                <w:rFonts w:eastAsia="Times New Roman" w:cs="Arial"/>
                <w:color w:val="000000"/>
                <w:szCs w:val="20"/>
                <w:lang w:eastAsia="cs-CZ"/>
              </w:rPr>
              <w:t>lobální systém pro mobilní komunikaci</w:t>
            </w:r>
          </w:p>
        </w:tc>
        <w:tc>
          <w:tcPr>
            <w:tcW w:w="283" w:type="dxa"/>
            <w:tcBorders>
              <w:top w:val="nil"/>
              <w:left w:val="nil"/>
              <w:bottom w:val="nil"/>
              <w:right w:val="nil"/>
            </w:tcBorders>
            <w:shd w:val="clear" w:color="auto" w:fill="auto"/>
            <w:noWrap/>
            <w:vAlign w:val="bottom"/>
            <w:hideMark/>
          </w:tcPr>
          <w:p w14:paraId="13B0F1B3"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0635280A" w14:textId="75DC83C1"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SOCR</w:t>
            </w:r>
          </w:p>
        </w:tc>
        <w:tc>
          <w:tcPr>
            <w:tcW w:w="5800" w:type="dxa"/>
            <w:tcBorders>
              <w:top w:val="nil"/>
              <w:left w:val="nil"/>
              <w:bottom w:val="single" w:sz="4" w:space="0" w:color="auto"/>
              <w:right w:val="single" w:sz="4" w:space="0" w:color="auto"/>
            </w:tcBorders>
            <w:shd w:val="clear" w:color="auto" w:fill="auto"/>
            <w:noWrap/>
            <w:vAlign w:val="bottom"/>
          </w:tcPr>
          <w:p w14:paraId="404DAA1A" w14:textId="27B780D8"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Svaz obchodu a cestovního ruchu ČR</w:t>
            </w:r>
          </w:p>
        </w:tc>
      </w:tr>
      <w:tr w:rsidR="00CF1C32" w:rsidRPr="003B1277" w14:paraId="01F657D5"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13743CAE" w14:textId="6690692A"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GSM-R</w:t>
            </w:r>
          </w:p>
        </w:tc>
        <w:tc>
          <w:tcPr>
            <w:tcW w:w="5136" w:type="dxa"/>
            <w:tcBorders>
              <w:top w:val="nil"/>
              <w:left w:val="nil"/>
              <w:bottom w:val="single" w:sz="4" w:space="0" w:color="auto"/>
              <w:right w:val="single" w:sz="4" w:space="0" w:color="auto"/>
            </w:tcBorders>
            <w:shd w:val="clear" w:color="auto" w:fill="auto"/>
            <w:noWrap/>
            <w:vAlign w:val="bottom"/>
          </w:tcPr>
          <w:p w14:paraId="6D48A544" w14:textId="4D1F7076" w:rsidR="00CF1C32" w:rsidRPr="003B1277" w:rsidRDefault="00CF1C32" w:rsidP="00CF1C32">
            <w:pPr>
              <w:spacing w:after="0"/>
              <w:jc w:val="left"/>
              <w:rPr>
                <w:rFonts w:eastAsia="Times New Roman" w:cs="Arial"/>
                <w:color w:val="000000"/>
                <w:szCs w:val="20"/>
                <w:lang w:eastAsia="cs-CZ"/>
              </w:rPr>
            </w:pPr>
            <w:r w:rsidRPr="00FE4D52">
              <w:rPr>
                <w:rFonts w:eastAsia="Times New Roman" w:cs="Arial"/>
                <w:color w:val="000000"/>
                <w:szCs w:val="20"/>
                <w:lang w:eastAsia="cs-CZ"/>
              </w:rPr>
              <w:t>Global System for Mobile communications – Railway</w:t>
            </w:r>
          </w:p>
        </w:tc>
        <w:tc>
          <w:tcPr>
            <w:tcW w:w="283" w:type="dxa"/>
            <w:tcBorders>
              <w:top w:val="nil"/>
              <w:left w:val="nil"/>
              <w:bottom w:val="nil"/>
              <w:right w:val="nil"/>
            </w:tcBorders>
            <w:shd w:val="clear" w:color="auto" w:fill="auto"/>
            <w:noWrap/>
            <w:vAlign w:val="bottom"/>
            <w:hideMark/>
          </w:tcPr>
          <w:p w14:paraId="16F91B8A"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6DA23E18" w14:textId="45D6B084"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S</w:t>
            </w:r>
            <w:r>
              <w:rPr>
                <w:rFonts w:eastAsia="Times New Roman" w:cs="Arial"/>
                <w:color w:val="000000"/>
                <w:szCs w:val="20"/>
                <w:lang w:eastAsia="cs-CZ"/>
              </w:rPr>
              <w:t>pol.</w:t>
            </w:r>
          </w:p>
        </w:tc>
        <w:tc>
          <w:tcPr>
            <w:tcW w:w="5800" w:type="dxa"/>
            <w:tcBorders>
              <w:top w:val="nil"/>
              <w:left w:val="nil"/>
              <w:bottom w:val="single" w:sz="4" w:space="0" w:color="auto"/>
              <w:right w:val="single" w:sz="4" w:space="0" w:color="auto"/>
            </w:tcBorders>
            <w:shd w:val="clear" w:color="auto" w:fill="auto"/>
            <w:noWrap/>
            <w:vAlign w:val="bottom"/>
          </w:tcPr>
          <w:p w14:paraId="04350B12" w14:textId="583E8DD2"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Společnost</w:t>
            </w:r>
          </w:p>
        </w:tc>
      </w:tr>
      <w:tr w:rsidR="00CF1C32" w:rsidRPr="003B1277" w14:paraId="104A38B4"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629432E2" w14:textId="4A2A308A"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HDP</w:t>
            </w:r>
          </w:p>
        </w:tc>
        <w:tc>
          <w:tcPr>
            <w:tcW w:w="5136" w:type="dxa"/>
            <w:tcBorders>
              <w:top w:val="nil"/>
              <w:left w:val="nil"/>
              <w:bottom w:val="single" w:sz="4" w:space="0" w:color="auto"/>
              <w:right w:val="single" w:sz="4" w:space="0" w:color="auto"/>
            </w:tcBorders>
            <w:shd w:val="clear" w:color="auto" w:fill="auto"/>
            <w:noWrap/>
            <w:vAlign w:val="bottom"/>
          </w:tcPr>
          <w:p w14:paraId="6A710442" w14:textId="4F94F786"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Hrubý domácí produkt</w:t>
            </w:r>
          </w:p>
        </w:tc>
        <w:tc>
          <w:tcPr>
            <w:tcW w:w="283" w:type="dxa"/>
            <w:tcBorders>
              <w:top w:val="nil"/>
              <w:left w:val="nil"/>
              <w:bottom w:val="nil"/>
              <w:right w:val="nil"/>
            </w:tcBorders>
            <w:shd w:val="clear" w:color="auto" w:fill="auto"/>
            <w:noWrap/>
            <w:vAlign w:val="bottom"/>
            <w:hideMark/>
          </w:tcPr>
          <w:p w14:paraId="0CBD47FF"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547FCA51" w14:textId="72D39145"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SpDM</w:t>
            </w:r>
          </w:p>
        </w:tc>
        <w:tc>
          <w:tcPr>
            <w:tcW w:w="5800" w:type="dxa"/>
            <w:tcBorders>
              <w:top w:val="nil"/>
              <w:left w:val="nil"/>
              <w:bottom w:val="single" w:sz="4" w:space="0" w:color="auto"/>
              <w:right w:val="single" w:sz="4" w:space="0" w:color="auto"/>
            </w:tcBorders>
            <w:shd w:val="clear" w:color="auto" w:fill="auto"/>
            <w:noWrap/>
            <w:vAlign w:val="bottom"/>
          </w:tcPr>
          <w:p w14:paraId="4581669C" w14:textId="3978F80E"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S</w:t>
            </w:r>
            <w:r w:rsidRPr="00240C51">
              <w:rPr>
                <w:rFonts w:eastAsia="Times New Roman" w:cs="Arial"/>
                <w:color w:val="000000"/>
                <w:szCs w:val="20"/>
                <w:lang w:eastAsia="cs-CZ"/>
              </w:rPr>
              <w:t>polečnost pro destinační management</w:t>
            </w:r>
          </w:p>
        </w:tc>
      </w:tr>
      <w:tr w:rsidR="00CF1C32" w:rsidRPr="003B1277" w14:paraId="3BF32C86"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0A6E168E" w14:textId="20E89DE8"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H</w:t>
            </w:r>
            <w:r>
              <w:rPr>
                <w:rFonts w:eastAsia="Times New Roman" w:cs="Arial"/>
                <w:color w:val="000000"/>
                <w:szCs w:val="20"/>
                <w:lang w:eastAsia="cs-CZ"/>
              </w:rPr>
              <w:t>MP</w:t>
            </w:r>
          </w:p>
        </w:tc>
        <w:tc>
          <w:tcPr>
            <w:tcW w:w="5136" w:type="dxa"/>
            <w:tcBorders>
              <w:top w:val="nil"/>
              <w:left w:val="nil"/>
              <w:bottom w:val="single" w:sz="4" w:space="0" w:color="auto"/>
              <w:right w:val="single" w:sz="4" w:space="0" w:color="auto"/>
            </w:tcBorders>
            <w:shd w:val="clear" w:color="auto" w:fill="auto"/>
            <w:noWrap/>
            <w:vAlign w:val="bottom"/>
          </w:tcPr>
          <w:p w14:paraId="3C63EBCD" w14:textId="16FE9909"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Hlavní město Praha</w:t>
            </w:r>
          </w:p>
        </w:tc>
        <w:tc>
          <w:tcPr>
            <w:tcW w:w="283" w:type="dxa"/>
            <w:tcBorders>
              <w:top w:val="nil"/>
              <w:left w:val="nil"/>
              <w:bottom w:val="nil"/>
              <w:right w:val="nil"/>
            </w:tcBorders>
            <w:shd w:val="clear" w:color="auto" w:fill="auto"/>
            <w:noWrap/>
            <w:vAlign w:val="bottom"/>
            <w:hideMark/>
          </w:tcPr>
          <w:p w14:paraId="6059E360"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7374B3C9" w14:textId="70D111D1"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 xml:space="preserve">SR </w:t>
            </w:r>
          </w:p>
        </w:tc>
        <w:tc>
          <w:tcPr>
            <w:tcW w:w="5800" w:type="dxa"/>
            <w:tcBorders>
              <w:top w:val="nil"/>
              <w:left w:val="nil"/>
              <w:bottom w:val="single" w:sz="4" w:space="0" w:color="auto"/>
              <w:right w:val="single" w:sz="4" w:space="0" w:color="auto"/>
            </w:tcBorders>
            <w:shd w:val="clear" w:color="auto" w:fill="auto"/>
            <w:noWrap/>
            <w:vAlign w:val="bottom"/>
          </w:tcPr>
          <w:p w14:paraId="5F222505" w14:textId="1FA56BE0"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Státní rozpočet</w:t>
            </w:r>
          </w:p>
        </w:tc>
      </w:tr>
      <w:tr w:rsidR="00CF1C32" w:rsidRPr="003B1277" w14:paraId="79E8EF68"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41016597" w14:textId="4041BA3F"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HOTREC</w:t>
            </w:r>
          </w:p>
        </w:tc>
        <w:tc>
          <w:tcPr>
            <w:tcW w:w="5136" w:type="dxa"/>
            <w:tcBorders>
              <w:top w:val="nil"/>
              <w:left w:val="nil"/>
              <w:bottom w:val="single" w:sz="4" w:space="0" w:color="auto"/>
              <w:right w:val="single" w:sz="4" w:space="0" w:color="auto"/>
            </w:tcBorders>
            <w:shd w:val="clear" w:color="auto" w:fill="auto"/>
            <w:noWrap/>
            <w:vAlign w:val="bottom"/>
          </w:tcPr>
          <w:p w14:paraId="6DA336C8" w14:textId="3492E3C5"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 xml:space="preserve">Konfederace zastřešující </w:t>
            </w:r>
            <w:r w:rsidRPr="00B923D5">
              <w:rPr>
                <w:rFonts w:eastAsia="Times New Roman" w:cs="Arial"/>
                <w:color w:val="000000"/>
                <w:szCs w:val="20"/>
                <w:lang w:eastAsia="cs-CZ"/>
              </w:rPr>
              <w:t>asociace hotelů, restaurací a kaváren v Evropě</w:t>
            </w:r>
          </w:p>
        </w:tc>
        <w:tc>
          <w:tcPr>
            <w:tcW w:w="283" w:type="dxa"/>
            <w:tcBorders>
              <w:top w:val="nil"/>
              <w:left w:val="nil"/>
              <w:bottom w:val="nil"/>
              <w:right w:val="nil"/>
            </w:tcBorders>
            <w:shd w:val="clear" w:color="auto" w:fill="auto"/>
            <w:noWrap/>
            <w:vAlign w:val="bottom"/>
          </w:tcPr>
          <w:p w14:paraId="29798A33"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36B77D9A" w14:textId="2828280C"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SŠ</w:t>
            </w:r>
          </w:p>
        </w:tc>
        <w:tc>
          <w:tcPr>
            <w:tcW w:w="5800" w:type="dxa"/>
            <w:tcBorders>
              <w:top w:val="nil"/>
              <w:left w:val="nil"/>
              <w:bottom w:val="single" w:sz="4" w:space="0" w:color="auto"/>
              <w:right w:val="single" w:sz="4" w:space="0" w:color="auto"/>
            </w:tcBorders>
            <w:shd w:val="clear" w:color="auto" w:fill="auto"/>
            <w:noWrap/>
            <w:vAlign w:val="bottom"/>
          </w:tcPr>
          <w:p w14:paraId="385A43D4" w14:textId="27952CA0"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S</w:t>
            </w:r>
            <w:r w:rsidRPr="003B1277">
              <w:rPr>
                <w:rFonts w:eastAsia="Times New Roman" w:cs="Arial"/>
                <w:color w:val="000000"/>
                <w:szCs w:val="20"/>
                <w:lang w:eastAsia="cs-CZ"/>
              </w:rPr>
              <w:t>třední škola</w:t>
            </w:r>
          </w:p>
        </w:tc>
      </w:tr>
      <w:tr w:rsidR="00CF1C32" w:rsidRPr="003B1277" w14:paraId="3C6F28BF" w14:textId="77777777" w:rsidTr="00512278">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7AFFE63F" w14:textId="2D1848AC"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HPH</w:t>
            </w:r>
          </w:p>
        </w:tc>
        <w:tc>
          <w:tcPr>
            <w:tcW w:w="5136" w:type="dxa"/>
            <w:tcBorders>
              <w:top w:val="nil"/>
              <w:left w:val="nil"/>
              <w:bottom w:val="single" w:sz="4" w:space="0" w:color="auto"/>
              <w:right w:val="single" w:sz="4" w:space="0" w:color="auto"/>
            </w:tcBorders>
            <w:shd w:val="clear" w:color="auto" w:fill="auto"/>
            <w:noWrap/>
            <w:vAlign w:val="bottom"/>
          </w:tcPr>
          <w:p w14:paraId="4630E95C" w14:textId="17A8A961"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Hrubá přidaná hodnota</w:t>
            </w:r>
          </w:p>
        </w:tc>
        <w:tc>
          <w:tcPr>
            <w:tcW w:w="283" w:type="dxa"/>
            <w:tcBorders>
              <w:top w:val="nil"/>
              <w:left w:val="nil"/>
              <w:bottom w:val="nil"/>
              <w:right w:val="nil"/>
            </w:tcBorders>
            <w:shd w:val="clear" w:color="auto" w:fill="auto"/>
            <w:noWrap/>
            <w:vAlign w:val="bottom"/>
            <w:hideMark/>
          </w:tcPr>
          <w:p w14:paraId="5D754C9B"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7808BC82" w14:textId="20DDCEEB" w:rsidR="00CF1C32" w:rsidRPr="003B1277" w:rsidRDefault="00CF1C32" w:rsidP="00CF1C32">
            <w:pPr>
              <w:spacing w:after="0"/>
              <w:jc w:val="left"/>
              <w:rPr>
                <w:rFonts w:eastAsiaTheme="minorEastAsia"/>
                <w:color w:val="000000" w:themeColor="text1"/>
                <w:szCs w:val="20"/>
                <w:lang w:eastAsia="cs-CZ"/>
              </w:rPr>
            </w:pPr>
            <w:r>
              <w:rPr>
                <w:rFonts w:eastAsia="Times New Roman" w:cs="Arial"/>
                <w:color w:val="000000"/>
                <w:szCs w:val="20"/>
                <w:lang w:eastAsia="cs-CZ"/>
              </w:rPr>
              <w:t>Str.</w:t>
            </w:r>
          </w:p>
        </w:tc>
        <w:tc>
          <w:tcPr>
            <w:tcW w:w="5800" w:type="dxa"/>
            <w:tcBorders>
              <w:top w:val="nil"/>
              <w:left w:val="nil"/>
              <w:bottom w:val="single" w:sz="4" w:space="0" w:color="auto"/>
              <w:right w:val="single" w:sz="4" w:space="0" w:color="auto"/>
            </w:tcBorders>
            <w:shd w:val="clear" w:color="auto" w:fill="auto"/>
            <w:noWrap/>
            <w:vAlign w:val="bottom"/>
          </w:tcPr>
          <w:p w14:paraId="0234BE24" w14:textId="7857CA36" w:rsidR="00CF1C32" w:rsidRPr="003B1277" w:rsidRDefault="00CF1C32" w:rsidP="00CF1C32">
            <w:pPr>
              <w:spacing w:after="0"/>
              <w:jc w:val="left"/>
              <w:rPr>
                <w:rFonts w:eastAsiaTheme="minorEastAsia"/>
                <w:color w:val="000000" w:themeColor="text1"/>
                <w:szCs w:val="20"/>
                <w:lang w:eastAsia="cs-CZ"/>
              </w:rPr>
            </w:pPr>
            <w:r>
              <w:rPr>
                <w:rFonts w:eastAsia="Times New Roman" w:cs="Arial"/>
                <w:color w:val="000000"/>
                <w:szCs w:val="20"/>
                <w:lang w:eastAsia="cs-CZ"/>
              </w:rPr>
              <w:t>Strana</w:t>
            </w:r>
          </w:p>
        </w:tc>
      </w:tr>
      <w:tr w:rsidR="00CF1C32" w:rsidRPr="003B1277" w14:paraId="2778092A" w14:textId="77777777" w:rsidTr="00512278">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0F7AEDAD" w14:textId="3C76BF3C"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 xml:space="preserve">HS </w:t>
            </w:r>
          </w:p>
        </w:tc>
        <w:tc>
          <w:tcPr>
            <w:tcW w:w="5136" w:type="dxa"/>
            <w:tcBorders>
              <w:top w:val="nil"/>
              <w:left w:val="nil"/>
              <w:bottom w:val="single" w:sz="4" w:space="0" w:color="auto"/>
              <w:right w:val="single" w:sz="4" w:space="0" w:color="auto"/>
            </w:tcBorders>
            <w:shd w:val="clear" w:color="auto" w:fill="auto"/>
            <w:noWrap/>
            <w:vAlign w:val="bottom"/>
          </w:tcPr>
          <w:p w14:paraId="79FCB87F" w14:textId="32934833"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Horská služba ČR</w:t>
            </w:r>
          </w:p>
        </w:tc>
        <w:tc>
          <w:tcPr>
            <w:tcW w:w="283" w:type="dxa"/>
            <w:tcBorders>
              <w:top w:val="nil"/>
              <w:left w:val="nil"/>
              <w:bottom w:val="nil"/>
              <w:right w:val="nil"/>
            </w:tcBorders>
            <w:shd w:val="clear" w:color="auto" w:fill="auto"/>
            <w:noWrap/>
            <w:vAlign w:val="bottom"/>
            <w:hideMark/>
          </w:tcPr>
          <w:p w14:paraId="6F3ED83F"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58FAC951" w14:textId="5AF56656"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Sv.</w:t>
            </w:r>
          </w:p>
        </w:tc>
        <w:tc>
          <w:tcPr>
            <w:tcW w:w="5800" w:type="dxa"/>
            <w:tcBorders>
              <w:top w:val="nil"/>
              <w:left w:val="nil"/>
              <w:bottom w:val="single" w:sz="4" w:space="0" w:color="auto"/>
              <w:right w:val="single" w:sz="4" w:space="0" w:color="auto"/>
            </w:tcBorders>
            <w:shd w:val="clear" w:color="auto" w:fill="auto"/>
            <w:noWrap/>
            <w:vAlign w:val="bottom"/>
          </w:tcPr>
          <w:p w14:paraId="280A1FF0" w14:textId="1363E0AA"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Svatý</w:t>
            </w:r>
          </w:p>
        </w:tc>
      </w:tr>
      <w:tr w:rsidR="00CF1C32" w:rsidRPr="003B1277" w14:paraId="2D209B9D"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0CDB6782" w14:textId="5745997A"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HUZ</w:t>
            </w:r>
          </w:p>
        </w:tc>
        <w:tc>
          <w:tcPr>
            <w:tcW w:w="5136" w:type="dxa"/>
            <w:tcBorders>
              <w:top w:val="nil"/>
              <w:left w:val="nil"/>
              <w:bottom w:val="single" w:sz="4" w:space="0" w:color="auto"/>
              <w:right w:val="single" w:sz="4" w:space="0" w:color="auto"/>
            </w:tcBorders>
            <w:shd w:val="clear" w:color="auto" w:fill="auto"/>
            <w:noWrap/>
            <w:vAlign w:val="bottom"/>
          </w:tcPr>
          <w:p w14:paraId="581E8DB6" w14:textId="241DCC11" w:rsidR="00CF1C32" w:rsidRPr="003B1277" w:rsidDel="002C2523"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H</w:t>
            </w:r>
            <w:r w:rsidRPr="003B1277">
              <w:rPr>
                <w:rFonts w:eastAsia="Times New Roman" w:cs="Arial"/>
                <w:color w:val="000000"/>
                <w:szCs w:val="20"/>
                <w:lang w:eastAsia="cs-CZ"/>
              </w:rPr>
              <w:t>romadná ubytovací zařízení</w:t>
            </w:r>
          </w:p>
        </w:tc>
        <w:tc>
          <w:tcPr>
            <w:tcW w:w="283" w:type="dxa"/>
            <w:tcBorders>
              <w:top w:val="nil"/>
              <w:left w:val="nil"/>
              <w:bottom w:val="nil"/>
              <w:right w:val="nil"/>
            </w:tcBorders>
            <w:shd w:val="clear" w:color="auto" w:fill="auto"/>
            <w:noWrap/>
            <w:vAlign w:val="bottom"/>
          </w:tcPr>
          <w:p w14:paraId="272F74C2"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629EF0B2" w14:textId="79AE910D"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SVECR</w:t>
            </w:r>
          </w:p>
        </w:tc>
        <w:tc>
          <w:tcPr>
            <w:tcW w:w="5800" w:type="dxa"/>
            <w:tcBorders>
              <w:top w:val="nil"/>
              <w:left w:val="nil"/>
              <w:bottom w:val="single" w:sz="4" w:space="0" w:color="auto"/>
              <w:right w:val="single" w:sz="4" w:space="0" w:color="auto"/>
            </w:tcBorders>
            <w:shd w:val="clear" w:color="auto" w:fill="auto"/>
            <w:noWrap/>
            <w:vAlign w:val="bottom"/>
          </w:tcPr>
          <w:p w14:paraId="0684BBAD" w14:textId="38FFA1E0"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Společnost vědeckých expertů v CR</w:t>
            </w:r>
          </w:p>
        </w:tc>
      </w:tr>
      <w:tr w:rsidR="00CF1C32" w:rsidRPr="003B1277" w14:paraId="616D855A"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4E60323D" w14:textId="3D93F870"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lastRenderedPageBreak/>
              <w:t>HZS</w:t>
            </w:r>
          </w:p>
        </w:tc>
        <w:tc>
          <w:tcPr>
            <w:tcW w:w="5136" w:type="dxa"/>
            <w:tcBorders>
              <w:top w:val="nil"/>
              <w:left w:val="nil"/>
              <w:bottom w:val="single" w:sz="4" w:space="0" w:color="auto"/>
              <w:right w:val="single" w:sz="4" w:space="0" w:color="auto"/>
            </w:tcBorders>
            <w:shd w:val="clear" w:color="auto" w:fill="auto"/>
            <w:noWrap/>
            <w:vAlign w:val="bottom"/>
          </w:tcPr>
          <w:p w14:paraId="5B742ED1" w14:textId="70AEB1E8" w:rsidR="00CF1C32" w:rsidRPr="003B1277" w:rsidDel="002C2523"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Hasičský záchranný sbor</w:t>
            </w:r>
          </w:p>
        </w:tc>
        <w:tc>
          <w:tcPr>
            <w:tcW w:w="283" w:type="dxa"/>
            <w:tcBorders>
              <w:top w:val="nil"/>
              <w:left w:val="nil"/>
              <w:bottom w:val="nil"/>
              <w:right w:val="nil"/>
            </w:tcBorders>
            <w:shd w:val="clear" w:color="auto" w:fill="auto"/>
            <w:noWrap/>
            <w:vAlign w:val="bottom"/>
          </w:tcPr>
          <w:p w14:paraId="1334EDE8"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709798EC" w14:textId="60318E79"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SVTA</w:t>
            </w:r>
          </w:p>
        </w:tc>
        <w:tc>
          <w:tcPr>
            <w:tcW w:w="5800" w:type="dxa"/>
            <w:tcBorders>
              <w:top w:val="nil"/>
              <w:left w:val="nil"/>
              <w:bottom w:val="single" w:sz="4" w:space="0" w:color="auto"/>
              <w:right w:val="single" w:sz="4" w:space="0" w:color="auto"/>
            </w:tcBorders>
            <w:shd w:val="clear" w:color="auto" w:fill="auto"/>
            <w:noWrap/>
            <w:vAlign w:val="bottom"/>
          </w:tcPr>
          <w:p w14:paraId="02D2860E" w14:textId="6833ACC5"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Svaz venkovské turistiky a agroturistiky</w:t>
            </w:r>
          </w:p>
        </w:tc>
      </w:tr>
      <w:tr w:rsidR="00CF1C32" w:rsidRPr="003B1277" w14:paraId="5BB4D688"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430454F8" w14:textId="78EC0D96"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CHKO</w:t>
            </w:r>
          </w:p>
        </w:tc>
        <w:tc>
          <w:tcPr>
            <w:tcW w:w="5136" w:type="dxa"/>
            <w:tcBorders>
              <w:top w:val="nil"/>
              <w:left w:val="nil"/>
              <w:bottom w:val="single" w:sz="4" w:space="0" w:color="auto"/>
              <w:right w:val="single" w:sz="4" w:space="0" w:color="auto"/>
            </w:tcBorders>
            <w:shd w:val="clear" w:color="auto" w:fill="auto"/>
            <w:noWrap/>
            <w:vAlign w:val="bottom"/>
          </w:tcPr>
          <w:p w14:paraId="183C773A" w14:textId="12D21A86"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Chráněná krajinná oblast</w:t>
            </w:r>
          </w:p>
        </w:tc>
        <w:tc>
          <w:tcPr>
            <w:tcW w:w="283" w:type="dxa"/>
            <w:tcBorders>
              <w:top w:val="nil"/>
              <w:left w:val="nil"/>
              <w:bottom w:val="nil"/>
              <w:right w:val="nil"/>
            </w:tcBorders>
            <w:shd w:val="clear" w:color="auto" w:fill="auto"/>
            <w:noWrap/>
            <w:vAlign w:val="bottom"/>
            <w:hideMark/>
          </w:tcPr>
          <w:p w14:paraId="62B6AA55"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14B17CE9" w14:textId="2177E23A" w:rsidR="00CF1C32" w:rsidRPr="003B1277" w:rsidRDefault="00CF1C32" w:rsidP="00CF1C32">
            <w:pPr>
              <w:spacing w:after="0"/>
              <w:jc w:val="left"/>
              <w:rPr>
                <w:rFonts w:eastAsia="Times New Roman" w:cs="Arial"/>
                <w:color w:val="000000"/>
                <w:szCs w:val="20"/>
                <w:lang w:eastAsia="cs-CZ"/>
              </w:rPr>
            </w:pPr>
            <w:r w:rsidRPr="23B75F47">
              <w:rPr>
                <w:rFonts w:eastAsiaTheme="minorEastAsia"/>
                <w:color w:val="000000" w:themeColor="text1"/>
                <w:szCs w:val="20"/>
                <w:lang w:eastAsia="cs-CZ"/>
              </w:rPr>
              <w:t>ŠVP</w:t>
            </w:r>
          </w:p>
        </w:tc>
        <w:tc>
          <w:tcPr>
            <w:tcW w:w="5800" w:type="dxa"/>
            <w:tcBorders>
              <w:top w:val="nil"/>
              <w:left w:val="nil"/>
              <w:bottom w:val="single" w:sz="4" w:space="0" w:color="auto"/>
              <w:right w:val="single" w:sz="4" w:space="0" w:color="auto"/>
            </w:tcBorders>
            <w:shd w:val="clear" w:color="auto" w:fill="auto"/>
            <w:noWrap/>
            <w:vAlign w:val="bottom"/>
          </w:tcPr>
          <w:p w14:paraId="7811BE0C" w14:textId="0F2E8AB0" w:rsidR="00CF1C32" w:rsidRPr="003B1277" w:rsidRDefault="00CF1C32" w:rsidP="00CF1C32">
            <w:pPr>
              <w:spacing w:after="0"/>
              <w:jc w:val="left"/>
              <w:rPr>
                <w:rFonts w:eastAsia="Times New Roman" w:cs="Arial"/>
                <w:color w:val="000000"/>
                <w:szCs w:val="20"/>
                <w:lang w:eastAsia="cs-CZ"/>
              </w:rPr>
            </w:pPr>
            <w:r>
              <w:rPr>
                <w:rFonts w:eastAsiaTheme="minorEastAsia"/>
                <w:color w:val="000000" w:themeColor="text1"/>
                <w:szCs w:val="20"/>
                <w:lang w:eastAsia="cs-CZ"/>
              </w:rPr>
              <w:t>Š</w:t>
            </w:r>
            <w:r w:rsidRPr="23B75F47">
              <w:rPr>
                <w:rFonts w:eastAsiaTheme="minorEastAsia"/>
                <w:color w:val="000000" w:themeColor="text1"/>
                <w:szCs w:val="20"/>
                <w:lang w:eastAsia="cs-CZ"/>
              </w:rPr>
              <w:t>kolní vzdělávací program</w:t>
            </w:r>
          </w:p>
        </w:tc>
      </w:tr>
      <w:tr w:rsidR="00CF1C32" w:rsidRPr="003B1277" w14:paraId="2BAC607F"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43970921" w14:textId="215030DE"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i.d.</w:t>
            </w:r>
          </w:p>
        </w:tc>
        <w:tc>
          <w:tcPr>
            <w:tcW w:w="5136" w:type="dxa"/>
            <w:tcBorders>
              <w:top w:val="nil"/>
              <w:left w:val="nil"/>
              <w:bottom w:val="single" w:sz="4" w:space="0" w:color="auto"/>
              <w:right w:val="single" w:sz="4" w:space="0" w:color="auto"/>
            </w:tcBorders>
            <w:shd w:val="clear" w:color="auto" w:fill="auto"/>
            <w:noWrap/>
            <w:vAlign w:val="bottom"/>
          </w:tcPr>
          <w:p w14:paraId="14461C25" w14:textId="1C6F723E"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Individuální (důvěrný) údaj</w:t>
            </w:r>
          </w:p>
        </w:tc>
        <w:tc>
          <w:tcPr>
            <w:tcW w:w="283" w:type="dxa"/>
            <w:tcBorders>
              <w:top w:val="nil"/>
              <w:left w:val="nil"/>
              <w:bottom w:val="nil"/>
              <w:right w:val="nil"/>
            </w:tcBorders>
            <w:shd w:val="clear" w:color="auto" w:fill="auto"/>
            <w:noWrap/>
            <w:vAlign w:val="bottom"/>
            <w:hideMark/>
          </w:tcPr>
          <w:p w14:paraId="60B27328"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38F8BCD1" w14:textId="078B3D96"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TAC</w:t>
            </w:r>
          </w:p>
        </w:tc>
        <w:tc>
          <w:tcPr>
            <w:tcW w:w="5800" w:type="dxa"/>
            <w:tcBorders>
              <w:top w:val="nil"/>
              <w:left w:val="nil"/>
              <w:bottom w:val="single" w:sz="4" w:space="0" w:color="auto"/>
              <w:right w:val="single" w:sz="4" w:space="0" w:color="auto"/>
            </w:tcBorders>
            <w:shd w:val="clear" w:color="auto" w:fill="auto"/>
            <w:noWrap/>
            <w:vAlign w:val="bottom"/>
          </w:tcPr>
          <w:p w14:paraId="39707E5C" w14:textId="03C64716"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 xml:space="preserve">Tourism Advisory Committee / </w:t>
            </w:r>
            <w:r w:rsidRPr="003B1277">
              <w:rPr>
                <w:rFonts w:eastAsia="Times New Roman" w:cs="Arial"/>
                <w:color w:val="000000"/>
                <w:szCs w:val="20"/>
                <w:lang w:eastAsia="cs-CZ"/>
              </w:rPr>
              <w:t>Poradní výbor pro cestovní ruch</w:t>
            </w:r>
          </w:p>
        </w:tc>
      </w:tr>
      <w:tr w:rsidR="00CF1C32" w:rsidRPr="003B1277" w14:paraId="5882EDB7"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0EFEB025" w14:textId="1A75CB6F"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IATA</w:t>
            </w:r>
          </w:p>
        </w:tc>
        <w:tc>
          <w:tcPr>
            <w:tcW w:w="5136" w:type="dxa"/>
            <w:tcBorders>
              <w:top w:val="nil"/>
              <w:left w:val="nil"/>
              <w:bottom w:val="single" w:sz="4" w:space="0" w:color="auto"/>
              <w:right w:val="single" w:sz="4" w:space="0" w:color="auto"/>
            </w:tcBorders>
            <w:shd w:val="clear" w:color="auto" w:fill="auto"/>
            <w:noWrap/>
            <w:vAlign w:val="bottom"/>
          </w:tcPr>
          <w:p w14:paraId="5BB84445" w14:textId="340A2150"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International Air Transport Association</w:t>
            </w:r>
          </w:p>
        </w:tc>
        <w:tc>
          <w:tcPr>
            <w:tcW w:w="283" w:type="dxa"/>
            <w:tcBorders>
              <w:top w:val="nil"/>
              <w:left w:val="nil"/>
              <w:bottom w:val="nil"/>
              <w:right w:val="nil"/>
            </w:tcBorders>
            <w:shd w:val="clear" w:color="auto" w:fill="auto"/>
            <w:noWrap/>
            <w:vAlign w:val="bottom"/>
            <w:hideMark/>
          </w:tcPr>
          <w:p w14:paraId="471FFA2F"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30CDC53A" w14:textId="68A1D52E"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TAČR</w:t>
            </w:r>
          </w:p>
        </w:tc>
        <w:tc>
          <w:tcPr>
            <w:tcW w:w="5800" w:type="dxa"/>
            <w:tcBorders>
              <w:top w:val="nil"/>
              <w:left w:val="nil"/>
              <w:bottom w:val="single" w:sz="4" w:space="0" w:color="auto"/>
              <w:right w:val="single" w:sz="4" w:space="0" w:color="auto"/>
            </w:tcBorders>
            <w:shd w:val="clear" w:color="auto" w:fill="auto"/>
            <w:noWrap/>
            <w:vAlign w:val="bottom"/>
          </w:tcPr>
          <w:p w14:paraId="611407FA" w14:textId="237C3CC6"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Technologická agentura ČR</w:t>
            </w:r>
          </w:p>
        </w:tc>
      </w:tr>
      <w:tr w:rsidR="00CF1C32" w:rsidRPr="003B1277" w14:paraId="125C090F"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7F5F768D" w14:textId="03ACD88D"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ICAO</w:t>
            </w:r>
          </w:p>
        </w:tc>
        <w:tc>
          <w:tcPr>
            <w:tcW w:w="5136" w:type="dxa"/>
            <w:tcBorders>
              <w:top w:val="nil"/>
              <w:left w:val="nil"/>
              <w:bottom w:val="single" w:sz="4" w:space="0" w:color="auto"/>
              <w:right w:val="single" w:sz="4" w:space="0" w:color="auto"/>
            </w:tcBorders>
            <w:shd w:val="clear" w:color="auto" w:fill="auto"/>
            <w:noWrap/>
            <w:vAlign w:val="bottom"/>
          </w:tcPr>
          <w:p w14:paraId="0C540174" w14:textId="18FC4E93"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Mezinárodní organizace pro civilní letectví</w:t>
            </w:r>
          </w:p>
        </w:tc>
        <w:tc>
          <w:tcPr>
            <w:tcW w:w="283" w:type="dxa"/>
            <w:tcBorders>
              <w:top w:val="nil"/>
              <w:left w:val="nil"/>
              <w:bottom w:val="nil"/>
              <w:right w:val="nil"/>
            </w:tcBorders>
            <w:shd w:val="clear" w:color="auto" w:fill="auto"/>
            <w:noWrap/>
            <w:vAlign w:val="bottom"/>
          </w:tcPr>
          <w:p w14:paraId="0DC866EE"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5C217D3E" w14:textId="0C342535"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T</w:t>
            </w:r>
            <w:r>
              <w:rPr>
                <w:rFonts w:eastAsia="Times New Roman" w:cs="Arial"/>
                <w:color w:val="000000"/>
                <w:szCs w:val="20"/>
                <w:lang w:eastAsia="cs-CZ"/>
              </w:rPr>
              <w:t>EN-T</w:t>
            </w:r>
          </w:p>
        </w:tc>
        <w:tc>
          <w:tcPr>
            <w:tcW w:w="5800" w:type="dxa"/>
            <w:tcBorders>
              <w:top w:val="nil"/>
              <w:left w:val="nil"/>
              <w:bottom w:val="single" w:sz="4" w:space="0" w:color="auto"/>
              <w:right w:val="single" w:sz="4" w:space="0" w:color="auto"/>
            </w:tcBorders>
            <w:shd w:val="clear" w:color="auto" w:fill="auto"/>
            <w:noWrap/>
            <w:vAlign w:val="bottom"/>
          </w:tcPr>
          <w:p w14:paraId="0BCEA9FD" w14:textId="47840DA3"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Transevropské dopravní sítě</w:t>
            </w:r>
          </w:p>
        </w:tc>
      </w:tr>
      <w:tr w:rsidR="00CF1C32" w:rsidRPr="003B1277" w14:paraId="2BF55925"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2AFE2211" w14:textId="225F1D78"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ICT</w:t>
            </w:r>
          </w:p>
        </w:tc>
        <w:tc>
          <w:tcPr>
            <w:tcW w:w="5136" w:type="dxa"/>
            <w:tcBorders>
              <w:top w:val="nil"/>
              <w:left w:val="nil"/>
              <w:bottom w:val="single" w:sz="4" w:space="0" w:color="auto"/>
              <w:right w:val="single" w:sz="4" w:space="0" w:color="auto"/>
            </w:tcBorders>
            <w:shd w:val="clear" w:color="auto" w:fill="auto"/>
            <w:noWrap/>
            <w:vAlign w:val="bottom"/>
          </w:tcPr>
          <w:p w14:paraId="726DB96B" w14:textId="35FA43AF"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I</w:t>
            </w:r>
            <w:r w:rsidRPr="003B1277">
              <w:rPr>
                <w:rFonts w:eastAsia="Times New Roman" w:cs="Arial"/>
                <w:color w:val="000000"/>
                <w:szCs w:val="20"/>
                <w:lang w:eastAsia="cs-CZ"/>
              </w:rPr>
              <w:t>nformační a komunikační technologie</w:t>
            </w:r>
          </w:p>
        </w:tc>
        <w:tc>
          <w:tcPr>
            <w:tcW w:w="283" w:type="dxa"/>
            <w:tcBorders>
              <w:top w:val="nil"/>
              <w:left w:val="nil"/>
              <w:bottom w:val="nil"/>
              <w:right w:val="nil"/>
            </w:tcBorders>
            <w:shd w:val="clear" w:color="auto" w:fill="auto"/>
            <w:noWrap/>
            <w:vAlign w:val="bottom"/>
          </w:tcPr>
          <w:p w14:paraId="766F3681"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238ADDCA" w14:textId="300C0693"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 xml:space="preserve">TIC </w:t>
            </w:r>
          </w:p>
        </w:tc>
        <w:tc>
          <w:tcPr>
            <w:tcW w:w="5800" w:type="dxa"/>
            <w:tcBorders>
              <w:top w:val="nil"/>
              <w:left w:val="nil"/>
              <w:bottom w:val="single" w:sz="4" w:space="0" w:color="auto"/>
              <w:right w:val="single" w:sz="4" w:space="0" w:color="auto"/>
            </w:tcBorders>
            <w:shd w:val="clear" w:color="auto" w:fill="auto"/>
            <w:noWrap/>
            <w:vAlign w:val="bottom"/>
          </w:tcPr>
          <w:p w14:paraId="216B49A7" w14:textId="5864FF81"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Turistické informační centrum</w:t>
            </w:r>
          </w:p>
        </w:tc>
      </w:tr>
      <w:tr w:rsidR="00CF1C32" w:rsidRPr="003B1277" w14:paraId="3AB01ADD"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31E674E6" w14:textId="5D03682A"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IG</w:t>
            </w:r>
          </w:p>
        </w:tc>
        <w:tc>
          <w:tcPr>
            <w:tcW w:w="5136" w:type="dxa"/>
            <w:tcBorders>
              <w:top w:val="nil"/>
              <w:left w:val="nil"/>
              <w:bottom w:val="single" w:sz="4" w:space="0" w:color="auto"/>
              <w:right w:val="single" w:sz="4" w:space="0" w:color="auto"/>
            </w:tcBorders>
            <w:shd w:val="clear" w:color="auto" w:fill="auto"/>
            <w:noWrap/>
            <w:vAlign w:val="bottom"/>
          </w:tcPr>
          <w:p w14:paraId="711F7936" w14:textId="66BFFA0F"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 xml:space="preserve">Instagram </w:t>
            </w:r>
          </w:p>
        </w:tc>
        <w:tc>
          <w:tcPr>
            <w:tcW w:w="283" w:type="dxa"/>
            <w:tcBorders>
              <w:top w:val="nil"/>
              <w:left w:val="nil"/>
              <w:bottom w:val="nil"/>
              <w:right w:val="nil"/>
            </w:tcBorders>
            <w:shd w:val="clear" w:color="auto" w:fill="auto"/>
            <w:noWrap/>
            <w:vAlign w:val="bottom"/>
            <w:hideMark/>
          </w:tcPr>
          <w:p w14:paraId="5F7A0EC4"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689562AC" w14:textId="35AAEA5B"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tis.</w:t>
            </w:r>
          </w:p>
        </w:tc>
        <w:tc>
          <w:tcPr>
            <w:tcW w:w="5800" w:type="dxa"/>
            <w:tcBorders>
              <w:top w:val="nil"/>
              <w:left w:val="nil"/>
              <w:bottom w:val="single" w:sz="4" w:space="0" w:color="auto"/>
              <w:right w:val="single" w:sz="4" w:space="0" w:color="auto"/>
            </w:tcBorders>
            <w:shd w:val="clear" w:color="auto" w:fill="auto"/>
            <w:noWrap/>
            <w:vAlign w:val="bottom"/>
          </w:tcPr>
          <w:p w14:paraId="45F748C9" w14:textId="78ED6D83"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themeColor="text1"/>
                <w:lang w:eastAsia="cs-CZ"/>
              </w:rPr>
              <w:t>T</w:t>
            </w:r>
            <w:r w:rsidRPr="341BD83F">
              <w:rPr>
                <w:rFonts w:eastAsia="Times New Roman" w:cs="Arial"/>
                <w:color w:val="000000" w:themeColor="text1"/>
                <w:lang w:eastAsia="cs-CZ"/>
              </w:rPr>
              <w:t>isíc</w:t>
            </w:r>
          </w:p>
        </w:tc>
      </w:tr>
      <w:tr w:rsidR="00CF1C32" w:rsidRPr="003B1277" w14:paraId="3E797207"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7D965CE4" w14:textId="6DE8F361"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I</w:t>
            </w:r>
            <w:r>
              <w:rPr>
                <w:rFonts w:eastAsia="Times New Roman" w:cs="Arial"/>
                <w:color w:val="000000"/>
                <w:szCs w:val="20"/>
                <w:lang w:eastAsia="cs-CZ"/>
              </w:rPr>
              <w:t>GCP</w:t>
            </w:r>
          </w:p>
        </w:tc>
        <w:tc>
          <w:tcPr>
            <w:tcW w:w="5136" w:type="dxa"/>
            <w:tcBorders>
              <w:top w:val="nil"/>
              <w:left w:val="nil"/>
              <w:bottom w:val="single" w:sz="4" w:space="0" w:color="auto"/>
              <w:right w:val="single" w:sz="4" w:space="0" w:color="auto"/>
            </w:tcBorders>
            <w:shd w:val="clear" w:color="auto" w:fill="auto"/>
            <w:noWrap/>
            <w:vAlign w:val="bottom"/>
          </w:tcPr>
          <w:p w14:paraId="0C769D07" w14:textId="1CCDB997" w:rsidR="00CF1C32" w:rsidRPr="003B1277" w:rsidRDefault="00CF1C32" w:rsidP="00CF1C32">
            <w:pPr>
              <w:spacing w:after="0"/>
              <w:jc w:val="left"/>
              <w:rPr>
                <w:rFonts w:eastAsia="Times New Roman" w:cs="Arial"/>
                <w:color w:val="000000"/>
                <w:szCs w:val="20"/>
                <w:lang w:eastAsia="cs-CZ"/>
              </w:rPr>
            </w:pPr>
            <w:r w:rsidRPr="008D4304">
              <w:rPr>
                <w:rFonts w:eastAsia="Times New Roman" w:cs="Arial"/>
                <w:color w:val="000000"/>
                <w:szCs w:val="20"/>
                <w:lang w:eastAsia="cs-CZ"/>
              </w:rPr>
              <w:t>Mezinárodní geovědní program</w:t>
            </w:r>
          </w:p>
        </w:tc>
        <w:tc>
          <w:tcPr>
            <w:tcW w:w="283" w:type="dxa"/>
            <w:tcBorders>
              <w:top w:val="nil"/>
              <w:left w:val="nil"/>
              <w:bottom w:val="nil"/>
              <w:right w:val="nil"/>
            </w:tcBorders>
            <w:shd w:val="clear" w:color="auto" w:fill="auto"/>
            <w:noWrap/>
            <w:vAlign w:val="bottom"/>
          </w:tcPr>
          <w:p w14:paraId="3D72D54F"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796E0147" w14:textId="478F2D3B"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 xml:space="preserve">TSA </w:t>
            </w:r>
          </w:p>
        </w:tc>
        <w:tc>
          <w:tcPr>
            <w:tcW w:w="5800" w:type="dxa"/>
            <w:tcBorders>
              <w:top w:val="nil"/>
              <w:left w:val="nil"/>
              <w:bottom w:val="single" w:sz="4" w:space="0" w:color="auto"/>
              <w:right w:val="single" w:sz="4" w:space="0" w:color="auto"/>
            </w:tcBorders>
            <w:shd w:val="clear" w:color="auto" w:fill="auto"/>
            <w:noWrap/>
            <w:vAlign w:val="bottom"/>
          </w:tcPr>
          <w:p w14:paraId="0C33E8DF" w14:textId="5AC706F9"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Tourism Satellite Account / s</w:t>
            </w:r>
            <w:r w:rsidRPr="003B1277">
              <w:rPr>
                <w:rFonts w:eastAsia="Times New Roman" w:cs="Arial"/>
                <w:color w:val="000000"/>
                <w:szCs w:val="20"/>
                <w:lang w:eastAsia="cs-CZ"/>
              </w:rPr>
              <w:t>atelitní účet cestovního ruchu</w:t>
            </w:r>
          </w:p>
        </w:tc>
      </w:tr>
      <w:tr w:rsidR="00CF1C32" w:rsidRPr="003B1277" w14:paraId="6D8BD151"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110373F1" w14:textId="1B559852"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I</w:t>
            </w:r>
            <w:r>
              <w:rPr>
                <w:rFonts w:eastAsia="Times New Roman" w:cs="Arial"/>
                <w:color w:val="000000"/>
                <w:szCs w:val="20"/>
                <w:lang w:eastAsia="cs-CZ"/>
              </w:rPr>
              <w:t xml:space="preserve"> KAP</w:t>
            </w:r>
            <w:r w:rsidRPr="003B1277">
              <w:rPr>
                <w:rFonts w:eastAsia="Times New Roman" w:cs="Arial"/>
                <w:color w:val="000000"/>
                <w:szCs w:val="20"/>
                <w:lang w:eastAsia="cs-CZ"/>
              </w:rPr>
              <w:t xml:space="preserve"> </w:t>
            </w:r>
          </w:p>
        </w:tc>
        <w:tc>
          <w:tcPr>
            <w:tcW w:w="5136" w:type="dxa"/>
            <w:tcBorders>
              <w:top w:val="nil"/>
              <w:left w:val="nil"/>
              <w:bottom w:val="single" w:sz="4" w:space="0" w:color="auto"/>
              <w:right w:val="single" w:sz="4" w:space="0" w:color="auto"/>
            </w:tcBorders>
            <w:shd w:val="clear" w:color="auto" w:fill="auto"/>
            <w:noWrap/>
            <w:vAlign w:val="bottom"/>
          </w:tcPr>
          <w:p w14:paraId="4C83AE5B" w14:textId="3DC139B0" w:rsidR="00CF1C32" w:rsidRPr="003B1277" w:rsidRDefault="00CF1C32" w:rsidP="00CF1C32">
            <w:pPr>
              <w:spacing w:after="0"/>
              <w:jc w:val="left"/>
              <w:rPr>
                <w:rFonts w:eastAsia="Times New Roman" w:cs="Arial"/>
                <w:color w:val="000000"/>
                <w:szCs w:val="20"/>
                <w:lang w:eastAsia="cs-CZ"/>
              </w:rPr>
            </w:pPr>
            <w:r>
              <w:t>Implementace Krajských akčních plánů</w:t>
            </w:r>
          </w:p>
        </w:tc>
        <w:tc>
          <w:tcPr>
            <w:tcW w:w="283" w:type="dxa"/>
            <w:tcBorders>
              <w:top w:val="nil"/>
              <w:left w:val="nil"/>
              <w:bottom w:val="nil"/>
              <w:right w:val="nil"/>
            </w:tcBorders>
            <w:shd w:val="clear" w:color="auto" w:fill="auto"/>
            <w:noWrap/>
            <w:vAlign w:val="bottom"/>
            <w:hideMark/>
          </w:tcPr>
          <w:p w14:paraId="72C4AFAC"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7E9458C9" w14:textId="206376CB"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TV</w:t>
            </w:r>
          </w:p>
        </w:tc>
        <w:tc>
          <w:tcPr>
            <w:tcW w:w="5800" w:type="dxa"/>
            <w:tcBorders>
              <w:top w:val="nil"/>
              <w:left w:val="nil"/>
              <w:bottom w:val="single" w:sz="4" w:space="0" w:color="auto"/>
              <w:right w:val="single" w:sz="4" w:space="0" w:color="auto"/>
            </w:tcBorders>
            <w:shd w:val="clear" w:color="auto" w:fill="auto"/>
            <w:noWrap/>
            <w:vAlign w:val="bottom"/>
          </w:tcPr>
          <w:p w14:paraId="1C1F083D" w14:textId="22D118A6"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T</w:t>
            </w:r>
            <w:r w:rsidRPr="003B1277">
              <w:rPr>
                <w:rFonts w:eastAsia="Times New Roman" w:cs="Arial"/>
                <w:color w:val="000000"/>
                <w:szCs w:val="20"/>
                <w:lang w:eastAsia="cs-CZ"/>
              </w:rPr>
              <w:t>elevize</w:t>
            </w:r>
          </w:p>
        </w:tc>
      </w:tr>
      <w:tr w:rsidR="00CF1C32" w:rsidRPr="003B1277" w14:paraId="483F35E9"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3D252839" w14:textId="38CEDBBF"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IROP</w:t>
            </w:r>
          </w:p>
        </w:tc>
        <w:tc>
          <w:tcPr>
            <w:tcW w:w="5136" w:type="dxa"/>
            <w:tcBorders>
              <w:top w:val="nil"/>
              <w:left w:val="nil"/>
              <w:bottom w:val="single" w:sz="4" w:space="0" w:color="auto"/>
              <w:right w:val="single" w:sz="4" w:space="0" w:color="auto"/>
            </w:tcBorders>
            <w:shd w:val="clear" w:color="auto" w:fill="auto"/>
            <w:noWrap/>
            <w:vAlign w:val="bottom"/>
          </w:tcPr>
          <w:p w14:paraId="5584DADD" w14:textId="72D0FAD0" w:rsidR="00CF1C32" w:rsidRPr="003B1277" w:rsidDel="002C2523"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Integrovaný regionální operační program</w:t>
            </w:r>
          </w:p>
        </w:tc>
        <w:tc>
          <w:tcPr>
            <w:tcW w:w="283" w:type="dxa"/>
            <w:tcBorders>
              <w:top w:val="nil"/>
              <w:left w:val="nil"/>
              <w:bottom w:val="nil"/>
              <w:right w:val="nil"/>
            </w:tcBorders>
            <w:shd w:val="clear" w:color="auto" w:fill="auto"/>
            <w:noWrap/>
            <w:vAlign w:val="bottom"/>
          </w:tcPr>
          <w:p w14:paraId="64CD270D"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2D60049A" w14:textId="4AAB560C"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UNESCO</w:t>
            </w:r>
          </w:p>
        </w:tc>
        <w:tc>
          <w:tcPr>
            <w:tcW w:w="5800" w:type="dxa"/>
            <w:tcBorders>
              <w:top w:val="nil"/>
              <w:left w:val="nil"/>
              <w:bottom w:val="single" w:sz="4" w:space="0" w:color="auto"/>
              <w:right w:val="single" w:sz="4" w:space="0" w:color="auto"/>
            </w:tcBorders>
            <w:shd w:val="clear" w:color="auto" w:fill="auto"/>
            <w:noWrap/>
            <w:vAlign w:val="bottom"/>
          </w:tcPr>
          <w:p w14:paraId="579D4A7B" w14:textId="2A10D79D" w:rsidR="00CF1C32" w:rsidRPr="003B1277" w:rsidRDefault="00CF1C32" w:rsidP="00CF1C32">
            <w:pPr>
              <w:spacing w:after="0"/>
              <w:jc w:val="left"/>
              <w:rPr>
                <w:rFonts w:eastAsia="Times New Roman" w:cs="Arial"/>
                <w:color w:val="000000"/>
                <w:szCs w:val="20"/>
                <w:lang w:eastAsia="cs-CZ"/>
              </w:rPr>
            </w:pPr>
            <w:r w:rsidRPr="00B07E2B">
              <w:rPr>
                <w:rFonts w:eastAsiaTheme="minorEastAsia"/>
                <w:color w:val="000000" w:themeColor="text1"/>
                <w:szCs w:val="20"/>
                <w:lang w:eastAsia="cs-CZ"/>
              </w:rPr>
              <w:t>Organizace spojených národů pro výchovu, vědu a kulturu</w:t>
            </w:r>
          </w:p>
        </w:tc>
      </w:tr>
      <w:tr w:rsidR="00CF1C32" w:rsidRPr="003B1277" w14:paraId="623F025A"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27EA035E" w14:textId="5632E1E4"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IS</w:t>
            </w:r>
          </w:p>
        </w:tc>
        <w:tc>
          <w:tcPr>
            <w:tcW w:w="5136" w:type="dxa"/>
            <w:tcBorders>
              <w:top w:val="nil"/>
              <w:left w:val="nil"/>
              <w:bottom w:val="single" w:sz="4" w:space="0" w:color="auto"/>
              <w:right w:val="single" w:sz="4" w:space="0" w:color="auto"/>
            </w:tcBorders>
            <w:shd w:val="clear" w:color="auto" w:fill="auto"/>
            <w:noWrap/>
            <w:vAlign w:val="bottom"/>
          </w:tcPr>
          <w:p w14:paraId="578FF933" w14:textId="7910CA0E"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Informační středisko</w:t>
            </w:r>
          </w:p>
        </w:tc>
        <w:tc>
          <w:tcPr>
            <w:tcW w:w="283" w:type="dxa"/>
            <w:tcBorders>
              <w:top w:val="nil"/>
              <w:left w:val="nil"/>
              <w:bottom w:val="nil"/>
              <w:right w:val="nil"/>
            </w:tcBorders>
            <w:shd w:val="clear" w:color="auto" w:fill="auto"/>
            <w:noWrap/>
            <w:vAlign w:val="bottom"/>
            <w:hideMark/>
          </w:tcPr>
          <w:p w14:paraId="49580161"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5039B6A3" w14:textId="632C5FED"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UNWTO</w:t>
            </w:r>
          </w:p>
        </w:tc>
        <w:tc>
          <w:tcPr>
            <w:tcW w:w="5800" w:type="dxa"/>
            <w:tcBorders>
              <w:top w:val="nil"/>
              <w:left w:val="nil"/>
              <w:bottom w:val="single" w:sz="4" w:space="0" w:color="auto"/>
              <w:right w:val="single" w:sz="4" w:space="0" w:color="auto"/>
            </w:tcBorders>
            <w:shd w:val="clear" w:color="auto" w:fill="auto"/>
            <w:noWrap/>
            <w:vAlign w:val="bottom"/>
          </w:tcPr>
          <w:p w14:paraId="5120613B" w14:textId="3868E249"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Světová organizace cestovního ruchu</w:t>
            </w:r>
          </w:p>
        </w:tc>
      </w:tr>
      <w:tr w:rsidR="00CF1C32" w:rsidRPr="003B1277" w14:paraId="51A8567A"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264A2272" w14:textId="14248050"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 xml:space="preserve">ITS </w:t>
            </w:r>
          </w:p>
        </w:tc>
        <w:tc>
          <w:tcPr>
            <w:tcW w:w="5136" w:type="dxa"/>
            <w:tcBorders>
              <w:top w:val="nil"/>
              <w:left w:val="nil"/>
              <w:bottom w:val="single" w:sz="4" w:space="0" w:color="auto"/>
              <w:right w:val="single" w:sz="4" w:space="0" w:color="auto"/>
            </w:tcBorders>
            <w:shd w:val="clear" w:color="auto" w:fill="auto"/>
            <w:noWrap/>
            <w:vAlign w:val="bottom"/>
          </w:tcPr>
          <w:p w14:paraId="05182A89" w14:textId="575B2F0A"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Inteligentní dopravní systémy</w:t>
            </w:r>
          </w:p>
        </w:tc>
        <w:tc>
          <w:tcPr>
            <w:tcW w:w="283" w:type="dxa"/>
            <w:tcBorders>
              <w:top w:val="nil"/>
              <w:left w:val="nil"/>
              <w:bottom w:val="nil"/>
              <w:right w:val="nil"/>
            </w:tcBorders>
            <w:shd w:val="clear" w:color="auto" w:fill="auto"/>
            <w:noWrap/>
            <w:vAlign w:val="bottom"/>
            <w:hideMark/>
          </w:tcPr>
          <w:p w14:paraId="0B248950"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13B476BD" w14:textId="2ABDE688"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USA</w:t>
            </w:r>
          </w:p>
        </w:tc>
        <w:tc>
          <w:tcPr>
            <w:tcW w:w="5800" w:type="dxa"/>
            <w:tcBorders>
              <w:top w:val="nil"/>
              <w:left w:val="nil"/>
              <w:bottom w:val="single" w:sz="4" w:space="0" w:color="auto"/>
              <w:right w:val="single" w:sz="4" w:space="0" w:color="auto"/>
            </w:tcBorders>
            <w:shd w:val="clear" w:color="auto" w:fill="auto"/>
            <w:noWrap/>
            <w:vAlign w:val="bottom"/>
          </w:tcPr>
          <w:p w14:paraId="0D3BFEBD" w14:textId="5241CB58"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Spojené státy a</w:t>
            </w:r>
            <w:r w:rsidRPr="003B1277">
              <w:rPr>
                <w:rFonts w:eastAsia="Times New Roman" w:cs="Arial"/>
                <w:color w:val="000000"/>
                <w:szCs w:val="20"/>
                <w:lang w:eastAsia="cs-CZ"/>
              </w:rPr>
              <w:t>merické</w:t>
            </w:r>
          </w:p>
        </w:tc>
      </w:tr>
      <w:tr w:rsidR="00CF1C32" w:rsidRPr="003B1277" w14:paraId="2E7D7CFB"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420A5A8A" w14:textId="60287264"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IZS</w:t>
            </w:r>
          </w:p>
        </w:tc>
        <w:tc>
          <w:tcPr>
            <w:tcW w:w="5136" w:type="dxa"/>
            <w:tcBorders>
              <w:top w:val="nil"/>
              <w:left w:val="nil"/>
              <w:bottom w:val="single" w:sz="4" w:space="0" w:color="auto"/>
              <w:right w:val="single" w:sz="4" w:space="0" w:color="auto"/>
            </w:tcBorders>
            <w:shd w:val="clear" w:color="auto" w:fill="auto"/>
            <w:noWrap/>
            <w:vAlign w:val="bottom"/>
          </w:tcPr>
          <w:p w14:paraId="22404045" w14:textId="0AB9456A"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Integrovaný záchranný systém</w:t>
            </w:r>
          </w:p>
        </w:tc>
        <w:tc>
          <w:tcPr>
            <w:tcW w:w="283" w:type="dxa"/>
            <w:tcBorders>
              <w:top w:val="nil"/>
              <w:left w:val="nil"/>
              <w:bottom w:val="nil"/>
              <w:right w:val="nil"/>
            </w:tcBorders>
            <w:shd w:val="clear" w:color="auto" w:fill="auto"/>
            <w:noWrap/>
            <w:vAlign w:val="bottom"/>
            <w:hideMark/>
          </w:tcPr>
          <w:p w14:paraId="15EE4C45"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71F0A531" w14:textId="4122C3F0"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USP</w:t>
            </w:r>
          </w:p>
        </w:tc>
        <w:tc>
          <w:tcPr>
            <w:tcW w:w="5800" w:type="dxa"/>
            <w:tcBorders>
              <w:top w:val="nil"/>
              <w:left w:val="nil"/>
              <w:bottom w:val="single" w:sz="4" w:space="0" w:color="auto"/>
              <w:right w:val="single" w:sz="4" w:space="0" w:color="auto"/>
            </w:tcBorders>
            <w:shd w:val="clear" w:color="auto" w:fill="auto"/>
            <w:noWrap/>
            <w:vAlign w:val="bottom"/>
          </w:tcPr>
          <w:p w14:paraId="37FE367F" w14:textId="6DC3A746"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U</w:t>
            </w:r>
            <w:r w:rsidRPr="003B1277">
              <w:rPr>
                <w:rFonts w:eastAsia="Times New Roman" w:cs="Arial"/>
                <w:color w:val="000000"/>
                <w:szCs w:val="20"/>
                <w:lang w:eastAsia="cs-CZ"/>
              </w:rPr>
              <w:t xml:space="preserve">nique Selling Proposition / </w:t>
            </w:r>
            <w:r>
              <w:rPr>
                <w:rFonts w:eastAsia="Times New Roman" w:cs="Arial"/>
                <w:color w:val="000000"/>
                <w:szCs w:val="20"/>
                <w:lang w:eastAsia="cs-CZ"/>
              </w:rPr>
              <w:t>jedinečný prodejní argument</w:t>
            </w:r>
          </w:p>
        </w:tc>
      </w:tr>
      <w:tr w:rsidR="00CF1C32" w:rsidRPr="003B1277" w14:paraId="671F529C"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69287A1C" w14:textId="00A8BA3F"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JMK</w:t>
            </w:r>
          </w:p>
        </w:tc>
        <w:tc>
          <w:tcPr>
            <w:tcW w:w="5136" w:type="dxa"/>
            <w:tcBorders>
              <w:top w:val="nil"/>
              <w:left w:val="nil"/>
              <w:bottom w:val="single" w:sz="4" w:space="0" w:color="auto"/>
              <w:right w:val="single" w:sz="4" w:space="0" w:color="auto"/>
            </w:tcBorders>
            <w:shd w:val="clear" w:color="auto" w:fill="auto"/>
            <w:noWrap/>
            <w:vAlign w:val="bottom"/>
          </w:tcPr>
          <w:p w14:paraId="50E18247" w14:textId="63FDA1FB"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Jihomoravský kraj</w:t>
            </w:r>
          </w:p>
        </w:tc>
        <w:tc>
          <w:tcPr>
            <w:tcW w:w="283" w:type="dxa"/>
            <w:tcBorders>
              <w:top w:val="nil"/>
              <w:left w:val="nil"/>
              <w:bottom w:val="nil"/>
              <w:right w:val="nil"/>
            </w:tcBorders>
            <w:shd w:val="clear" w:color="auto" w:fill="auto"/>
            <w:noWrap/>
            <w:vAlign w:val="bottom"/>
          </w:tcPr>
          <w:p w14:paraId="764FAC2A"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698CC74F" w14:textId="05F52783" w:rsidR="00CF1C32" w:rsidRPr="003B1277" w:rsidRDefault="00CF1C32" w:rsidP="00CF1C32">
            <w:pPr>
              <w:spacing w:after="0"/>
              <w:jc w:val="left"/>
              <w:rPr>
                <w:rFonts w:eastAsia="Times New Roman" w:cs="Arial"/>
                <w:color w:val="000000"/>
                <w:szCs w:val="20"/>
                <w:lang w:eastAsia="cs-CZ"/>
              </w:rPr>
            </w:pPr>
            <w:r>
              <w:rPr>
                <w:rFonts w:eastAsiaTheme="minorEastAsia"/>
                <w:color w:val="000000" w:themeColor="text1"/>
                <w:szCs w:val="20"/>
                <w:lang w:eastAsia="cs-CZ"/>
              </w:rPr>
              <w:t>ÚOHS</w:t>
            </w:r>
          </w:p>
        </w:tc>
        <w:tc>
          <w:tcPr>
            <w:tcW w:w="5800" w:type="dxa"/>
            <w:tcBorders>
              <w:top w:val="nil"/>
              <w:left w:val="nil"/>
              <w:bottom w:val="single" w:sz="4" w:space="0" w:color="auto"/>
              <w:right w:val="single" w:sz="4" w:space="0" w:color="auto"/>
            </w:tcBorders>
            <w:shd w:val="clear" w:color="auto" w:fill="auto"/>
            <w:noWrap/>
            <w:vAlign w:val="bottom"/>
          </w:tcPr>
          <w:p w14:paraId="58C70BDF" w14:textId="28F98277" w:rsidR="00CF1C32" w:rsidRPr="003B1277" w:rsidRDefault="00CF1C32" w:rsidP="00CF1C32">
            <w:pPr>
              <w:spacing w:after="0"/>
              <w:jc w:val="left"/>
              <w:rPr>
                <w:rFonts w:eastAsia="Times New Roman" w:cs="Arial"/>
                <w:color w:val="000000"/>
                <w:szCs w:val="20"/>
                <w:lang w:eastAsia="cs-CZ"/>
              </w:rPr>
            </w:pPr>
            <w:r w:rsidRPr="0030559C">
              <w:rPr>
                <w:rFonts w:eastAsia="Times New Roman" w:cs="Arial"/>
                <w:color w:val="000000" w:themeColor="text1"/>
                <w:lang w:eastAsia="cs-CZ"/>
              </w:rPr>
              <w:t>Úřad pro ochranu hospodářské soutěže</w:t>
            </w:r>
          </w:p>
        </w:tc>
      </w:tr>
      <w:tr w:rsidR="00CF1C32" w:rsidRPr="003B1277" w14:paraId="27B6816E"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1F3070AB" w14:textId="143C02A3"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KČT</w:t>
            </w:r>
          </w:p>
        </w:tc>
        <w:tc>
          <w:tcPr>
            <w:tcW w:w="5136" w:type="dxa"/>
            <w:tcBorders>
              <w:top w:val="nil"/>
              <w:left w:val="nil"/>
              <w:bottom w:val="single" w:sz="4" w:space="0" w:color="auto"/>
              <w:right w:val="single" w:sz="4" w:space="0" w:color="auto"/>
            </w:tcBorders>
            <w:shd w:val="clear" w:color="auto" w:fill="auto"/>
            <w:noWrap/>
            <w:vAlign w:val="bottom"/>
          </w:tcPr>
          <w:p w14:paraId="205F0E8A" w14:textId="5D3DEE18"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Klub českých turistů</w:t>
            </w:r>
          </w:p>
        </w:tc>
        <w:tc>
          <w:tcPr>
            <w:tcW w:w="283" w:type="dxa"/>
            <w:tcBorders>
              <w:top w:val="nil"/>
              <w:left w:val="nil"/>
              <w:bottom w:val="nil"/>
              <w:right w:val="nil"/>
            </w:tcBorders>
            <w:shd w:val="clear" w:color="auto" w:fill="auto"/>
            <w:noWrap/>
            <w:vAlign w:val="bottom"/>
            <w:hideMark/>
          </w:tcPr>
          <w:p w14:paraId="79BD835E"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7665B909" w14:textId="070ED9B7" w:rsidR="00CF1C32" w:rsidRPr="003B1277" w:rsidRDefault="00CF1C32" w:rsidP="00CF1C32">
            <w:pPr>
              <w:spacing w:after="0"/>
              <w:jc w:val="left"/>
              <w:rPr>
                <w:rFonts w:eastAsia="Times New Roman" w:cs="Arial"/>
                <w:color w:val="000000"/>
                <w:szCs w:val="20"/>
                <w:lang w:eastAsia="cs-CZ"/>
              </w:rPr>
            </w:pPr>
            <w:r>
              <w:rPr>
                <w:rFonts w:eastAsiaTheme="minorEastAsia"/>
                <w:color w:val="000000" w:themeColor="text1"/>
                <w:szCs w:val="20"/>
                <w:lang w:eastAsia="cs-CZ"/>
              </w:rPr>
              <w:t>ÚP</w:t>
            </w:r>
          </w:p>
        </w:tc>
        <w:tc>
          <w:tcPr>
            <w:tcW w:w="5800" w:type="dxa"/>
            <w:tcBorders>
              <w:top w:val="nil"/>
              <w:left w:val="nil"/>
              <w:bottom w:val="single" w:sz="4" w:space="0" w:color="auto"/>
              <w:right w:val="single" w:sz="4" w:space="0" w:color="auto"/>
            </w:tcBorders>
            <w:shd w:val="clear" w:color="auto" w:fill="auto"/>
            <w:noWrap/>
            <w:vAlign w:val="bottom"/>
          </w:tcPr>
          <w:p w14:paraId="37789345" w14:textId="5FC2E3B9" w:rsidR="00CF1C32" w:rsidRPr="003B1277" w:rsidRDefault="00CF1C32" w:rsidP="00CF1C32">
            <w:pPr>
              <w:spacing w:after="0"/>
              <w:jc w:val="left"/>
              <w:rPr>
                <w:rFonts w:eastAsia="Times New Roman" w:cs="Arial"/>
                <w:color w:val="000000"/>
                <w:szCs w:val="20"/>
                <w:lang w:eastAsia="cs-CZ"/>
              </w:rPr>
            </w:pPr>
            <w:r>
              <w:rPr>
                <w:rFonts w:eastAsiaTheme="minorEastAsia"/>
                <w:color w:val="000000" w:themeColor="text1"/>
                <w:szCs w:val="20"/>
                <w:lang w:eastAsia="cs-CZ"/>
              </w:rPr>
              <w:t>Úřad práce ČR</w:t>
            </w:r>
          </w:p>
        </w:tc>
      </w:tr>
      <w:tr w:rsidR="00CF1C32" w:rsidRPr="003B1277" w14:paraId="774E0F82"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1F9017C1" w14:textId="2BE4087B"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km</w:t>
            </w:r>
          </w:p>
        </w:tc>
        <w:tc>
          <w:tcPr>
            <w:tcW w:w="5136" w:type="dxa"/>
            <w:tcBorders>
              <w:top w:val="nil"/>
              <w:left w:val="nil"/>
              <w:bottom w:val="single" w:sz="4" w:space="0" w:color="auto"/>
              <w:right w:val="single" w:sz="4" w:space="0" w:color="auto"/>
            </w:tcBorders>
            <w:shd w:val="clear" w:color="auto" w:fill="auto"/>
            <w:noWrap/>
            <w:vAlign w:val="bottom"/>
          </w:tcPr>
          <w:p w14:paraId="75EC02D4" w14:textId="66261087"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 xml:space="preserve">Kilometr </w:t>
            </w:r>
          </w:p>
        </w:tc>
        <w:tc>
          <w:tcPr>
            <w:tcW w:w="283" w:type="dxa"/>
            <w:tcBorders>
              <w:top w:val="nil"/>
              <w:left w:val="nil"/>
              <w:bottom w:val="nil"/>
              <w:right w:val="nil"/>
            </w:tcBorders>
            <w:shd w:val="clear" w:color="auto" w:fill="auto"/>
            <w:noWrap/>
            <w:vAlign w:val="bottom"/>
            <w:hideMark/>
          </w:tcPr>
          <w:p w14:paraId="7A35764C"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70084867" w14:textId="52A70A6B"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ÚSTK</w:t>
            </w:r>
          </w:p>
        </w:tc>
        <w:tc>
          <w:tcPr>
            <w:tcW w:w="5800" w:type="dxa"/>
            <w:tcBorders>
              <w:top w:val="nil"/>
              <w:left w:val="nil"/>
              <w:bottom w:val="single" w:sz="4" w:space="0" w:color="auto"/>
              <w:right w:val="single" w:sz="4" w:space="0" w:color="auto"/>
            </w:tcBorders>
            <w:shd w:val="clear" w:color="auto" w:fill="auto"/>
            <w:noWrap/>
            <w:vAlign w:val="bottom"/>
          </w:tcPr>
          <w:p w14:paraId="08CE8EEF" w14:textId="6D479F62"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Ústecký kraj</w:t>
            </w:r>
          </w:p>
        </w:tc>
      </w:tr>
      <w:tr w:rsidR="00CF1C32" w:rsidRPr="003B1277" w14:paraId="48864CDE"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396AB84F" w14:textId="5D54ED92"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KPR</w:t>
            </w:r>
          </w:p>
        </w:tc>
        <w:tc>
          <w:tcPr>
            <w:tcW w:w="5136" w:type="dxa"/>
            <w:tcBorders>
              <w:top w:val="nil"/>
              <w:left w:val="nil"/>
              <w:bottom w:val="single" w:sz="4" w:space="0" w:color="auto"/>
              <w:right w:val="single" w:sz="4" w:space="0" w:color="auto"/>
            </w:tcBorders>
            <w:shd w:val="clear" w:color="auto" w:fill="auto"/>
            <w:noWrap/>
            <w:vAlign w:val="bottom"/>
          </w:tcPr>
          <w:p w14:paraId="4E2D7F19" w14:textId="1E2AF4C6"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K</w:t>
            </w:r>
            <w:r w:rsidRPr="003B1277">
              <w:rPr>
                <w:rFonts w:eastAsia="Times New Roman" w:cs="Arial"/>
                <w:color w:val="000000"/>
                <w:szCs w:val="20"/>
                <w:lang w:eastAsia="cs-CZ"/>
              </w:rPr>
              <w:t>ardiopulmonální resuscitace</w:t>
            </w:r>
          </w:p>
        </w:tc>
        <w:tc>
          <w:tcPr>
            <w:tcW w:w="283" w:type="dxa"/>
            <w:tcBorders>
              <w:top w:val="nil"/>
              <w:left w:val="nil"/>
              <w:bottom w:val="nil"/>
              <w:right w:val="nil"/>
            </w:tcBorders>
            <w:shd w:val="clear" w:color="auto" w:fill="auto"/>
            <w:noWrap/>
            <w:vAlign w:val="bottom"/>
          </w:tcPr>
          <w:p w14:paraId="4271B81A"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1FB08501" w14:textId="6FBA5DBF"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ÚV</w:t>
            </w:r>
          </w:p>
        </w:tc>
        <w:tc>
          <w:tcPr>
            <w:tcW w:w="5800" w:type="dxa"/>
            <w:tcBorders>
              <w:top w:val="nil"/>
              <w:left w:val="nil"/>
              <w:bottom w:val="single" w:sz="4" w:space="0" w:color="auto"/>
              <w:right w:val="single" w:sz="4" w:space="0" w:color="auto"/>
            </w:tcBorders>
            <w:shd w:val="clear" w:color="auto" w:fill="auto"/>
            <w:noWrap/>
            <w:vAlign w:val="bottom"/>
          </w:tcPr>
          <w:p w14:paraId="51EB3CBF" w14:textId="5BAB5EFF"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Úřad vlády ČR</w:t>
            </w:r>
          </w:p>
        </w:tc>
      </w:tr>
      <w:tr w:rsidR="00CF1C32" w:rsidRPr="003B1277" w14:paraId="1F68C243"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08B5E045" w14:textId="70FD17A2"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ks</w:t>
            </w:r>
          </w:p>
        </w:tc>
        <w:tc>
          <w:tcPr>
            <w:tcW w:w="5136" w:type="dxa"/>
            <w:tcBorders>
              <w:top w:val="nil"/>
              <w:left w:val="nil"/>
              <w:bottom w:val="single" w:sz="4" w:space="0" w:color="auto"/>
              <w:right w:val="single" w:sz="4" w:space="0" w:color="auto"/>
            </w:tcBorders>
            <w:shd w:val="clear" w:color="auto" w:fill="auto"/>
            <w:noWrap/>
            <w:vAlign w:val="bottom"/>
          </w:tcPr>
          <w:p w14:paraId="44697C3A" w14:textId="38809B89"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 xml:space="preserve">Kus </w:t>
            </w:r>
          </w:p>
        </w:tc>
        <w:tc>
          <w:tcPr>
            <w:tcW w:w="283" w:type="dxa"/>
            <w:tcBorders>
              <w:top w:val="nil"/>
              <w:left w:val="nil"/>
              <w:bottom w:val="nil"/>
              <w:right w:val="nil"/>
            </w:tcBorders>
            <w:shd w:val="clear" w:color="auto" w:fill="auto"/>
            <w:noWrap/>
            <w:vAlign w:val="bottom"/>
            <w:hideMark/>
          </w:tcPr>
          <w:p w14:paraId="1DCF89A6"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3DE07135" w14:textId="58684B28"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ÚZSI</w:t>
            </w:r>
          </w:p>
        </w:tc>
        <w:tc>
          <w:tcPr>
            <w:tcW w:w="5800" w:type="dxa"/>
            <w:tcBorders>
              <w:top w:val="nil"/>
              <w:left w:val="nil"/>
              <w:bottom w:val="single" w:sz="4" w:space="0" w:color="auto"/>
              <w:right w:val="single" w:sz="4" w:space="0" w:color="auto"/>
            </w:tcBorders>
            <w:shd w:val="clear" w:color="auto" w:fill="auto"/>
            <w:noWrap/>
            <w:vAlign w:val="bottom"/>
          </w:tcPr>
          <w:p w14:paraId="6663D82A" w14:textId="3418144D"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themeColor="text1"/>
                <w:lang w:eastAsia="cs-CZ"/>
              </w:rPr>
              <w:t>Úřad pro zahraniční styky a informace</w:t>
            </w:r>
          </w:p>
        </w:tc>
      </w:tr>
      <w:tr w:rsidR="00CF1C32" w:rsidRPr="003B1277" w14:paraId="710C4856"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4C789BC3" w14:textId="38DBB003"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KVK</w:t>
            </w:r>
          </w:p>
        </w:tc>
        <w:tc>
          <w:tcPr>
            <w:tcW w:w="5136" w:type="dxa"/>
            <w:tcBorders>
              <w:top w:val="nil"/>
              <w:left w:val="nil"/>
              <w:bottom w:val="single" w:sz="4" w:space="0" w:color="auto"/>
              <w:right w:val="single" w:sz="4" w:space="0" w:color="auto"/>
            </w:tcBorders>
            <w:shd w:val="clear" w:color="auto" w:fill="auto"/>
            <w:noWrap/>
            <w:vAlign w:val="bottom"/>
          </w:tcPr>
          <w:p w14:paraId="49FC5BE9" w14:textId="5EFC2360"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Karlovarský kraj</w:t>
            </w:r>
          </w:p>
        </w:tc>
        <w:tc>
          <w:tcPr>
            <w:tcW w:w="283" w:type="dxa"/>
            <w:tcBorders>
              <w:top w:val="nil"/>
              <w:left w:val="nil"/>
              <w:bottom w:val="nil"/>
              <w:right w:val="nil"/>
            </w:tcBorders>
            <w:shd w:val="clear" w:color="auto" w:fill="auto"/>
            <w:noWrap/>
            <w:vAlign w:val="bottom"/>
          </w:tcPr>
          <w:p w14:paraId="715ECBD7"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5CBEDAE9" w14:textId="1ACF8E7D"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V4</w:t>
            </w:r>
          </w:p>
        </w:tc>
        <w:tc>
          <w:tcPr>
            <w:tcW w:w="5800" w:type="dxa"/>
            <w:tcBorders>
              <w:top w:val="nil"/>
              <w:left w:val="nil"/>
              <w:bottom w:val="single" w:sz="4" w:space="0" w:color="auto"/>
              <w:right w:val="single" w:sz="4" w:space="0" w:color="auto"/>
            </w:tcBorders>
            <w:shd w:val="clear" w:color="auto" w:fill="auto"/>
            <w:noWrap/>
            <w:vAlign w:val="bottom"/>
          </w:tcPr>
          <w:p w14:paraId="20E0F463" w14:textId="279A13F3" w:rsidR="00CF1C32" w:rsidRPr="003B1277" w:rsidRDefault="00CF1C32" w:rsidP="00CF1C32">
            <w:pPr>
              <w:spacing w:after="0"/>
              <w:jc w:val="left"/>
              <w:rPr>
                <w:rFonts w:eastAsia="Times New Roman" w:cs="Arial"/>
                <w:color w:val="000000"/>
                <w:szCs w:val="20"/>
                <w:lang w:eastAsia="cs-CZ"/>
              </w:rPr>
            </w:pPr>
            <w:r w:rsidRPr="00015AD3">
              <w:rPr>
                <w:rFonts w:eastAsia="Times New Roman" w:cs="Arial"/>
                <w:color w:val="000000" w:themeColor="text1"/>
                <w:lang w:eastAsia="cs-CZ"/>
              </w:rPr>
              <w:t>Visegrádská skupina</w:t>
            </w:r>
          </w:p>
        </w:tc>
      </w:tr>
      <w:tr w:rsidR="00CF1C32" w:rsidRPr="003B1277" w14:paraId="3EDFFC4C"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10F1599D" w14:textId="09E6143D"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LED</w:t>
            </w:r>
          </w:p>
        </w:tc>
        <w:tc>
          <w:tcPr>
            <w:tcW w:w="5136" w:type="dxa"/>
            <w:tcBorders>
              <w:top w:val="nil"/>
              <w:left w:val="nil"/>
              <w:bottom w:val="single" w:sz="4" w:space="0" w:color="auto"/>
              <w:right w:val="single" w:sz="4" w:space="0" w:color="auto"/>
            </w:tcBorders>
            <w:shd w:val="clear" w:color="auto" w:fill="auto"/>
            <w:noWrap/>
            <w:vAlign w:val="bottom"/>
          </w:tcPr>
          <w:p w14:paraId="16078446" w14:textId="5AA30D06"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 xml:space="preserve">Light-Emitting Diode / </w:t>
            </w:r>
            <w:r w:rsidRPr="008D4304">
              <w:rPr>
                <w:rFonts w:eastAsia="Times New Roman" w:cs="Arial"/>
                <w:color w:val="000000"/>
                <w:szCs w:val="20"/>
                <w:lang w:eastAsia="cs-CZ"/>
              </w:rPr>
              <w:t xml:space="preserve">elektroluminiscenční </w:t>
            </w:r>
            <w:r>
              <w:rPr>
                <w:rFonts w:eastAsia="Times New Roman" w:cs="Arial"/>
                <w:color w:val="000000"/>
                <w:szCs w:val="20"/>
                <w:lang w:eastAsia="cs-CZ"/>
              </w:rPr>
              <w:t>dioda</w:t>
            </w:r>
          </w:p>
        </w:tc>
        <w:tc>
          <w:tcPr>
            <w:tcW w:w="283" w:type="dxa"/>
            <w:tcBorders>
              <w:top w:val="nil"/>
              <w:left w:val="nil"/>
              <w:bottom w:val="nil"/>
              <w:right w:val="nil"/>
            </w:tcBorders>
            <w:shd w:val="clear" w:color="auto" w:fill="auto"/>
            <w:noWrap/>
            <w:vAlign w:val="bottom"/>
            <w:hideMark/>
          </w:tcPr>
          <w:p w14:paraId="396A39A9"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3B32E621" w14:textId="5CFC1024"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VDB</w:t>
            </w:r>
          </w:p>
        </w:tc>
        <w:tc>
          <w:tcPr>
            <w:tcW w:w="5800" w:type="dxa"/>
            <w:tcBorders>
              <w:top w:val="nil"/>
              <w:left w:val="nil"/>
              <w:bottom w:val="single" w:sz="4" w:space="0" w:color="auto"/>
              <w:right w:val="single" w:sz="4" w:space="0" w:color="auto"/>
            </w:tcBorders>
            <w:shd w:val="clear" w:color="auto" w:fill="auto"/>
            <w:noWrap/>
            <w:vAlign w:val="bottom"/>
          </w:tcPr>
          <w:p w14:paraId="2AB362BF" w14:textId="4D041E21"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themeColor="text1"/>
                <w:lang w:eastAsia="cs-CZ"/>
              </w:rPr>
              <w:t>Veřejná databáze</w:t>
            </w:r>
          </w:p>
        </w:tc>
      </w:tr>
      <w:tr w:rsidR="00CF1C32" w:rsidRPr="003B1277" w14:paraId="1ABA389A"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28DAA373" w14:textId="3C37871B"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LZS</w:t>
            </w:r>
          </w:p>
        </w:tc>
        <w:tc>
          <w:tcPr>
            <w:tcW w:w="5136" w:type="dxa"/>
            <w:tcBorders>
              <w:top w:val="nil"/>
              <w:left w:val="nil"/>
              <w:bottom w:val="single" w:sz="4" w:space="0" w:color="auto"/>
              <w:right w:val="single" w:sz="4" w:space="0" w:color="auto"/>
            </w:tcBorders>
            <w:shd w:val="clear" w:color="auto" w:fill="auto"/>
            <w:noWrap/>
            <w:vAlign w:val="bottom"/>
          </w:tcPr>
          <w:p w14:paraId="66BD4785" w14:textId="3946EE2D" w:rsidR="00CF1C32"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Letecká záchranná služba</w:t>
            </w:r>
          </w:p>
        </w:tc>
        <w:tc>
          <w:tcPr>
            <w:tcW w:w="283" w:type="dxa"/>
            <w:tcBorders>
              <w:top w:val="nil"/>
              <w:left w:val="nil"/>
              <w:bottom w:val="nil"/>
              <w:right w:val="nil"/>
            </w:tcBorders>
            <w:shd w:val="clear" w:color="auto" w:fill="auto"/>
            <w:noWrap/>
            <w:vAlign w:val="bottom"/>
          </w:tcPr>
          <w:p w14:paraId="066DA3DE"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37343A5D" w14:textId="3204A4CA"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VOŠ</w:t>
            </w:r>
          </w:p>
        </w:tc>
        <w:tc>
          <w:tcPr>
            <w:tcW w:w="5800" w:type="dxa"/>
            <w:tcBorders>
              <w:top w:val="nil"/>
              <w:left w:val="nil"/>
              <w:bottom w:val="single" w:sz="4" w:space="0" w:color="auto"/>
              <w:right w:val="single" w:sz="4" w:space="0" w:color="auto"/>
            </w:tcBorders>
            <w:shd w:val="clear" w:color="auto" w:fill="auto"/>
            <w:noWrap/>
            <w:vAlign w:val="bottom"/>
          </w:tcPr>
          <w:p w14:paraId="69AFDCE5" w14:textId="7732BA30"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V</w:t>
            </w:r>
            <w:r w:rsidRPr="003B1277">
              <w:rPr>
                <w:rFonts w:eastAsia="Times New Roman" w:cs="Arial"/>
                <w:color w:val="000000"/>
                <w:szCs w:val="20"/>
                <w:lang w:eastAsia="cs-CZ"/>
              </w:rPr>
              <w:t>yšší odborná škola</w:t>
            </w:r>
          </w:p>
        </w:tc>
      </w:tr>
      <w:tr w:rsidR="00CF1C32" w:rsidRPr="003B1277" w14:paraId="735BFBEE"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2F85BB4F" w14:textId="712C063E" w:rsidR="00CF1C32"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MAS</w:t>
            </w:r>
          </w:p>
        </w:tc>
        <w:tc>
          <w:tcPr>
            <w:tcW w:w="5136" w:type="dxa"/>
            <w:tcBorders>
              <w:top w:val="nil"/>
              <w:left w:val="nil"/>
              <w:bottom w:val="single" w:sz="4" w:space="0" w:color="auto"/>
              <w:right w:val="single" w:sz="4" w:space="0" w:color="auto"/>
            </w:tcBorders>
            <w:shd w:val="clear" w:color="auto" w:fill="auto"/>
            <w:noWrap/>
            <w:vAlign w:val="bottom"/>
          </w:tcPr>
          <w:p w14:paraId="386F9EA4" w14:textId="40F866D1" w:rsidR="00CF1C32"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M</w:t>
            </w:r>
            <w:r w:rsidRPr="003B1277">
              <w:rPr>
                <w:rFonts w:eastAsia="Times New Roman" w:cs="Arial"/>
                <w:color w:val="000000"/>
                <w:szCs w:val="20"/>
                <w:lang w:eastAsia="cs-CZ"/>
              </w:rPr>
              <w:t>ístní akční skupina</w:t>
            </w:r>
          </w:p>
        </w:tc>
        <w:tc>
          <w:tcPr>
            <w:tcW w:w="283" w:type="dxa"/>
            <w:tcBorders>
              <w:top w:val="nil"/>
              <w:left w:val="nil"/>
              <w:bottom w:val="nil"/>
              <w:right w:val="nil"/>
            </w:tcBorders>
            <w:shd w:val="clear" w:color="auto" w:fill="auto"/>
            <w:noWrap/>
            <w:vAlign w:val="bottom"/>
          </w:tcPr>
          <w:p w14:paraId="2D25C45C"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1CEABB8A" w14:textId="701DB759"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VOV</w:t>
            </w:r>
          </w:p>
        </w:tc>
        <w:tc>
          <w:tcPr>
            <w:tcW w:w="5800" w:type="dxa"/>
            <w:tcBorders>
              <w:top w:val="nil"/>
              <w:left w:val="nil"/>
              <w:bottom w:val="single" w:sz="4" w:space="0" w:color="auto"/>
              <w:right w:val="single" w:sz="4" w:space="0" w:color="auto"/>
            </w:tcBorders>
            <w:shd w:val="clear" w:color="auto" w:fill="auto"/>
            <w:noWrap/>
            <w:vAlign w:val="bottom"/>
          </w:tcPr>
          <w:p w14:paraId="742966DC" w14:textId="3F0FD189"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Vyšší odborné vzdělávání</w:t>
            </w:r>
          </w:p>
        </w:tc>
      </w:tr>
      <w:tr w:rsidR="00CF1C32" w:rsidRPr="003B1277" w14:paraId="39CFC7CA" w14:textId="77777777" w:rsidTr="0040485C">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1D2193C9" w14:textId="148D4827" w:rsidR="00CF1C32"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MD</w:t>
            </w:r>
          </w:p>
        </w:tc>
        <w:tc>
          <w:tcPr>
            <w:tcW w:w="5136" w:type="dxa"/>
            <w:tcBorders>
              <w:top w:val="nil"/>
              <w:left w:val="nil"/>
              <w:bottom w:val="single" w:sz="4" w:space="0" w:color="auto"/>
              <w:right w:val="single" w:sz="4" w:space="0" w:color="auto"/>
            </w:tcBorders>
            <w:shd w:val="clear" w:color="auto" w:fill="auto"/>
            <w:noWrap/>
            <w:vAlign w:val="bottom"/>
          </w:tcPr>
          <w:p w14:paraId="2C2F59DE" w14:textId="0B15CD0C" w:rsidR="00CF1C32"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M</w:t>
            </w:r>
            <w:r w:rsidRPr="003B1277">
              <w:rPr>
                <w:rFonts w:eastAsia="Times New Roman" w:cs="Arial"/>
                <w:color w:val="000000"/>
                <w:szCs w:val="20"/>
                <w:lang w:eastAsia="cs-CZ"/>
              </w:rPr>
              <w:t>inisterstvo dopravy</w:t>
            </w:r>
          </w:p>
        </w:tc>
        <w:tc>
          <w:tcPr>
            <w:tcW w:w="283" w:type="dxa"/>
            <w:tcBorders>
              <w:top w:val="nil"/>
              <w:left w:val="nil"/>
              <w:bottom w:val="nil"/>
              <w:right w:val="nil"/>
            </w:tcBorders>
            <w:shd w:val="clear" w:color="auto" w:fill="auto"/>
            <w:noWrap/>
            <w:vAlign w:val="bottom"/>
          </w:tcPr>
          <w:p w14:paraId="2F9756F1"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5BEF255B" w14:textId="5CE64684"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VP</w:t>
            </w:r>
          </w:p>
        </w:tc>
        <w:tc>
          <w:tcPr>
            <w:tcW w:w="5800" w:type="dxa"/>
            <w:tcBorders>
              <w:top w:val="nil"/>
              <w:left w:val="nil"/>
              <w:bottom w:val="single" w:sz="4" w:space="0" w:color="auto"/>
              <w:right w:val="single" w:sz="4" w:space="0" w:color="auto"/>
            </w:tcBorders>
            <w:shd w:val="clear" w:color="auto" w:fill="auto"/>
            <w:noWrap/>
            <w:vAlign w:val="bottom"/>
          </w:tcPr>
          <w:p w14:paraId="0078EAAE" w14:textId="092C1651"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V</w:t>
            </w:r>
            <w:r w:rsidRPr="003B1277">
              <w:rPr>
                <w:rFonts w:eastAsia="Times New Roman" w:cs="Arial"/>
                <w:color w:val="000000"/>
                <w:szCs w:val="20"/>
                <w:lang w:eastAsia="cs-CZ"/>
              </w:rPr>
              <w:t>yužití pokojů</w:t>
            </w:r>
          </w:p>
        </w:tc>
      </w:tr>
      <w:tr w:rsidR="00CF1C32" w:rsidRPr="003B1277" w14:paraId="75A859A5"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31DED151" w14:textId="5E6806C5"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MF</w:t>
            </w:r>
          </w:p>
        </w:tc>
        <w:tc>
          <w:tcPr>
            <w:tcW w:w="5136" w:type="dxa"/>
            <w:tcBorders>
              <w:top w:val="nil"/>
              <w:left w:val="nil"/>
              <w:bottom w:val="single" w:sz="4" w:space="0" w:color="auto"/>
              <w:right w:val="single" w:sz="4" w:space="0" w:color="auto"/>
            </w:tcBorders>
            <w:shd w:val="clear" w:color="auto" w:fill="auto"/>
            <w:noWrap/>
            <w:vAlign w:val="bottom"/>
          </w:tcPr>
          <w:p w14:paraId="4C10E4DF" w14:textId="57D8A35C"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M</w:t>
            </w:r>
            <w:r w:rsidRPr="003B1277">
              <w:rPr>
                <w:rFonts w:eastAsia="Times New Roman" w:cs="Arial"/>
                <w:color w:val="000000"/>
                <w:szCs w:val="20"/>
                <w:lang w:eastAsia="cs-CZ"/>
              </w:rPr>
              <w:t>inisterstvo financí</w:t>
            </w:r>
          </w:p>
        </w:tc>
        <w:tc>
          <w:tcPr>
            <w:tcW w:w="283" w:type="dxa"/>
            <w:tcBorders>
              <w:top w:val="nil"/>
              <w:left w:val="nil"/>
              <w:bottom w:val="nil"/>
              <w:right w:val="nil"/>
            </w:tcBorders>
            <w:shd w:val="clear" w:color="auto" w:fill="auto"/>
            <w:noWrap/>
            <w:vAlign w:val="bottom"/>
            <w:hideMark/>
          </w:tcPr>
          <w:p w14:paraId="3F290DB0"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24FEE824" w14:textId="7B60C52A"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VS</w:t>
            </w:r>
          </w:p>
        </w:tc>
        <w:tc>
          <w:tcPr>
            <w:tcW w:w="5800" w:type="dxa"/>
            <w:tcBorders>
              <w:top w:val="nil"/>
              <w:left w:val="nil"/>
              <w:bottom w:val="single" w:sz="4" w:space="0" w:color="auto"/>
              <w:right w:val="single" w:sz="4" w:space="0" w:color="auto"/>
            </w:tcBorders>
            <w:shd w:val="clear" w:color="auto" w:fill="auto"/>
            <w:noWrap/>
            <w:vAlign w:val="bottom"/>
          </w:tcPr>
          <w:p w14:paraId="621C6054" w14:textId="4A78CEBF"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Valné shromáždění</w:t>
            </w:r>
          </w:p>
        </w:tc>
      </w:tr>
      <w:tr w:rsidR="00CF1C32" w:rsidRPr="003B1277" w14:paraId="59229306" w14:textId="77777777" w:rsidTr="00CF1C32">
        <w:trPr>
          <w:trHeight w:val="300"/>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83F4B1" w14:textId="2CFFDA90"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MHD</w:t>
            </w:r>
          </w:p>
        </w:tc>
        <w:tc>
          <w:tcPr>
            <w:tcW w:w="51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4F1DEB" w14:textId="6E708D7E"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městská hromadná doprava</w:t>
            </w:r>
          </w:p>
        </w:tc>
        <w:tc>
          <w:tcPr>
            <w:tcW w:w="283" w:type="dxa"/>
            <w:tcBorders>
              <w:top w:val="nil"/>
              <w:left w:val="single" w:sz="4" w:space="0" w:color="auto"/>
              <w:bottom w:val="nil"/>
              <w:right w:val="single" w:sz="4" w:space="0" w:color="auto"/>
            </w:tcBorders>
            <w:shd w:val="clear" w:color="auto" w:fill="auto"/>
            <w:noWrap/>
            <w:vAlign w:val="bottom"/>
            <w:hideMark/>
          </w:tcPr>
          <w:p w14:paraId="393B7E43"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67AB87" w14:textId="17A06435" w:rsidR="00CF1C32" w:rsidRPr="003B1277" w:rsidRDefault="00CF1C32" w:rsidP="00CF1C32">
            <w:pPr>
              <w:spacing w:after="0"/>
              <w:jc w:val="left"/>
              <w:rPr>
                <w:rFonts w:eastAsia="Times New Roman" w:cs="Arial"/>
                <w:color w:val="000000" w:themeColor="text1"/>
                <w:lang w:eastAsia="cs-CZ"/>
              </w:rPr>
            </w:pPr>
            <w:r>
              <w:rPr>
                <w:rFonts w:eastAsia="Times New Roman" w:cs="Arial"/>
                <w:color w:val="000000"/>
                <w:szCs w:val="20"/>
                <w:lang w:eastAsia="cs-CZ"/>
              </w:rPr>
              <w:t>VŠ</w:t>
            </w:r>
          </w:p>
        </w:tc>
        <w:tc>
          <w:tcPr>
            <w:tcW w:w="5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2C360E" w14:textId="7F311187" w:rsidR="00CF1C32" w:rsidRPr="003B1277" w:rsidRDefault="00CF1C32" w:rsidP="00CF1C32">
            <w:pPr>
              <w:spacing w:after="0"/>
              <w:jc w:val="left"/>
              <w:rPr>
                <w:rFonts w:eastAsia="Times New Roman" w:cs="Arial"/>
                <w:color w:val="000000" w:themeColor="text1"/>
                <w:lang w:eastAsia="cs-CZ"/>
              </w:rPr>
            </w:pPr>
            <w:r>
              <w:rPr>
                <w:rFonts w:eastAsia="Times New Roman" w:cs="Arial"/>
                <w:color w:val="000000"/>
                <w:szCs w:val="20"/>
                <w:lang w:eastAsia="cs-CZ"/>
              </w:rPr>
              <w:t>Vysoká škola</w:t>
            </w:r>
          </w:p>
        </w:tc>
      </w:tr>
      <w:tr w:rsidR="00CF1C32" w:rsidRPr="003B1277" w14:paraId="1359CF2F" w14:textId="77777777" w:rsidTr="00CF1C32">
        <w:trPr>
          <w:trHeight w:val="300"/>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6F2227" w14:textId="6CCB09ED"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MICE</w:t>
            </w:r>
          </w:p>
        </w:tc>
        <w:tc>
          <w:tcPr>
            <w:tcW w:w="5136" w:type="dxa"/>
            <w:tcBorders>
              <w:top w:val="single" w:sz="4" w:space="0" w:color="auto"/>
              <w:left w:val="nil"/>
              <w:bottom w:val="single" w:sz="4" w:space="0" w:color="auto"/>
              <w:right w:val="single" w:sz="4" w:space="0" w:color="auto"/>
            </w:tcBorders>
            <w:shd w:val="clear" w:color="auto" w:fill="auto"/>
            <w:noWrap/>
            <w:vAlign w:val="bottom"/>
          </w:tcPr>
          <w:p w14:paraId="287DE4E5" w14:textId="4448BECF"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Meetings, Incentives, Conventions</w:t>
            </w:r>
            <w:r>
              <w:rPr>
                <w:rFonts w:eastAsia="Times New Roman" w:cs="Arial"/>
                <w:color w:val="000000"/>
                <w:szCs w:val="20"/>
                <w:lang w:eastAsia="cs-CZ"/>
              </w:rPr>
              <w:t>/Conferences</w:t>
            </w:r>
            <w:r w:rsidRPr="003B1277">
              <w:rPr>
                <w:rFonts w:eastAsia="Times New Roman" w:cs="Arial"/>
                <w:color w:val="000000"/>
                <w:szCs w:val="20"/>
                <w:lang w:eastAsia="cs-CZ"/>
              </w:rPr>
              <w:t>, Events</w:t>
            </w:r>
            <w:r>
              <w:rPr>
                <w:rFonts w:eastAsia="Times New Roman" w:cs="Arial"/>
                <w:color w:val="000000"/>
                <w:szCs w:val="20"/>
                <w:lang w:eastAsia="cs-CZ"/>
              </w:rPr>
              <w:t>/Exhibitions</w:t>
            </w:r>
          </w:p>
        </w:tc>
        <w:tc>
          <w:tcPr>
            <w:tcW w:w="283" w:type="dxa"/>
            <w:tcBorders>
              <w:top w:val="nil"/>
              <w:left w:val="nil"/>
              <w:bottom w:val="nil"/>
              <w:right w:val="nil"/>
            </w:tcBorders>
            <w:shd w:val="clear" w:color="auto" w:fill="auto"/>
            <w:noWrap/>
            <w:vAlign w:val="bottom"/>
            <w:hideMark/>
          </w:tcPr>
          <w:p w14:paraId="00C2FDE9"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938984" w14:textId="187A64CD"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VŠ</w:t>
            </w:r>
            <w:r>
              <w:rPr>
                <w:rFonts w:eastAsia="Times New Roman" w:cs="Arial"/>
                <w:color w:val="000000"/>
                <w:szCs w:val="20"/>
                <w:lang w:eastAsia="cs-CZ"/>
              </w:rPr>
              <w:t>H</w:t>
            </w:r>
          </w:p>
        </w:tc>
        <w:tc>
          <w:tcPr>
            <w:tcW w:w="5800" w:type="dxa"/>
            <w:tcBorders>
              <w:top w:val="single" w:sz="4" w:space="0" w:color="auto"/>
              <w:left w:val="nil"/>
              <w:bottom w:val="single" w:sz="4" w:space="0" w:color="auto"/>
              <w:right w:val="single" w:sz="4" w:space="0" w:color="auto"/>
            </w:tcBorders>
            <w:shd w:val="clear" w:color="auto" w:fill="auto"/>
            <w:noWrap/>
            <w:vAlign w:val="bottom"/>
          </w:tcPr>
          <w:p w14:paraId="5E0F7DCB" w14:textId="2A79D096"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V</w:t>
            </w:r>
            <w:r w:rsidRPr="003B1277">
              <w:rPr>
                <w:rFonts w:eastAsia="Times New Roman" w:cs="Arial"/>
                <w:color w:val="000000"/>
                <w:szCs w:val="20"/>
                <w:lang w:eastAsia="cs-CZ"/>
              </w:rPr>
              <w:t>ysoká škola</w:t>
            </w:r>
            <w:r>
              <w:rPr>
                <w:rFonts w:eastAsia="Times New Roman" w:cs="Arial"/>
                <w:color w:val="000000"/>
                <w:szCs w:val="20"/>
                <w:lang w:eastAsia="cs-CZ"/>
              </w:rPr>
              <w:t>hotelová v Praze</w:t>
            </w:r>
          </w:p>
        </w:tc>
      </w:tr>
      <w:tr w:rsidR="00CF1C32" w:rsidRPr="003B1277" w14:paraId="4D9F7828"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776DE9E7" w14:textId="35CCF2D3"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 xml:space="preserve">mil. </w:t>
            </w:r>
          </w:p>
        </w:tc>
        <w:tc>
          <w:tcPr>
            <w:tcW w:w="5136" w:type="dxa"/>
            <w:tcBorders>
              <w:top w:val="nil"/>
              <w:left w:val="nil"/>
              <w:bottom w:val="single" w:sz="4" w:space="0" w:color="auto"/>
              <w:right w:val="single" w:sz="4" w:space="0" w:color="auto"/>
            </w:tcBorders>
            <w:shd w:val="clear" w:color="auto" w:fill="auto"/>
            <w:noWrap/>
            <w:vAlign w:val="bottom"/>
          </w:tcPr>
          <w:p w14:paraId="4EB34D16" w14:textId="128C6A83"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milion</w:t>
            </w:r>
          </w:p>
        </w:tc>
        <w:tc>
          <w:tcPr>
            <w:tcW w:w="283" w:type="dxa"/>
            <w:tcBorders>
              <w:top w:val="nil"/>
              <w:left w:val="nil"/>
              <w:bottom w:val="nil"/>
              <w:right w:val="nil"/>
            </w:tcBorders>
            <w:shd w:val="clear" w:color="auto" w:fill="auto"/>
            <w:noWrap/>
            <w:vAlign w:val="bottom"/>
            <w:hideMark/>
          </w:tcPr>
          <w:p w14:paraId="4FA11CBC"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72D826AB" w14:textId="1E43C23E"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WEF</w:t>
            </w:r>
          </w:p>
        </w:tc>
        <w:tc>
          <w:tcPr>
            <w:tcW w:w="5800" w:type="dxa"/>
            <w:tcBorders>
              <w:top w:val="nil"/>
              <w:left w:val="nil"/>
              <w:bottom w:val="single" w:sz="4" w:space="0" w:color="auto"/>
              <w:right w:val="single" w:sz="4" w:space="0" w:color="auto"/>
            </w:tcBorders>
            <w:shd w:val="clear" w:color="auto" w:fill="auto"/>
            <w:noWrap/>
            <w:vAlign w:val="bottom"/>
          </w:tcPr>
          <w:p w14:paraId="69506E2C" w14:textId="287F7D65"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 xml:space="preserve">World </w:t>
            </w:r>
            <w:r>
              <w:rPr>
                <w:rFonts w:eastAsia="Times New Roman" w:cs="Arial"/>
                <w:color w:val="000000"/>
                <w:szCs w:val="20"/>
                <w:lang w:eastAsia="cs-CZ"/>
              </w:rPr>
              <w:t>e</w:t>
            </w:r>
            <w:r w:rsidRPr="003B1277">
              <w:rPr>
                <w:rFonts w:eastAsia="Times New Roman" w:cs="Arial"/>
                <w:color w:val="000000"/>
                <w:szCs w:val="20"/>
                <w:lang w:eastAsia="cs-CZ"/>
              </w:rPr>
              <w:t xml:space="preserve">conomic </w:t>
            </w:r>
            <w:r>
              <w:rPr>
                <w:rFonts w:eastAsia="Times New Roman" w:cs="Arial"/>
                <w:color w:val="000000"/>
                <w:szCs w:val="20"/>
                <w:lang w:eastAsia="cs-CZ"/>
              </w:rPr>
              <w:t>f</w:t>
            </w:r>
            <w:r w:rsidRPr="003B1277">
              <w:rPr>
                <w:rFonts w:eastAsia="Times New Roman" w:cs="Arial"/>
                <w:color w:val="000000"/>
                <w:szCs w:val="20"/>
                <w:lang w:eastAsia="cs-CZ"/>
              </w:rPr>
              <w:t>orum</w:t>
            </w:r>
          </w:p>
        </w:tc>
      </w:tr>
      <w:tr w:rsidR="00CF1C32" w:rsidRPr="003B1277" w14:paraId="1A9CF7C5"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79D17F21" w14:textId="2FDEDF9C"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MIS</w:t>
            </w:r>
          </w:p>
        </w:tc>
        <w:tc>
          <w:tcPr>
            <w:tcW w:w="5136" w:type="dxa"/>
            <w:tcBorders>
              <w:top w:val="nil"/>
              <w:left w:val="nil"/>
              <w:bottom w:val="single" w:sz="4" w:space="0" w:color="auto"/>
              <w:right w:val="single" w:sz="4" w:space="0" w:color="auto"/>
            </w:tcBorders>
            <w:shd w:val="clear" w:color="auto" w:fill="auto"/>
            <w:noWrap/>
            <w:vAlign w:val="bottom"/>
          </w:tcPr>
          <w:p w14:paraId="750704B4" w14:textId="14352A1C"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Marketingový informační systém</w:t>
            </w:r>
          </w:p>
        </w:tc>
        <w:tc>
          <w:tcPr>
            <w:tcW w:w="283" w:type="dxa"/>
            <w:tcBorders>
              <w:top w:val="nil"/>
              <w:left w:val="nil"/>
              <w:bottom w:val="nil"/>
              <w:right w:val="nil"/>
            </w:tcBorders>
            <w:shd w:val="clear" w:color="auto" w:fill="auto"/>
            <w:noWrap/>
            <w:vAlign w:val="bottom"/>
            <w:hideMark/>
          </w:tcPr>
          <w:p w14:paraId="294C6700"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73183D58" w14:textId="3DFA605C"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zc</w:t>
            </w:r>
          </w:p>
        </w:tc>
        <w:tc>
          <w:tcPr>
            <w:tcW w:w="5800" w:type="dxa"/>
            <w:tcBorders>
              <w:top w:val="nil"/>
              <w:left w:val="nil"/>
              <w:bottom w:val="single" w:sz="4" w:space="0" w:color="auto"/>
              <w:right w:val="single" w:sz="4" w:space="0" w:color="auto"/>
            </w:tcBorders>
            <w:shd w:val="clear" w:color="auto" w:fill="auto"/>
            <w:noWrap/>
            <w:vAlign w:val="bottom"/>
          </w:tcPr>
          <w:p w14:paraId="03F64AB7" w14:textId="494F8D00"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Základní ceny</w:t>
            </w:r>
          </w:p>
        </w:tc>
      </w:tr>
      <w:tr w:rsidR="00CF1C32" w:rsidRPr="003B1277" w14:paraId="3402342B"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12D9F744" w14:textId="3AA0E633"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lastRenderedPageBreak/>
              <w:t>MK</w:t>
            </w:r>
          </w:p>
        </w:tc>
        <w:tc>
          <w:tcPr>
            <w:tcW w:w="5136" w:type="dxa"/>
            <w:tcBorders>
              <w:top w:val="nil"/>
              <w:left w:val="nil"/>
              <w:bottom w:val="single" w:sz="4" w:space="0" w:color="auto"/>
              <w:right w:val="single" w:sz="4" w:space="0" w:color="auto"/>
            </w:tcBorders>
            <w:shd w:val="clear" w:color="auto" w:fill="auto"/>
            <w:noWrap/>
            <w:vAlign w:val="bottom"/>
          </w:tcPr>
          <w:p w14:paraId="4EEFB61B" w14:textId="49AC02C6"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M</w:t>
            </w:r>
            <w:r w:rsidRPr="003B1277">
              <w:rPr>
                <w:rFonts w:eastAsia="Times New Roman" w:cs="Arial"/>
                <w:color w:val="000000"/>
                <w:szCs w:val="20"/>
                <w:lang w:eastAsia="cs-CZ"/>
              </w:rPr>
              <w:t>inisterstvo kultury</w:t>
            </w:r>
          </w:p>
        </w:tc>
        <w:tc>
          <w:tcPr>
            <w:tcW w:w="283" w:type="dxa"/>
            <w:tcBorders>
              <w:top w:val="nil"/>
              <w:left w:val="nil"/>
              <w:bottom w:val="nil"/>
              <w:right w:val="nil"/>
            </w:tcBorders>
            <w:shd w:val="clear" w:color="auto" w:fill="auto"/>
            <w:noWrap/>
            <w:vAlign w:val="bottom"/>
            <w:hideMark/>
          </w:tcPr>
          <w:p w14:paraId="5D2A11CF"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31FA1089" w14:textId="649BC369"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ZCHÚ</w:t>
            </w:r>
          </w:p>
        </w:tc>
        <w:tc>
          <w:tcPr>
            <w:tcW w:w="5800" w:type="dxa"/>
            <w:tcBorders>
              <w:top w:val="nil"/>
              <w:left w:val="nil"/>
              <w:bottom w:val="single" w:sz="4" w:space="0" w:color="auto"/>
              <w:right w:val="single" w:sz="4" w:space="0" w:color="auto"/>
            </w:tcBorders>
            <w:shd w:val="clear" w:color="auto" w:fill="auto"/>
            <w:noWrap/>
            <w:vAlign w:val="bottom"/>
          </w:tcPr>
          <w:p w14:paraId="6159258B" w14:textId="46A489D5"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zvláště chráněné území</w:t>
            </w:r>
          </w:p>
        </w:tc>
      </w:tr>
      <w:tr w:rsidR="00CF1C32" w:rsidRPr="003B1277" w14:paraId="71B78273"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539813F6" w14:textId="66F3545F"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MKBCL</w:t>
            </w:r>
          </w:p>
        </w:tc>
        <w:tc>
          <w:tcPr>
            <w:tcW w:w="5136" w:type="dxa"/>
            <w:tcBorders>
              <w:top w:val="nil"/>
              <w:left w:val="nil"/>
              <w:bottom w:val="single" w:sz="4" w:space="0" w:color="auto"/>
              <w:right w:val="single" w:sz="4" w:space="0" w:color="auto"/>
            </w:tcBorders>
            <w:shd w:val="clear" w:color="auto" w:fill="auto"/>
            <w:noWrap/>
            <w:vAlign w:val="bottom"/>
          </w:tcPr>
          <w:p w14:paraId="0C42A301" w14:textId="1FF8B6AD" w:rsidR="00CF1C32" w:rsidRPr="003B1277" w:rsidRDefault="00CF1C32" w:rsidP="00CF1C32">
            <w:pPr>
              <w:spacing w:after="0"/>
              <w:jc w:val="left"/>
              <w:rPr>
                <w:rFonts w:eastAsia="Times New Roman" w:cs="Arial"/>
                <w:color w:val="000000"/>
                <w:szCs w:val="20"/>
                <w:lang w:eastAsia="cs-CZ"/>
              </w:rPr>
            </w:pPr>
            <w:r w:rsidRPr="00F712BF">
              <w:rPr>
                <w:rFonts w:eastAsia="Times New Roman" w:cs="Arial"/>
                <w:color w:val="000000"/>
                <w:szCs w:val="20"/>
                <w:lang w:eastAsia="cs-CZ"/>
              </w:rPr>
              <w:t>Meziresortní komise pro bezpečnost civilního letectví</w:t>
            </w:r>
          </w:p>
        </w:tc>
        <w:tc>
          <w:tcPr>
            <w:tcW w:w="283" w:type="dxa"/>
            <w:tcBorders>
              <w:top w:val="nil"/>
              <w:left w:val="nil"/>
              <w:bottom w:val="nil"/>
              <w:right w:val="nil"/>
            </w:tcBorders>
            <w:shd w:val="clear" w:color="auto" w:fill="auto"/>
            <w:noWrap/>
            <w:vAlign w:val="bottom"/>
            <w:hideMark/>
          </w:tcPr>
          <w:p w14:paraId="737420A5"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49155E7D" w14:textId="31487F6E"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z.s.</w:t>
            </w:r>
            <w:r w:rsidRPr="003B1277">
              <w:rPr>
                <w:rFonts w:eastAsia="Times New Roman" w:cs="Arial"/>
                <w:color w:val="000000"/>
                <w:szCs w:val="20"/>
                <w:lang w:eastAsia="cs-CZ"/>
              </w:rPr>
              <w:t xml:space="preserve"> </w:t>
            </w:r>
          </w:p>
        </w:tc>
        <w:tc>
          <w:tcPr>
            <w:tcW w:w="5800" w:type="dxa"/>
            <w:tcBorders>
              <w:top w:val="nil"/>
              <w:left w:val="nil"/>
              <w:bottom w:val="single" w:sz="4" w:space="0" w:color="auto"/>
              <w:right w:val="single" w:sz="4" w:space="0" w:color="auto"/>
            </w:tcBorders>
            <w:shd w:val="clear" w:color="auto" w:fill="auto"/>
            <w:noWrap/>
            <w:vAlign w:val="bottom"/>
          </w:tcPr>
          <w:p w14:paraId="53D6C7B0" w14:textId="454D6AA3" w:rsidR="00CF1C32" w:rsidRPr="003B1277" w:rsidRDefault="00CF1C32" w:rsidP="00CF1C32">
            <w:pPr>
              <w:spacing w:after="0"/>
              <w:jc w:val="left"/>
              <w:rPr>
                <w:rFonts w:eastAsia="Times New Roman" w:cs="Arial"/>
                <w:color w:val="000000"/>
                <w:lang w:eastAsia="cs-CZ"/>
              </w:rPr>
            </w:pPr>
            <w:r>
              <w:rPr>
                <w:rFonts w:eastAsia="Times New Roman" w:cs="Arial"/>
                <w:color w:val="000000"/>
                <w:szCs w:val="20"/>
                <w:lang w:eastAsia="cs-CZ"/>
              </w:rPr>
              <w:t>Zapsaný spolek</w:t>
            </w:r>
          </w:p>
        </w:tc>
      </w:tr>
      <w:tr w:rsidR="00CF1C32" w:rsidRPr="003B1277" w14:paraId="11214243" w14:textId="77777777" w:rsidTr="00CF1C32">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tcPr>
          <w:p w14:paraId="28147BFA" w14:textId="2384CF7C"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mld.</w:t>
            </w:r>
          </w:p>
        </w:tc>
        <w:tc>
          <w:tcPr>
            <w:tcW w:w="5136" w:type="dxa"/>
            <w:tcBorders>
              <w:top w:val="nil"/>
              <w:left w:val="nil"/>
              <w:bottom w:val="single" w:sz="4" w:space="0" w:color="auto"/>
              <w:right w:val="single" w:sz="4" w:space="0" w:color="auto"/>
            </w:tcBorders>
            <w:shd w:val="clear" w:color="auto" w:fill="auto"/>
            <w:noWrap/>
            <w:vAlign w:val="bottom"/>
          </w:tcPr>
          <w:p w14:paraId="34E4E596" w14:textId="39188A36" w:rsidR="00CF1C32" w:rsidRPr="003B1277" w:rsidRDefault="00CF1C32" w:rsidP="00CF1C32">
            <w:pPr>
              <w:spacing w:after="0"/>
              <w:jc w:val="left"/>
              <w:rPr>
                <w:rFonts w:eastAsia="Times New Roman" w:cs="Arial"/>
                <w:color w:val="000000"/>
                <w:szCs w:val="20"/>
                <w:lang w:eastAsia="cs-CZ"/>
              </w:rPr>
            </w:pPr>
            <w:r w:rsidRPr="003B1277">
              <w:rPr>
                <w:rFonts w:eastAsia="Times New Roman" w:cs="Arial"/>
                <w:color w:val="000000"/>
                <w:szCs w:val="20"/>
                <w:lang w:eastAsia="cs-CZ"/>
              </w:rPr>
              <w:t>miliarda</w:t>
            </w:r>
          </w:p>
        </w:tc>
        <w:tc>
          <w:tcPr>
            <w:tcW w:w="283" w:type="dxa"/>
            <w:tcBorders>
              <w:top w:val="nil"/>
              <w:left w:val="nil"/>
              <w:bottom w:val="nil"/>
              <w:right w:val="nil"/>
            </w:tcBorders>
            <w:shd w:val="clear" w:color="auto" w:fill="auto"/>
            <w:noWrap/>
            <w:vAlign w:val="bottom"/>
            <w:hideMark/>
          </w:tcPr>
          <w:p w14:paraId="4C487512" w14:textId="77777777" w:rsidR="00CF1C32" w:rsidRPr="003B1277" w:rsidRDefault="00CF1C32" w:rsidP="00CF1C32">
            <w:pPr>
              <w:spacing w:after="0"/>
              <w:jc w:val="left"/>
              <w:rPr>
                <w:rFonts w:eastAsia="Times New Roman" w:cs="Arial"/>
                <w:color w:val="000000"/>
                <w:szCs w:val="20"/>
                <w:lang w:eastAsia="cs-CZ"/>
              </w:rPr>
            </w:pPr>
          </w:p>
        </w:tc>
        <w:tc>
          <w:tcPr>
            <w:tcW w:w="1307" w:type="dxa"/>
            <w:tcBorders>
              <w:top w:val="nil"/>
              <w:left w:val="single" w:sz="4" w:space="0" w:color="auto"/>
              <w:bottom w:val="single" w:sz="4" w:space="0" w:color="auto"/>
              <w:right w:val="single" w:sz="4" w:space="0" w:color="auto"/>
            </w:tcBorders>
            <w:shd w:val="clear" w:color="auto" w:fill="auto"/>
            <w:noWrap/>
            <w:vAlign w:val="bottom"/>
          </w:tcPr>
          <w:p w14:paraId="12C01B9E" w14:textId="4600DA96"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ZZ</w:t>
            </w:r>
          </w:p>
        </w:tc>
        <w:tc>
          <w:tcPr>
            <w:tcW w:w="5800" w:type="dxa"/>
            <w:tcBorders>
              <w:top w:val="nil"/>
              <w:left w:val="nil"/>
              <w:bottom w:val="single" w:sz="4" w:space="0" w:color="auto"/>
              <w:right w:val="single" w:sz="4" w:space="0" w:color="auto"/>
            </w:tcBorders>
            <w:shd w:val="clear" w:color="auto" w:fill="auto"/>
            <w:noWrap/>
            <w:vAlign w:val="bottom"/>
          </w:tcPr>
          <w:p w14:paraId="6EF03B56" w14:textId="29CE917F" w:rsidR="00CF1C32" w:rsidRPr="003B1277" w:rsidRDefault="00CF1C32" w:rsidP="00CF1C32">
            <w:pPr>
              <w:spacing w:after="0"/>
              <w:jc w:val="left"/>
              <w:rPr>
                <w:rFonts w:eastAsia="Times New Roman" w:cs="Arial"/>
                <w:color w:val="000000"/>
                <w:szCs w:val="20"/>
                <w:lang w:eastAsia="cs-CZ"/>
              </w:rPr>
            </w:pPr>
            <w:r>
              <w:rPr>
                <w:rFonts w:eastAsia="Times New Roman" w:cs="Arial"/>
                <w:color w:val="000000"/>
                <w:szCs w:val="20"/>
                <w:lang w:eastAsia="cs-CZ"/>
              </w:rPr>
              <w:t>Zahraniční zastoupení</w:t>
            </w:r>
          </w:p>
        </w:tc>
      </w:tr>
    </w:tbl>
    <w:p w14:paraId="04A6CFE5" w14:textId="77777777" w:rsidR="00321EE1" w:rsidRPr="009E43CE" w:rsidRDefault="00321EE1" w:rsidP="009E43CE"/>
    <w:sectPr w:rsidR="00321EE1" w:rsidRPr="009E43CE" w:rsidSect="00FE3A66">
      <w:pgSz w:w="16838" w:h="11906" w:orient="landscape"/>
      <w:pgMar w:top="1276" w:right="1417" w:bottom="1417" w:left="1417"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8ECE441" w16cex:dateUtc="2021-12-09T13:56:37.62Z"/>
  <w16cex:commentExtensible w16cex:durableId="045F7A60" w16cex:dateUtc="2021-12-09T13:46:55.5Z"/>
  <w16cex:commentExtensible w16cex:durableId="10246C36" w16cex:dateUtc="2021-12-14T13:21:14.227Z"/>
  <w16cex:commentExtensible w16cex:durableId="6BE5D2D6" w16cex:dateUtc="2021-12-16T11:12:08.189Z"/>
  <w16cex:commentExtensible w16cex:durableId="0C329333" w16cex:dateUtc="2021-12-17T12:33:41.332Z"/>
  <w16cex:commentExtensible w16cex:durableId="76D915D6" w16cex:dateUtc="2021-12-20T13:30:57.382Z"/>
  <w16cex:commentExtensible w16cex:durableId="30498A95" w16cex:dateUtc="2021-12-21T13:22:22.415Z"/>
  <w16cex:commentExtensible w16cex:durableId="480BDB0A" w16cex:dateUtc="2021-12-21T13:54:12.698Z"/>
  <w16cex:commentExtensible w16cex:durableId="21B1FFE2" w16cex:dateUtc="2022-01-03T12:37:14.423Z"/>
  <w16cex:commentExtensible w16cex:durableId="0E1F71FD" w16cex:dateUtc="2022-01-03T12:38:33.679Z"/>
  <w16cex:commentExtensible w16cex:durableId="4DB62281" w16cex:dateUtc="2021-12-17T12:33:41.332Z"/>
  <w16cex:commentExtensible w16cex:durableId="49EA7B7A" w16cex:dateUtc="2022-01-03T13:10:00.806Z"/>
  <w16cex:commentExtensible w16cex:durableId="6FC6A430" w16cex:dateUtc="2022-01-03T13:11:30.102Z"/>
  <w16cex:commentExtensible w16cex:durableId="5C1B19B7" w16cex:dateUtc="2022-01-03T13:11:42.584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E170B9" w14:textId="77777777" w:rsidR="003601CC" w:rsidRDefault="003601CC" w:rsidP="00035BCB">
      <w:pPr>
        <w:spacing w:after="0"/>
      </w:pPr>
      <w:r>
        <w:separator/>
      </w:r>
    </w:p>
  </w:endnote>
  <w:endnote w:type="continuationSeparator" w:id="0">
    <w:p w14:paraId="13F90FEF" w14:textId="77777777" w:rsidR="003601CC" w:rsidRDefault="003601CC" w:rsidP="00035BCB">
      <w:pPr>
        <w:spacing w:after="0"/>
      </w:pPr>
      <w:r>
        <w:continuationSeparator/>
      </w:r>
    </w:p>
  </w:endnote>
  <w:endnote w:type="continuationNotice" w:id="1">
    <w:p w14:paraId="70DE8066" w14:textId="77777777" w:rsidR="003601CC" w:rsidRDefault="003601C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605614336"/>
      <w:docPartObj>
        <w:docPartGallery w:val="Page Numbers (Bottom of Page)"/>
        <w:docPartUnique/>
      </w:docPartObj>
    </w:sdtPr>
    <w:sdtContent>
      <w:sdt>
        <w:sdtPr>
          <w:rPr>
            <w:sz w:val="18"/>
            <w:szCs w:val="18"/>
          </w:rPr>
          <w:id w:val="1596677517"/>
          <w:docPartObj>
            <w:docPartGallery w:val="Page Numbers (Top of Page)"/>
            <w:docPartUnique/>
          </w:docPartObj>
        </w:sdtPr>
        <w:sdtContent>
          <w:p w14:paraId="22D8FDD6" w14:textId="7F755D0A" w:rsidR="003601CC" w:rsidRPr="006173FF" w:rsidRDefault="003601CC">
            <w:pPr>
              <w:pStyle w:val="Zpat"/>
              <w:jc w:val="center"/>
              <w:rPr>
                <w:sz w:val="18"/>
                <w:szCs w:val="18"/>
              </w:rPr>
            </w:pPr>
            <w:r w:rsidRPr="006173FF">
              <w:rPr>
                <w:bCs/>
                <w:color w:val="2B579A"/>
                <w:sz w:val="18"/>
                <w:szCs w:val="18"/>
                <w:shd w:val="clear" w:color="auto" w:fill="E6E6E6"/>
              </w:rPr>
              <w:fldChar w:fldCharType="begin"/>
            </w:r>
            <w:r w:rsidRPr="006173FF">
              <w:rPr>
                <w:bCs/>
                <w:sz w:val="18"/>
                <w:szCs w:val="18"/>
              </w:rPr>
              <w:instrText>PAGE</w:instrText>
            </w:r>
            <w:r w:rsidRPr="006173FF">
              <w:rPr>
                <w:bCs/>
                <w:color w:val="2B579A"/>
                <w:sz w:val="18"/>
                <w:szCs w:val="18"/>
                <w:shd w:val="clear" w:color="auto" w:fill="E6E6E6"/>
              </w:rPr>
              <w:fldChar w:fldCharType="separate"/>
            </w:r>
            <w:r>
              <w:rPr>
                <w:bCs/>
                <w:noProof/>
                <w:sz w:val="18"/>
                <w:szCs w:val="18"/>
              </w:rPr>
              <w:t>88</w:t>
            </w:r>
            <w:r w:rsidRPr="006173FF">
              <w:rPr>
                <w:bCs/>
                <w:color w:val="2B579A"/>
                <w:sz w:val="18"/>
                <w:szCs w:val="18"/>
                <w:shd w:val="clear" w:color="auto" w:fill="E6E6E6"/>
              </w:rPr>
              <w:fldChar w:fldCharType="end"/>
            </w:r>
            <w:r w:rsidRPr="006173FF">
              <w:rPr>
                <w:sz w:val="18"/>
                <w:szCs w:val="18"/>
              </w:rPr>
              <w:t xml:space="preserve"> / </w:t>
            </w:r>
            <w:r w:rsidRPr="006173FF">
              <w:rPr>
                <w:bCs/>
                <w:color w:val="2B579A"/>
                <w:sz w:val="18"/>
                <w:szCs w:val="18"/>
                <w:shd w:val="clear" w:color="auto" w:fill="E6E6E6"/>
              </w:rPr>
              <w:fldChar w:fldCharType="begin"/>
            </w:r>
            <w:r w:rsidRPr="006173FF">
              <w:rPr>
                <w:bCs/>
                <w:sz w:val="18"/>
                <w:szCs w:val="18"/>
              </w:rPr>
              <w:instrText>NUMPAGES</w:instrText>
            </w:r>
            <w:r w:rsidRPr="006173FF">
              <w:rPr>
                <w:bCs/>
                <w:color w:val="2B579A"/>
                <w:sz w:val="18"/>
                <w:szCs w:val="18"/>
                <w:shd w:val="clear" w:color="auto" w:fill="E6E6E6"/>
              </w:rPr>
              <w:fldChar w:fldCharType="separate"/>
            </w:r>
            <w:r>
              <w:rPr>
                <w:bCs/>
                <w:noProof/>
                <w:sz w:val="18"/>
                <w:szCs w:val="18"/>
              </w:rPr>
              <w:t>93</w:t>
            </w:r>
            <w:r w:rsidRPr="006173FF">
              <w:rPr>
                <w:bCs/>
                <w:color w:val="2B579A"/>
                <w:sz w:val="18"/>
                <w:szCs w:val="18"/>
                <w:shd w:val="clear" w:color="auto" w:fill="E6E6E6"/>
              </w:rPr>
              <w:fldChar w:fldCharType="end"/>
            </w:r>
          </w:p>
        </w:sdtContent>
      </w:sdt>
    </w:sdtContent>
  </w:sdt>
  <w:p w14:paraId="798EB376" w14:textId="77777777" w:rsidR="003601CC" w:rsidRDefault="003601C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86E37" w14:textId="6EB0CD84" w:rsidR="003601CC" w:rsidRPr="006173FF" w:rsidRDefault="003601CC" w:rsidP="006173FF">
    <w:pPr>
      <w:pStyle w:val="Zpat"/>
      <w:jc w:val="center"/>
      <w:rPr>
        <w:sz w:val="18"/>
        <w:szCs w:val="18"/>
      </w:rPr>
    </w:pPr>
  </w:p>
  <w:p w14:paraId="4D4D3A40" w14:textId="77777777" w:rsidR="003601CC" w:rsidRDefault="003601C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89971" w14:textId="77777777" w:rsidR="003601CC" w:rsidRDefault="003601CC" w:rsidP="00035BCB">
      <w:pPr>
        <w:spacing w:after="0"/>
      </w:pPr>
      <w:r>
        <w:separator/>
      </w:r>
    </w:p>
  </w:footnote>
  <w:footnote w:type="continuationSeparator" w:id="0">
    <w:p w14:paraId="35EA358A" w14:textId="77777777" w:rsidR="003601CC" w:rsidRDefault="003601CC" w:rsidP="00035BCB">
      <w:pPr>
        <w:spacing w:after="0"/>
      </w:pPr>
      <w:r>
        <w:continuationSeparator/>
      </w:r>
    </w:p>
  </w:footnote>
  <w:footnote w:type="continuationNotice" w:id="1">
    <w:p w14:paraId="38917416" w14:textId="77777777" w:rsidR="003601CC" w:rsidRDefault="003601CC">
      <w:pPr>
        <w:spacing w:after="0"/>
      </w:pPr>
    </w:p>
  </w:footnote>
  <w:footnote w:id="2">
    <w:p w14:paraId="5A82C624" w14:textId="3EA94E59" w:rsidR="003601CC" w:rsidRPr="002260D8" w:rsidRDefault="003601CC" w:rsidP="1F93C47B">
      <w:pPr>
        <w:pStyle w:val="Textpoznpodarou"/>
        <w:rPr>
          <w:rFonts w:eastAsia="Calibri"/>
          <w:sz w:val="18"/>
          <w:szCs w:val="18"/>
        </w:rPr>
      </w:pPr>
      <w:r w:rsidRPr="002260D8">
        <w:rPr>
          <w:rStyle w:val="Znakapoznpodarou"/>
          <w:rFonts w:eastAsia="Calibri"/>
          <w:sz w:val="18"/>
          <w:szCs w:val="18"/>
        </w:rPr>
        <w:footnoteRef/>
      </w:r>
      <w:r w:rsidRPr="002260D8">
        <w:rPr>
          <w:rFonts w:eastAsia="Calibri"/>
          <w:sz w:val="18"/>
          <w:szCs w:val="18"/>
        </w:rPr>
        <w:t xml:space="preserve"> U</w:t>
      </w:r>
      <w:r w:rsidRPr="002260D8">
        <w:rPr>
          <w:rFonts w:eastAsia="Arial" w:cs="Arial"/>
          <w:sz w:val="18"/>
          <w:szCs w:val="18"/>
        </w:rPr>
        <w:t xml:space="preserve">snesení vlády </w:t>
      </w:r>
      <w:r>
        <w:rPr>
          <w:rFonts w:eastAsia="Arial" w:cs="Arial"/>
          <w:sz w:val="18"/>
          <w:szCs w:val="18"/>
        </w:rPr>
        <w:t xml:space="preserve">č. 1315 </w:t>
      </w:r>
      <w:r w:rsidRPr="002260D8">
        <w:rPr>
          <w:rFonts w:eastAsia="Arial" w:cs="Arial"/>
          <w:sz w:val="18"/>
          <w:szCs w:val="18"/>
        </w:rPr>
        <w:t>ze dne 14. prosince 2020</w:t>
      </w:r>
      <w:r>
        <w:rPr>
          <w:rFonts w:eastAsia="Arial" w:cs="Arial"/>
          <w:sz w:val="18"/>
          <w:szCs w:val="18"/>
        </w:rPr>
        <w:t>.</w:t>
      </w:r>
    </w:p>
  </w:footnote>
  <w:footnote w:id="3">
    <w:p w14:paraId="23623A51" w14:textId="38EDA6A9" w:rsidR="003601CC" w:rsidRPr="002260D8" w:rsidRDefault="003601CC" w:rsidP="341BD83F">
      <w:pPr>
        <w:pStyle w:val="Textpoznpodarou"/>
        <w:rPr>
          <w:rFonts w:eastAsia="Calibri" w:cs="Arial"/>
          <w:sz w:val="18"/>
          <w:szCs w:val="18"/>
        </w:rPr>
      </w:pPr>
      <w:r w:rsidRPr="002260D8">
        <w:rPr>
          <w:rStyle w:val="Znakapoznpodarou"/>
          <w:rFonts w:eastAsia="Calibri" w:cs="Arial"/>
          <w:sz w:val="18"/>
          <w:szCs w:val="18"/>
        </w:rPr>
        <w:footnoteRef/>
      </w:r>
      <w:r w:rsidRPr="002260D8">
        <w:rPr>
          <w:rFonts w:eastAsia="Calibri" w:cs="Arial"/>
          <w:sz w:val="18"/>
          <w:szCs w:val="18"/>
        </w:rPr>
        <w:t xml:space="preserve"> Poprvé byl nouzový stav vyhlášen usnesením vlády č. 194</w:t>
      </w:r>
      <w:r>
        <w:rPr>
          <w:rFonts w:eastAsia="Calibri" w:cs="Arial"/>
          <w:sz w:val="18"/>
          <w:szCs w:val="18"/>
        </w:rPr>
        <w:t xml:space="preserve"> ze </w:t>
      </w:r>
      <w:r w:rsidRPr="002260D8">
        <w:rPr>
          <w:rFonts w:eastAsia="Calibri" w:cs="Arial"/>
          <w:sz w:val="18"/>
          <w:szCs w:val="18"/>
        </w:rPr>
        <w:t xml:space="preserve">dne 12. března 2020, podruhé ode dne 5. října 2020 usnesením vlády č. 957 ze dne 30. </w:t>
      </w:r>
      <w:r>
        <w:rPr>
          <w:rFonts w:eastAsia="Calibri" w:cs="Arial"/>
          <w:sz w:val="18"/>
          <w:szCs w:val="18"/>
        </w:rPr>
        <w:t>září</w:t>
      </w:r>
      <w:r w:rsidRPr="002260D8">
        <w:rPr>
          <w:rFonts w:eastAsia="Calibri" w:cs="Arial"/>
          <w:sz w:val="18"/>
          <w:szCs w:val="18"/>
        </w:rPr>
        <w:t xml:space="preserve"> 2020.</w:t>
      </w:r>
    </w:p>
  </w:footnote>
  <w:footnote w:id="4">
    <w:p w14:paraId="32873B6A" w14:textId="6913E57A" w:rsidR="003601CC" w:rsidRPr="002260D8" w:rsidRDefault="003601CC" w:rsidP="784479FB">
      <w:pPr>
        <w:pStyle w:val="Textpoznpodarou"/>
        <w:rPr>
          <w:rFonts w:eastAsia="Calibri"/>
          <w:sz w:val="18"/>
          <w:szCs w:val="18"/>
        </w:rPr>
      </w:pPr>
      <w:r w:rsidRPr="002260D8">
        <w:rPr>
          <w:rStyle w:val="Znakapoznpodarou"/>
          <w:rFonts w:eastAsia="Calibri"/>
          <w:sz w:val="18"/>
          <w:szCs w:val="18"/>
        </w:rPr>
        <w:footnoteRef/>
      </w:r>
      <w:r w:rsidRPr="002260D8">
        <w:rPr>
          <w:rFonts w:eastAsia="Calibri"/>
          <w:sz w:val="18"/>
          <w:szCs w:val="18"/>
        </w:rPr>
        <w:t xml:space="preserve"> </w:t>
      </w:r>
      <w:hyperlink r:id="rId1" w:history="1">
        <w:r w:rsidRPr="002260D8">
          <w:rPr>
            <w:rStyle w:val="Hypertextovodkaz"/>
            <w:sz w:val="18"/>
            <w:szCs w:val="18"/>
          </w:rPr>
          <w:t>Ministerstvo pro místní rozvoj ČR - Strategie rozvoje cestovního ruchu ČR 2021-2030 (mmr.cz)</w:t>
        </w:r>
      </w:hyperlink>
    </w:p>
  </w:footnote>
  <w:footnote w:id="5">
    <w:p w14:paraId="2AEBA513" w14:textId="72BB7DE2" w:rsidR="003601CC" w:rsidRPr="002260D8" w:rsidRDefault="003601CC" w:rsidP="1F93C47B">
      <w:pPr>
        <w:pStyle w:val="Textpoznpodarou"/>
        <w:rPr>
          <w:rFonts w:eastAsia="Calibri"/>
          <w:sz w:val="18"/>
          <w:szCs w:val="18"/>
        </w:rPr>
      </w:pPr>
      <w:r w:rsidRPr="002260D8">
        <w:rPr>
          <w:rStyle w:val="Znakapoznpodarou"/>
          <w:rFonts w:eastAsia="Calibri"/>
          <w:sz w:val="18"/>
          <w:szCs w:val="18"/>
        </w:rPr>
        <w:footnoteRef/>
      </w:r>
      <w:r w:rsidRPr="002260D8">
        <w:rPr>
          <w:rFonts w:eastAsia="Calibri"/>
          <w:sz w:val="18"/>
          <w:szCs w:val="18"/>
        </w:rPr>
        <w:t xml:space="preserve"> </w:t>
      </w:r>
      <w:hyperlink r:id="rId2" w:history="1">
        <w:r w:rsidRPr="002260D8">
          <w:rPr>
            <w:rStyle w:val="Hypertextovodkaz"/>
            <w:sz w:val="18"/>
            <w:szCs w:val="18"/>
          </w:rPr>
          <w:t>Ministerstvo pro místní rozvoj ČR - Akční plán 2022 - 2023 (mmr.cz)</w:t>
        </w:r>
      </w:hyperlink>
    </w:p>
  </w:footnote>
  <w:footnote w:id="6">
    <w:p w14:paraId="1C9DE7DC" w14:textId="101F661C" w:rsidR="003601CC" w:rsidRPr="00394A87" w:rsidRDefault="003601CC" w:rsidP="23B75F47">
      <w:pPr>
        <w:pStyle w:val="Textpoznpodarou"/>
        <w:rPr>
          <w:rFonts w:eastAsia="Calibri" w:cs="Arial"/>
          <w:color w:val="000000" w:themeColor="text1"/>
          <w:sz w:val="18"/>
          <w:szCs w:val="18"/>
        </w:rPr>
      </w:pPr>
      <w:r w:rsidRPr="00394A87">
        <w:rPr>
          <w:rStyle w:val="Znakapoznpodarou"/>
          <w:rFonts w:eastAsia="Calibri" w:cs="Arial"/>
          <w:sz w:val="18"/>
          <w:szCs w:val="18"/>
        </w:rPr>
        <w:footnoteRef/>
      </w:r>
      <w:r w:rsidRPr="00394A87">
        <w:rPr>
          <w:rFonts w:eastAsia="Calibri" w:cs="Arial"/>
          <w:sz w:val="18"/>
          <w:szCs w:val="18"/>
        </w:rPr>
        <w:t xml:space="preserve"> </w:t>
      </w:r>
      <w:r>
        <w:rPr>
          <w:rFonts w:eastAsia="Arial" w:cs="Arial"/>
          <w:color w:val="000000" w:themeColor="text1"/>
          <w:sz w:val="18"/>
          <w:szCs w:val="18"/>
        </w:rPr>
        <w:t>P</w:t>
      </w:r>
      <w:r w:rsidRPr="00394A87">
        <w:rPr>
          <w:rFonts w:eastAsia="Arial" w:cs="Arial"/>
          <w:color w:val="000000" w:themeColor="text1"/>
          <w:sz w:val="18"/>
          <w:szCs w:val="18"/>
        </w:rPr>
        <w:t>oradenství, podpora podnikatelského rozhodování, zlepšení podmínek podnikání</w:t>
      </w:r>
      <w:r>
        <w:rPr>
          <w:rFonts w:eastAsia="Arial" w:cs="Arial"/>
          <w:color w:val="000000" w:themeColor="text1"/>
          <w:sz w:val="18"/>
          <w:szCs w:val="18"/>
        </w:rPr>
        <w:t>.</w:t>
      </w:r>
    </w:p>
  </w:footnote>
  <w:footnote w:id="7">
    <w:p w14:paraId="0BBDCC1D" w14:textId="1F9CF154" w:rsidR="003601CC" w:rsidRPr="00394A87" w:rsidRDefault="003601CC" w:rsidP="341BD83F">
      <w:pPr>
        <w:pStyle w:val="Textpoznpodarou"/>
        <w:rPr>
          <w:rFonts w:eastAsia="Calibri" w:cs="Arial"/>
          <w:color w:val="000000" w:themeColor="text1"/>
          <w:sz w:val="18"/>
          <w:szCs w:val="18"/>
        </w:rPr>
      </w:pPr>
      <w:r w:rsidRPr="00394A87">
        <w:rPr>
          <w:rStyle w:val="Znakapoznpodarou"/>
          <w:rFonts w:eastAsia="Calibri" w:cs="Arial"/>
          <w:sz w:val="18"/>
          <w:szCs w:val="18"/>
        </w:rPr>
        <w:footnoteRef/>
      </w:r>
      <w:r w:rsidRPr="00394A87">
        <w:rPr>
          <w:rFonts w:eastAsia="Calibri" w:cs="Arial"/>
          <w:sz w:val="18"/>
          <w:szCs w:val="18"/>
        </w:rPr>
        <w:t xml:space="preserve"> </w:t>
      </w:r>
      <w:r>
        <w:rPr>
          <w:rFonts w:eastAsia="Arial" w:cs="Arial"/>
          <w:color w:val="000000" w:themeColor="text1"/>
          <w:sz w:val="18"/>
          <w:szCs w:val="18"/>
        </w:rPr>
        <w:t>S</w:t>
      </w:r>
      <w:r w:rsidRPr="00394A87">
        <w:rPr>
          <w:rFonts w:eastAsia="Arial" w:cs="Arial"/>
          <w:color w:val="000000" w:themeColor="text1"/>
          <w:sz w:val="18"/>
          <w:szCs w:val="18"/>
        </w:rPr>
        <w:t>nižování energetické náročnosti, snižování spotřeby vody, využívání inovativních technologií</w:t>
      </w:r>
      <w:r>
        <w:rPr>
          <w:rFonts w:eastAsia="Arial" w:cs="Arial"/>
          <w:color w:val="000000" w:themeColor="text1"/>
          <w:sz w:val="18"/>
          <w:szCs w:val="18"/>
        </w:rPr>
        <w:t>.</w:t>
      </w:r>
    </w:p>
  </w:footnote>
  <w:footnote w:id="8">
    <w:p w14:paraId="7019C30A" w14:textId="5382E3A5" w:rsidR="003601CC" w:rsidRPr="00394A87" w:rsidRDefault="003601CC" w:rsidP="00394A87">
      <w:pPr>
        <w:pStyle w:val="Textpoznpodarou"/>
        <w:jc w:val="both"/>
        <w:rPr>
          <w:rFonts w:eastAsia="Calibri" w:cs="Arial"/>
          <w:sz w:val="18"/>
          <w:szCs w:val="18"/>
        </w:rPr>
      </w:pPr>
      <w:r w:rsidRPr="00394A87">
        <w:rPr>
          <w:rStyle w:val="Znakapoznpodarou"/>
          <w:rFonts w:eastAsia="Calibri" w:cs="Arial"/>
          <w:sz w:val="18"/>
          <w:szCs w:val="18"/>
        </w:rPr>
        <w:footnoteRef/>
      </w:r>
      <w:r w:rsidRPr="00394A87">
        <w:rPr>
          <w:rFonts w:eastAsia="Calibri" w:cs="Arial"/>
          <w:sz w:val="18"/>
          <w:szCs w:val="18"/>
        </w:rPr>
        <w:t xml:space="preserve"> Toto je vyjádřeno vztahem přínosů generovaných CR (např. Spotřeba CR, daně </w:t>
      </w:r>
      <w:r w:rsidRPr="00451FB8">
        <w:rPr>
          <w:rFonts w:eastAsia="Calibri" w:cs="Arial"/>
          <w:sz w:val="18"/>
          <w:szCs w:val="18"/>
        </w:rPr>
        <w:t>z CR) viz kapitola 3.1 a výší</w:t>
      </w:r>
      <w:r w:rsidRPr="00394A87">
        <w:rPr>
          <w:rFonts w:eastAsia="Calibri" w:cs="Arial"/>
          <w:sz w:val="18"/>
          <w:szCs w:val="18"/>
        </w:rPr>
        <w:t xml:space="preserve"> výdajů na podporu CR z MMR ostatních ministerstev (přehled výdajů na </w:t>
      </w:r>
      <w:r w:rsidRPr="00451FB8">
        <w:rPr>
          <w:rFonts w:eastAsia="Calibri" w:cs="Arial"/>
          <w:sz w:val="18"/>
          <w:szCs w:val="18"/>
        </w:rPr>
        <w:t>podporu CR viz kapitola 3.6).</w:t>
      </w:r>
    </w:p>
  </w:footnote>
  <w:footnote w:id="9">
    <w:p w14:paraId="2A0C11E4" w14:textId="46DE92E6" w:rsidR="003601CC" w:rsidRPr="00394A87" w:rsidRDefault="003601CC" w:rsidP="00394A87">
      <w:pPr>
        <w:pStyle w:val="Textpoznpodarou"/>
        <w:jc w:val="both"/>
        <w:rPr>
          <w:rStyle w:val="Hypertextovodkaz"/>
          <w:sz w:val="18"/>
          <w:szCs w:val="18"/>
        </w:rPr>
      </w:pPr>
      <w:r w:rsidRPr="00394A87">
        <w:rPr>
          <w:rStyle w:val="Znakapoznpodarou"/>
          <w:rFonts w:eastAsia="Calibri" w:cs="Arial"/>
          <w:sz w:val="18"/>
          <w:szCs w:val="18"/>
        </w:rPr>
        <w:footnoteRef/>
      </w:r>
      <w:r w:rsidRPr="00394A87">
        <w:rPr>
          <w:rFonts w:eastAsia="Calibri" w:cs="Arial"/>
          <w:sz w:val="18"/>
          <w:szCs w:val="18"/>
        </w:rPr>
        <w:t xml:space="preserve"> Akční plán na roky 2015-2016, Akční plán na roky 2017-2018, Akční plán na roky 2019-2020, respektive Krizový akční plán cestovního ruchu 2020-2021. Akční plány jsou dostupné na </w:t>
      </w:r>
      <w:hyperlink r:id="rId3" w:history="1">
        <w:r w:rsidRPr="00394A87">
          <w:rPr>
            <w:rStyle w:val="Hypertextovodkaz"/>
            <w:sz w:val="18"/>
            <w:szCs w:val="18"/>
          </w:rPr>
          <w:t>Ministerstvo pro místní rozvoj ČR - Akční plán ke Koncepci státní politiky cestovního ruchu v ČR 2014 - 2020 (mmr.cz)</w:t>
        </w:r>
      </w:hyperlink>
      <w:r w:rsidRPr="00394A87">
        <w:rPr>
          <w:rStyle w:val="Hypertextovodkaz"/>
          <w:color w:val="auto"/>
          <w:sz w:val="18"/>
          <w:szCs w:val="18"/>
          <w:u w:val="none"/>
        </w:rPr>
        <w:t xml:space="preserve">. </w:t>
      </w:r>
      <w:r w:rsidRPr="00394A87">
        <w:rPr>
          <w:rFonts w:eastAsia="Calibri" w:cs="Arial"/>
          <w:sz w:val="18"/>
          <w:szCs w:val="18"/>
        </w:rPr>
        <w:t>S ohledem na propuknutí pandemie COVID-19 byla realizace Akčního plánu 2019-2020 ukončena a tento Akční plán byl nahrazen Krizovým akčním plánem, vyhodnocení Akčního plánu 2019-2020 tak nebylo vypracováno.</w:t>
      </w:r>
    </w:p>
  </w:footnote>
  <w:footnote w:id="10">
    <w:p w14:paraId="15D2E820" w14:textId="40EB3B7F" w:rsidR="003601CC" w:rsidRPr="007110A7" w:rsidRDefault="003601CC" w:rsidP="007110A7">
      <w:pPr>
        <w:pStyle w:val="Textpoznpodarou"/>
        <w:jc w:val="both"/>
        <w:rPr>
          <w:rFonts w:eastAsia="Calibri" w:cs="Arial"/>
          <w:sz w:val="18"/>
          <w:szCs w:val="18"/>
        </w:rPr>
      </w:pPr>
      <w:r w:rsidRPr="007110A7">
        <w:rPr>
          <w:rStyle w:val="Znakapoznpodarou"/>
          <w:rFonts w:eastAsia="Calibri" w:cs="Arial"/>
          <w:sz w:val="18"/>
          <w:szCs w:val="18"/>
        </w:rPr>
        <w:footnoteRef/>
      </w:r>
      <w:r w:rsidRPr="007110A7">
        <w:rPr>
          <w:rFonts w:eastAsia="Calibri" w:cs="Arial"/>
          <w:sz w:val="18"/>
          <w:szCs w:val="18"/>
        </w:rPr>
        <w:t xml:space="preserve"> Řada aktivit Koncepce je kontinuálních, je nutné je realizovat dlouhodobě. Nelze konstatovat, že po ukončení výzvy na podporu CR, dokončení marketingové kampaně na podporu návštěvnosti nebo publikování výstupů výzkumu došlo k jejich ukončení a tyto aktivity není nutné v budoucnu dále realizovat.</w:t>
      </w:r>
    </w:p>
  </w:footnote>
  <w:footnote w:id="11">
    <w:p w14:paraId="3685DE33" w14:textId="5723480C" w:rsidR="003601CC" w:rsidRPr="00E76FDA" w:rsidRDefault="003601CC" w:rsidP="00E76FDA">
      <w:pPr>
        <w:pStyle w:val="Textpoznpodarou"/>
        <w:jc w:val="both"/>
        <w:rPr>
          <w:rFonts w:eastAsia="Calibri" w:cs="Arial"/>
          <w:sz w:val="18"/>
          <w:szCs w:val="18"/>
        </w:rPr>
      </w:pPr>
      <w:r w:rsidRPr="00E76FDA">
        <w:rPr>
          <w:rStyle w:val="Znakapoznpodarou"/>
          <w:rFonts w:eastAsia="Calibri" w:cs="Arial"/>
          <w:sz w:val="18"/>
          <w:szCs w:val="18"/>
        </w:rPr>
        <w:footnoteRef/>
      </w:r>
      <w:r w:rsidRPr="00E76FDA">
        <w:rPr>
          <w:rFonts w:eastAsia="Calibri" w:cs="Arial"/>
          <w:sz w:val="18"/>
          <w:szCs w:val="18"/>
        </w:rPr>
        <w:t xml:space="preserve"> Realizace aktivit projektu související rozvojem technických standardů, školením trenérů kvality, certifikací subjektů CR i propagací systému kvality probíhala do 31. 12. 2020.</w:t>
      </w:r>
    </w:p>
  </w:footnote>
  <w:footnote w:id="12">
    <w:p w14:paraId="35F9403E" w14:textId="62E2DCFC" w:rsidR="003601CC" w:rsidRPr="00E76FDA" w:rsidRDefault="003601CC" w:rsidP="00E76FDA">
      <w:pPr>
        <w:pStyle w:val="Textpoznpodarou"/>
        <w:jc w:val="both"/>
        <w:rPr>
          <w:rFonts w:eastAsia="Calibri" w:cs="Arial"/>
          <w:sz w:val="18"/>
          <w:szCs w:val="18"/>
        </w:rPr>
      </w:pPr>
      <w:r w:rsidRPr="00E76FDA">
        <w:rPr>
          <w:rStyle w:val="Znakapoznpodarou"/>
          <w:rFonts w:eastAsia="Calibri" w:cs="Arial"/>
          <w:sz w:val="18"/>
          <w:szCs w:val="18"/>
        </w:rPr>
        <w:footnoteRef/>
      </w:r>
      <w:r w:rsidRPr="00E76FDA">
        <w:rPr>
          <w:rFonts w:eastAsia="Calibri" w:cs="Arial"/>
          <w:sz w:val="18"/>
          <w:szCs w:val="18"/>
        </w:rPr>
        <w:t xml:space="preserve"> </w:t>
      </w:r>
      <w:r>
        <w:rPr>
          <w:rFonts w:eastAsia="Calibri" w:cs="Arial"/>
          <w:sz w:val="18"/>
          <w:szCs w:val="18"/>
        </w:rPr>
        <w:t>A</w:t>
      </w:r>
      <w:r w:rsidRPr="00E76FDA">
        <w:rPr>
          <w:rFonts w:eastAsia="Calibri" w:cs="Arial"/>
          <w:sz w:val="18"/>
          <w:szCs w:val="18"/>
        </w:rPr>
        <w:t xml:space="preserve">nalýzy z oblasti CR, informace o zdrojových trzích, účasti na veletrzích, spolupráce na aktivitách (např. organizaci </w:t>
      </w:r>
      <w:r w:rsidRPr="00E76FDA">
        <w:rPr>
          <w:rFonts w:eastAsiaTheme="minorEastAsia"/>
          <w:sz w:val="18"/>
          <w:szCs w:val="18"/>
        </w:rPr>
        <w:t>fam/press tripů) atd.</w:t>
      </w:r>
    </w:p>
  </w:footnote>
  <w:footnote w:id="13">
    <w:p w14:paraId="08CA669D" w14:textId="729470DE" w:rsidR="003601CC" w:rsidRPr="00E76FDA" w:rsidRDefault="003601CC" w:rsidP="00E76FDA">
      <w:pPr>
        <w:pStyle w:val="Textpoznpodarou"/>
        <w:rPr>
          <w:rFonts w:eastAsia="Calibri"/>
          <w:sz w:val="18"/>
          <w:szCs w:val="18"/>
        </w:rPr>
      </w:pPr>
      <w:r w:rsidRPr="00E76FDA">
        <w:rPr>
          <w:rStyle w:val="Znakapoznpodarou"/>
          <w:rFonts w:eastAsia="Calibri"/>
          <w:sz w:val="18"/>
          <w:szCs w:val="18"/>
        </w:rPr>
        <w:footnoteRef/>
      </w:r>
      <w:r w:rsidRPr="00E76FDA">
        <w:rPr>
          <w:rFonts w:eastAsia="Calibri"/>
          <w:sz w:val="18"/>
          <w:szCs w:val="18"/>
        </w:rPr>
        <w:t xml:space="preserve"> Zákon č. 278/2019 Sb., kterým se mění zákon č. 565/1990 Sb., o místních poplatcích, ve znění pozdějších předpisů.</w:t>
      </w:r>
    </w:p>
  </w:footnote>
  <w:footnote w:id="14">
    <w:p w14:paraId="25ADE3F7" w14:textId="282F2F57" w:rsidR="003601CC" w:rsidRPr="00E76FDA" w:rsidRDefault="003601CC" w:rsidP="00E76FDA">
      <w:pPr>
        <w:pStyle w:val="Textpoznpodarou"/>
        <w:rPr>
          <w:rFonts w:eastAsia="Calibri" w:cs="Arial"/>
          <w:sz w:val="18"/>
          <w:szCs w:val="18"/>
        </w:rPr>
      </w:pPr>
      <w:r w:rsidRPr="00E76FDA">
        <w:rPr>
          <w:rStyle w:val="Znakapoznpodarou"/>
          <w:rFonts w:eastAsia="Calibri"/>
          <w:sz w:val="18"/>
          <w:szCs w:val="18"/>
        </w:rPr>
        <w:footnoteRef/>
      </w:r>
      <w:r w:rsidRPr="00E76FDA">
        <w:rPr>
          <w:rFonts w:eastAsia="Calibri"/>
          <w:sz w:val="18"/>
          <w:szCs w:val="18"/>
        </w:rPr>
        <w:t xml:space="preserve"> A</w:t>
      </w:r>
      <w:r w:rsidRPr="00E76FDA">
        <w:rPr>
          <w:rFonts w:eastAsia="Calibri" w:cs="Arial"/>
          <w:sz w:val="18"/>
          <w:szCs w:val="18"/>
        </w:rPr>
        <w:t xml:space="preserve">nalýza byla zpracována k únoru 2021 formou ”desktop research” veřejně dostupných informací z webových stránek obcí, portálu MF a aplikace ASPI. </w:t>
      </w:r>
    </w:p>
  </w:footnote>
  <w:footnote w:id="15">
    <w:p w14:paraId="000DB5DB" w14:textId="416F9711" w:rsidR="003601CC" w:rsidRPr="007B0830" w:rsidRDefault="003601CC" w:rsidP="1F93C47B">
      <w:pPr>
        <w:pStyle w:val="Textpoznpodarou"/>
        <w:rPr>
          <w:rFonts w:eastAsia="Calibri"/>
          <w:sz w:val="18"/>
          <w:szCs w:val="18"/>
        </w:rPr>
      </w:pPr>
      <w:r w:rsidRPr="007B0830">
        <w:rPr>
          <w:rStyle w:val="Znakapoznpodarou"/>
          <w:rFonts w:eastAsia="Calibri"/>
          <w:sz w:val="18"/>
          <w:szCs w:val="18"/>
        </w:rPr>
        <w:footnoteRef/>
      </w:r>
      <w:r w:rsidRPr="007B0830">
        <w:rPr>
          <w:rFonts w:eastAsia="Calibri"/>
          <w:sz w:val="18"/>
          <w:szCs w:val="18"/>
        </w:rPr>
        <w:t xml:space="preserve"> </w:t>
      </w:r>
      <w:hyperlink r:id="rId4" w:history="1">
        <w:r w:rsidRPr="007B0830">
          <w:rPr>
            <w:rStyle w:val="Hypertextovodkaz"/>
            <w:sz w:val="18"/>
            <w:szCs w:val="18"/>
          </w:rPr>
          <w:t>OPPIK.cz | Nemovitosti - cestovní ruch</w:t>
        </w:r>
      </w:hyperlink>
      <w:r w:rsidRPr="007B0830">
        <w:rPr>
          <w:rStyle w:val="Hypertextovodkaz"/>
          <w:sz w:val="18"/>
          <w:szCs w:val="18"/>
        </w:rPr>
        <w:t xml:space="preserve">, </w:t>
      </w:r>
      <w:hyperlink r:id="rId5" w:history="1">
        <w:r w:rsidRPr="007B0830">
          <w:rPr>
            <w:rStyle w:val="Hypertextovodkaz"/>
            <w:sz w:val="18"/>
            <w:szCs w:val="18"/>
          </w:rPr>
          <w:t>OPPIK.cz | MPO vyhlásilo výzvy ve 3 atraktivních programech</w:t>
        </w:r>
      </w:hyperlink>
    </w:p>
  </w:footnote>
  <w:footnote w:id="16">
    <w:p w14:paraId="51FCB1E8" w14:textId="46D88F64" w:rsidR="003601CC" w:rsidRPr="007B0830" w:rsidRDefault="003601CC" w:rsidP="1F93C47B">
      <w:pPr>
        <w:pStyle w:val="Textpoznpodarou"/>
        <w:rPr>
          <w:rFonts w:eastAsia="Calibri"/>
          <w:sz w:val="18"/>
          <w:szCs w:val="18"/>
        </w:rPr>
      </w:pPr>
      <w:r w:rsidRPr="007B0830">
        <w:rPr>
          <w:rStyle w:val="Znakapoznpodarou"/>
          <w:rFonts w:eastAsia="Calibri"/>
          <w:sz w:val="18"/>
          <w:szCs w:val="18"/>
        </w:rPr>
        <w:footnoteRef/>
      </w:r>
      <w:r w:rsidRPr="007B0830">
        <w:rPr>
          <w:rFonts w:eastAsia="Calibri"/>
          <w:sz w:val="18"/>
          <w:szCs w:val="18"/>
        </w:rPr>
        <w:t xml:space="preserve"> Dnes Česká unie cestovního ruchu</w:t>
      </w:r>
      <w:r>
        <w:rPr>
          <w:rFonts w:eastAsia="Calibri"/>
          <w:sz w:val="18"/>
          <w:szCs w:val="18"/>
        </w:rPr>
        <w:t>.</w:t>
      </w:r>
    </w:p>
  </w:footnote>
  <w:footnote w:id="17">
    <w:p w14:paraId="23E7AAE7" w14:textId="77777777" w:rsidR="003601CC" w:rsidRPr="00694386" w:rsidRDefault="003601CC" w:rsidP="00444A0D">
      <w:pPr>
        <w:pStyle w:val="Textpoznpodarou"/>
        <w:jc w:val="both"/>
        <w:rPr>
          <w:rFonts w:cs="Arial"/>
          <w:sz w:val="18"/>
          <w:szCs w:val="18"/>
        </w:rPr>
      </w:pPr>
      <w:r w:rsidRPr="00694386">
        <w:rPr>
          <w:rStyle w:val="Znakapoznpodarou"/>
          <w:rFonts w:cs="Arial"/>
          <w:sz w:val="18"/>
          <w:szCs w:val="18"/>
        </w:rPr>
        <w:footnoteRef/>
      </w:r>
      <w:r w:rsidRPr="00694386">
        <w:rPr>
          <w:rFonts w:cs="Arial"/>
          <w:sz w:val="18"/>
          <w:szCs w:val="18"/>
        </w:rPr>
        <w:t xml:space="preserve"> Jde o útvar, jehož hlavním funkčním využitím a ekonomickým přínosem je cestovní ruch. Jedná se o lokalitu nabízející relativně komplexní infrastrukturu CR (základní a doplňková infrastruktura CR), umožňující tak účastníkovi CR realizaci variabilních kombinací forem CR a vyznačující se proto zvláště vysokou intenzitou CR.</w:t>
      </w:r>
    </w:p>
  </w:footnote>
  <w:footnote w:id="18">
    <w:p w14:paraId="1F88251F" w14:textId="0AE3F539" w:rsidR="003601CC" w:rsidRPr="00694386" w:rsidRDefault="003601CC" w:rsidP="01AD683A">
      <w:pPr>
        <w:rPr>
          <w:rFonts w:eastAsia="Calibri" w:cs="Arial"/>
          <w:sz w:val="18"/>
          <w:szCs w:val="18"/>
        </w:rPr>
      </w:pPr>
      <w:r w:rsidRPr="00694386">
        <w:rPr>
          <w:rStyle w:val="Znakapoznpodarou"/>
          <w:rFonts w:eastAsia="Calibri" w:cs="Arial"/>
          <w:sz w:val="18"/>
          <w:szCs w:val="18"/>
        </w:rPr>
        <w:footnoteRef/>
      </w:r>
      <w:r w:rsidRPr="00694386">
        <w:rPr>
          <w:rFonts w:eastAsia="Calibri" w:cs="Arial"/>
          <w:sz w:val="18"/>
          <w:szCs w:val="18"/>
        </w:rPr>
        <w:t xml:space="preserve"> Kraje převážně poskytují dotační podporu TIC certifikovaným dle Jednotné klasifikace TIC ČR.</w:t>
      </w:r>
    </w:p>
  </w:footnote>
  <w:footnote w:id="19">
    <w:p w14:paraId="20CD471D" w14:textId="7D01CF75" w:rsidR="003601CC" w:rsidRPr="007F332D" w:rsidRDefault="003601CC" w:rsidP="23B75F47">
      <w:pPr>
        <w:pStyle w:val="Textpoznpodarou"/>
        <w:rPr>
          <w:rFonts w:eastAsia="Calibri" w:cs="Arial"/>
          <w:bCs/>
          <w:color w:val="000000" w:themeColor="text1"/>
          <w:sz w:val="18"/>
          <w:szCs w:val="18"/>
        </w:rPr>
      </w:pPr>
      <w:r w:rsidRPr="007F332D">
        <w:rPr>
          <w:rStyle w:val="Znakapoznpodarou"/>
          <w:rFonts w:eastAsia="Calibri" w:cs="Arial"/>
          <w:sz w:val="18"/>
          <w:szCs w:val="18"/>
        </w:rPr>
        <w:footnoteRef/>
      </w:r>
      <w:r w:rsidRPr="007F332D">
        <w:rPr>
          <w:rFonts w:eastAsia="Calibri" w:cs="Arial"/>
          <w:sz w:val="18"/>
          <w:szCs w:val="18"/>
        </w:rPr>
        <w:t xml:space="preserve"> </w:t>
      </w:r>
      <w:r w:rsidRPr="007F332D">
        <w:rPr>
          <w:rFonts w:eastAsia="Calibri" w:cs="Arial"/>
          <w:bCs/>
          <w:sz w:val="18"/>
          <w:szCs w:val="18"/>
        </w:rPr>
        <w:t>CLLD – komunitně</w:t>
      </w:r>
      <w:r w:rsidRPr="007F332D">
        <w:rPr>
          <w:rFonts w:eastAsia="Arial" w:cs="Arial"/>
          <w:bCs/>
          <w:color w:val="000000" w:themeColor="text1"/>
          <w:sz w:val="18"/>
          <w:szCs w:val="18"/>
        </w:rPr>
        <w:t xml:space="preserve"> vedený místní rozvoj</w:t>
      </w:r>
      <w:r>
        <w:rPr>
          <w:rFonts w:eastAsia="Arial" w:cs="Arial"/>
          <w:bCs/>
          <w:color w:val="000000" w:themeColor="text1"/>
          <w:sz w:val="18"/>
          <w:szCs w:val="18"/>
        </w:rPr>
        <w:t>.</w:t>
      </w:r>
    </w:p>
  </w:footnote>
  <w:footnote w:id="20">
    <w:p w14:paraId="117010AD" w14:textId="3FA9B240" w:rsidR="003601CC" w:rsidRPr="007F332D" w:rsidRDefault="003601CC" w:rsidP="784479FB">
      <w:pPr>
        <w:pStyle w:val="Textpoznpodarou"/>
        <w:rPr>
          <w:sz w:val="18"/>
          <w:szCs w:val="18"/>
        </w:rPr>
      </w:pPr>
      <w:r w:rsidRPr="007F332D">
        <w:rPr>
          <w:rStyle w:val="Znakapoznpodarou"/>
          <w:rFonts w:eastAsia="Calibri" w:cs="Arial"/>
          <w:sz w:val="18"/>
          <w:szCs w:val="18"/>
        </w:rPr>
        <w:footnoteRef/>
      </w:r>
      <w:r w:rsidRPr="007F332D">
        <w:rPr>
          <w:rFonts w:eastAsia="Calibri" w:cs="Arial"/>
          <w:sz w:val="18"/>
          <w:szCs w:val="18"/>
        </w:rPr>
        <w:t xml:space="preserve"> Především venkovský cestovní ruch podporují kraje Jihomoravský, Moravskoslezský a Plzeňský.</w:t>
      </w:r>
    </w:p>
  </w:footnote>
  <w:footnote w:id="21">
    <w:p w14:paraId="4337F7CF" w14:textId="1FC4EEC9" w:rsidR="003601CC" w:rsidRPr="00694386" w:rsidRDefault="003601CC" w:rsidP="00694386">
      <w:pPr>
        <w:pStyle w:val="Textpoznpodarou"/>
        <w:jc w:val="both"/>
        <w:rPr>
          <w:rFonts w:eastAsia="Calibri" w:cs="Arial"/>
          <w:sz w:val="18"/>
          <w:szCs w:val="18"/>
        </w:rPr>
      </w:pPr>
      <w:r w:rsidRPr="00694386">
        <w:rPr>
          <w:rStyle w:val="Znakapoznpodarou"/>
          <w:rFonts w:eastAsia="Calibri" w:cs="Arial"/>
          <w:sz w:val="18"/>
          <w:szCs w:val="18"/>
        </w:rPr>
        <w:footnoteRef/>
      </w:r>
      <w:r w:rsidRPr="00694386">
        <w:rPr>
          <w:rFonts w:eastAsia="Calibri" w:cs="Arial"/>
          <w:sz w:val="18"/>
          <w:szCs w:val="18"/>
        </w:rPr>
        <w:t xml:space="preserve"> Způsob dopravy návštěvníků do destinace je mimo jiné sledován prostřednictvím šetření Tracking DCR a PCR (data z šetření Tracking domácího a příjezdového cestovního ruchu 2017</w:t>
      </w:r>
      <w:r>
        <w:rPr>
          <w:rFonts w:eastAsia="Calibri" w:cs="Arial"/>
          <w:sz w:val="18"/>
          <w:szCs w:val="18"/>
        </w:rPr>
        <w:t>-</w:t>
      </w:r>
      <w:r w:rsidRPr="00694386">
        <w:rPr>
          <w:rFonts w:eastAsia="Calibri" w:cs="Arial"/>
          <w:sz w:val="18"/>
          <w:szCs w:val="18"/>
        </w:rPr>
        <w:t>2021 dokládají, že 70 % respondentů do</w:t>
      </w:r>
      <w:r>
        <w:rPr>
          <w:rFonts w:eastAsia="Calibri" w:cs="Arial"/>
          <w:sz w:val="18"/>
          <w:szCs w:val="18"/>
        </w:rPr>
        <w:t> </w:t>
      </w:r>
      <w:r w:rsidRPr="00694386">
        <w:rPr>
          <w:rFonts w:eastAsia="Calibri" w:cs="Arial"/>
          <w:sz w:val="18"/>
          <w:szCs w:val="18"/>
        </w:rPr>
        <w:t>destinace přicestovalo osobním automobilem/motorkou, vlakem 10 % respondentů a autobusem 6 % respondentů)</w:t>
      </w:r>
      <w:r>
        <w:rPr>
          <w:rFonts w:eastAsia="Calibri" w:cs="Arial"/>
          <w:sz w:val="18"/>
          <w:szCs w:val="18"/>
        </w:rPr>
        <w:t>.</w:t>
      </w:r>
      <w:r w:rsidRPr="00694386">
        <w:rPr>
          <w:rFonts w:eastAsia="Calibri" w:cs="Arial"/>
          <w:sz w:val="18"/>
          <w:szCs w:val="18"/>
        </w:rPr>
        <w:t xml:space="preserve"> (</w:t>
      </w:r>
      <w:hyperlink r:id="rId6" w:history="1">
        <w:r w:rsidRPr="00694386">
          <w:rPr>
            <w:rStyle w:val="Hypertextovodkaz"/>
            <w:sz w:val="18"/>
            <w:szCs w:val="18"/>
          </w:rPr>
          <w:t>Tracking domácího a příjezdového cestovního ruchu 2017 – 2021 – Tourdata</w:t>
        </w:r>
      </w:hyperlink>
      <w:r w:rsidRPr="00694386">
        <w:rPr>
          <w:rStyle w:val="Hypertextovodkaz"/>
          <w:sz w:val="18"/>
          <w:szCs w:val="18"/>
        </w:rPr>
        <w:t>, staženo 3. 1. 2022)</w:t>
      </w:r>
      <w:r w:rsidRPr="00694386">
        <w:rPr>
          <w:rFonts w:eastAsia="Calibri" w:cs="Arial"/>
          <w:sz w:val="18"/>
          <w:szCs w:val="18"/>
        </w:rPr>
        <w:t>.</w:t>
      </w:r>
    </w:p>
    <w:p w14:paraId="40BAEAF9" w14:textId="791A0D14" w:rsidR="003601CC" w:rsidRPr="00694386" w:rsidRDefault="003601CC" w:rsidP="00694386">
      <w:pPr>
        <w:pStyle w:val="Textpoznpodarou"/>
        <w:jc w:val="both"/>
        <w:rPr>
          <w:rFonts w:eastAsia="Calibri" w:cs="Arial"/>
          <w:sz w:val="18"/>
          <w:szCs w:val="18"/>
        </w:rPr>
      </w:pPr>
    </w:p>
  </w:footnote>
  <w:footnote w:id="22">
    <w:p w14:paraId="7B9C3E86" w14:textId="77777777" w:rsidR="003601CC" w:rsidRPr="009509C1" w:rsidRDefault="003601CC" w:rsidP="009509C1">
      <w:pPr>
        <w:rPr>
          <w:rFonts w:cs="Arial"/>
          <w:sz w:val="18"/>
          <w:szCs w:val="18"/>
          <w:u w:val="single"/>
        </w:rPr>
      </w:pPr>
      <w:r w:rsidRPr="009509C1">
        <w:rPr>
          <w:rStyle w:val="Znakapoznpodarou"/>
          <w:sz w:val="18"/>
          <w:szCs w:val="18"/>
        </w:rPr>
        <w:footnoteRef/>
      </w:r>
      <w:r w:rsidRPr="009509C1">
        <w:rPr>
          <w:sz w:val="18"/>
          <w:szCs w:val="18"/>
        </w:rPr>
        <w:t xml:space="preserve"> </w:t>
      </w:r>
      <w:r w:rsidRPr="009509C1">
        <w:rPr>
          <w:rFonts w:cs="Arial"/>
          <w:sz w:val="18"/>
          <w:szCs w:val="18"/>
          <w:u w:val="single"/>
        </w:rPr>
        <w:t>Oproti Národnímu programu podpory CR ukončenému v roce 2016 v NPPCRR nebyly podporovány půjčovny sportovního vybavení včetně možnosti pořízení sportovního vybavení.</w:t>
      </w:r>
    </w:p>
    <w:p w14:paraId="4A8E1435" w14:textId="61EF5EF1" w:rsidR="003601CC" w:rsidRDefault="003601CC">
      <w:pPr>
        <w:pStyle w:val="Textpoznpodarou"/>
      </w:pPr>
    </w:p>
  </w:footnote>
  <w:footnote w:id="23">
    <w:p w14:paraId="57322583" w14:textId="61095395" w:rsidR="003601CC" w:rsidRPr="0038218F" w:rsidRDefault="003601CC" w:rsidP="23B75F47">
      <w:pPr>
        <w:pStyle w:val="Textpoznpodarou"/>
        <w:rPr>
          <w:rFonts w:eastAsia="Calibri" w:cs="Arial"/>
          <w:sz w:val="18"/>
          <w:szCs w:val="18"/>
        </w:rPr>
      </w:pPr>
      <w:r w:rsidRPr="0038218F">
        <w:rPr>
          <w:rStyle w:val="Znakapoznpodarou"/>
          <w:rFonts w:eastAsia="Calibri" w:cs="Arial"/>
          <w:sz w:val="18"/>
          <w:szCs w:val="18"/>
        </w:rPr>
        <w:footnoteRef/>
      </w:r>
      <w:r w:rsidRPr="0038218F">
        <w:rPr>
          <w:rFonts w:eastAsia="Calibri" w:cs="Arial"/>
          <w:sz w:val="18"/>
          <w:szCs w:val="18"/>
        </w:rPr>
        <w:t xml:space="preserve"> </w:t>
      </w:r>
      <w:r>
        <w:rPr>
          <w:rFonts w:eastAsia="Calibri" w:cs="Arial"/>
          <w:sz w:val="18"/>
          <w:szCs w:val="18"/>
        </w:rPr>
        <w:t>B</w:t>
      </w:r>
      <w:r w:rsidRPr="0038218F">
        <w:rPr>
          <w:rFonts w:eastAsia="Calibri" w:cs="Arial"/>
          <w:sz w:val="18"/>
          <w:szCs w:val="18"/>
        </w:rPr>
        <w:t xml:space="preserve">udování a obnova cyklo stezek / tras, udržování čistoty, vybavenost a značení, podpora zřízení dobíjecích stanic pro elektrokola), budování a </w:t>
      </w:r>
      <w:r w:rsidRPr="0038218F">
        <w:rPr>
          <w:rFonts w:cs="Arial"/>
          <w:sz w:val="18"/>
          <w:szCs w:val="18"/>
        </w:rPr>
        <w:t>úpravu lyžařských běžeckých tras (včetně provozních výdajů)</w:t>
      </w:r>
      <w:r>
        <w:rPr>
          <w:rFonts w:cs="Arial"/>
          <w:sz w:val="18"/>
          <w:szCs w:val="18"/>
        </w:rPr>
        <w:t>.</w:t>
      </w:r>
    </w:p>
  </w:footnote>
  <w:footnote w:id="24">
    <w:p w14:paraId="09941F3C" w14:textId="77777777" w:rsidR="003601CC" w:rsidRPr="0038218F" w:rsidRDefault="003601CC">
      <w:pPr>
        <w:pStyle w:val="Textpoznpodarou"/>
        <w:rPr>
          <w:sz w:val="18"/>
          <w:szCs w:val="18"/>
        </w:rPr>
      </w:pPr>
      <w:r w:rsidRPr="0038218F">
        <w:rPr>
          <w:rStyle w:val="Znakapoznpodarou"/>
          <w:sz w:val="18"/>
          <w:szCs w:val="18"/>
        </w:rPr>
        <w:footnoteRef/>
      </w:r>
      <w:r w:rsidRPr="0038218F">
        <w:rPr>
          <w:sz w:val="18"/>
          <w:szCs w:val="18"/>
        </w:rPr>
        <w:t xml:space="preserve"> Kraje se podílí na spolufinancování projektu KČT zaměřeného na obnovu značení turistických tras v ČR (projekt realizovaný v rámci programu státní podpora NNO).</w:t>
      </w:r>
    </w:p>
  </w:footnote>
  <w:footnote w:id="25">
    <w:p w14:paraId="3C10C422" w14:textId="331A7368" w:rsidR="003601CC" w:rsidRPr="0038218F" w:rsidRDefault="003601CC" w:rsidP="23B75F47">
      <w:pPr>
        <w:pStyle w:val="Textpoznpodarou"/>
        <w:rPr>
          <w:sz w:val="18"/>
          <w:szCs w:val="18"/>
        </w:rPr>
      </w:pPr>
      <w:r w:rsidRPr="0038218F">
        <w:rPr>
          <w:rStyle w:val="Znakapoznpodarou"/>
          <w:rFonts w:eastAsia="Calibri" w:cs="Arial"/>
          <w:sz w:val="18"/>
          <w:szCs w:val="18"/>
        </w:rPr>
        <w:footnoteRef/>
      </w:r>
      <w:r w:rsidRPr="0038218F">
        <w:rPr>
          <w:rFonts w:eastAsia="Calibri" w:cs="Arial"/>
          <w:sz w:val="18"/>
          <w:szCs w:val="18"/>
        </w:rPr>
        <w:t xml:space="preserve"> Leading Quality Trails, Best of Europe </w:t>
      </w:r>
      <w:r>
        <w:rPr>
          <w:rFonts w:eastAsia="Calibri" w:cs="Arial"/>
          <w:sz w:val="18"/>
          <w:szCs w:val="18"/>
        </w:rPr>
        <w:t>–</w:t>
      </w:r>
      <w:r w:rsidRPr="0038218F">
        <w:rPr>
          <w:rFonts w:eastAsia="Calibri" w:cs="Arial"/>
          <w:sz w:val="18"/>
          <w:szCs w:val="18"/>
        </w:rPr>
        <w:t xml:space="preserve"> European</w:t>
      </w:r>
      <w:r>
        <w:rPr>
          <w:rFonts w:eastAsia="Calibri" w:cs="Arial"/>
          <w:sz w:val="18"/>
          <w:szCs w:val="18"/>
        </w:rPr>
        <w:t xml:space="preserve"> </w:t>
      </w:r>
      <w:r w:rsidRPr="0038218F">
        <w:rPr>
          <w:rFonts w:eastAsia="Calibri" w:cs="Arial"/>
          <w:sz w:val="18"/>
          <w:szCs w:val="18"/>
        </w:rPr>
        <w:t>Ramblers Association (era-ewv-ferp.org)</w:t>
      </w:r>
      <w:r>
        <w:rPr>
          <w:rFonts w:eastAsia="Calibri" w:cs="Arial"/>
          <w:sz w:val="18"/>
          <w:szCs w:val="18"/>
        </w:rPr>
        <w:t>.</w:t>
      </w:r>
    </w:p>
  </w:footnote>
  <w:footnote w:id="26">
    <w:p w14:paraId="30FE5DC1" w14:textId="313CF9F9" w:rsidR="003601CC" w:rsidRPr="0038218F" w:rsidRDefault="003601CC" w:rsidP="23B75F47">
      <w:pPr>
        <w:pStyle w:val="Textpoznpodarou"/>
        <w:rPr>
          <w:sz w:val="18"/>
          <w:szCs w:val="18"/>
        </w:rPr>
      </w:pPr>
      <w:r w:rsidRPr="0038218F">
        <w:rPr>
          <w:rStyle w:val="Znakapoznpodarou"/>
          <w:rFonts w:eastAsia="Calibri" w:cs="Arial"/>
          <w:sz w:val="18"/>
          <w:szCs w:val="18"/>
        </w:rPr>
        <w:footnoteRef/>
      </w:r>
      <w:r w:rsidRPr="0038218F">
        <w:rPr>
          <w:rFonts w:eastAsia="Calibri" w:cs="Arial"/>
          <w:sz w:val="18"/>
          <w:szCs w:val="18"/>
        </w:rPr>
        <w:t xml:space="preserve"> </w:t>
      </w:r>
      <w:hyperlink r:id="rId7">
        <w:r w:rsidRPr="0038218F">
          <w:rPr>
            <w:rStyle w:val="Hypertextovodkaz"/>
            <w:rFonts w:eastAsia="Calibri" w:cs="Arial"/>
            <w:sz w:val="18"/>
            <w:szCs w:val="18"/>
          </w:rPr>
          <w:t>https://www.svazvta.cz/certifikace/oficialni-jednotna-klasifikace-ubytovani-v-soukromi</w:t>
        </w:r>
      </w:hyperlink>
    </w:p>
  </w:footnote>
  <w:footnote w:id="27">
    <w:p w14:paraId="31023CA3" w14:textId="6DCEED3A" w:rsidR="003601CC" w:rsidRPr="0038218F" w:rsidRDefault="003601CC" w:rsidP="23B75F47">
      <w:pPr>
        <w:pStyle w:val="Textpoznpodarou"/>
        <w:rPr>
          <w:sz w:val="18"/>
          <w:szCs w:val="18"/>
        </w:rPr>
      </w:pPr>
      <w:r w:rsidRPr="0038218F">
        <w:rPr>
          <w:rStyle w:val="Znakapoznpodarou"/>
          <w:rFonts w:eastAsia="Calibri" w:cs="Arial"/>
          <w:sz w:val="18"/>
          <w:szCs w:val="18"/>
        </w:rPr>
        <w:footnoteRef/>
      </w:r>
      <w:r w:rsidRPr="0038218F">
        <w:rPr>
          <w:rFonts w:eastAsia="Calibri" w:cs="Arial"/>
          <w:sz w:val="18"/>
          <w:szCs w:val="18"/>
        </w:rPr>
        <w:t xml:space="preserve"> </w:t>
      </w:r>
      <w:hyperlink r:id="rId8">
        <w:r w:rsidRPr="0038218F">
          <w:rPr>
            <w:rStyle w:val="Hypertextovodkaz"/>
            <w:rFonts w:eastAsia="Calibri" w:cs="Arial"/>
            <w:sz w:val="18"/>
            <w:szCs w:val="18"/>
          </w:rPr>
          <w:t>https://www.ahrcr.cz/novinky/nova-kategorie-klasifikace-hotelstars-apartmanove-hotely-a-komplexy/</w:t>
        </w:r>
      </w:hyperlink>
    </w:p>
  </w:footnote>
  <w:footnote w:id="28">
    <w:p w14:paraId="5272D772" w14:textId="34AEBA04" w:rsidR="003601CC" w:rsidRPr="0038218F" w:rsidRDefault="003601CC" w:rsidP="784479FB">
      <w:pPr>
        <w:pStyle w:val="Textpoznpodarou"/>
        <w:rPr>
          <w:rFonts w:eastAsia="Calibri" w:cs="Arial"/>
          <w:sz w:val="18"/>
          <w:szCs w:val="18"/>
        </w:rPr>
      </w:pPr>
      <w:r w:rsidRPr="0038218F">
        <w:rPr>
          <w:rStyle w:val="Znakapoznpodarou"/>
          <w:rFonts w:eastAsia="Calibri" w:cs="Arial"/>
          <w:sz w:val="18"/>
          <w:szCs w:val="18"/>
        </w:rPr>
        <w:footnoteRef/>
      </w:r>
      <w:r w:rsidRPr="0038218F">
        <w:rPr>
          <w:rFonts w:eastAsia="Calibri" w:cs="Arial"/>
          <w:sz w:val="18"/>
          <w:szCs w:val="18"/>
        </w:rPr>
        <w:t xml:space="preserve"> </w:t>
      </w:r>
      <w:hyperlink r:id="rId9">
        <w:r w:rsidRPr="0038218F">
          <w:rPr>
            <w:rStyle w:val="Hypertextovodkaz"/>
            <w:rFonts w:eastAsia="Calibri" w:cs="Arial"/>
            <w:sz w:val="18"/>
            <w:szCs w:val="18"/>
          </w:rPr>
          <w:t>https://www.narodniportal.cz/rada-kvality/os-rady-kvality</w:t>
        </w:r>
      </w:hyperlink>
      <w:r w:rsidRPr="0038218F">
        <w:rPr>
          <w:rFonts w:eastAsia="Calibri" w:cs="Arial"/>
          <w:sz w:val="18"/>
          <w:szCs w:val="18"/>
        </w:rPr>
        <w:t xml:space="preserve"> (staženo dne 4. 1. 2022)</w:t>
      </w:r>
    </w:p>
  </w:footnote>
  <w:footnote w:id="29">
    <w:p w14:paraId="5E02E873" w14:textId="18CA3C18" w:rsidR="003601CC" w:rsidRPr="00AB463E" w:rsidRDefault="003601CC" w:rsidP="23B75F47">
      <w:pPr>
        <w:pStyle w:val="Textpoznpodarou"/>
        <w:rPr>
          <w:sz w:val="18"/>
          <w:szCs w:val="18"/>
        </w:rPr>
      </w:pPr>
      <w:r w:rsidRPr="00AB463E">
        <w:rPr>
          <w:rStyle w:val="Znakapoznpodarou"/>
          <w:rFonts w:eastAsia="Calibri" w:cs="Arial"/>
          <w:sz w:val="18"/>
          <w:szCs w:val="18"/>
        </w:rPr>
        <w:footnoteRef/>
      </w:r>
      <w:r w:rsidRPr="00AB463E">
        <w:rPr>
          <w:rFonts w:eastAsia="Calibri" w:cs="Arial"/>
          <w:sz w:val="18"/>
          <w:szCs w:val="18"/>
        </w:rPr>
        <w:t xml:space="preserve"> </w:t>
      </w:r>
      <w:r>
        <w:rPr>
          <w:rFonts w:eastAsia="Calibri" w:cs="Arial"/>
          <w:sz w:val="18"/>
          <w:szCs w:val="18"/>
        </w:rPr>
        <w:t>P</w:t>
      </w:r>
      <w:r w:rsidRPr="00AB463E">
        <w:rPr>
          <w:rFonts w:eastAsia="Calibri" w:cs="Arial"/>
          <w:sz w:val="18"/>
          <w:szCs w:val="18"/>
        </w:rPr>
        <w:t>olovina října až polovina prosince 2018</w:t>
      </w:r>
      <w:r>
        <w:rPr>
          <w:rFonts w:eastAsia="Calibri" w:cs="Arial"/>
          <w:sz w:val="18"/>
          <w:szCs w:val="18"/>
        </w:rPr>
        <w:t>.</w:t>
      </w:r>
    </w:p>
  </w:footnote>
  <w:footnote w:id="30">
    <w:p w14:paraId="03B40712" w14:textId="7329AD9B" w:rsidR="003601CC" w:rsidRPr="00A013AF" w:rsidRDefault="003601CC" w:rsidP="00A013AF">
      <w:pPr>
        <w:spacing w:after="0"/>
        <w:rPr>
          <w:rFonts w:cs="Arial"/>
          <w:sz w:val="18"/>
          <w:szCs w:val="18"/>
        </w:rPr>
      </w:pPr>
      <w:r w:rsidRPr="00A013AF">
        <w:rPr>
          <w:rStyle w:val="Znakapoznpodarou"/>
          <w:rFonts w:eastAsia="Calibri" w:cs="Arial"/>
          <w:sz w:val="18"/>
          <w:szCs w:val="18"/>
        </w:rPr>
        <w:footnoteRef/>
      </w:r>
      <w:r w:rsidRPr="00A013AF">
        <w:rPr>
          <w:rFonts w:eastAsia="Calibri" w:cs="Arial"/>
          <w:sz w:val="18"/>
          <w:szCs w:val="18"/>
        </w:rPr>
        <w:t xml:space="preserve"> V oblasti certifikace potravinářských a zemědělských produktů spolupracuje MZe s Agrární komorou ČR a dalšími profesními spolky v oblasti zemědělství a potravinářství.</w:t>
      </w:r>
    </w:p>
  </w:footnote>
  <w:footnote w:id="31">
    <w:p w14:paraId="62D19EAF" w14:textId="27B15A36" w:rsidR="003601CC" w:rsidRPr="00A013AF" w:rsidRDefault="003601CC" w:rsidP="00A013AF">
      <w:pPr>
        <w:pStyle w:val="Textpoznpodarou"/>
        <w:rPr>
          <w:sz w:val="18"/>
          <w:szCs w:val="18"/>
        </w:rPr>
      </w:pPr>
      <w:r w:rsidRPr="00A013AF">
        <w:rPr>
          <w:rStyle w:val="Znakapoznpodarou"/>
          <w:sz w:val="18"/>
          <w:szCs w:val="18"/>
        </w:rPr>
        <w:footnoteRef/>
      </w:r>
      <w:r w:rsidRPr="00A013AF">
        <w:rPr>
          <w:sz w:val="18"/>
          <w:szCs w:val="18"/>
        </w:rPr>
        <w:t xml:space="preserve"> </w:t>
      </w:r>
      <w:hyperlink r:id="rId10">
        <w:r w:rsidRPr="00A013AF">
          <w:rPr>
            <w:rStyle w:val="Hypertextovodkaz"/>
            <w:sz w:val="18"/>
            <w:szCs w:val="18"/>
          </w:rPr>
          <w:t>www.regionalni-znacky.cz</w:t>
        </w:r>
      </w:hyperlink>
      <w:r w:rsidRPr="00A013AF">
        <w:rPr>
          <w:sz w:val="18"/>
          <w:szCs w:val="18"/>
        </w:rPr>
        <w:t xml:space="preserve"> , certifikace nejen potravinářských výrobků, ale i řemeslných výrobků, služeb a zážitků.</w:t>
      </w:r>
    </w:p>
  </w:footnote>
  <w:footnote w:id="32">
    <w:p w14:paraId="3394351E" w14:textId="217019FF" w:rsidR="003601CC" w:rsidRPr="00A013AF" w:rsidRDefault="003601CC" w:rsidP="00A013AF">
      <w:pPr>
        <w:pStyle w:val="Textpoznpodarou"/>
        <w:jc w:val="both"/>
        <w:rPr>
          <w:sz w:val="18"/>
          <w:szCs w:val="18"/>
        </w:rPr>
      </w:pPr>
      <w:r w:rsidRPr="00A013AF">
        <w:rPr>
          <w:rStyle w:val="Znakapoznpodarou"/>
          <w:sz w:val="18"/>
          <w:szCs w:val="18"/>
        </w:rPr>
        <w:footnoteRef/>
      </w:r>
      <w:r w:rsidRPr="00A013AF">
        <w:rPr>
          <w:sz w:val="18"/>
          <w:szCs w:val="18"/>
        </w:rPr>
        <w:t xml:space="preserve"> Partnerský projekt agentury CzechTourism, Asociace hotelů a restaurací ČR a Asociace kuchařů a cukrářů ČR, jehož cílem je zvýšit povědomí o regionální gastronomii České republiky, přilákat více domácích i zahraničních turistů do českých restaurací ve všech regionech, podpořit restaurace nabízející tradiční českou poctivou gastronomii v</w:t>
      </w:r>
      <w:r>
        <w:rPr>
          <w:sz w:val="18"/>
          <w:szCs w:val="18"/>
        </w:rPr>
        <w:t> </w:t>
      </w:r>
      <w:r w:rsidRPr="00A013AF">
        <w:rPr>
          <w:sz w:val="18"/>
          <w:szCs w:val="18"/>
        </w:rPr>
        <w:t>moderním pojetí a zachovat českou kuchyni jako významnou součást národního kulturního dědictví. V současné době má platnou certifikaci okolo 80 restaurací.</w:t>
      </w:r>
      <w:r>
        <w:rPr>
          <w:sz w:val="18"/>
          <w:szCs w:val="18"/>
        </w:rPr>
        <w:t xml:space="preserve"> </w:t>
      </w:r>
      <w:r w:rsidRPr="00A013AF">
        <w:rPr>
          <w:sz w:val="18"/>
          <w:szCs w:val="18"/>
        </w:rPr>
        <w:t xml:space="preserve">Více informací na webu </w:t>
      </w:r>
      <w:hyperlink r:id="rId11" w:history="1">
        <w:r w:rsidRPr="00A013AF">
          <w:rPr>
            <w:rStyle w:val="Hypertextovodkaz"/>
            <w:sz w:val="18"/>
            <w:szCs w:val="18"/>
          </w:rPr>
          <w:t>www.czechspecials.cz</w:t>
        </w:r>
      </w:hyperlink>
      <w:r w:rsidRPr="00A013AF">
        <w:rPr>
          <w:sz w:val="18"/>
          <w:szCs w:val="18"/>
        </w:rPr>
        <w:t xml:space="preserve">. </w:t>
      </w:r>
    </w:p>
  </w:footnote>
  <w:footnote w:id="33">
    <w:p w14:paraId="4573807D" w14:textId="1A4C2622" w:rsidR="003601CC" w:rsidRPr="0038218F" w:rsidRDefault="003601CC" w:rsidP="006645BE">
      <w:pPr>
        <w:pStyle w:val="Textpoznpodarou"/>
        <w:jc w:val="both"/>
        <w:rPr>
          <w:rFonts w:cs="Arial"/>
          <w:sz w:val="18"/>
          <w:szCs w:val="18"/>
        </w:rPr>
      </w:pPr>
      <w:r w:rsidRPr="0038218F">
        <w:rPr>
          <w:rStyle w:val="Znakapoznpodarou"/>
          <w:rFonts w:eastAsia="Calibri"/>
          <w:sz w:val="18"/>
          <w:szCs w:val="18"/>
        </w:rPr>
        <w:footnoteRef/>
      </w:r>
      <w:r w:rsidRPr="0038218F">
        <w:rPr>
          <w:rFonts w:eastAsia="Calibri"/>
          <w:sz w:val="18"/>
          <w:szCs w:val="18"/>
        </w:rPr>
        <w:t xml:space="preserve"> </w:t>
      </w:r>
      <w:hyperlink r:id="rId12" w:history="1">
        <w:hyperlink r:id="rId13" w:history="1">
          <w:hyperlink r:id="rId14" w:history="1">
            <w:r w:rsidRPr="00F3368E">
              <w:rPr>
                <w:rStyle w:val="Hypertextovodkaz"/>
                <w:sz w:val="18"/>
                <w:szCs w:val="18"/>
              </w:rPr>
              <w:t>EU Ecolabel: hotels-campsites in Czech Republic. Find ecolabelled hotels-campsites in Czech Republic (europa.eu)</w:t>
            </w:r>
          </w:hyperlink>
        </w:hyperlink>
      </w:hyperlink>
    </w:p>
  </w:footnote>
  <w:footnote w:id="34">
    <w:p w14:paraId="47D9C954" w14:textId="321399A9" w:rsidR="003601CC" w:rsidRPr="00A013AF" w:rsidRDefault="003601CC" w:rsidP="1F93C47B">
      <w:pPr>
        <w:pStyle w:val="Textpoznpodarou"/>
        <w:rPr>
          <w:rFonts w:eastAsia="Times New Roman" w:cs="Arial"/>
          <w:sz w:val="18"/>
          <w:szCs w:val="18"/>
          <w:lang w:eastAsia="cs-CZ"/>
        </w:rPr>
      </w:pPr>
      <w:r w:rsidRPr="00A013AF">
        <w:rPr>
          <w:rStyle w:val="Znakapoznpodarou"/>
          <w:rFonts w:eastAsia="Calibri"/>
          <w:sz w:val="18"/>
          <w:szCs w:val="18"/>
        </w:rPr>
        <w:footnoteRef/>
      </w:r>
      <w:r w:rsidRPr="00A013AF">
        <w:rPr>
          <w:rFonts w:eastAsia="Calibri"/>
          <w:sz w:val="18"/>
          <w:szCs w:val="18"/>
        </w:rPr>
        <w:t xml:space="preserve"> V</w:t>
      </w:r>
      <w:r w:rsidRPr="00A013AF">
        <w:rPr>
          <w:rFonts w:eastAsia="Times New Roman" w:cs="Arial"/>
          <w:sz w:val="18"/>
          <w:szCs w:val="18"/>
          <w:lang w:eastAsia="cs-CZ"/>
        </w:rPr>
        <w:t> níže uvedených programech není sledováno, zda se jedná o památky přístupné návštěvníkům sloužící cestovnímu ruchu, může se jednat i o dotaci na památkové objekty, které sice nejsou přístupné návštěvníkům, ale dotváří ráz a atraktivitu destinace.</w:t>
      </w:r>
    </w:p>
  </w:footnote>
  <w:footnote w:id="35">
    <w:p w14:paraId="753A5077" w14:textId="58AF7121" w:rsidR="003601CC" w:rsidRPr="00A013AF" w:rsidRDefault="003601CC" w:rsidP="1F93C47B">
      <w:pPr>
        <w:pStyle w:val="Textpoznpodarou"/>
        <w:rPr>
          <w:rFonts w:eastAsia="Calibri"/>
          <w:sz w:val="18"/>
          <w:szCs w:val="18"/>
          <w:lang w:eastAsia="cs-CZ"/>
        </w:rPr>
      </w:pPr>
      <w:r w:rsidRPr="00A013AF">
        <w:rPr>
          <w:rStyle w:val="Znakapoznpodarou"/>
          <w:rFonts w:eastAsia="Calibri"/>
          <w:sz w:val="18"/>
          <w:szCs w:val="18"/>
        </w:rPr>
        <w:footnoteRef/>
      </w:r>
      <w:r w:rsidRPr="00A013AF">
        <w:rPr>
          <w:rFonts w:eastAsia="Calibri"/>
          <w:sz w:val="18"/>
          <w:szCs w:val="18"/>
        </w:rPr>
        <w:t xml:space="preserve"> </w:t>
      </w:r>
      <w:r w:rsidRPr="00A013AF">
        <w:rPr>
          <w:rFonts w:eastAsia="Times New Roman" w:cs="Arial"/>
          <w:sz w:val="18"/>
          <w:szCs w:val="18"/>
          <w:lang w:eastAsia="cs-CZ"/>
        </w:rPr>
        <w:t>Program regenerace městských památkových rezervací a městských památkových zón</w:t>
      </w:r>
      <w:r>
        <w:rPr>
          <w:rFonts w:eastAsia="Times New Roman" w:cs="Arial"/>
          <w:sz w:val="18"/>
          <w:szCs w:val="18"/>
          <w:lang w:eastAsia="cs-CZ"/>
        </w:rPr>
        <w:t>.</w:t>
      </w:r>
    </w:p>
  </w:footnote>
  <w:footnote w:id="36">
    <w:p w14:paraId="43CFD56E" w14:textId="5D93DAEC" w:rsidR="003601CC" w:rsidRPr="00A013AF" w:rsidRDefault="003601CC" w:rsidP="1F93C47B">
      <w:pPr>
        <w:pStyle w:val="Textpoznpodarou"/>
        <w:rPr>
          <w:rFonts w:eastAsia="Calibri"/>
          <w:sz w:val="18"/>
          <w:szCs w:val="18"/>
          <w:lang w:eastAsia="cs-CZ"/>
        </w:rPr>
      </w:pPr>
      <w:r w:rsidRPr="00A013AF">
        <w:rPr>
          <w:rStyle w:val="Znakapoznpodarou"/>
          <w:rFonts w:eastAsia="Calibri"/>
          <w:sz w:val="18"/>
          <w:szCs w:val="18"/>
        </w:rPr>
        <w:footnoteRef/>
      </w:r>
      <w:r w:rsidRPr="00A013AF">
        <w:rPr>
          <w:rFonts w:eastAsia="Calibri"/>
          <w:sz w:val="18"/>
          <w:szCs w:val="18"/>
        </w:rPr>
        <w:t xml:space="preserve"> </w:t>
      </w:r>
      <w:r w:rsidRPr="00A013AF">
        <w:rPr>
          <w:rFonts w:eastAsia="Times New Roman" w:cs="Arial"/>
          <w:sz w:val="18"/>
          <w:szCs w:val="18"/>
          <w:lang w:eastAsia="cs-CZ"/>
        </w:rPr>
        <w:t>Program péče o vesnické památkové rezervace a zóny a krajinné památkové zóny</w:t>
      </w:r>
      <w:r>
        <w:rPr>
          <w:rFonts w:eastAsia="Times New Roman" w:cs="Arial"/>
          <w:sz w:val="18"/>
          <w:szCs w:val="18"/>
          <w:lang w:eastAsia="cs-CZ"/>
        </w:rPr>
        <w:t>.</w:t>
      </w:r>
    </w:p>
  </w:footnote>
  <w:footnote w:id="37">
    <w:p w14:paraId="3330EB21" w14:textId="0C428B12" w:rsidR="003601CC" w:rsidRPr="00A013AF" w:rsidRDefault="003601CC" w:rsidP="1F93C47B">
      <w:pPr>
        <w:pStyle w:val="Textpoznpodarou"/>
        <w:rPr>
          <w:rFonts w:eastAsia="Calibri"/>
          <w:sz w:val="18"/>
          <w:szCs w:val="18"/>
          <w:lang w:eastAsia="cs-CZ"/>
        </w:rPr>
      </w:pPr>
      <w:r w:rsidRPr="00A013AF">
        <w:rPr>
          <w:rStyle w:val="Znakapoznpodarou"/>
          <w:rFonts w:eastAsia="Calibri"/>
          <w:sz w:val="18"/>
          <w:szCs w:val="18"/>
        </w:rPr>
        <w:footnoteRef/>
      </w:r>
      <w:r w:rsidRPr="00A013AF">
        <w:rPr>
          <w:rFonts w:eastAsia="Calibri"/>
          <w:sz w:val="18"/>
          <w:szCs w:val="18"/>
        </w:rPr>
        <w:t xml:space="preserve"> </w:t>
      </w:r>
      <w:r w:rsidRPr="00A013AF">
        <w:rPr>
          <w:rFonts w:eastAsia="Times New Roman" w:cs="Arial"/>
          <w:sz w:val="18"/>
          <w:szCs w:val="18"/>
          <w:lang w:eastAsia="cs-CZ"/>
        </w:rPr>
        <w:t>Podpora obnovy kulturních památek prostřednictvím obcí s rozšířenou působností</w:t>
      </w:r>
      <w:r>
        <w:rPr>
          <w:rFonts w:eastAsia="Times New Roman" w:cs="Arial"/>
          <w:sz w:val="18"/>
          <w:szCs w:val="18"/>
          <w:lang w:eastAsia="cs-CZ"/>
        </w:rPr>
        <w:t>.</w:t>
      </w:r>
    </w:p>
  </w:footnote>
  <w:footnote w:id="38">
    <w:p w14:paraId="382E481C" w14:textId="64A204BB" w:rsidR="003601CC" w:rsidRPr="006645BE" w:rsidRDefault="003601CC" w:rsidP="006645BE">
      <w:pPr>
        <w:pStyle w:val="Textpoznpodarou"/>
        <w:rPr>
          <w:sz w:val="18"/>
          <w:szCs w:val="18"/>
        </w:rPr>
      </w:pPr>
      <w:r w:rsidRPr="006645BE">
        <w:rPr>
          <w:rStyle w:val="Znakapoznpodarou"/>
          <w:rFonts w:eastAsia="Calibri" w:cs="Arial"/>
          <w:sz w:val="18"/>
          <w:szCs w:val="18"/>
        </w:rPr>
        <w:footnoteRef/>
      </w:r>
      <w:r w:rsidRPr="006645BE">
        <w:rPr>
          <w:rFonts w:eastAsia="Calibri" w:cs="Arial"/>
          <w:sz w:val="18"/>
          <w:szCs w:val="18"/>
        </w:rPr>
        <w:t xml:space="preserve"> </w:t>
      </w:r>
      <w:r>
        <w:rPr>
          <w:rFonts w:eastAsia="Calibri" w:cs="Arial"/>
          <w:sz w:val="18"/>
          <w:szCs w:val="18"/>
        </w:rPr>
        <w:t>P</w:t>
      </w:r>
      <w:r w:rsidRPr="006645BE">
        <w:rPr>
          <w:rFonts w:eastAsia="Calibri" w:cs="Arial"/>
          <w:sz w:val="18"/>
          <w:szCs w:val="18"/>
        </w:rPr>
        <w:t>říspěvková organizace MŽP</w:t>
      </w:r>
      <w:r>
        <w:rPr>
          <w:rFonts w:eastAsia="Calibri" w:cs="Arial"/>
          <w:sz w:val="18"/>
          <w:szCs w:val="18"/>
        </w:rPr>
        <w:t>.</w:t>
      </w:r>
    </w:p>
  </w:footnote>
  <w:footnote w:id="39">
    <w:p w14:paraId="07CFB59A" w14:textId="205D2E1C" w:rsidR="003601CC" w:rsidRPr="006645BE" w:rsidRDefault="003601CC" w:rsidP="006645BE">
      <w:pPr>
        <w:pStyle w:val="Textpoznpodarou"/>
        <w:rPr>
          <w:rFonts w:eastAsia="Calibri" w:cs="Arial"/>
          <w:sz w:val="18"/>
          <w:szCs w:val="18"/>
        </w:rPr>
      </w:pPr>
      <w:r w:rsidRPr="006645BE">
        <w:rPr>
          <w:rStyle w:val="Znakapoznpodarou"/>
          <w:rFonts w:eastAsia="Calibri" w:cs="Arial"/>
          <w:sz w:val="18"/>
          <w:szCs w:val="18"/>
        </w:rPr>
        <w:footnoteRef/>
      </w:r>
      <w:r w:rsidRPr="006645BE">
        <w:rPr>
          <w:rFonts w:eastAsia="Calibri" w:cs="Arial"/>
          <w:sz w:val="18"/>
          <w:szCs w:val="18"/>
        </w:rPr>
        <w:t xml:space="preserve"> Geological </w:t>
      </w:r>
      <w:r w:rsidRPr="006645BE">
        <w:rPr>
          <w:rFonts w:cs="Arial"/>
          <w:sz w:val="18"/>
          <w:szCs w:val="18"/>
        </w:rPr>
        <w:t>Cooperation Network – geopark Ralsko</w:t>
      </w:r>
      <w:r>
        <w:rPr>
          <w:rFonts w:cs="Arial"/>
          <w:sz w:val="18"/>
          <w:szCs w:val="18"/>
        </w:rPr>
        <w:t>.</w:t>
      </w:r>
    </w:p>
  </w:footnote>
  <w:footnote w:id="40">
    <w:p w14:paraId="1EEF9592" w14:textId="4C5DE485" w:rsidR="003601CC" w:rsidRPr="00080158" w:rsidRDefault="003601CC" w:rsidP="00080158">
      <w:pPr>
        <w:pStyle w:val="Textpoznpodarou"/>
        <w:jc w:val="both"/>
        <w:rPr>
          <w:rFonts w:eastAsia="Calibri" w:cs="Arial"/>
          <w:sz w:val="18"/>
          <w:szCs w:val="18"/>
        </w:rPr>
      </w:pPr>
      <w:r w:rsidRPr="00080158">
        <w:rPr>
          <w:rStyle w:val="Znakapoznpodarou"/>
          <w:rFonts w:eastAsia="Calibri" w:cs="Arial"/>
          <w:sz w:val="18"/>
          <w:szCs w:val="18"/>
        </w:rPr>
        <w:footnoteRef/>
      </w:r>
      <w:r w:rsidRPr="00080158">
        <w:rPr>
          <w:rFonts w:eastAsia="Calibri" w:cs="Arial"/>
          <w:sz w:val="18"/>
          <w:szCs w:val="18"/>
        </w:rPr>
        <w:t xml:space="preserve"> Asociace majitelů hradů a zámků sdružuje přes 40 majitelů historických sídel.</w:t>
      </w:r>
      <w:r>
        <w:rPr>
          <w:rFonts w:eastAsia="Calibri" w:cs="Arial"/>
          <w:sz w:val="18"/>
          <w:szCs w:val="18"/>
        </w:rPr>
        <w:t xml:space="preserve"> </w:t>
      </w:r>
      <w:r w:rsidRPr="00080158">
        <w:rPr>
          <w:rFonts w:eastAsia="Calibri" w:cs="Arial"/>
          <w:sz w:val="18"/>
          <w:szCs w:val="18"/>
        </w:rPr>
        <w:t>Hlavním cílem asociace je</w:t>
      </w:r>
      <w:r>
        <w:rPr>
          <w:rFonts w:eastAsia="Calibri" w:cs="Arial"/>
          <w:sz w:val="18"/>
          <w:szCs w:val="18"/>
        </w:rPr>
        <w:t> </w:t>
      </w:r>
      <w:r w:rsidRPr="00080158">
        <w:rPr>
          <w:rFonts w:eastAsia="Calibri" w:cs="Arial"/>
          <w:sz w:val="18"/>
          <w:szCs w:val="18"/>
        </w:rPr>
        <w:t>záchrana hradů, zámků, panských sídel, parků a dalších historických památek v ČR, které se nacházejí v</w:t>
      </w:r>
      <w:r>
        <w:rPr>
          <w:rFonts w:eastAsia="Calibri" w:cs="Arial"/>
          <w:sz w:val="18"/>
          <w:szCs w:val="18"/>
        </w:rPr>
        <w:t> </w:t>
      </w:r>
      <w:r w:rsidRPr="00080158">
        <w:rPr>
          <w:rFonts w:eastAsia="Calibri" w:cs="Arial"/>
          <w:sz w:val="18"/>
          <w:szCs w:val="18"/>
        </w:rPr>
        <w:t xml:space="preserve">soukromém vlastnictví. </w:t>
      </w:r>
    </w:p>
    <w:p w14:paraId="3EAC3FAA" w14:textId="6A76EE91" w:rsidR="003601CC" w:rsidRDefault="003601CC" w:rsidP="23B75F47">
      <w:pPr>
        <w:pStyle w:val="Textpoznpodarou"/>
        <w:rPr>
          <w:rFonts w:eastAsia="Calibri" w:cs="Arial"/>
        </w:rPr>
      </w:pPr>
    </w:p>
  </w:footnote>
  <w:footnote w:id="41">
    <w:p w14:paraId="4DC7F9D7" w14:textId="369C6382" w:rsidR="003601CC" w:rsidRPr="00B37A10" w:rsidRDefault="003601CC" w:rsidP="00B37A10">
      <w:pPr>
        <w:pStyle w:val="Textpoznpodarou"/>
        <w:rPr>
          <w:rFonts w:eastAsia="Calibri" w:cs="Arial"/>
          <w:color w:val="000000" w:themeColor="text1"/>
          <w:sz w:val="18"/>
          <w:szCs w:val="18"/>
        </w:rPr>
      </w:pPr>
      <w:r w:rsidRPr="00B37A10">
        <w:rPr>
          <w:rStyle w:val="Znakapoznpodarou"/>
          <w:rFonts w:eastAsia="Calibri" w:cs="Arial"/>
          <w:sz w:val="18"/>
          <w:szCs w:val="18"/>
        </w:rPr>
        <w:footnoteRef/>
      </w:r>
      <w:r w:rsidRPr="00B37A10">
        <w:rPr>
          <w:rFonts w:eastAsia="Calibri" w:cs="Arial"/>
          <w:sz w:val="18"/>
          <w:szCs w:val="18"/>
        </w:rPr>
        <w:t xml:space="preserve"> </w:t>
      </w:r>
      <w:r>
        <w:rPr>
          <w:rFonts w:eastAsia="Arial" w:cs="Arial"/>
          <w:color w:val="000000" w:themeColor="text1"/>
          <w:sz w:val="18"/>
          <w:szCs w:val="18"/>
        </w:rPr>
        <w:t>P</w:t>
      </w:r>
      <w:r w:rsidRPr="00B37A10">
        <w:rPr>
          <w:rFonts w:eastAsia="Arial" w:cs="Arial"/>
          <w:color w:val="000000" w:themeColor="text1"/>
          <w:sz w:val="18"/>
          <w:szCs w:val="18"/>
        </w:rPr>
        <w:t>odporuje např. všechny významné festivaly v jednotlivých oblastech neprofesionálního umění s mnohaletou tradicí</w:t>
      </w:r>
      <w:r>
        <w:rPr>
          <w:rFonts w:eastAsia="Arial" w:cs="Arial"/>
          <w:color w:val="000000" w:themeColor="text1"/>
          <w:sz w:val="18"/>
          <w:szCs w:val="18"/>
        </w:rPr>
        <w:t>.</w:t>
      </w:r>
    </w:p>
  </w:footnote>
  <w:footnote w:id="42">
    <w:p w14:paraId="0F5B6B54" w14:textId="775A08FB" w:rsidR="003601CC" w:rsidRPr="0038218F" w:rsidRDefault="003601CC" w:rsidP="1F93C47B">
      <w:pPr>
        <w:pStyle w:val="Textpoznpodarou"/>
        <w:rPr>
          <w:rFonts w:eastAsia="Calibri"/>
          <w:color w:val="1D1D1D"/>
          <w:sz w:val="18"/>
          <w:szCs w:val="18"/>
        </w:rPr>
      </w:pPr>
      <w:r w:rsidRPr="0038218F">
        <w:rPr>
          <w:rStyle w:val="Znakapoznpodarou"/>
          <w:rFonts w:eastAsia="Calibri"/>
          <w:sz w:val="18"/>
          <w:szCs w:val="18"/>
        </w:rPr>
        <w:footnoteRef/>
      </w:r>
      <w:r w:rsidRPr="0038218F">
        <w:rPr>
          <w:rFonts w:eastAsia="Calibri"/>
          <w:sz w:val="18"/>
          <w:szCs w:val="18"/>
        </w:rPr>
        <w:t xml:space="preserve"> </w:t>
      </w:r>
      <w:r w:rsidRPr="0038218F">
        <w:rPr>
          <w:color w:val="1D1D1D"/>
          <w:sz w:val="18"/>
          <w:szCs w:val="18"/>
        </w:rPr>
        <w:t xml:space="preserve">43. zasedání Výboru světového dědictví </w:t>
      </w:r>
      <w:r w:rsidRPr="00B37A10">
        <w:rPr>
          <w:rFonts w:eastAsia="Arial" w:cs="Arial"/>
        </w:rPr>
        <w:t>–</w:t>
      </w:r>
      <w:r w:rsidRPr="0038218F">
        <w:rPr>
          <w:color w:val="1D1D1D"/>
          <w:sz w:val="18"/>
          <w:szCs w:val="18"/>
        </w:rPr>
        <w:t xml:space="preserve">Baku </w:t>
      </w:r>
      <w:r w:rsidRPr="00B37A10">
        <w:rPr>
          <w:rFonts w:eastAsia="Arial" w:cs="Arial"/>
        </w:rPr>
        <w:t>–</w:t>
      </w:r>
      <w:r w:rsidRPr="0038218F">
        <w:rPr>
          <w:color w:val="1D1D1D"/>
          <w:sz w:val="18"/>
          <w:szCs w:val="18"/>
        </w:rPr>
        <w:t>dne 6. 7. 2019.</w:t>
      </w:r>
    </w:p>
  </w:footnote>
  <w:footnote w:id="43">
    <w:p w14:paraId="54BF03B5" w14:textId="2D678B6B" w:rsidR="003601CC" w:rsidRPr="0038218F" w:rsidRDefault="003601CC" w:rsidP="01AD683A">
      <w:pPr>
        <w:pStyle w:val="Textpoznpodarou"/>
        <w:rPr>
          <w:rFonts w:eastAsia="Calibri" w:cs="Arial"/>
          <w:sz w:val="18"/>
          <w:szCs w:val="18"/>
        </w:rPr>
      </w:pPr>
      <w:r w:rsidRPr="0038218F">
        <w:rPr>
          <w:rStyle w:val="Znakapoznpodarou"/>
          <w:rFonts w:eastAsia="Calibri"/>
          <w:sz w:val="18"/>
          <w:szCs w:val="18"/>
        </w:rPr>
        <w:footnoteRef/>
      </w:r>
      <w:r w:rsidRPr="0038218F">
        <w:rPr>
          <w:rFonts w:eastAsia="Calibri"/>
          <w:sz w:val="18"/>
          <w:szCs w:val="18"/>
        </w:rPr>
        <w:t xml:space="preserve"> </w:t>
      </w:r>
      <w:hyperlink r:id="rId15" w:history="1">
        <w:r w:rsidRPr="0038218F">
          <w:rPr>
            <w:rStyle w:val="Hypertextovodkaz"/>
            <w:sz w:val="18"/>
            <w:szCs w:val="18"/>
          </w:rPr>
          <w:t>Národní hřebčín Kladruby nad Labem, s.p.o. (nhkladruby.cz)</w:t>
        </w:r>
      </w:hyperlink>
      <w:r w:rsidRPr="0038218F">
        <w:rPr>
          <w:rFonts w:eastAsia="Calibri"/>
          <w:sz w:val="18"/>
          <w:szCs w:val="18"/>
        </w:rPr>
        <w:t>, zapsán jako Krajina pro chov koní</w:t>
      </w:r>
      <w:r>
        <w:rPr>
          <w:rFonts w:eastAsia="Calibri"/>
          <w:sz w:val="18"/>
          <w:szCs w:val="18"/>
        </w:rPr>
        <w:t>.</w:t>
      </w:r>
    </w:p>
  </w:footnote>
  <w:footnote w:id="44">
    <w:p w14:paraId="053D31D0" w14:textId="27ECA7BC" w:rsidR="003601CC" w:rsidRPr="0038218F" w:rsidRDefault="003601CC" w:rsidP="1F93C47B">
      <w:pPr>
        <w:pStyle w:val="Textpoznpodarou"/>
        <w:rPr>
          <w:rFonts w:eastAsia="Calibri"/>
          <w:sz w:val="18"/>
          <w:szCs w:val="18"/>
        </w:rPr>
      </w:pPr>
      <w:r w:rsidRPr="0038218F">
        <w:rPr>
          <w:rStyle w:val="Znakapoznpodarou"/>
          <w:rFonts w:eastAsia="Calibri"/>
          <w:sz w:val="18"/>
          <w:szCs w:val="18"/>
        </w:rPr>
        <w:footnoteRef/>
      </w:r>
      <w:r w:rsidRPr="0038218F">
        <w:rPr>
          <w:rFonts w:eastAsia="Calibri"/>
          <w:sz w:val="18"/>
          <w:szCs w:val="18"/>
        </w:rPr>
        <w:t xml:space="preserve"> </w:t>
      </w:r>
      <w:hyperlink r:id="rId16" w:history="1">
        <w:r w:rsidRPr="0038218F">
          <w:rPr>
            <w:rStyle w:val="Hypertextovodkaz"/>
            <w:sz w:val="18"/>
            <w:szCs w:val="18"/>
          </w:rPr>
          <w:t>Úvod - Montanregion Krušné hory</w:t>
        </w:r>
      </w:hyperlink>
    </w:p>
  </w:footnote>
  <w:footnote w:id="45">
    <w:p w14:paraId="494A594A" w14:textId="54178D67" w:rsidR="003601CC" w:rsidRPr="0038218F" w:rsidRDefault="003601CC" w:rsidP="23B75F47">
      <w:pPr>
        <w:pStyle w:val="Textpoznpodarou"/>
        <w:rPr>
          <w:rFonts w:eastAsia="Calibri" w:cs="Arial"/>
          <w:color w:val="000000" w:themeColor="text1"/>
          <w:sz w:val="18"/>
          <w:szCs w:val="18"/>
        </w:rPr>
      </w:pPr>
      <w:r w:rsidRPr="0038218F">
        <w:rPr>
          <w:rStyle w:val="Znakapoznpodarou"/>
          <w:rFonts w:eastAsia="Calibri" w:cs="Arial"/>
          <w:sz w:val="18"/>
          <w:szCs w:val="18"/>
        </w:rPr>
        <w:footnoteRef/>
      </w:r>
      <w:r w:rsidRPr="0038218F">
        <w:rPr>
          <w:rFonts w:eastAsia="Calibri" w:cs="Arial"/>
          <w:sz w:val="18"/>
          <w:szCs w:val="18"/>
        </w:rPr>
        <w:t xml:space="preserve"> </w:t>
      </w:r>
      <w:r>
        <w:rPr>
          <w:rFonts w:eastAsia="Arial" w:cs="Arial"/>
          <w:color w:val="000000" w:themeColor="text1"/>
          <w:sz w:val="18"/>
          <w:szCs w:val="18"/>
        </w:rPr>
        <w:t>P</w:t>
      </w:r>
      <w:r w:rsidRPr="0038218F">
        <w:rPr>
          <w:rFonts w:eastAsia="Arial" w:cs="Arial"/>
          <w:color w:val="000000" w:themeColor="text1"/>
          <w:sz w:val="18"/>
          <w:szCs w:val="18"/>
        </w:rPr>
        <w:t>odpora kandidatury, podpory činnosti atd.</w:t>
      </w:r>
    </w:p>
  </w:footnote>
  <w:footnote w:id="46">
    <w:p w14:paraId="70F68CD2" w14:textId="07D31AAF" w:rsidR="003601CC" w:rsidRPr="0038218F" w:rsidRDefault="003601CC" w:rsidP="23B75F47">
      <w:pPr>
        <w:pStyle w:val="Textpoznpodarou"/>
        <w:rPr>
          <w:rFonts w:eastAsia="Calibri" w:cs="Arial"/>
          <w:sz w:val="18"/>
          <w:szCs w:val="18"/>
        </w:rPr>
      </w:pPr>
      <w:r w:rsidRPr="0038218F">
        <w:rPr>
          <w:rStyle w:val="Znakapoznpodarou"/>
          <w:rFonts w:eastAsia="Calibri" w:cs="Arial"/>
          <w:sz w:val="18"/>
          <w:szCs w:val="18"/>
        </w:rPr>
        <w:footnoteRef/>
      </w:r>
      <w:r w:rsidRPr="0038218F">
        <w:rPr>
          <w:rFonts w:eastAsia="Calibri" w:cs="Arial"/>
          <w:sz w:val="18"/>
          <w:szCs w:val="18"/>
        </w:rPr>
        <w:t xml:space="preserve"> </w:t>
      </w:r>
      <w:r w:rsidRPr="0038218F">
        <w:rPr>
          <w:rFonts w:eastAsia="Arial" w:cs="Arial"/>
          <w:sz w:val="18"/>
          <w:szCs w:val="18"/>
        </w:rPr>
        <w:t>Směrnice MŽP č. 9/2018 o zabezpečení jednotného postupu při nominaci území na národní geopark</w:t>
      </w:r>
      <w:r>
        <w:rPr>
          <w:rFonts w:eastAsia="Arial" w:cs="Arial"/>
          <w:sz w:val="18"/>
          <w:szCs w:val="18"/>
        </w:rPr>
        <w:t>.</w:t>
      </w:r>
    </w:p>
  </w:footnote>
  <w:footnote w:id="47">
    <w:p w14:paraId="634789C2" w14:textId="26988AF3" w:rsidR="003601CC" w:rsidRPr="0038218F" w:rsidRDefault="003601CC" w:rsidP="23B75F47">
      <w:pPr>
        <w:pStyle w:val="Textpoznpodarou"/>
        <w:rPr>
          <w:rFonts w:eastAsia="Calibri" w:cs="Arial"/>
          <w:color w:val="2F5496"/>
          <w:sz w:val="18"/>
          <w:szCs w:val="18"/>
        </w:rPr>
      </w:pPr>
      <w:r w:rsidRPr="0038218F">
        <w:rPr>
          <w:rStyle w:val="Znakapoznpodarou"/>
          <w:rFonts w:eastAsia="Calibri" w:cs="Arial"/>
          <w:sz w:val="18"/>
          <w:szCs w:val="18"/>
        </w:rPr>
        <w:footnoteRef/>
      </w:r>
      <w:r w:rsidRPr="0038218F">
        <w:rPr>
          <w:rFonts w:eastAsia="Calibri" w:cs="Arial"/>
          <w:sz w:val="18"/>
          <w:szCs w:val="18"/>
        </w:rPr>
        <w:t xml:space="preserve"> </w:t>
      </w:r>
      <w:r>
        <w:rPr>
          <w:rFonts w:eastAsia="Calibri" w:cs="Arial"/>
          <w:sz w:val="18"/>
          <w:szCs w:val="18"/>
        </w:rPr>
        <w:t>K</w:t>
      </w:r>
      <w:r w:rsidRPr="0038218F">
        <w:rPr>
          <w:rFonts w:eastAsia="Calibri" w:cs="Arial"/>
          <w:sz w:val="18"/>
          <w:szCs w:val="18"/>
        </w:rPr>
        <w:t>aždoročně na přelomu května a června</w:t>
      </w:r>
      <w:r>
        <w:rPr>
          <w:rFonts w:eastAsia="Calibri" w:cs="Arial"/>
          <w:sz w:val="18"/>
          <w:szCs w:val="18"/>
        </w:rPr>
        <w:t>.</w:t>
      </w:r>
    </w:p>
  </w:footnote>
  <w:footnote w:id="48">
    <w:p w14:paraId="039B3548" w14:textId="451760A6" w:rsidR="003601CC" w:rsidRPr="0038218F" w:rsidRDefault="003601CC" w:rsidP="23B75F47">
      <w:pPr>
        <w:pStyle w:val="Textpoznpodarou"/>
        <w:rPr>
          <w:rFonts w:eastAsia="Calibri" w:cs="Arial"/>
          <w:color w:val="2F5496"/>
          <w:sz w:val="18"/>
          <w:szCs w:val="18"/>
        </w:rPr>
      </w:pPr>
      <w:r w:rsidRPr="0038218F">
        <w:rPr>
          <w:rStyle w:val="Znakapoznpodarou"/>
          <w:rFonts w:eastAsia="Calibri" w:cs="Arial"/>
          <w:sz w:val="18"/>
          <w:szCs w:val="18"/>
        </w:rPr>
        <w:footnoteRef/>
      </w:r>
      <w:r w:rsidRPr="0038218F">
        <w:rPr>
          <w:rFonts w:eastAsia="Calibri" w:cs="Arial"/>
          <w:sz w:val="18"/>
          <w:szCs w:val="18"/>
        </w:rPr>
        <w:t xml:space="preserve"> </w:t>
      </w:r>
      <w:r>
        <w:rPr>
          <w:rFonts w:eastAsia="Calibri" w:cs="Arial"/>
          <w:sz w:val="18"/>
          <w:szCs w:val="18"/>
        </w:rPr>
        <w:t>B</w:t>
      </w:r>
      <w:r w:rsidRPr="0038218F">
        <w:rPr>
          <w:rFonts w:eastAsia="Calibri" w:cs="Arial"/>
          <w:sz w:val="18"/>
          <w:szCs w:val="18"/>
        </w:rPr>
        <w:t>ližší informace k týdnu národních geoparků viz web</w:t>
      </w:r>
      <w:r w:rsidRPr="0038218F">
        <w:rPr>
          <w:rFonts w:eastAsia="Calibri" w:cs="Arial"/>
          <w:color w:val="2F5496"/>
          <w:sz w:val="18"/>
          <w:szCs w:val="18"/>
        </w:rPr>
        <w:t xml:space="preserve"> </w:t>
      </w:r>
      <w:hyperlink r:id="rId17">
        <w:r w:rsidRPr="0038218F">
          <w:rPr>
            <w:rStyle w:val="Hypertextovodkaz"/>
            <w:rFonts w:eastAsia="Calibri" w:cs="Arial"/>
            <w:sz w:val="18"/>
            <w:szCs w:val="18"/>
          </w:rPr>
          <w:t>Týden geoparků (geoparky.eu)</w:t>
        </w:r>
      </w:hyperlink>
      <w:r>
        <w:rPr>
          <w:rStyle w:val="Hypertextovodkaz"/>
          <w:rFonts w:eastAsia="Calibri" w:cs="Arial"/>
          <w:sz w:val="18"/>
          <w:szCs w:val="18"/>
        </w:rPr>
        <w:t>.</w:t>
      </w:r>
    </w:p>
  </w:footnote>
  <w:footnote w:id="49">
    <w:p w14:paraId="4ACA7C8D" w14:textId="4AA2AD90" w:rsidR="003601CC" w:rsidRPr="00B37A10" w:rsidRDefault="003601CC" w:rsidP="00B37A10">
      <w:pPr>
        <w:pStyle w:val="Textpoznpodarou"/>
        <w:jc w:val="both"/>
        <w:rPr>
          <w:rStyle w:val="Hypertextovodkaz"/>
          <w:rFonts w:eastAsia="Calibri" w:cs="Arial"/>
          <w:sz w:val="18"/>
          <w:szCs w:val="18"/>
        </w:rPr>
      </w:pPr>
      <w:r w:rsidRPr="00B37A10">
        <w:rPr>
          <w:rStyle w:val="Znakapoznpodarou"/>
          <w:rFonts w:eastAsia="Calibri" w:cs="Arial"/>
          <w:sz w:val="18"/>
          <w:szCs w:val="18"/>
        </w:rPr>
        <w:footnoteRef/>
      </w:r>
      <w:r w:rsidRPr="00B37A10">
        <w:rPr>
          <w:rFonts w:eastAsia="Calibri" w:cs="Arial"/>
          <w:sz w:val="18"/>
          <w:szCs w:val="18"/>
        </w:rPr>
        <w:t xml:space="preserve"> 2 zástupci agentury CzT, 2 zástupci MMR, 1 zástupce Komise Rady Asociace krajů pro CR (předseda), 1</w:t>
      </w:r>
      <w:r>
        <w:rPr>
          <w:rFonts w:eastAsia="Calibri" w:cs="Arial"/>
          <w:sz w:val="18"/>
          <w:szCs w:val="18"/>
        </w:rPr>
        <w:t> </w:t>
      </w:r>
      <w:r w:rsidRPr="00B37A10">
        <w:rPr>
          <w:rFonts w:eastAsia="Calibri" w:cs="Arial"/>
          <w:sz w:val="18"/>
          <w:szCs w:val="18"/>
        </w:rPr>
        <w:t>zástupce SOCR a 1 zástupce za akademickou sféru.</w:t>
      </w:r>
    </w:p>
  </w:footnote>
  <w:footnote w:id="50">
    <w:p w14:paraId="569584FC" w14:textId="4D27F19E" w:rsidR="003601CC" w:rsidRPr="00B37A10" w:rsidRDefault="003601CC" w:rsidP="00B37A10">
      <w:pPr>
        <w:pStyle w:val="Textpoznpodarou"/>
        <w:jc w:val="both"/>
        <w:rPr>
          <w:sz w:val="18"/>
          <w:szCs w:val="18"/>
        </w:rPr>
      </w:pPr>
      <w:r w:rsidRPr="00B37A10">
        <w:rPr>
          <w:rStyle w:val="Znakapoznpodarou"/>
          <w:rFonts w:eastAsia="Calibri" w:cs="Arial"/>
          <w:sz w:val="18"/>
          <w:szCs w:val="18"/>
        </w:rPr>
        <w:footnoteRef/>
      </w:r>
      <w:r w:rsidRPr="00B37A10">
        <w:rPr>
          <w:rFonts w:eastAsia="Calibri" w:cs="Arial"/>
          <w:sz w:val="18"/>
          <w:szCs w:val="18"/>
        </w:rPr>
        <w:t xml:space="preserve"> 3x v 2018; 4x v 2019 a 3x v 2020.</w:t>
      </w:r>
    </w:p>
  </w:footnote>
  <w:footnote w:id="51">
    <w:p w14:paraId="23EC581F" w14:textId="2333A52F" w:rsidR="003601CC" w:rsidRPr="00B37A10" w:rsidRDefault="003601CC" w:rsidP="00B37A10">
      <w:pPr>
        <w:pStyle w:val="Textpoznpodarou"/>
        <w:jc w:val="both"/>
        <w:rPr>
          <w:rFonts w:eastAsia="Calibri" w:cs="Arial"/>
          <w:sz w:val="18"/>
          <w:szCs w:val="18"/>
        </w:rPr>
      </w:pPr>
      <w:r w:rsidRPr="00B37A10">
        <w:rPr>
          <w:rStyle w:val="Znakapoznpodarou"/>
          <w:rFonts w:eastAsia="Calibri" w:cs="Arial"/>
          <w:sz w:val="18"/>
          <w:szCs w:val="18"/>
        </w:rPr>
        <w:footnoteRef/>
      </w:r>
      <w:r w:rsidRPr="00B37A10">
        <w:rPr>
          <w:rFonts w:eastAsia="Calibri" w:cs="Arial"/>
          <w:sz w:val="18"/>
          <w:szCs w:val="18"/>
        </w:rPr>
        <w:t xml:space="preserve"> </w:t>
      </w:r>
      <w:r w:rsidRPr="00B37A10">
        <w:rPr>
          <w:rFonts w:eastAsia="Arial" w:cs="Arial"/>
          <w:sz w:val="18"/>
          <w:szCs w:val="18"/>
        </w:rPr>
        <w:t>V roce 2018 bylo certifikováno 23 DMO (7 krajských a 16 oblastních), v roce 2019 pak vzrostl počet certifikovaných DMO na 51 (8 krajských, 39 oblastních a 4 lokální) a v posledním sledovaném roce 2020 na</w:t>
      </w:r>
      <w:r>
        <w:rPr>
          <w:rFonts w:eastAsia="Arial" w:cs="Arial"/>
          <w:sz w:val="18"/>
          <w:szCs w:val="18"/>
        </w:rPr>
        <w:t> </w:t>
      </w:r>
      <w:r w:rsidRPr="00B37A10">
        <w:rPr>
          <w:rFonts w:eastAsia="Arial" w:cs="Arial"/>
          <w:sz w:val="18"/>
          <w:szCs w:val="18"/>
        </w:rPr>
        <w:t>celkových 57</w:t>
      </w:r>
      <w:r>
        <w:rPr>
          <w:rFonts w:eastAsia="Arial" w:cs="Arial"/>
          <w:sz w:val="18"/>
          <w:szCs w:val="18"/>
        </w:rPr>
        <w:t> </w:t>
      </w:r>
      <w:r w:rsidRPr="00B37A10">
        <w:rPr>
          <w:rFonts w:eastAsia="Arial" w:cs="Arial"/>
          <w:sz w:val="18"/>
          <w:szCs w:val="18"/>
        </w:rPr>
        <w:t>certifikovaných DMO.</w:t>
      </w:r>
    </w:p>
  </w:footnote>
  <w:footnote w:id="52">
    <w:p w14:paraId="57647DDC" w14:textId="6D566B3E" w:rsidR="003601CC" w:rsidRPr="0073418F" w:rsidRDefault="003601CC" w:rsidP="0073418F">
      <w:pPr>
        <w:pStyle w:val="Textpoznpodarou"/>
        <w:jc w:val="both"/>
        <w:rPr>
          <w:rFonts w:eastAsia="Calibri" w:cs="Arial"/>
          <w:sz w:val="18"/>
          <w:szCs w:val="18"/>
        </w:rPr>
      </w:pPr>
      <w:r w:rsidRPr="0073418F">
        <w:rPr>
          <w:rStyle w:val="Znakapoznpodarou"/>
          <w:rFonts w:eastAsia="Calibri" w:cs="Arial"/>
          <w:sz w:val="18"/>
          <w:szCs w:val="18"/>
        </w:rPr>
        <w:footnoteRef/>
      </w:r>
      <w:r w:rsidRPr="0073418F">
        <w:rPr>
          <w:rFonts w:eastAsia="Calibri" w:cs="Arial"/>
          <w:sz w:val="18"/>
          <w:szCs w:val="18"/>
        </w:rPr>
        <w:t xml:space="preserve"> Před spuštěním Kategorizace DMO byly oprávněnými příjemci DMO registrované na MMR, po jejím spuštění certifikované DMO.</w:t>
      </w:r>
    </w:p>
  </w:footnote>
  <w:footnote w:id="53">
    <w:p w14:paraId="4B16D9BC" w14:textId="2CE38803" w:rsidR="003601CC" w:rsidRPr="0073418F" w:rsidRDefault="003601CC" w:rsidP="0073418F">
      <w:pPr>
        <w:pStyle w:val="Textpoznpodarou"/>
        <w:jc w:val="both"/>
        <w:rPr>
          <w:rFonts w:eastAsia="Calibri" w:cs="Arial"/>
          <w:sz w:val="18"/>
          <w:szCs w:val="18"/>
        </w:rPr>
      </w:pPr>
      <w:r w:rsidRPr="0073418F">
        <w:rPr>
          <w:rStyle w:val="Znakapoznpodarou"/>
          <w:rFonts w:eastAsia="Calibri" w:cs="Arial"/>
          <w:sz w:val="18"/>
          <w:szCs w:val="18"/>
        </w:rPr>
        <w:footnoteRef/>
      </w:r>
      <w:r w:rsidRPr="0073418F">
        <w:rPr>
          <w:rFonts w:eastAsia="Calibri" w:cs="Arial"/>
          <w:sz w:val="18"/>
          <w:szCs w:val="18"/>
        </w:rPr>
        <w:t xml:space="preserve"> </w:t>
      </w:r>
      <w:r>
        <w:rPr>
          <w:rFonts w:eastAsia="Calibri" w:cs="Arial"/>
          <w:sz w:val="18"/>
          <w:szCs w:val="18"/>
        </w:rPr>
        <w:t>V</w:t>
      </w:r>
      <w:r w:rsidRPr="0073418F">
        <w:rPr>
          <w:rFonts w:eastAsia="Calibri" w:cs="Arial"/>
          <w:sz w:val="18"/>
          <w:szCs w:val="18"/>
        </w:rPr>
        <w:t xml:space="preserve"> případě, že krajská DMO neprokáže 1 rok činnosti.</w:t>
      </w:r>
    </w:p>
  </w:footnote>
  <w:footnote w:id="54">
    <w:p w14:paraId="19DFCDE5" w14:textId="2FE5AE69" w:rsidR="003601CC" w:rsidRPr="0073418F" w:rsidRDefault="003601CC" w:rsidP="0073418F">
      <w:pPr>
        <w:pStyle w:val="Textpoznpodarou"/>
        <w:jc w:val="both"/>
        <w:rPr>
          <w:rFonts w:eastAsia="Calibri" w:cs="Arial"/>
          <w:sz w:val="18"/>
          <w:szCs w:val="18"/>
        </w:rPr>
      </w:pPr>
      <w:r w:rsidRPr="0073418F">
        <w:rPr>
          <w:rStyle w:val="Znakapoznpodarou"/>
          <w:rFonts w:eastAsia="Calibri" w:cs="Arial"/>
          <w:sz w:val="18"/>
          <w:szCs w:val="18"/>
        </w:rPr>
        <w:footnoteRef/>
      </w:r>
      <w:r w:rsidRPr="0073418F">
        <w:rPr>
          <w:rFonts w:eastAsia="Calibri" w:cs="Arial"/>
          <w:sz w:val="18"/>
          <w:szCs w:val="18"/>
        </w:rPr>
        <w:t xml:space="preserve"> </w:t>
      </w:r>
      <w:r>
        <w:rPr>
          <w:rFonts w:eastAsia="Calibri" w:cs="Arial"/>
          <w:sz w:val="18"/>
          <w:szCs w:val="18"/>
        </w:rPr>
        <w:t>R</w:t>
      </w:r>
      <w:r w:rsidRPr="0073418F">
        <w:rPr>
          <w:rFonts w:eastAsia="Calibri" w:cs="Arial"/>
          <w:sz w:val="18"/>
          <w:szCs w:val="18"/>
        </w:rPr>
        <w:t>ealizace na území pokrývající min.</w:t>
      </w:r>
      <w:r>
        <w:rPr>
          <w:rFonts w:eastAsia="Calibri" w:cs="Arial"/>
          <w:sz w:val="18"/>
          <w:szCs w:val="18"/>
        </w:rPr>
        <w:t xml:space="preserve"> </w:t>
      </w:r>
      <w:r w:rsidRPr="0073418F">
        <w:rPr>
          <w:rFonts w:eastAsia="Calibri" w:cs="Arial"/>
          <w:sz w:val="18"/>
          <w:szCs w:val="18"/>
        </w:rPr>
        <w:t>2 kraje</w:t>
      </w:r>
      <w:r>
        <w:rPr>
          <w:rFonts w:eastAsia="Calibri" w:cs="Arial"/>
          <w:sz w:val="18"/>
          <w:szCs w:val="18"/>
        </w:rPr>
        <w:t>.</w:t>
      </w:r>
    </w:p>
  </w:footnote>
  <w:footnote w:id="55">
    <w:p w14:paraId="3D2155FA" w14:textId="2CD3C80A" w:rsidR="003601CC" w:rsidRPr="0073418F" w:rsidRDefault="003601CC" w:rsidP="0073418F">
      <w:pPr>
        <w:pStyle w:val="Textpoznpodarou"/>
        <w:jc w:val="both"/>
        <w:rPr>
          <w:sz w:val="18"/>
          <w:szCs w:val="18"/>
        </w:rPr>
      </w:pPr>
      <w:r w:rsidRPr="0073418F">
        <w:rPr>
          <w:rStyle w:val="Znakapoznpodarou"/>
          <w:rFonts w:eastAsia="Calibri" w:cs="Arial"/>
          <w:sz w:val="18"/>
          <w:szCs w:val="18"/>
        </w:rPr>
        <w:footnoteRef/>
      </w:r>
      <w:r w:rsidRPr="0073418F">
        <w:rPr>
          <w:rFonts w:eastAsia="Calibri" w:cs="Arial"/>
          <w:sz w:val="18"/>
          <w:szCs w:val="18"/>
        </w:rPr>
        <w:t xml:space="preserve"> ČUCR, SOCR, Komise Rady Asociace krajů pro CR/AOCR, Podvýbor PSP ČR pro CR</w:t>
      </w:r>
      <w:r>
        <w:rPr>
          <w:rFonts w:eastAsia="Calibri" w:cs="Arial"/>
          <w:sz w:val="18"/>
          <w:szCs w:val="18"/>
        </w:rPr>
        <w:t>.</w:t>
      </w:r>
    </w:p>
  </w:footnote>
  <w:footnote w:id="56">
    <w:p w14:paraId="267978C8" w14:textId="5A81EB5D" w:rsidR="003601CC" w:rsidRPr="0073418F" w:rsidRDefault="003601CC" w:rsidP="0073418F">
      <w:pPr>
        <w:pStyle w:val="Textpoznpodarou"/>
        <w:jc w:val="both"/>
        <w:rPr>
          <w:rFonts w:eastAsia="Calibri" w:cs="Arial"/>
          <w:sz w:val="18"/>
          <w:szCs w:val="18"/>
        </w:rPr>
      </w:pPr>
      <w:r w:rsidRPr="0073418F">
        <w:rPr>
          <w:rStyle w:val="Znakapoznpodarou"/>
          <w:rFonts w:eastAsia="Calibri" w:cs="Arial"/>
          <w:sz w:val="18"/>
          <w:szCs w:val="18"/>
        </w:rPr>
        <w:footnoteRef/>
      </w:r>
      <w:r w:rsidRPr="0073418F">
        <w:rPr>
          <w:rFonts w:eastAsia="Calibri" w:cs="Arial"/>
          <w:sz w:val="18"/>
          <w:szCs w:val="18"/>
        </w:rPr>
        <w:t xml:space="preserve"> P</w:t>
      </w:r>
      <w:r w:rsidRPr="0073418F">
        <w:rPr>
          <w:rFonts w:eastAsia="Arial" w:cs="Arial"/>
          <w:sz w:val="18"/>
          <w:szCs w:val="18"/>
        </w:rPr>
        <w:t>latforma pro kooperaci, koordinaci a komunikaci subjektů cestovního ruchu, případně i návazných odvětví a</w:t>
      </w:r>
      <w:r>
        <w:rPr>
          <w:rFonts w:eastAsia="Arial" w:cs="Arial"/>
          <w:sz w:val="18"/>
          <w:szCs w:val="18"/>
        </w:rPr>
        <w:t> </w:t>
      </w:r>
      <w:r w:rsidRPr="0073418F">
        <w:rPr>
          <w:rFonts w:eastAsia="Arial" w:cs="Arial"/>
          <w:sz w:val="18"/>
          <w:szCs w:val="18"/>
        </w:rPr>
        <w:t>složek veřejné správy v destinaci za účelem podpory rozvoje turismu a návazně rozvoje region.</w:t>
      </w:r>
    </w:p>
  </w:footnote>
  <w:footnote w:id="57">
    <w:p w14:paraId="0F422266" w14:textId="1960CB63" w:rsidR="003601CC" w:rsidRPr="0073418F" w:rsidRDefault="003601CC" w:rsidP="0073418F">
      <w:pPr>
        <w:pStyle w:val="Textpoznpodarou"/>
        <w:jc w:val="both"/>
        <w:rPr>
          <w:rFonts w:eastAsia="Calibri" w:cs="Arial"/>
          <w:sz w:val="18"/>
          <w:szCs w:val="18"/>
        </w:rPr>
      </w:pPr>
      <w:r w:rsidRPr="0073418F">
        <w:rPr>
          <w:rStyle w:val="Znakapoznpodarou"/>
          <w:rFonts w:eastAsia="Calibri" w:cs="Arial"/>
          <w:sz w:val="18"/>
          <w:szCs w:val="18"/>
        </w:rPr>
        <w:footnoteRef/>
      </w:r>
      <w:r w:rsidRPr="0073418F">
        <w:rPr>
          <w:rFonts w:eastAsia="Calibri" w:cs="Arial"/>
          <w:sz w:val="18"/>
          <w:szCs w:val="18"/>
        </w:rPr>
        <w:t xml:space="preserve"> </w:t>
      </w:r>
      <w:r>
        <w:rPr>
          <w:rFonts w:eastAsia="Arial" w:cs="Arial"/>
          <w:sz w:val="18"/>
          <w:szCs w:val="18"/>
        </w:rPr>
        <w:t>S</w:t>
      </w:r>
      <w:r w:rsidRPr="0073418F">
        <w:rPr>
          <w:rFonts w:eastAsia="Arial" w:cs="Arial"/>
          <w:sz w:val="18"/>
          <w:szCs w:val="18"/>
        </w:rPr>
        <w:t>ložené ze zástupců krajské a oblastních DMO spolu se zástupci kraje</w:t>
      </w:r>
      <w:r>
        <w:rPr>
          <w:rFonts w:eastAsia="Arial" w:cs="Arial"/>
          <w:sz w:val="18"/>
          <w:szCs w:val="18"/>
        </w:rPr>
        <w:t>.</w:t>
      </w:r>
    </w:p>
  </w:footnote>
  <w:footnote w:id="58">
    <w:p w14:paraId="1B1F8F88" w14:textId="5DF41964" w:rsidR="003601CC" w:rsidRPr="0073418F" w:rsidRDefault="003601CC" w:rsidP="0073418F">
      <w:pPr>
        <w:rPr>
          <w:rFonts w:cs="Arial"/>
          <w:sz w:val="18"/>
          <w:szCs w:val="18"/>
        </w:rPr>
      </w:pPr>
      <w:r w:rsidRPr="0073418F">
        <w:rPr>
          <w:rStyle w:val="Znakapoznpodarou"/>
          <w:rFonts w:eastAsia="Calibri" w:cs="Arial"/>
          <w:sz w:val="18"/>
          <w:szCs w:val="18"/>
        </w:rPr>
        <w:footnoteRef/>
      </w:r>
      <w:r w:rsidRPr="0073418F">
        <w:rPr>
          <w:rFonts w:eastAsia="Calibri" w:cs="Arial"/>
          <w:sz w:val="18"/>
          <w:szCs w:val="18"/>
        </w:rPr>
        <w:t xml:space="preserve"> V rámci dané aktivity byla zmíněna spolupráce na veletrzích, společné prezentační akce, při realizaci fam a press tripů, spolupráce s dopravci, včetně spolupráce s CzT a profesními spolky.</w:t>
      </w:r>
    </w:p>
  </w:footnote>
  <w:footnote w:id="59">
    <w:p w14:paraId="6F92F6E9" w14:textId="31675541" w:rsidR="003601CC" w:rsidRPr="00821131" w:rsidRDefault="003601CC" w:rsidP="23B75F47">
      <w:pPr>
        <w:pStyle w:val="Textpoznpodarou"/>
        <w:rPr>
          <w:rFonts w:eastAsia="Calibri" w:cs="Arial"/>
          <w:sz w:val="18"/>
          <w:szCs w:val="18"/>
        </w:rPr>
      </w:pPr>
      <w:r w:rsidRPr="00821131">
        <w:rPr>
          <w:rStyle w:val="Znakapoznpodarou"/>
          <w:rFonts w:eastAsia="Calibri" w:cs="Arial"/>
          <w:sz w:val="18"/>
          <w:szCs w:val="18"/>
        </w:rPr>
        <w:footnoteRef/>
      </w:r>
      <w:r w:rsidRPr="00821131">
        <w:rPr>
          <w:rFonts w:eastAsia="Calibri" w:cs="Arial"/>
          <w:sz w:val="18"/>
          <w:szCs w:val="18"/>
        </w:rPr>
        <w:t xml:space="preserve"> </w:t>
      </w:r>
      <w:r>
        <w:rPr>
          <w:rFonts w:eastAsia="Calibri" w:cs="Arial"/>
          <w:sz w:val="18"/>
          <w:szCs w:val="18"/>
        </w:rPr>
        <w:t>P</w:t>
      </w:r>
      <w:r w:rsidRPr="00821131">
        <w:rPr>
          <w:rFonts w:eastAsia="Calibri" w:cs="Arial"/>
          <w:sz w:val="18"/>
          <w:szCs w:val="18"/>
        </w:rPr>
        <w:t>rogram rozvoje kraje, koncepce rozvoje CR v kraji, případně koncepce rozvoje cyklodopravy</w:t>
      </w:r>
      <w:r>
        <w:rPr>
          <w:rFonts w:eastAsia="Calibri" w:cs="Arial"/>
          <w:sz w:val="18"/>
          <w:szCs w:val="18"/>
        </w:rPr>
        <w:t>.</w:t>
      </w:r>
    </w:p>
  </w:footnote>
  <w:footnote w:id="60">
    <w:p w14:paraId="309AB291" w14:textId="643E729B" w:rsidR="003601CC" w:rsidRPr="0073418F" w:rsidRDefault="003601CC" w:rsidP="23B75F47">
      <w:pPr>
        <w:pStyle w:val="Textpoznpodarou"/>
        <w:rPr>
          <w:rFonts w:eastAsia="Calibri" w:cs="Arial"/>
          <w:sz w:val="18"/>
          <w:szCs w:val="18"/>
        </w:rPr>
      </w:pPr>
      <w:r w:rsidRPr="0073418F">
        <w:rPr>
          <w:rStyle w:val="Znakapoznpodarou"/>
          <w:rFonts w:eastAsia="Calibri" w:cs="Arial"/>
          <w:sz w:val="18"/>
          <w:szCs w:val="18"/>
        </w:rPr>
        <w:footnoteRef/>
      </w:r>
      <w:r w:rsidRPr="0073418F">
        <w:rPr>
          <w:rFonts w:eastAsia="Calibri" w:cs="Arial"/>
          <w:sz w:val="18"/>
          <w:szCs w:val="18"/>
        </w:rPr>
        <w:t xml:space="preserve"> </w:t>
      </w:r>
      <w:r>
        <w:rPr>
          <w:rFonts w:eastAsia="Calibri" w:cs="Arial"/>
          <w:sz w:val="18"/>
          <w:szCs w:val="18"/>
        </w:rPr>
        <w:t>S</w:t>
      </w:r>
      <w:r w:rsidRPr="0073418F">
        <w:rPr>
          <w:rFonts w:eastAsia="Calibri" w:cs="Arial"/>
          <w:sz w:val="18"/>
          <w:szCs w:val="18"/>
        </w:rPr>
        <w:t>ledování a vyhodnocování návštěvnosti webu a sociálních sítí, chování návštěvníků, využívání klíčových slov atd.</w:t>
      </w:r>
    </w:p>
  </w:footnote>
  <w:footnote w:id="61">
    <w:p w14:paraId="023C95B0" w14:textId="4ABF95E6" w:rsidR="003601CC" w:rsidRPr="0073418F" w:rsidRDefault="003601CC" w:rsidP="23B75F47">
      <w:pPr>
        <w:pStyle w:val="Textpoznpodarou"/>
        <w:rPr>
          <w:rFonts w:eastAsia="Calibri" w:cs="Arial"/>
          <w:sz w:val="18"/>
          <w:szCs w:val="18"/>
        </w:rPr>
      </w:pPr>
      <w:r w:rsidRPr="0073418F">
        <w:rPr>
          <w:rStyle w:val="Znakapoznpodarou"/>
          <w:rFonts w:eastAsia="Calibri" w:cs="Arial"/>
          <w:sz w:val="18"/>
          <w:szCs w:val="18"/>
        </w:rPr>
        <w:footnoteRef/>
      </w:r>
      <w:r w:rsidRPr="0073418F">
        <w:rPr>
          <w:rFonts w:eastAsia="Calibri" w:cs="Arial"/>
          <w:sz w:val="18"/>
          <w:szCs w:val="18"/>
        </w:rPr>
        <w:t xml:space="preserve"> </w:t>
      </w:r>
      <w:r>
        <w:rPr>
          <w:rFonts w:eastAsia="Calibri" w:cs="Arial"/>
          <w:sz w:val="18"/>
          <w:szCs w:val="18"/>
        </w:rPr>
        <w:t>E</w:t>
      </w:r>
      <w:r w:rsidRPr="0073418F">
        <w:rPr>
          <w:rFonts w:eastAsia="Calibri" w:cs="Arial"/>
          <w:sz w:val="18"/>
          <w:szCs w:val="18"/>
        </w:rPr>
        <w:t>fektivita reklamy na sociálních sítí, hodnocení/reference subjektů atd.</w:t>
      </w:r>
    </w:p>
  </w:footnote>
  <w:footnote w:id="62">
    <w:p w14:paraId="57D4896E" w14:textId="25D5AD86" w:rsidR="003601CC" w:rsidRPr="005663E1" w:rsidRDefault="003601CC" w:rsidP="006667CB">
      <w:pPr>
        <w:pStyle w:val="Textpoznpodarou"/>
        <w:jc w:val="both"/>
        <w:rPr>
          <w:rFonts w:eastAsia="Calibri" w:cs="Arial"/>
          <w:sz w:val="18"/>
          <w:szCs w:val="18"/>
        </w:rPr>
      </w:pPr>
      <w:r w:rsidRPr="005663E1">
        <w:rPr>
          <w:rStyle w:val="Znakapoznpodarou"/>
          <w:rFonts w:eastAsia="Calibri" w:cs="Arial"/>
          <w:sz w:val="18"/>
          <w:szCs w:val="18"/>
        </w:rPr>
        <w:footnoteRef/>
      </w:r>
      <w:r w:rsidRPr="005663E1">
        <w:rPr>
          <w:rFonts w:eastAsia="Calibri" w:cs="Arial"/>
          <w:sz w:val="18"/>
          <w:szCs w:val="18"/>
        </w:rPr>
        <w:t xml:space="preserve"> </w:t>
      </w:r>
      <w:hyperlink r:id="rId18" w:history="1">
        <w:r w:rsidRPr="005663E1">
          <w:rPr>
            <w:rStyle w:val="Hypertextovodkaz"/>
            <w:sz w:val="18"/>
            <w:szCs w:val="18"/>
          </w:rPr>
          <w:t>The Next Tourism Generation (NTG) Skills Alliance</w:t>
        </w:r>
      </w:hyperlink>
      <w:r w:rsidRPr="005663E1">
        <w:rPr>
          <w:rStyle w:val="Hypertextovodkaz"/>
          <w:sz w:val="18"/>
          <w:szCs w:val="18"/>
        </w:rPr>
        <w:t xml:space="preserve"> (</w:t>
      </w:r>
      <w:hyperlink r:id="rId19" w:history="1">
        <w:r w:rsidRPr="005663E1">
          <w:rPr>
            <w:rStyle w:val="Hypertextovodkaz"/>
            <w:sz w:val="18"/>
            <w:szCs w:val="18"/>
          </w:rPr>
          <w:t>https://nexttourismgeneration.eu/</w:t>
        </w:r>
      </w:hyperlink>
      <w:r w:rsidRPr="005663E1">
        <w:rPr>
          <w:rFonts w:eastAsia="Calibri" w:cs="Arial"/>
          <w:sz w:val="18"/>
          <w:szCs w:val="18"/>
        </w:rPr>
        <w:t>)</w:t>
      </w:r>
    </w:p>
  </w:footnote>
  <w:footnote w:id="63">
    <w:p w14:paraId="487A9CA8" w14:textId="2E244763" w:rsidR="003601CC" w:rsidRPr="005663E1" w:rsidRDefault="003601CC" w:rsidP="006667CB">
      <w:pPr>
        <w:pStyle w:val="Textpoznpodarou"/>
        <w:jc w:val="both"/>
        <w:rPr>
          <w:sz w:val="18"/>
          <w:szCs w:val="18"/>
        </w:rPr>
      </w:pPr>
      <w:r w:rsidRPr="005663E1">
        <w:rPr>
          <w:rStyle w:val="Znakapoznpodarou"/>
          <w:rFonts w:eastAsia="Calibri" w:cs="Arial"/>
          <w:sz w:val="18"/>
          <w:szCs w:val="18"/>
        </w:rPr>
        <w:footnoteRef/>
      </w:r>
      <w:r w:rsidRPr="005663E1">
        <w:rPr>
          <w:rFonts w:eastAsia="Calibri" w:cs="Arial"/>
          <w:sz w:val="18"/>
          <w:szCs w:val="18"/>
        </w:rPr>
        <w:t xml:space="preserve"> Protiepidemická opatření se týkala mj. konání hromadných akcí a rovněž nebylo možné realizovat prezenční výuky dle naplánovaného harmonogramu.</w:t>
      </w:r>
    </w:p>
  </w:footnote>
  <w:footnote w:id="64">
    <w:p w14:paraId="71EAB8A1" w14:textId="5EAB9CBC" w:rsidR="003601CC" w:rsidRPr="005663E1" w:rsidRDefault="003601CC" w:rsidP="006667CB">
      <w:pPr>
        <w:pStyle w:val="Textpoznpodarou"/>
        <w:jc w:val="both"/>
        <w:rPr>
          <w:rFonts w:eastAsia="Calibri" w:cs="Arial"/>
          <w:sz w:val="18"/>
          <w:szCs w:val="18"/>
          <w:highlight w:val="yellow"/>
        </w:rPr>
      </w:pPr>
      <w:r w:rsidRPr="005663E1">
        <w:rPr>
          <w:rStyle w:val="Znakapoznpodarou"/>
          <w:rFonts w:eastAsia="Calibri" w:cs="Arial"/>
          <w:sz w:val="18"/>
          <w:szCs w:val="18"/>
        </w:rPr>
        <w:footnoteRef/>
      </w:r>
      <w:r w:rsidRPr="005663E1">
        <w:rPr>
          <w:rFonts w:eastAsia="Calibri" w:cs="Arial"/>
          <w:sz w:val="18"/>
          <w:szCs w:val="18"/>
        </w:rPr>
        <w:t xml:space="preserve"> </w:t>
      </w:r>
      <w:r w:rsidRPr="005663E1">
        <w:rPr>
          <w:sz w:val="18"/>
          <w:szCs w:val="18"/>
        </w:rPr>
        <w:t>Škrášková, P. a Vencovská, T. Koncepční analytická studie pro skupinu 65 – Gastronomie, hotelnictví, cestovní ruch. Národní ústav pro vzdělávání [online]. [2020-01-13]. Dostupné z: http://www.nuv.cz/file/3243/</w:t>
      </w:r>
      <w:r>
        <w:rPr>
          <w:sz w:val="18"/>
          <w:szCs w:val="18"/>
        </w:rPr>
        <w:t>.</w:t>
      </w:r>
    </w:p>
  </w:footnote>
  <w:footnote w:id="65">
    <w:p w14:paraId="08D5CAFF" w14:textId="4A9C9A3D" w:rsidR="003601CC" w:rsidRPr="00C27B8F" w:rsidRDefault="003601CC" w:rsidP="23B75F47">
      <w:pPr>
        <w:pStyle w:val="Textpoznpodarou"/>
        <w:rPr>
          <w:rFonts w:eastAsia="Calibri" w:cs="Arial"/>
          <w:sz w:val="18"/>
          <w:szCs w:val="18"/>
        </w:rPr>
      </w:pPr>
      <w:r w:rsidRPr="00C27B8F">
        <w:rPr>
          <w:rStyle w:val="Znakapoznpodarou"/>
          <w:rFonts w:eastAsia="Calibri" w:cs="Arial"/>
          <w:sz w:val="18"/>
          <w:szCs w:val="18"/>
        </w:rPr>
        <w:footnoteRef/>
      </w:r>
      <w:r w:rsidRPr="00C27B8F">
        <w:rPr>
          <w:rFonts w:eastAsia="Calibri" w:cs="Arial"/>
          <w:sz w:val="18"/>
          <w:szCs w:val="18"/>
        </w:rPr>
        <w:t xml:space="preserve"> Např. Koncepce příjezdového cestovního ruchu hlavního města Prahy s podtitulem Zájmy Prahy na prvním místě, Marketingová strategie CCRJM a další.</w:t>
      </w:r>
    </w:p>
  </w:footnote>
  <w:footnote w:id="66">
    <w:p w14:paraId="725F0407" w14:textId="32E6807B" w:rsidR="003601CC" w:rsidRPr="00C27B8F" w:rsidRDefault="003601CC" w:rsidP="00C27B8F">
      <w:pPr>
        <w:pStyle w:val="Textpoznpodarou"/>
        <w:jc w:val="both"/>
        <w:rPr>
          <w:sz w:val="18"/>
          <w:szCs w:val="18"/>
        </w:rPr>
      </w:pPr>
      <w:r w:rsidRPr="00C27B8F">
        <w:rPr>
          <w:rStyle w:val="Znakapoznpodarou"/>
          <w:rFonts w:eastAsia="Calibri" w:cs="Arial"/>
          <w:sz w:val="18"/>
          <w:szCs w:val="18"/>
        </w:rPr>
        <w:footnoteRef/>
      </w:r>
      <w:r w:rsidRPr="00C27B8F">
        <w:rPr>
          <w:rFonts w:eastAsia="Calibri" w:cs="Arial"/>
          <w:sz w:val="18"/>
          <w:szCs w:val="18"/>
        </w:rPr>
        <w:t xml:space="preserve"> </w:t>
      </w:r>
      <w:r>
        <w:rPr>
          <w:rFonts w:eastAsia="Calibri" w:cs="Arial"/>
          <w:sz w:val="18"/>
          <w:szCs w:val="18"/>
        </w:rPr>
        <w:t>K</w:t>
      </w:r>
      <w:r w:rsidRPr="00C27B8F">
        <w:rPr>
          <w:rFonts w:eastAsia="Calibri" w:cs="Arial"/>
          <w:sz w:val="18"/>
          <w:szCs w:val="18"/>
        </w:rPr>
        <w:t xml:space="preserve">ampaně na sousedních trzích </w:t>
      </w:r>
      <w:r>
        <w:rPr>
          <w:rFonts w:eastAsia="Calibri" w:cs="Arial"/>
          <w:sz w:val="18"/>
          <w:szCs w:val="18"/>
        </w:rPr>
        <w:t>–</w:t>
      </w:r>
      <w:r w:rsidRPr="00C27B8F">
        <w:rPr>
          <w:rFonts w:eastAsia="Calibri" w:cs="Arial"/>
          <w:sz w:val="18"/>
          <w:szCs w:val="18"/>
        </w:rPr>
        <w:t xml:space="preserve"> Německo</w:t>
      </w:r>
      <w:r>
        <w:rPr>
          <w:rFonts w:eastAsia="Calibri" w:cs="Arial"/>
          <w:sz w:val="18"/>
          <w:szCs w:val="18"/>
        </w:rPr>
        <w:t>,</w:t>
      </w:r>
      <w:r w:rsidRPr="00C27B8F">
        <w:rPr>
          <w:rFonts w:eastAsia="Calibri" w:cs="Arial"/>
          <w:sz w:val="18"/>
          <w:szCs w:val="18"/>
        </w:rPr>
        <w:t xml:space="preserve"> Polsko, Rakousko a Slovensko.</w:t>
      </w:r>
    </w:p>
  </w:footnote>
  <w:footnote w:id="67">
    <w:p w14:paraId="0C3FEA5C" w14:textId="12BE5E52" w:rsidR="003601CC" w:rsidRPr="00C27B8F" w:rsidRDefault="003601CC" w:rsidP="00C27B8F">
      <w:pPr>
        <w:pStyle w:val="Textpoznpodarou"/>
        <w:jc w:val="both"/>
        <w:rPr>
          <w:rFonts w:eastAsia="Calibri" w:cs="Arial"/>
          <w:sz w:val="18"/>
          <w:szCs w:val="18"/>
        </w:rPr>
      </w:pPr>
      <w:r w:rsidRPr="00C27B8F">
        <w:rPr>
          <w:rStyle w:val="Znakapoznpodarou"/>
          <w:rFonts w:eastAsia="Calibri" w:cs="Arial"/>
          <w:sz w:val="18"/>
          <w:szCs w:val="18"/>
        </w:rPr>
        <w:footnoteRef/>
      </w:r>
      <w:r w:rsidRPr="00C27B8F">
        <w:rPr>
          <w:rFonts w:eastAsia="Calibri" w:cs="Arial"/>
          <w:sz w:val="18"/>
          <w:szCs w:val="18"/>
        </w:rPr>
        <w:t xml:space="preserve"> Nizozemsko, Francie, Dánsko, Švédsko, Itálie, Maďarsko, Španělsko, UK, Švýcarsko, Ukrajina, USA, Kanada, Rusko, Japonsko, Tchaj-wan, Hongkong, Mexiko, Brazílie, Indie, Izrael, Saudská Arábie, Spojené arabské emiráty, Katar, Kuvajt.</w:t>
      </w:r>
    </w:p>
  </w:footnote>
  <w:footnote w:id="68">
    <w:p w14:paraId="6B9BD7AF" w14:textId="6A0B55B5" w:rsidR="003601CC" w:rsidRPr="00C27B8F" w:rsidRDefault="003601CC" w:rsidP="00C27B8F">
      <w:pPr>
        <w:pStyle w:val="Textpoznpodarou"/>
        <w:jc w:val="both"/>
        <w:rPr>
          <w:rFonts w:eastAsia="Calibri" w:cs="Arial"/>
          <w:sz w:val="18"/>
          <w:szCs w:val="18"/>
        </w:rPr>
      </w:pPr>
      <w:r w:rsidRPr="00C27B8F">
        <w:rPr>
          <w:rStyle w:val="Znakapoznpodarou"/>
          <w:rFonts w:eastAsia="Calibri" w:cs="Arial"/>
          <w:sz w:val="18"/>
          <w:szCs w:val="18"/>
        </w:rPr>
        <w:footnoteRef/>
      </w:r>
      <w:r w:rsidRPr="00C27B8F">
        <w:rPr>
          <w:rFonts w:eastAsia="Calibri" w:cs="Arial"/>
          <w:sz w:val="18"/>
          <w:szCs w:val="18"/>
        </w:rPr>
        <w:t xml:space="preserve"> </w:t>
      </w:r>
      <w:r w:rsidRPr="00C27B8F">
        <w:rPr>
          <w:sz w:val="18"/>
          <w:szCs w:val="18"/>
        </w:rPr>
        <w:t>Nizozemsko, Francie, Dánsko, Itálie, Německo, Polsko, Rakousko, Slovensko, Švédsko, Španělsko, UK, Maďarsko, Švýcarsko, Ukrajina, USA, Kanada, Rusko, Japonsko, Tchaj-wan, Hongkong.</w:t>
      </w:r>
    </w:p>
  </w:footnote>
  <w:footnote w:id="69">
    <w:p w14:paraId="70EED228" w14:textId="38DA6954" w:rsidR="003601CC" w:rsidRPr="00C27B8F" w:rsidRDefault="003601CC" w:rsidP="00C27B8F">
      <w:pPr>
        <w:pStyle w:val="Textpoznpodarou"/>
        <w:jc w:val="both"/>
        <w:rPr>
          <w:rFonts w:eastAsia="Calibri"/>
          <w:sz w:val="18"/>
          <w:szCs w:val="18"/>
        </w:rPr>
      </w:pPr>
      <w:r w:rsidRPr="00C27B8F">
        <w:rPr>
          <w:rStyle w:val="Znakapoznpodarou"/>
          <w:rFonts w:eastAsia="Calibri" w:cs="Arial"/>
          <w:sz w:val="18"/>
          <w:szCs w:val="18"/>
        </w:rPr>
        <w:footnoteRef/>
      </w:r>
      <w:r w:rsidRPr="00C27B8F">
        <w:rPr>
          <w:rFonts w:eastAsia="Calibri" w:cs="Arial"/>
          <w:sz w:val="18"/>
          <w:szCs w:val="18"/>
        </w:rPr>
        <w:t xml:space="preserve"> Portál Kudy z nudy dosahoval ve sledovaném období rekordních hodnot: v roce 2018 bylo zaznamenáno 16,3 mil. návštěv (nárůst oproti roku 2017 o 22 %), v roce 2019 dokonce 18 mil. návštěv (meziroční nárůst o 10,5 %) a v roce 2020 počet návštěv stoupl na 18,8 mil. (meziroční nárůst o 4 %).</w:t>
      </w:r>
    </w:p>
  </w:footnote>
  <w:footnote w:id="70">
    <w:p w14:paraId="6F8C3C9A" w14:textId="3DAA62C0" w:rsidR="003601CC" w:rsidRPr="00DB0146" w:rsidRDefault="003601CC" w:rsidP="23B75F47">
      <w:pPr>
        <w:pStyle w:val="Textpoznpodarou"/>
        <w:rPr>
          <w:rFonts w:eastAsia="Calibri" w:cs="Arial"/>
          <w:sz w:val="18"/>
          <w:szCs w:val="18"/>
        </w:rPr>
      </w:pPr>
      <w:r w:rsidRPr="00DB0146">
        <w:rPr>
          <w:rStyle w:val="Znakapoznpodarou"/>
          <w:rFonts w:eastAsia="Calibri" w:cs="Arial"/>
          <w:sz w:val="18"/>
          <w:szCs w:val="18"/>
        </w:rPr>
        <w:footnoteRef/>
      </w:r>
      <w:r w:rsidRPr="00DB0146">
        <w:rPr>
          <w:rFonts w:eastAsia="Calibri" w:cs="Arial"/>
          <w:sz w:val="18"/>
          <w:szCs w:val="18"/>
        </w:rPr>
        <w:t xml:space="preserve"> Portál zastává funkci národního informačního portálu, kde jsou prezentovány nejen regionální produkty, ale také přímo turistická místa a akce.</w:t>
      </w:r>
    </w:p>
  </w:footnote>
  <w:footnote w:id="71">
    <w:p w14:paraId="487D7A53" w14:textId="4FDBC60D" w:rsidR="003601CC" w:rsidRPr="00363969" w:rsidRDefault="003601CC" w:rsidP="341BD83F">
      <w:pPr>
        <w:pStyle w:val="Textpoznpodarou"/>
        <w:rPr>
          <w:rFonts w:eastAsia="Calibri" w:cs="Arial"/>
          <w:sz w:val="18"/>
          <w:szCs w:val="18"/>
        </w:rPr>
      </w:pPr>
      <w:r w:rsidRPr="00363969">
        <w:rPr>
          <w:rStyle w:val="Znakapoznpodarou"/>
          <w:rFonts w:eastAsia="Calibri" w:cs="Arial"/>
          <w:sz w:val="18"/>
          <w:szCs w:val="18"/>
        </w:rPr>
        <w:footnoteRef/>
      </w:r>
      <w:r w:rsidRPr="00363969">
        <w:rPr>
          <w:rFonts w:eastAsia="Calibri" w:cs="Arial"/>
          <w:sz w:val="18"/>
          <w:szCs w:val="18"/>
        </w:rPr>
        <w:t xml:space="preserve"> </w:t>
      </w:r>
      <w:r>
        <w:rPr>
          <w:rFonts w:eastAsia="Calibri" w:cs="Arial"/>
          <w:sz w:val="18"/>
          <w:szCs w:val="18"/>
        </w:rPr>
        <w:t>F</w:t>
      </w:r>
      <w:r w:rsidRPr="00363969">
        <w:rPr>
          <w:rFonts w:eastAsia="Calibri" w:cs="Arial"/>
          <w:sz w:val="18"/>
          <w:szCs w:val="18"/>
        </w:rPr>
        <w:t>ormou dotazníkového šetření či marketingového výzkumu</w:t>
      </w:r>
      <w:r>
        <w:rPr>
          <w:rFonts w:eastAsia="Calibri" w:cs="Arial"/>
          <w:sz w:val="18"/>
          <w:szCs w:val="18"/>
        </w:rPr>
        <w:t>.</w:t>
      </w:r>
    </w:p>
  </w:footnote>
  <w:footnote w:id="72">
    <w:p w14:paraId="327A0F2E" w14:textId="3D49B29F" w:rsidR="003601CC" w:rsidRPr="00363969" w:rsidRDefault="003601CC" w:rsidP="341BD83F">
      <w:pPr>
        <w:pStyle w:val="Textpoznpodarou"/>
        <w:rPr>
          <w:sz w:val="18"/>
          <w:szCs w:val="18"/>
        </w:rPr>
      </w:pPr>
      <w:r w:rsidRPr="00363969">
        <w:rPr>
          <w:rStyle w:val="Znakapoznpodarou"/>
          <w:rFonts w:eastAsia="Calibri" w:cs="Arial"/>
          <w:sz w:val="18"/>
          <w:szCs w:val="18"/>
        </w:rPr>
        <w:footnoteRef/>
      </w:r>
      <w:r w:rsidRPr="00363969">
        <w:rPr>
          <w:rFonts w:eastAsia="Calibri" w:cs="Arial"/>
          <w:sz w:val="18"/>
          <w:szCs w:val="18"/>
        </w:rPr>
        <w:t xml:space="preserve"> </w:t>
      </w:r>
      <w:r>
        <w:rPr>
          <w:rFonts w:eastAsia="Calibri" w:cs="Arial"/>
          <w:sz w:val="18"/>
          <w:szCs w:val="18"/>
        </w:rPr>
        <w:t>P</w:t>
      </w:r>
      <w:r w:rsidRPr="00363969">
        <w:rPr>
          <w:rFonts w:eastAsia="Calibri" w:cs="Arial"/>
          <w:sz w:val="18"/>
          <w:szCs w:val="18"/>
        </w:rPr>
        <w:t>řípadně Správami národních parků</w:t>
      </w:r>
      <w:r>
        <w:rPr>
          <w:rFonts w:eastAsia="Calibri" w:cs="Arial"/>
          <w:sz w:val="18"/>
          <w:szCs w:val="18"/>
        </w:rPr>
        <w:t>.</w:t>
      </w:r>
    </w:p>
  </w:footnote>
  <w:footnote w:id="73">
    <w:p w14:paraId="3A83A9F0" w14:textId="65234E3E" w:rsidR="003601CC" w:rsidRPr="00363969" w:rsidRDefault="003601CC" w:rsidP="341BD83F">
      <w:pPr>
        <w:pStyle w:val="Textpoznpodarou"/>
        <w:rPr>
          <w:rFonts w:eastAsia="Calibri" w:cs="Arial"/>
          <w:sz w:val="18"/>
          <w:szCs w:val="18"/>
        </w:rPr>
      </w:pPr>
      <w:r w:rsidRPr="00363969">
        <w:rPr>
          <w:rStyle w:val="Znakapoznpodarou"/>
          <w:rFonts w:eastAsia="Calibri" w:cs="Arial"/>
          <w:sz w:val="18"/>
          <w:szCs w:val="18"/>
        </w:rPr>
        <w:footnoteRef/>
      </w:r>
      <w:r w:rsidRPr="00363969">
        <w:rPr>
          <w:rFonts w:eastAsia="Calibri" w:cs="Arial"/>
          <w:sz w:val="18"/>
          <w:szCs w:val="18"/>
        </w:rPr>
        <w:t xml:space="preserve"> European </w:t>
      </w:r>
      <w:r w:rsidRPr="00363969">
        <w:rPr>
          <w:rFonts w:cs="Arial"/>
          <w:sz w:val="18"/>
          <w:szCs w:val="18"/>
        </w:rPr>
        <w:t>Travel Commission (organizace zastřešující evropské centrály cestovního ruchu)</w:t>
      </w:r>
      <w:r>
        <w:rPr>
          <w:rFonts w:cs="Arial"/>
          <w:sz w:val="18"/>
          <w:szCs w:val="18"/>
        </w:rPr>
        <w:t>.</w:t>
      </w:r>
    </w:p>
  </w:footnote>
  <w:footnote w:id="74">
    <w:p w14:paraId="7AFA1BCF" w14:textId="167D9138" w:rsidR="003601CC" w:rsidRPr="00363969" w:rsidRDefault="003601CC" w:rsidP="341BD83F">
      <w:pPr>
        <w:pStyle w:val="Textpoznpodarou"/>
        <w:rPr>
          <w:sz w:val="18"/>
          <w:szCs w:val="18"/>
        </w:rPr>
      </w:pPr>
      <w:r w:rsidRPr="00363969">
        <w:rPr>
          <w:rStyle w:val="Znakapoznpodarou"/>
          <w:rFonts w:eastAsia="Calibri" w:cs="Arial"/>
          <w:sz w:val="18"/>
          <w:szCs w:val="18"/>
        </w:rPr>
        <w:footnoteRef/>
      </w:r>
      <w:r w:rsidRPr="00363969">
        <w:rPr>
          <w:rFonts w:eastAsia="Calibri" w:cs="Arial"/>
          <w:sz w:val="18"/>
          <w:szCs w:val="18"/>
        </w:rPr>
        <w:t xml:space="preserve"> NTO </w:t>
      </w:r>
      <w:r>
        <w:rPr>
          <w:rFonts w:eastAsia="Calibri" w:cs="Arial"/>
          <w:sz w:val="18"/>
          <w:szCs w:val="18"/>
        </w:rPr>
        <w:t>–</w:t>
      </w:r>
      <w:r w:rsidRPr="00363969">
        <w:rPr>
          <w:rFonts w:eastAsia="Calibri" w:cs="Arial"/>
          <w:sz w:val="18"/>
          <w:szCs w:val="18"/>
        </w:rPr>
        <w:t xml:space="preserve"> Národní</w:t>
      </w:r>
      <w:r>
        <w:rPr>
          <w:rFonts w:eastAsia="Calibri" w:cs="Arial"/>
          <w:sz w:val="18"/>
          <w:szCs w:val="18"/>
        </w:rPr>
        <w:t xml:space="preserve"> </w:t>
      </w:r>
      <w:r w:rsidRPr="00363969">
        <w:rPr>
          <w:rFonts w:eastAsia="Calibri" w:cs="Arial"/>
          <w:sz w:val="18"/>
          <w:szCs w:val="18"/>
        </w:rPr>
        <w:t>turistická organizace</w:t>
      </w:r>
      <w:r>
        <w:rPr>
          <w:rFonts w:eastAsia="Calibri" w:cs="Arial"/>
          <w:sz w:val="18"/>
          <w:szCs w:val="18"/>
        </w:rPr>
        <w:t>.</w:t>
      </w:r>
    </w:p>
  </w:footnote>
  <w:footnote w:id="75">
    <w:p w14:paraId="0591E1FE" w14:textId="52633FD5" w:rsidR="003601CC" w:rsidRPr="00DB0146" w:rsidRDefault="003601CC" w:rsidP="6466F638">
      <w:pPr>
        <w:pStyle w:val="Textpoznpodarou"/>
        <w:rPr>
          <w:rFonts w:eastAsia="Calibri" w:cs="Arial"/>
          <w:sz w:val="18"/>
          <w:szCs w:val="18"/>
        </w:rPr>
      </w:pPr>
      <w:r w:rsidRPr="00DB0146">
        <w:rPr>
          <w:rStyle w:val="Znakapoznpodarou"/>
          <w:rFonts w:eastAsia="Calibri" w:cs="Arial"/>
          <w:sz w:val="18"/>
          <w:szCs w:val="18"/>
        </w:rPr>
        <w:footnoteRef/>
      </w:r>
      <w:r w:rsidRPr="00DB0146">
        <w:rPr>
          <w:rFonts w:eastAsia="Calibri" w:cs="Arial"/>
          <w:sz w:val="18"/>
          <w:szCs w:val="18"/>
        </w:rPr>
        <w:t xml:space="preserve"> Jednání PS proběhla v následujících termínech: 06/2018, 12/2018, 3/2019, 6/2019, 08/2019, 11/2019, 2/2020.</w:t>
      </w:r>
    </w:p>
  </w:footnote>
  <w:footnote w:id="76">
    <w:p w14:paraId="20665341" w14:textId="4F5645B1" w:rsidR="003601CC" w:rsidRPr="00DB0146" w:rsidRDefault="003601CC" w:rsidP="341BD83F">
      <w:pPr>
        <w:pStyle w:val="Textpoznpodarou"/>
        <w:rPr>
          <w:rFonts w:cs="Arial"/>
          <w:sz w:val="18"/>
          <w:szCs w:val="18"/>
        </w:rPr>
      </w:pPr>
      <w:r w:rsidRPr="00DB0146">
        <w:rPr>
          <w:rStyle w:val="Znakapoznpodarou"/>
          <w:rFonts w:eastAsia="Calibri" w:cs="Arial"/>
          <w:sz w:val="18"/>
          <w:szCs w:val="18"/>
        </w:rPr>
        <w:footnoteRef/>
      </w:r>
      <w:r w:rsidRPr="00DB0146">
        <w:rPr>
          <w:rFonts w:eastAsia="Calibri" w:cs="Arial"/>
          <w:sz w:val="18"/>
          <w:szCs w:val="18"/>
        </w:rPr>
        <w:t xml:space="preserve"> </w:t>
      </w:r>
      <w:r>
        <w:rPr>
          <w:rFonts w:eastAsia="Calibri" w:cs="Arial"/>
          <w:sz w:val="18"/>
          <w:szCs w:val="18"/>
        </w:rPr>
        <w:t>P</w:t>
      </w:r>
      <w:r w:rsidRPr="00DB0146">
        <w:rPr>
          <w:rFonts w:eastAsia="Calibri" w:cs="Arial"/>
          <w:sz w:val="18"/>
          <w:szCs w:val="18"/>
        </w:rPr>
        <w:t>oradní orgán vlády ČR</w:t>
      </w:r>
      <w:r>
        <w:rPr>
          <w:rFonts w:eastAsia="Calibri" w:cs="Arial"/>
          <w:sz w:val="18"/>
          <w:szCs w:val="18"/>
        </w:rPr>
        <w:t>.</w:t>
      </w:r>
    </w:p>
  </w:footnote>
  <w:footnote w:id="77">
    <w:p w14:paraId="6E72F69D" w14:textId="3BBC7F87" w:rsidR="003601CC" w:rsidRPr="00DB0146" w:rsidRDefault="003601CC" w:rsidP="341BD83F">
      <w:pPr>
        <w:pStyle w:val="Textpoznpodarou"/>
        <w:rPr>
          <w:rFonts w:eastAsia="Calibri" w:cs="Arial"/>
          <w:color w:val="000000" w:themeColor="text1"/>
          <w:sz w:val="18"/>
          <w:szCs w:val="18"/>
        </w:rPr>
      </w:pPr>
      <w:r w:rsidRPr="00DB0146">
        <w:rPr>
          <w:rStyle w:val="Znakapoznpodarou"/>
          <w:rFonts w:eastAsia="Calibri" w:cs="Arial"/>
          <w:sz w:val="18"/>
          <w:szCs w:val="18"/>
        </w:rPr>
        <w:footnoteRef/>
      </w:r>
      <w:r w:rsidRPr="00DB0146">
        <w:rPr>
          <w:rFonts w:eastAsia="Calibri" w:cs="Arial"/>
          <w:sz w:val="18"/>
          <w:szCs w:val="18"/>
        </w:rPr>
        <w:t xml:space="preserve"> </w:t>
      </w:r>
      <w:r>
        <w:rPr>
          <w:rFonts w:eastAsia="Arial" w:cs="Arial"/>
          <w:color w:val="000000" w:themeColor="text1"/>
          <w:sz w:val="18"/>
          <w:szCs w:val="18"/>
        </w:rPr>
        <w:t>Č</w:t>
      </w:r>
      <w:r w:rsidRPr="00DB0146">
        <w:rPr>
          <w:rFonts w:eastAsia="Arial" w:cs="Arial"/>
          <w:color w:val="000000" w:themeColor="text1"/>
          <w:sz w:val="18"/>
          <w:szCs w:val="18"/>
        </w:rPr>
        <w:t>leny zástupci ACK, AČCKA, ČAP</w:t>
      </w:r>
      <w:r>
        <w:rPr>
          <w:rFonts w:eastAsia="Arial" w:cs="Arial"/>
          <w:color w:val="000000" w:themeColor="text1"/>
          <w:sz w:val="18"/>
          <w:szCs w:val="18"/>
        </w:rPr>
        <w:t>.</w:t>
      </w:r>
    </w:p>
  </w:footnote>
  <w:footnote w:id="78">
    <w:p w14:paraId="6DBC9D95" w14:textId="23897A70" w:rsidR="003601CC" w:rsidRPr="00363969" w:rsidRDefault="003601CC" w:rsidP="00DB0146">
      <w:pPr>
        <w:pStyle w:val="Textpoznpodarou"/>
        <w:jc w:val="both"/>
        <w:rPr>
          <w:rFonts w:eastAsia="Calibri" w:cs="Arial"/>
          <w:color w:val="000000" w:themeColor="text1"/>
          <w:sz w:val="18"/>
          <w:szCs w:val="18"/>
        </w:rPr>
      </w:pPr>
      <w:r w:rsidRPr="00363969">
        <w:rPr>
          <w:rStyle w:val="Znakapoznpodarou"/>
          <w:rFonts w:eastAsia="Calibri" w:cs="Arial"/>
          <w:sz w:val="18"/>
          <w:szCs w:val="18"/>
        </w:rPr>
        <w:footnoteRef/>
      </w:r>
      <w:r w:rsidRPr="00363969">
        <w:rPr>
          <w:rFonts w:eastAsia="Calibri" w:cs="Arial"/>
          <w:sz w:val="18"/>
          <w:szCs w:val="18"/>
        </w:rPr>
        <w:t xml:space="preserve"> </w:t>
      </w:r>
      <w:r w:rsidRPr="00363969">
        <w:rPr>
          <w:rFonts w:eastAsia="Arial" w:cs="Arial"/>
          <w:color w:val="000000" w:themeColor="text1"/>
          <w:sz w:val="18"/>
          <w:szCs w:val="18"/>
        </w:rPr>
        <w:t>Pracovní skupina pro CR náměstka pro sekci regionálního rozvoje a CR, Kolegia pro CR ministryně pro místní rozvoj, ad hoc pracovních skupiny</w:t>
      </w:r>
      <w:r>
        <w:rPr>
          <w:rFonts w:eastAsia="Arial" w:cs="Arial"/>
          <w:color w:val="000000" w:themeColor="text1"/>
          <w:sz w:val="18"/>
          <w:szCs w:val="18"/>
        </w:rPr>
        <w:t>.</w:t>
      </w:r>
    </w:p>
  </w:footnote>
  <w:footnote w:id="79">
    <w:p w14:paraId="23C3A7D3" w14:textId="49752AEB" w:rsidR="003601CC" w:rsidRPr="00902A38" w:rsidRDefault="003601CC" w:rsidP="341BD83F">
      <w:pPr>
        <w:pStyle w:val="Textpoznpodarou"/>
        <w:rPr>
          <w:rFonts w:eastAsia="Calibri" w:cs="Arial"/>
          <w:color w:val="000000" w:themeColor="text1"/>
          <w:sz w:val="18"/>
          <w:szCs w:val="18"/>
        </w:rPr>
      </w:pPr>
      <w:r w:rsidRPr="00902A38">
        <w:rPr>
          <w:rStyle w:val="Znakapoznpodarou"/>
          <w:rFonts w:eastAsia="Calibri" w:cs="Arial"/>
          <w:sz w:val="18"/>
          <w:szCs w:val="18"/>
        </w:rPr>
        <w:footnoteRef/>
      </w:r>
      <w:r w:rsidRPr="00902A38">
        <w:rPr>
          <w:rFonts w:eastAsia="Calibri" w:cs="Arial"/>
          <w:sz w:val="18"/>
          <w:szCs w:val="18"/>
        </w:rPr>
        <w:t xml:space="preserve"> </w:t>
      </w:r>
      <w:r>
        <w:rPr>
          <w:rFonts w:eastAsia="Arial" w:cs="Arial"/>
          <w:color w:val="000000" w:themeColor="text1"/>
          <w:sz w:val="18"/>
          <w:szCs w:val="18"/>
        </w:rPr>
        <w:t>Z</w:t>
      </w:r>
      <w:r w:rsidRPr="00902A38">
        <w:rPr>
          <w:rFonts w:eastAsia="Arial" w:cs="Arial"/>
          <w:color w:val="000000" w:themeColor="text1"/>
          <w:sz w:val="18"/>
          <w:szCs w:val="18"/>
        </w:rPr>
        <w:t>áří 2017</w:t>
      </w:r>
      <w:r>
        <w:rPr>
          <w:rFonts w:eastAsia="Arial" w:cs="Arial"/>
          <w:color w:val="000000" w:themeColor="text1"/>
          <w:sz w:val="18"/>
          <w:szCs w:val="18"/>
        </w:rPr>
        <w:t>.</w:t>
      </w:r>
    </w:p>
  </w:footnote>
  <w:footnote w:id="80">
    <w:p w14:paraId="55D95962" w14:textId="2327B83D" w:rsidR="003601CC" w:rsidRPr="00C00A3D" w:rsidRDefault="003601CC" w:rsidP="341BD83F">
      <w:pPr>
        <w:pStyle w:val="Textpoznpodarou"/>
        <w:rPr>
          <w:rFonts w:eastAsia="Calibri" w:cs="Arial"/>
          <w:color w:val="000000" w:themeColor="text1"/>
          <w:sz w:val="18"/>
          <w:szCs w:val="18"/>
        </w:rPr>
      </w:pPr>
      <w:r w:rsidRPr="00C00A3D">
        <w:rPr>
          <w:rStyle w:val="Znakapoznpodarou"/>
          <w:rFonts w:eastAsia="Calibri" w:cs="Arial"/>
          <w:sz w:val="18"/>
          <w:szCs w:val="18"/>
        </w:rPr>
        <w:footnoteRef/>
      </w:r>
      <w:r w:rsidRPr="00C00A3D">
        <w:rPr>
          <w:rFonts w:eastAsia="Calibri" w:cs="Arial"/>
          <w:sz w:val="18"/>
          <w:szCs w:val="18"/>
        </w:rPr>
        <w:t xml:space="preserve"> </w:t>
      </w:r>
      <w:r>
        <w:rPr>
          <w:rFonts w:eastAsia="Arial" w:cs="Arial"/>
          <w:color w:val="000000" w:themeColor="text1"/>
          <w:sz w:val="18"/>
          <w:szCs w:val="18"/>
        </w:rPr>
        <w:t>N</w:t>
      </w:r>
      <w:r w:rsidRPr="00C00A3D">
        <w:rPr>
          <w:rFonts w:eastAsia="Arial" w:cs="Arial"/>
          <w:color w:val="000000" w:themeColor="text1"/>
          <w:sz w:val="18"/>
          <w:szCs w:val="18"/>
        </w:rPr>
        <w:t>apř. Izrael, Indie, Japonsko, Thajsko, Tunisko, Ruská federace, Kazachstán, Ázerbájdžán, Gruzie…</w:t>
      </w:r>
    </w:p>
  </w:footnote>
  <w:footnote w:id="81">
    <w:p w14:paraId="63177334" w14:textId="07A5CCDC" w:rsidR="003601CC" w:rsidRPr="00C00A3D" w:rsidRDefault="003601CC" w:rsidP="341BD83F">
      <w:pPr>
        <w:pStyle w:val="Textpoznpodarou"/>
        <w:rPr>
          <w:rFonts w:eastAsia="Calibri" w:cs="Arial"/>
          <w:sz w:val="18"/>
          <w:szCs w:val="18"/>
        </w:rPr>
      </w:pPr>
      <w:r w:rsidRPr="00C00A3D">
        <w:rPr>
          <w:rStyle w:val="Znakapoznpodarou"/>
          <w:rFonts w:eastAsia="Calibri" w:cs="Arial"/>
          <w:sz w:val="18"/>
          <w:szCs w:val="18"/>
        </w:rPr>
        <w:footnoteRef/>
      </w:r>
      <w:r w:rsidRPr="00C00A3D">
        <w:rPr>
          <w:rFonts w:eastAsia="Calibri" w:cs="Arial"/>
          <w:sz w:val="18"/>
          <w:szCs w:val="18"/>
        </w:rPr>
        <w:t xml:space="preserve"> TAC-Tourism Advisory Committee</w:t>
      </w:r>
      <w:r>
        <w:rPr>
          <w:rFonts w:eastAsia="Calibri" w:cs="Arial"/>
          <w:sz w:val="18"/>
          <w:szCs w:val="18"/>
        </w:rPr>
        <w:t>.</w:t>
      </w:r>
    </w:p>
  </w:footnote>
  <w:footnote w:id="82">
    <w:p w14:paraId="3BA129F1" w14:textId="057C0F3D" w:rsidR="003601CC" w:rsidRPr="00C00A3D" w:rsidRDefault="003601CC" w:rsidP="341BD83F">
      <w:pPr>
        <w:pStyle w:val="Textpoznpodarou"/>
        <w:rPr>
          <w:rFonts w:eastAsia="Calibri" w:cs="Arial"/>
          <w:color w:val="000000" w:themeColor="text1"/>
          <w:sz w:val="18"/>
          <w:szCs w:val="18"/>
        </w:rPr>
      </w:pPr>
      <w:r w:rsidRPr="00C00A3D">
        <w:rPr>
          <w:rStyle w:val="Znakapoznpodarou"/>
          <w:rFonts w:eastAsia="Calibri" w:cs="Arial"/>
          <w:sz w:val="18"/>
          <w:szCs w:val="18"/>
        </w:rPr>
        <w:footnoteRef/>
      </w:r>
      <w:r w:rsidRPr="00C00A3D">
        <w:rPr>
          <w:rFonts w:eastAsia="Calibri" w:cs="Arial"/>
          <w:sz w:val="18"/>
          <w:szCs w:val="18"/>
        </w:rPr>
        <w:t xml:space="preserve"> </w:t>
      </w:r>
      <w:r w:rsidRPr="00C00A3D">
        <w:rPr>
          <w:rFonts w:eastAsia="Arial" w:cs="Arial"/>
          <w:color w:val="000000" w:themeColor="text1"/>
          <w:sz w:val="18"/>
          <w:szCs w:val="18"/>
        </w:rPr>
        <w:t>Cestovní ruch a doprava v roce 2020 a v dalších letech</w:t>
      </w:r>
      <w:r>
        <w:rPr>
          <w:rFonts w:eastAsia="Arial" w:cs="Arial"/>
          <w:color w:val="000000" w:themeColor="text1"/>
          <w:sz w:val="18"/>
          <w:szCs w:val="18"/>
        </w:rPr>
        <w:t>.</w:t>
      </w:r>
    </w:p>
  </w:footnote>
  <w:footnote w:id="83">
    <w:p w14:paraId="0C6FF429" w14:textId="45D3AFF0" w:rsidR="003601CC" w:rsidRPr="00C00A3D" w:rsidRDefault="003601CC" w:rsidP="1F93C47B">
      <w:pPr>
        <w:pStyle w:val="Textpoznpodarou"/>
        <w:rPr>
          <w:rFonts w:eastAsia="Calibri" w:cs="Arial"/>
          <w:sz w:val="18"/>
          <w:szCs w:val="18"/>
        </w:rPr>
      </w:pPr>
      <w:r w:rsidRPr="00C00A3D">
        <w:rPr>
          <w:rStyle w:val="Znakapoznpodarou"/>
          <w:rFonts w:eastAsia="Calibri" w:cs="Arial"/>
          <w:sz w:val="18"/>
          <w:szCs w:val="18"/>
        </w:rPr>
        <w:footnoteRef/>
      </w:r>
      <w:r w:rsidRPr="00C00A3D">
        <w:rPr>
          <w:rFonts w:eastAsia="Calibri" w:cs="Arial"/>
          <w:sz w:val="18"/>
          <w:szCs w:val="18"/>
        </w:rPr>
        <w:t xml:space="preserve"> </w:t>
      </w:r>
      <w:r>
        <w:rPr>
          <w:rFonts w:eastAsia="Calibri" w:cs="Arial"/>
          <w:sz w:val="18"/>
          <w:szCs w:val="18"/>
        </w:rPr>
        <w:t>Z</w:t>
      </w:r>
      <w:r w:rsidRPr="00C00A3D">
        <w:rPr>
          <w:rFonts w:eastAsia="Calibri" w:cs="Arial"/>
          <w:sz w:val="18"/>
          <w:szCs w:val="18"/>
        </w:rPr>
        <w:t>ástupci MMR, CzechTourism, Svazu léčebných lázní, Sdružení lázeňských míst a Vysoké školy ekonomické</w:t>
      </w:r>
      <w:r>
        <w:rPr>
          <w:rFonts w:eastAsia="Calibri" w:cs="Arial"/>
          <w:sz w:val="18"/>
          <w:szCs w:val="18"/>
        </w:rPr>
        <w:t>.</w:t>
      </w:r>
    </w:p>
  </w:footnote>
  <w:footnote w:id="84">
    <w:p w14:paraId="68A70E13" w14:textId="6511515E" w:rsidR="003601CC" w:rsidRPr="00C00A3D" w:rsidRDefault="003601CC" w:rsidP="341BD83F">
      <w:pPr>
        <w:pStyle w:val="Textpoznpodarou"/>
        <w:rPr>
          <w:rFonts w:eastAsia="Calibri" w:cs="Arial"/>
          <w:color w:val="000000" w:themeColor="text1"/>
          <w:sz w:val="18"/>
          <w:szCs w:val="18"/>
        </w:rPr>
      </w:pPr>
      <w:r w:rsidRPr="00C00A3D">
        <w:rPr>
          <w:rStyle w:val="Znakapoznpodarou"/>
          <w:rFonts w:eastAsia="Calibri" w:cs="Arial"/>
          <w:sz w:val="18"/>
          <w:szCs w:val="18"/>
        </w:rPr>
        <w:footnoteRef/>
      </w:r>
      <w:r w:rsidRPr="00C00A3D">
        <w:rPr>
          <w:rFonts w:eastAsia="Calibri" w:cs="Arial"/>
          <w:sz w:val="18"/>
          <w:szCs w:val="18"/>
        </w:rPr>
        <w:t xml:space="preserve"> </w:t>
      </w:r>
      <w:r>
        <w:rPr>
          <w:rFonts w:eastAsia="Arial" w:cs="Arial"/>
          <w:color w:val="000000" w:themeColor="text1"/>
          <w:sz w:val="18"/>
          <w:szCs w:val="18"/>
        </w:rPr>
        <w:t>Z</w:t>
      </w:r>
      <w:r w:rsidRPr="00C00A3D">
        <w:rPr>
          <w:rFonts w:eastAsia="Arial" w:cs="Arial"/>
          <w:color w:val="000000" w:themeColor="text1"/>
          <w:sz w:val="18"/>
          <w:szCs w:val="18"/>
        </w:rPr>
        <w:t>ejména vlastní časopis Statistika a My nebo časopis COT</w:t>
      </w:r>
      <w:r>
        <w:rPr>
          <w:rFonts w:eastAsia="Arial" w:cs="Arial"/>
          <w:color w:val="000000" w:themeColor="text1"/>
          <w:sz w:val="18"/>
          <w:szCs w:val="18"/>
        </w:rPr>
        <w:t>.</w:t>
      </w:r>
    </w:p>
  </w:footnote>
  <w:footnote w:id="85">
    <w:p w14:paraId="48C9FE53" w14:textId="4966FF88" w:rsidR="003601CC" w:rsidRPr="00C00A3D" w:rsidRDefault="003601CC" w:rsidP="00C00A3D">
      <w:pPr>
        <w:pStyle w:val="Textpoznpodarou"/>
        <w:rPr>
          <w:rFonts w:asciiTheme="minorHAnsi" w:eastAsiaTheme="minorEastAsia" w:hAnsiTheme="minorHAnsi"/>
          <w:sz w:val="18"/>
          <w:szCs w:val="18"/>
          <w:vertAlign w:val="superscript"/>
        </w:rPr>
      </w:pPr>
      <w:r w:rsidRPr="00C00A3D">
        <w:rPr>
          <w:rStyle w:val="Znakapoznpodarou"/>
          <w:rFonts w:eastAsia="Calibri" w:cs="Arial"/>
          <w:sz w:val="18"/>
          <w:szCs w:val="18"/>
        </w:rPr>
        <w:footnoteRef/>
      </w:r>
      <w:r w:rsidRPr="00C00A3D">
        <w:rPr>
          <w:rFonts w:eastAsia="Calibri" w:cs="Arial"/>
          <w:sz w:val="18"/>
          <w:szCs w:val="18"/>
        </w:rPr>
        <w:t xml:space="preserve"> Spoluúčast na zajištění EU Workshopu “</w:t>
      </w:r>
      <w:r w:rsidRPr="00C00A3D">
        <w:rPr>
          <w:i/>
          <w:iCs/>
          <w:sz w:val="18"/>
          <w:szCs w:val="18"/>
        </w:rPr>
        <w:t xml:space="preserve">Workshop on Tourism Satellite Accounts” </w:t>
      </w:r>
      <w:r w:rsidRPr="00C00A3D">
        <w:rPr>
          <w:sz w:val="18"/>
          <w:szCs w:val="18"/>
        </w:rPr>
        <w:t>– 10/2018.</w:t>
      </w:r>
    </w:p>
  </w:footnote>
  <w:footnote w:id="86">
    <w:p w14:paraId="491EF9DC" w14:textId="002EF4DB" w:rsidR="003601CC" w:rsidRPr="00902A38" w:rsidRDefault="003601CC" w:rsidP="00902A38">
      <w:pPr>
        <w:pStyle w:val="Textpoznpodarou"/>
        <w:jc w:val="both"/>
        <w:rPr>
          <w:rFonts w:eastAsia="Calibri" w:cs="Arial"/>
          <w:sz w:val="18"/>
          <w:szCs w:val="18"/>
        </w:rPr>
      </w:pPr>
      <w:r w:rsidRPr="00902A38">
        <w:rPr>
          <w:rStyle w:val="Znakapoznpodarou"/>
          <w:rFonts w:eastAsia="Calibri" w:cs="Arial"/>
          <w:sz w:val="18"/>
          <w:szCs w:val="18"/>
        </w:rPr>
        <w:footnoteRef/>
      </w:r>
      <w:r w:rsidRPr="00902A38">
        <w:rPr>
          <w:rFonts w:eastAsia="Calibri" w:cs="Arial"/>
          <w:sz w:val="18"/>
          <w:szCs w:val="18"/>
        </w:rPr>
        <w:t xml:space="preserve"> Zákon č. 240/2000 Sb., o krizovém řízení a o změně některých zákonů (krizový zákon). Nařízení vlády č.</w:t>
      </w:r>
      <w:r>
        <w:rPr>
          <w:rFonts w:eastAsia="Calibri" w:cs="Arial"/>
          <w:sz w:val="18"/>
          <w:szCs w:val="18"/>
        </w:rPr>
        <w:t> </w:t>
      </w:r>
      <w:r w:rsidRPr="00902A38">
        <w:rPr>
          <w:rFonts w:eastAsia="Calibri" w:cs="Arial"/>
          <w:sz w:val="18"/>
          <w:szCs w:val="18"/>
        </w:rPr>
        <w:t>462/2000 k provedení krizového zákona.</w:t>
      </w:r>
    </w:p>
  </w:footnote>
  <w:footnote w:id="87">
    <w:p w14:paraId="71BC50B8" w14:textId="014C48ED" w:rsidR="003601CC" w:rsidRPr="005E50BF" w:rsidRDefault="003601CC" w:rsidP="007B7F9A">
      <w:pPr>
        <w:pStyle w:val="Textpoznpodarou"/>
        <w:rPr>
          <w:sz w:val="18"/>
          <w:szCs w:val="18"/>
        </w:rPr>
      </w:pPr>
      <w:r w:rsidRPr="005E50BF">
        <w:rPr>
          <w:rStyle w:val="Znakapoznpodarou"/>
          <w:rFonts w:eastAsia="Calibri" w:cs="Arial"/>
          <w:sz w:val="18"/>
          <w:szCs w:val="18"/>
        </w:rPr>
        <w:footnoteRef/>
      </w:r>
      <w:r w:rsidRPr="005E50BF">
        <w:rPr>
          <w:rFonts w:eastAsia="Calibri" w:cs="Arial"/>
          <w:sz w:val="18"/>
          <w:szCs w:val="18"/>
        </w:rPr>
        <w:t xml:space="preserve"> MV, MZd, MD, MO, MPO, MK, MŠMT</w:t>
      </w:r>
      <w:r>
        <w:rPr>
          <w:rFonts w:eastAsia="Calibri" w:cs="Arial"/>
          <w:sz w:val="18"/>
          <w:szCs w:val="18"/>
        </w:rPr>
        <w:t>.</w:t>
      </w:r>
    </w:p>
  </w:footnote>
  <w:footnote w:id="88">
    <w:p w14:paraId="60718573" w14:textId="646B726A" w:rsidR="003601CC" w:rsidRPr="005E50BF" w:rsidRDefault="003601CC" w:rsidP="007B7F9A">
      <w:pPr>
        <w:pStyle w:val="Textpoznpodarou"/>
        <w:rPr>
          <w:rFonts w:eastAsia="Calibri" w:cs="Arial"/>
          <w:color w:val="000000" w:themeColor="text1"/>
          <w:sz w:val="18"/>
          <w:szCs w:val="18"/>
        </w:rPr>
      </w:pPr>
      <w:r w:rsidRPr="005E50BF">
        <w:rPr>
          <w:rStyle w:val="Znakapoznpodarou"/>
          <w:rFonts w:eastAsia="Calibri" w:cs="Arial"/>
          <w:sz w:val="18"/>
          <w:szCs w:val="18"/>
        </w:rPr>
        <w:footnoteRef/>
      </w:r>
      <w:r w:rsidRPr="005E50BF">
        <w:rPr>
          <w:rFonts w:eastAsia="Calibri" w:cs="Arial"/>
          <w:sz w:val="18"/>
          <w:szCs w:val="18"/>
        </w:rPr>
        <w:t xml:space="preserve"> </w:t>
      </w:r>
      <w:r>
        <w:rPr>
          <w:rFonts w:eastAsia="Arial" w:cs="Arial"/>
          <w:color w:val="000000" w:themeColor="text1"/>
          <w:sz w:val="18"/>
          <w:szCs w:val="18"/>
        </w:rPr>
        <w:t>U</w:t>
      </w:r>
      <w:r w:rsidRPr="005E50BF">
        <w:rPr>
          <w:rFonts w:eastAsia="Arial" w:cs="Arial"/>
          <w:color w:val="000000" w:themeColor="text1"/>
          <w:sz w:val="18"/>
          <w:szCs w:val="18"/>
        </w:rPr>
        <w:t>snesením vlády č. 711 ze dne 27. 6. 2017</w:t>
      </w:r>
      <w:r>
        <w:rPr>
          <w:rFonts w:eastAsia="Arial" w:cs="Arial"/>
          <w:color w:val="000000" w:themeColor="text1"/>
          <w:sz w:val="18"/>
          <w:szCs w:val="18"/>
        </w:rPr>
        <w:t>.</w:t>
      </w:r>
    </w:p>
  </w:footnote>
  <w:footnote w:id="89">
    <w:p w14:paraId="7E19681D" w14:textId="09114299" w:rsidR="003601CC" w:rsidRPr="005E50BF" w:rsidRDefault="003601CC" w:rsidP="007B7F9A">
      <w:pPr>
        <w:pStyle w:val="Textpoznpodarou"/>
        <w:rPr>
          <w:rFonts w:eastAsia="Calibri" w:cs="Arial"/>
          <w:color w:val="000000" w:themeColor="text1"/>
          <w:sz w:val="18"/>
          <w:szCs w:val="18"/>
        </w:rPr>
      </w:pPr>
      <w:r w:rsidRPr="005E50BF">
        <w:rPr>
          <w:rStyle w:val="Znakapoznpodarou"/>
          <w:rFonts w:eastAsia="Calibri" w:cs="Arial"/>
          <w:sz w:val="18"/>
          <w:szCs w:val="18"/>
        </w:rPr>
        <w:footnoteRef/>
      </w:r>
      <w:r w:rsidRPr="005E50BF">
        <w:rPr>
          <w:rFonts w:eastAsia="Calibri" w:cs="Arial"/>
          <w:sz w:val="18"/>
          <w:szCs w:val="18"/>
        </w:rPr>
        <w:t xml:space="preserve"> </w:t>
      </w:r>
      <w:r>
        <w:rPr>
          <w:rFonts w:eastAsia="Arial" w:cs="Arial"/>
          <w:color w:val="000000" w:themeColor="text1"/>
          <w:sz w:val="18"/>
          <w:szCs w:val="18"/>
        </w:rPr>
        <w:t>U</w:t>
      </w:r>
      <w:r w:rsidRPr="005E50BF">
        <w:rPr>
          <w:rFonts w:eastAsia="Arial" w:cs="Arial"/>
          <w:color w:val="000000" w:themeColor="text1"/>
          <w:sz w:val="18"/>
          <w:szCs w:val="18"/>
        </w:rPr>
        <w:t>snesením vlády č. 293 ze dne 19. 4. 2017</w:t>
      </w:r>
      <w:r>
        <w:rPr>
          <w:rFonts w:eastAsia="Arial" w:cs="Arial"/>
          <w:color w:val="000000" w:themeColor="text1"/>
          <w:sz w:val="18"/>
          <w:szCs w:val="18"/>
        </w:rPr>
        <w:t>.</w:t>
      </w:r>
    </w:p>
  </w:footnote>
  <w:footnote w:id="90">
    <w:p w14:paraId="0F395F20" w14:textId="7634A53F" w:rsidR="003601CC" w:rsidRPr="007D54B1" w:rsidRDefault="003601CC" w:rsidP="341BD83F">
      <w:pPr>
        <w:pStyle w:val="Textpoznpodarou"/>
        <w:rPr>
          <w:rFonts w:eastAsia="Calibri" w:cs="Arial"/>
          <w:color w:val="000000" w:themeColor="text1"/>
          <w:sz w:val="18"/>
          <w:szCs w:val="18"/>
        </w:rPr>
      </w:pPr>
      <w:r w:rsidRPr="007D54B1">
        <w:rPr>
          <w:rStyle w:val="Znakapoznpodarou"/>
          <w:rFonts w:eastAsia="Calibri" w:cs="Arial"/>
          <w:sz w:val="18"/>
          <w:szCs w:val="18"/>
        </w:rPr>
        <w:footnoteRef/>
      </w:r>
      <w:r w:rsidRPr="007D54B1">
        <w:rPr>
          <w:rFonts w:eastAsia="Calibri" w:cs="Arial"/>
          <w:sz w:val="18"/>
          <w:szCs w:val="18"/>
        </w:rPr>
        <w:t xml:space="preserve"> </w:t>
      </w:r>
      <w:r>
        <w:rPr>
          <w:rFonts w:eastAsia="Arial" w:cs="Arial"/>
          <w:color w:val="000000" w:themeColor="text1"/>
          <w:sz w:val="18"/>
          <w:szCs w:val="18"/>
        </w:rPr>
        <w:t>U</w:t>
      </w:r>
      <w:r w:rsidRPr="007D54B1">
        <w:rPr>
          <w:rFonts w:eastAsia="Arial" w:cs="Arial"/>
          <w:color w:val="000000" w:themeColor="text1"/>
          <w:sz w:val="18"/>
          <w:szCs w:val="18"/>
        </w:rPr>
        <w:t>snesením</w:t>
      </w:r>
      <w:r>
        <w:rPr>
          <w:rFonts w:eastAsia="Arial" w:cs="Arial"/>
          <w:color w:val="000000" w:themeColor="text1"/>
          <w:sz w:val="18"/>
          <w:szCs w:val="18"/>
        </w:rPr>
        <w:t xml:space="preserve"> vlády</w:t>
      </w:r>
      <w:r w:rsidRPr="007D54B1">
        <w:rPr>
          <w:rFonts w:eastAsia="Arial" w:cs="Arial"/>
          <w:color w:val="000000" w:themeColor="text1"/>
          <w:sz w:val="18"/>
          <w:szCs w:val="18"/>
        </w:rPr>
        <w:t xml:space="preserve"> č. 331 ze dne 3. května 2017</w:t>
      </w:r>
      <w:r>
        <w:rPr>
          <w:rFonts w:eastAsia="Arial" w:cs="Arial"/>
          <w:color w:val="000000" w:themeColor="text1"/>
          <w:sz w:val="18"/>
          <w:szCs w:val="18"/>
        </w:rPr>
        <w:t>.</w:t>
      </w:r>
    </w:p>
  </w:footnote>
  <w:footnote w:id="91">
    <w:p w14:paraId="544D4D17" w14:textId="0C359FEF" w:rsidR="003601CC" w:rsidRPr="007D54B1" w:rsidRDefault="003601CC" w:rsidP="341BD83F">
      <w:pPr>
        <w:pStyle w:val="Textpoznpodarou"/>
        <w:rPr>
          <w:rFonts w:eastAsia="Calibri" w:cs="Arial"/>
          <w:color w:val="000000" w:themeColor="text1"/>
          <w:sz w:val="18"/>
          <w:szCs w:val="18"/>
        </w:rPr>
      </w:pPr>
      <w:r w:rsidRPr="007D54B1">
        <w:rPr>
          <w:rStyle w:val="Znakapoznpodarou"/>
          <w:rFonts w:eastAsia="Calibri" w:cs="Arial"/>
          <w:sz w:val="18"/>
          <w:szCs w:val="18"/>
        </w:rPr>
        <w:footnoteRef/>
      </w:r>
      <w:r w:rsidRPr="007D54B1">
        <w:rPr>
          <w:rFonts w:eastAsia="Calibri" w:cs="Arial"/>
          <w:sz w:val="18"/>
          <w:szCs w:val="18"/>
        </w:rPr>
        <w:t xml:space="preserve"> </w:t>
      </w:r>
      <w:r>
        <w:rPr>
          <w:rFonts w:eastAsia="Arial" w:cs="Arial"/>
          <w:color w:val="000000" w:themeColor="text1"/>
          <w:sz w:val="18"/>
          <w:szCs w:val="18"/>
        </w:rPr>
        <w:t>U</w:t>
      </w:r>
      <w:r w:rsidRPr="007D54B1">
        <w:rPr>
          <w:rFonts w:eastAsia="Arial" w:cs="Arial"/>
          <w:color w:val="000000" w:themeColor="text1"/>
          <w:sz w:val="18"/>
          <w:szCs w:val="18"/>
        </w:rPr>
        <w:t xml:space="preserve">snesením </w:t>
      </w:r>
      <w:r>
        <w:rPr>
          <w:rFonts w:eastAsia="Arial" w:cs="Arial"/>
          <w:color w:val="000000" w:themeColor="text1"/>
          <w:sz w:val="18"/>
          <w:szCs w:val="18"/>
        </w:rPr>
        <w:t xml:space="preserve">vlády č. 543 </w:t>
      </w:r>
      <w:r w:rsidRPr="007D54B1">
        <w:rPr>
          <w:rFonts w:eastAsia="Arial" w:cs="Arial"/>
          <w:color w:val="000000" w:themeColor="text1"/>
          <w:sz w:val="18"/>
          <w:szCs w:val="18"/>
        </w:rPr>
        <w:t>ze dne 24. července 2017</w:t>
      </w:r>
      <w:r>
        <w:rPr>
          <w:rFonts w:eastAsia="Arial" w:cs="Arial"/>
          <w:color w:val="000000" w:themeColor="text1"/>
          <w:sz w:val="18"/>
          <w:szCs w:val="18"/>
        </w:rPr>
        <w:t>.</w:t>
      </w:r>
    </w:p>
  </w:footnote>
  <w:footnote w:id="92">
    <w:p w14:paraId="1210C386" w14:textId="00455637" w:rsidR="003601CC" w:rsidRPr="007D54B1" w:rsidRDefault="003601CC" w:rsidP="341BD83F">
      <w:pPr>
        <w:pStyle w:val="Textpoznpodarou"/>
        <w:rPr>
          <w:rFonts w:eastAsia="Calibri" w:cs="Arial"/>
          <w:color w:val="000000" w:themeColor="text1"/>
          <w:sz w:val="18"/>
          <w:szCs w:val="18"/>
        </w:rPr>
      </w:pPr>
      <w:r w:rsidRPr="007D54B1">
        <w:rPr>
          <w:rStyle w:val="Znakapoznpodarou"/>
          <w:rFonts w:eastAsia="Calibri" w:cs="Arial"/>
          <w:sz w:val="18"/>
          <w:szCs w:val="18"/>
        </w:rPr>
        <w:footnoteRef/>
      </w:r>
      <w:r w:rsidRPr="007D54B1">
        <w:rPr>
          <w:rFonts w:eastAsia="Calibri" w:cs="Arial"/>
          <w:sz w:val="18"/>
          <w:szCs w:val="18"/>
        </w:rPr>
        <w:t xml:space="preserve"> </w:t>
      </w:r>
      <w:r w:rsidRPr="007D54B1">
        <w:rPr>
          <w:rFonts w:eastAsia="Arial" w:cs="Arial"/>
          <w:color w:val="000000" w:themeColor="text1"/>
          <w:sz w:val="18"/>
          <w:szCs w:val="18"/>
        </w:rPr>
        <w:t xml:space="preserve">PČR, AČR, Celní správa ČR, BIS, </w:t>
      </w:r>
      <w:r>
        <w:rPr>
          <w:rFonts w:eastAsia="Arial" w:cs="Arial"/>
          <w:color w:val="000000" w:themeColor="text1"/>
          <w:sz w:val="18"/>
          <w:szCs w:val="18"/>
        </w:rPr>
        <w:t>Ú</w:t>
      </w:r>
      <w:r w:rsidRPr="007D54B1">
        <w:rPr>
          <w:rFonts w:eastAsia="Arial" w:cs="Arial"/>
          <w:color w:val="000000" w:themeColor="text1"/>
          <w:sz w:val="18"/>
          <w:szCs w:val="18"/>
        </w:rPr>
        <w:t>ZSI, jednotlivá ministerstva, zástupci letišť v ČR a další</w:t>
      </w:r>
      <w:r>
        <w:rPr>
          <w:rFonts w:eastAsia="Arial" w:cs="Arial"/>
          <w:color w:val="000000" w:themeColor="text1"/>
          <w:sz w:val="18"/>
          <w:szCs w:val="18"/>
        </w:rPr>
        <w:t>.</w:t>
      </w:r>
    </w:p>
  </w:footnote>
  <w:footnote w:id="93">
    <w:p w14:paraId="5B1261AE" w14:textId="7F092CE8" w:rsidR="003601CC" w:rsidRPr="007D54B1" w:rsidRDefault="003601CC" w:rsidP="007D54B1">
      <w:pPr>
        <w:pStyle w:val="Textpoznpodarou"/>
        <w:jc w:val="both"/>
        <w:rPr>
          <w:rFonts w:eastAsia="Calibri" w:cs="Arial"/>
          <w:sz w:val="18"/>
          <w:szCs w:val="18"/>
        </w:rPr>
      </w:pPr>
      <w:r w:rsidRPr="007D54B1">
        <w:rPr>
          <w:rStyle w:val="Znakapoznpodarou"/>
          <w:rFonts w:eastAsia="Calibri" w:cs="Arial"/>
          <w:sz w:val="18"/>
          <w:szCs w:val="18"/>
        </w:rPr>
        <w:footnoteRef/>
      </w:r>
      <w:r w:rsidRPr="007D54B1">
        <w:rPr>
          <w:rFonts w:eastAsia="Calibri" w:cs="Arial"/>
          <w:sz w:val="18"/>
          <w:szCs w:val="18"/>
        </w:rPr>
        <w:t xml:space="preserve"> </w:t>
      </w:r>
      <w:r w:rsidRPr="007D54B1">
        <w:rPr>
          <w:rFonts w:eastAsia="Arial" w:cs="Arial"/>
          <w:sz w:val="18"/>
          <w:szCs w:val="18"/>
        </w:rPr>
        <w:t>CR představovalo 3. nejpodporovanější odvětví prostřednictvím programů COVID: maloobchod a velkoobchod 32</w:t>
      </w:r>
      <w:r>
        <w:rPr>
          <w:rFonts w:eastAsia="Arial" w:cs="Arial"/>
          <w:sz w:val="18"/>
          <w:szCs w:val="18"/>
        </w:rPr>
        <w:t> </w:t>
      </w:r>
      <w:r w:rsidRPr="007D54B1">
        <w:rPr>
          <w:rFonts w:eastAsia="Arial" w:cs="Arial"/>
          <w:sz w:val="18"/>
          <w:szCs w:val="18"/>
        </w:rPr>
        <w:t>%, zpracovatelský průmysl 22 %, ubytování, stravování a pohostinství 11 % (Data ke dni 30. 11. 2020).</w:t>
      </w:r>
    </w:p>
  </w:footnote>
  <w:footnote w:id="94">
    <w:p w14:paraId="3D1237E9" w14:textId="35BC788D" w:rsidR="003601CC" w:rsidRPr="007D54B1" w:rsidRDefault="003601CC" w:rsidP="007D54B1">
      <w:pPr>
        <w:rPr>
          <w:rFonts w:eastAsia="Arial" w:cs="Arial"/>
          <w:b/>
          <w:bCs/>
          <w:sz w:val="18"/>
          <w:szCs w:val="18"/>
        </w:rPr>
      </w:pPr>
      <w:r w:rsidRPr="007D54B1">
        <w:rPr>
          <w:rStyle w:val="Znakapoznpodarou"/>
          <w:rFonts w:eastAsia="Calibri" w:cs="Arial"/>
          <w:sz w:val="18"/>
          <w:szCs w:val="18"/>
        </w:rPr>
        <w:footnoteRef/>
      </w:r>
      <w:r w:rsidRPr="007D54B1">
        <w:rPr>
          <w:rFonts w:eastAsia="Calibri" w:cs="Arial"/>
          <w:sz w:val="18"/>
          <w:szCs w:val="18"/>
        </w:rPr>
        <w:t xml:space="preserve"> </w:t>
      </w:r>
      <w:r w:rsidRPr="007D54B1">
        <w:rPr>
          <w:rFonts w:eastAsia="Arial" w:cs="Arial"/>
          <w:sz w:val="18"/>
          <w:szCs w:val="18"/>
        </w:rPr>
        <w:t>Nejvíce zastoupené v Programu Antivirus A a B byly podniky z oblasti zpracovatelského průmyslu (16 %), oblasti ubytování, stravování a pohostinství (19 %) a velkoobchodu a maloobchodu (23 %) (Data poskytnuta MPSV ke dni 11.12.2020).</w:t>
      </w:r>
    </w:p>
  </w:footnote>
  <w:footnote w:id="95">
    <w:p w14:paraId="21B35C08" w14:textId="1E0CB194" w:rsidR="003601CC" w:rsidRPr="00D361E5" w:rsidRDefault="003601CC">
      <w:pPr>
        <w:pStyle w:val="Textpoznpodarou"/>
        <w:rPr>
          <w:sz w:val="18"/>
          <w:szCs w:val="18"/>
        </w:rPr>
      </w:pPr>
      <w:r w:rsidRPr="00D361E5">
        <w:rPr>
          <w:rStyle w:val="Znakapoznpodarou"/>
          <w:sz w:val="18"/>
          <w:szCs w:val="18"/>
        </w:rPr>
        <w:footnoteRef/>
      </w:r>
      <w:r w:rsidRPr="00D361E5">
        <w:rPr>
          <w:sz w:val="18"/>
          <w:szCs w:val="18"/>
        </w:rPr>
        <w:t xml:space="preserve"> Zahrnuty dotace na dopravní prostředky HS, pořízení a obnovu stanic HS, pořízení pozemků pro výstavbu stanic HS.</w:t>
      </w:r>
    </w:p>
  </w:footnote>
  <w:footnote w:id="96">
    <w:p w14:paraId="2E3CB980" w14:textId="3655C052" w:rsidR="003601CC" w:rsidRPr="00892C2A" w:rsidRDefault="003601CC">
      <w:pPr>
        <w:pStyle w:val="Textpoznpodarou"/>
        <w:rPr>
          <w:sz w:val="18"/>
          <w:szCs w:val="18"/>
        </w:rPr>
      </w:pPr>
      <w:r w:rsidRPr="00892C2A">
        <w:rPr>
          <w:rStyle w:val="Znakapoznpodarou"/>
          <w:sz w:val="18"/>
          <w:szCs w:val="18"/>
        </w:rPr>
        <w:footnoteRef/>
      </w:r>
      <w:r w:rsidRPr="00892C2A">
        <w:rPr>
          <w:sz w:val="18"/>
          <w:szCs w:val="18"/>
        </w:rPr>
        <w:t xml:space="preserve"> Zahrnuje i vybudování tzv. digitální radiosítě HS. </w:t>
      </w:r>
    </w:p>
  </w:footnote>
  <w:footnote w:id="97">
    <w:p w14:paraId="363CAC11" w14:textId="68052ED7" w:rsidR="003601CC" w:rsidRPr="00D361E5" w:rsidRDefault="003601CC">
      <w:pPr>
        <w:pStyle w:val="Textpoznpodarou"/>
        <w:rPr>
          <w:sz w:val="18"/>
          <w:szCs w:val="18"/>
        </w:rPr>
      </w:pPr>
      <w:r w:rsidRPr="00D361E5">
        <w:rPr>
          <w:rStyle w:val="Znakapoznpodarou"/>
          <w:sz w:val="18"/>
          <w:szCs w:val="18"/>
        </w:rPr>
        <w:footnoteRef/>
      </w:r>
      <w:r w:rsidRPr="00D361E5">
        <w:rPr>
          <w:sz w:val="18"/>
          <w:szCs w:val="18"/>
        </w:rPr>
        <w:t xml:space="preserve"> </w:t>
      </w:r>
      <w:r>
        <w:rPr>
          <w:sz w:val="18"/>
          <w:szCs w:val="18"/>
        </w:rPr>
        <w:t>M</w:t>
      </w:r>
      <w:r w:rsidRPr="00D361E5">
        <w:rPr>
          <w:sz w:val="18"/>
          <w:szCs w:val="18"/>
        </w:rPr>
        <w:t>ezinárodní organizace (MO)</w:t>
      </w:r>
      <w:r>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C94B8" w14:textId="3D2C30D1" w:rsidR="003601CC" w:rsidRDefault="003601CC" w:rsidP="00B37A80">
    <w:pPr>
      <w:pStyle w:val="Zhlav"/>
      <w:spacing w:after="240"/>
    </w:pPr>
    <w:r>
      <w:rPr>
        <w:noProof/>
        <w:color w:val="2B579A"/>
        <w:shd w:val="clear" w:color="auto" w:fill="E6E6E6"/>
        <w:lang w:eastAsia="cs-CZ"/>
      </w:rPr>
      <w:drawing>
        <wp:inline distT="0" distB="0" distL="0" distR="0" wp14:anchorId="7F83915E" wp14:editId="02780DE5">
          <wp:extent cx="1951200" cy="421200"/>
          <wp:effectExtent l="0" t="0" r="0" b="0"/>
          <wp:docPr id="13" name="Obrázek 13" descr="http://www.mmr.cz/getmedia/810fe66d-d0d1-452c-b701-aea0fec9f29f/mmr_c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mr.cz/getmedia/810fe66d-d0d1-452c-b701-aea0fec9f29f/mmr_cr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200" cy="4212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3A330" w14:textId="53D8E7C7" w:rsidR="003601CC" w:rsidRDefault="003601CC">
    <w:pPr>
      <w:pStyle w:val="Zhlav"/>
    </w:pPr>
    <w:r>
      <w:rPr>
        <w:noProof/>
        <w:color w:val="2B579A"/>
        <w:shd w:val="clear" w:color="auto" w:fill="E6E6E6"/>
        <w:lang w:eastAsia="cs-CZ"/>
      </w:rPr>
      <w:drawing>
        <wp:inline distT="0" distB="0" distL="0" distR="0" wp14:anchorId="4340AA50" wp14:editId="22D2A3EB">
          <wp:extent cx="1951200" cy="421200"/>
          <wp:effectExtent l="0" t="0" r="0" b="0"/>
          <wp:docPr id="7" name="Obrázek 7" descr="http://www.mmr.cz/getmedia/810fe66d-d0d1-452c-b701-aea0fec9f29f/mmr_c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mr.cz/getmedia/810fe66d-d0d1-452c-b701-aea0fec9f29f/mmr_cr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200" cy="421200"/>
                  </a:xfrm>
                  <a:prstGeom prst="rect">
                    <a:avLst/>
                  </a:prstGeom>
                  <a:noFill/>
                  <a:ln>
                    <a:noFill/>
                  </a:ln>
                </pic:spPr>
              </pic:pic>
            </a:graphicData>
          </a:graphic>
        </wp:inline>
      </w:drawing>
    </w:r>
  </w:p>
</w:hdr>
</file>

<file path=word/intelligence.xml><?xml version="1.0" encoding="utf-8"?>
<int:Intelligence xmlns:int="http://schemas.microsoft.com/office/intelligence/2019/intelligence">
  <int:IntelligenceSettings/>
  <int:Manifest>
    <int:WordHash hashCode="3bTKYnYNrI0N59" id="QvCf8kzj"/>
  </int:Manifest>
  <int:Observations>
    <int:Content id="QvCf8kzj">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40896"/>
    <w:multiLevelType w:val="hybridMultilevel"/>
    <w:tmpl w:val="42BA548E"/>
    <w:lvl w:ilvl="0" w:tplc="269A3460">
      <w:start w:val="1"/>
      <w:numFmt w:val="bullet"/>
      <w:lvlText w:val=""/>
      <w:lvlJc w:val="left"/>
      <w:pPr>
        <w:ind w:left="720" w:hanging="360"/>
      </w:pPr>
      <w:rPr>
        <w:rFonts w:ascii="Wingdings" w:hAnsi="Wingdings" w:hint="default"/>
      </w:rPr>
    </w:lvl>
    <w:lvl w:ilvl="1" w:tplc="8D1A8C70">
      <w:start w:val="1"/>
      <w:numFmt w:val="bullet"/>
      <w:lvlText w:val="o"/>
      <w:lvlJc w:val="left"/>
      <w:pPr>
        <w:ind w:left="1440" w:hanging="360"/>
      </w:pPr>
      <w:rPr>
        <w:rFonts w:ascii="Courier New" w:hAnsi="Courier New" w:hint="default"/>
      </w:rPr>
    </w:lvl>
    <w:lvl w:ilvl="2" w:tplc="118A4E74">
      <w:start w:val="1"/>
      <w:numFmt w:val="bullet"/>
      <w:lvlText w:val=""/>
      <w:lvlJc w:val="left"/>
      <w:pPr>
        <w:ind w:left="2160" w:hanging="360"/>
      </w:pPr>
      <w:rPr>
        <w:rFonts w:ascii="Wingdings" w:hAnsi="Wingdings" w:hint="default"/>
      </w:rPr>
    </w:lvl>
    <w:lvl w:ilvl="3" w:tplc="4184C854">
      <w:start w:val="1"/>
      <w:numFmt w:val="bullet"/>
      <w:lvlText w:val=""/>
      <w:lvlJc w:val="left"/>
      <w:pPr>
        <w:ind w:left="2880" w:hanging="360"/>
      </w:pPr>
      <w:rPr>
        <w:rFonts w:ascii="Symbol" w:hAnsi="Symbol" w:hint="default"/>
      </w:rPr>
    </w:lvl>
    <w:lvl w:ilvl="4" w:tplc="EE3ABBDC">
      <w:start w:val="1"/>
      <w:numFmt w:val="bullet"/>
      <w:lvlText w:val="o"/>
      <w:lvlJc w:val="left"/>
      <w:pPr>
        <w:ind w:left="3600" w:hanging="360"/>
      </w:pPr>
      <w:rPr>
        <w:rFonts w:ascii="Courier New" w:hAnsi="Courier New" w:hint="default"/>
      </w:rPr>
    </w:lvl>
    <w:lvl w:ilvl="5" w:tplc="57B055E0">
      <w:start w:val="1"/>
      <w:numFmt w:val="bullet"/>
      <w:lvlText w:val=""/>
      <w:lvlJc w:val="left"/>
      <w:pPr>
        <w:ind w:left="4320" w:hanging="360"/>
      </w:pPr>
      <w:rPr>
        <w:rFonts w:ascii="Wingdings" w:hAnsi="Wingdings" w:hint="default"/>
      </w:rPr>
    </w:lvl>
    <w:lvl w:ilvl="6" w:tplc="F7E6BF96">
      <w:start w:val="1"/>
      <w:numFmt w:val="bullet"/>
      <w:lvlText w:val=""/>
      <w:lvlJc w:val="left"/>
      <w:pPr>
        <w:ind w:left="5040" w:hanging="360"/>
      </w:pPr>
      <w:rPr>
        <w:rFonts w:ascii="Symbol" w:hAnsi="Symbol" w:hint="default"/>
      </w:rPr>
    </w:lvl>
    <w:lvl w:ilvl="7" w:tplc="95288956">
      <w:start w:val="1"/>
      <w:numFmt w:val="bullet"/>
      <w:lvlText w:val="o"/>
      <w:lvlJc w:val="left"/>
      <w:pPr>
        <w:ind w:left="5760" w:hanging="360"/>
      </w:pPr>
      <w:rPr>
        <w:rFonts w:ascii="Courier New" w:hAnsi="Courier New" w:hint="default"/>
      </w:rPr>
    </w:lvl>
    <w:lvl w:ilvl="8" w:tplc="080883DE">
      <w:start w:val="1"/>
      <w:numFmt w:val="bullet"/>
      <w:lvlText w:val=""/>
      <w:lvlJc w:val="left"/>
      <w:pPr>
        <w:ind w:left="6480" w:hanging="360"/>
      </w:pPr>
      <w:rPr>
        <w:rFonts w:ascii="Wingdings" w:hAnsi="Wingdings" w:hint="default"/>
      </w:rPr>
    </w:lvl>
  </w:abstractNum>
  <w:abstractNum w:abstractNumId="1" w15:restartNumberingAfterBreak="0">
    <w:nsid w:val="06424CFB"/>
    <w:multiLevelType w:val="hybridMultilevel"/>
    <w:tmpl w:val="0E1A52E8"/>
    <w:lvl w:ilvl="0" w:tplc="FF02AF74">
      <w:start w:val="1"/>
      <w:numFmt w:val="bullet"/>
      <w:lvlText w:val="-"/>
      <w:lvlJc w:val="left"/>
      <w:pPr>
        <w:ind w:left="1068" w:hanging="360"/>
      </w:pPr>
      <w:rPr>
        <w:rFonts w:ascii="Calibri" w:hAnsi="Calibri" w:hint="default"/>
      </w:rPr>
    </w:lvl>
    <w:lvl w:ilvl="1" w:tplc="668A5D4E">
      <w:start w:val="1"/>
      <w:numFmt w:val="bullet"/>
      <w:lvlText w:val="o"/>
      <w:lvlJc w:val="left"/>
      <w:pPr>
        <w:ind w:left="1788" w:hanging="360"/>
      </w:pPr>
      <w:rPr>
        <w:rFonts w:ascii="Courier New" w:hAnsi="Courier New" w:hint="default"/>
      </w:rPr>
    </w:lvl>
    <w:lvl w:ilvl="2" w:tplc="E14811B4">
      <w:start w:val="1"/>
      <w:numFmt w:val="bullet"/>
      <w:lvlText w:val=""/>
      <w:lvlJc w:val="left"/>
      <w:pPr>
        <w:ind w:left="2508" w:hanging="360"/>
      </w:pPr>
      <w:rPr>
        <w:rFonts w:ascii="Wingdings" w:hAnsi="Wingdings" w:hint="default"/>
      </w:rPr>
    </w:lvl>
    <w:lvl w:ilvl="3" w:tplc="78583DA0">
      <w:start w:val="1"/>
      <w:numFmt w:val="bullet"/>
      <w:lvlText w:val=""/>
      <w:lvlJc w:val="left"/>
      <w:pPr>
        <w:ind w:left="3228" w:hanging="360"/>
      </w:pPr>
      <w:rPr>
        <w:rFonts w:ascii="Symbol" w:hAnsi="Symbol" w:hint="default"/>
      </w:rPr>
    </w:lvl>
    <w:lvl w:ilvl="4" w:tplc="A6B058E8">
      <w:start w:val="1"/>
      <w:numFmt w:val="bullet"/>
      <w:lvlText w:val="o"/>
      <w:lvlJc w:val="left"/>
      <w:pPr>
        <w:ind w:left="3948" w:hanging="360"/>
      </w:pPr>
      <w:rPr>
        <w:rFonts w:ascii="Courier New" w:hAnsi="Courier New" w:hint="default"/>
      </w:rPr>
    </w:lvl>
    <w:lvl w:ilvl="5" w:tplc="17FEEC62">
      <w:start w:val="1"/>
      <w:numFmt w:val="bullet"/>
      <w:lvlText w:val=""/>
      <w:lvlJc w:val="left"/>
      <w:pPr>
        <w:ind w:left="4668" w:hanging="360"/>
      </w:pPr>
      <w:rPr>
        <w:rFonts w:ascii="Wingdings" w:hAnsi="Wingdings" w:hint="default"/>
      </w:rPr>
    </w:lvl>
    <w:lvl w:ilvl="6" w:tplc="138C5CAE">
      <w:start w:val="1"/>
      <w:numFmt w:val="bullet"/>
      <w:lvlText w:val=""/>
      <w:lvlJc w:val="left"/>
      <w:pPr>
        <w:ind w:left="5388" w:hanging="360"/>
      </w:pPr>
      <w:rPr>
        <w:rFonts w:ascii="Symbol" w:hAnsi="Symbol" w:hint="default"/>
      </w:rPr>
    </w:lvl>
    <w:lvl w:ilvl="7" w:tplc="0ABC3162">
      <w:start w:val="1"/>
      <w:numFmt w:val="bullet"/>
      <w:lvlText w:val="o"/>
      <w:lvlJc w:val="left"/>
      <w:pPr>
        <w:ind w:left="6108" w:hanging="360"/>
      </w:pPr>
      <w:rPr>
        <w:rFonts w:ascii="Courier New" w:hAnsi="Courier New" w:hint="default"/>
      </w:rPr>
    </w:lvl>
    <w:lvl w:ilvl="8" w:tplc="FB0C8DDA">
      <w:start w:val="1"/>
      <w:numFmt w:val="bullet"/>
      <w:lvlText w:val=""/>
      <w:lvlJc w:val="left"/>
      <w:pPr>
        <w:ind w:left="6828" w:hanging="360"/>
      </w:pPr>
      <w:rPr>
        <w:rFonts w:ascii="Wingdings" w:hAnsi="Wingdings" w:hint="default"/>
      </w:rPr>
    </w:lvl>
  </w:abstractNum>
  <w:abstractNum w:abstractNumId="2" w15:restartNumberingAfterBreak="0">
    <w:nsid w:val="068A06AF"/>
    <w:multiLevelType w:val="hybridMultilevel"/>
    <w:tmpl w:val="484AAD02"/>
    <w:lvl w:ilvl="0" w:tplc="AF3280CC">
      <w:start w:val="1"/>
      <w:numFmt w:val="upperRoman"/>
      <w:lvlText w:val="%1."/>
      <w:lvlJc w:val="left"/>
      <w:pPr>
        <w:ind w:left="720" w:hanging="360"/>
      </w:pPr>
    </w:lvl>
    <w:lvl w:ilvl="1" w:tplc="B92C86D0">
      <w:start w:val="1"/>
      <w:numFmt w:val="lowerLetter"/>
      <w:lvlText w:val="%2."/>
      <w:lvlJc w:val="left"/>
      <w:pPr>
        <w:ind w:left="1440" w:hanging="360"/>
      </w:pPr>
    </w:lvl>
    <w:lvl w:ilvl="2" w:tplc="8174A8B8">
      <w:start w:val="1"/>
      <w:numFmt w:val="lowerRoman"/>
      <w:lvlText w:val="%3."/>
      <w:lvlJc w:val="right"/>
      <w:pPr>
        <w:ind w:left="2160" w:hanging="180"/>
      </w:pPr>
    </w:lvl>
    <w:lvl w:ilvl="3" w:tplc="2408A618">
      <w:start w:val="1"/>
      <w:numFmt w:val="decimal"/>
      <w:lvlText w:val="%4."/>
      <w:lvlJc w:val="left"/>
      <w:pPr>
        <w:ind w:left="2880" w:hanging="360"/>
      </w:pPr>
    </w:lvl>
    <w:lvl w:ilvl="4" w:tplc="7B0E2CE0">
      <w:start w:val="1"/>
      <w:numFmt w:val="lowerLetter"/>
      <w:lvlText w:val="%5."/>
      <w:lvlJc w:val="left"/>
      <w:pPr>
        <w:ind w:left="3600" w:hanging="360"/>
      </w:pPr>
    </w:lvl>
    <w:lvl w:ilvl="5" w:tplc="053ADB82">
      <w:start w:val="1"/>
      <w:numFmt w:val="lowerRoman"/>
      <w:lvlText w:val="%6."/>
      <w:lvlJc w:val="right"/>
      <w:pPr>
        <w:ind w:left="4320" w:hanging="180"/>
      </w:pPr>
    </w:lvl>
    <w:lvl w:ilvl="6" w:tplc="CD944700">
      <w:start w:val="1"/>
      <w:numFmt w:val="decimal"/>
      <w:lvlText w:val="%7."/>
      <w:lvlJc w:val="left"/>
      <w:pPr>
        <w:ind w:left="5040" w:hanging="360"/>
      </w:pPr>
    </w:lvl>
    <w:lvl w:ilvl="7" w:tplc="532C4B06">
      <w:start w:val="1"/>
      <w:numFmt w:val="lowerLetter"/>
      <w:lvlText w:val="%8."/>
      <w:lvlJc w:val="left"/>
      <w:pPr>
        <w:ind w:left="5760" w:hanging="360"/>
      </w:pPr>
    </w:lvl>
    <w:lvl w:ilvl="8" w:tplc="92CE7854">
      <w:start w:val="1"/>
      <w:numFmt w:val="lowerRoman"/>
      <w:lvlText w:val="%9."/>
      <w:lvlJc w:val="right"/>
      <w:pPr>
        <w:ind w:left="6480" w:hanging="180"/>
      </w:pPr>
    </w:lvl>
  </w:abstractNum>
  <w:abstractNum w:abstractNumId="3" w15:restartNumberingAfterBreak="0">
    <w:nsid w:val="080F65E6"/>
    <w:multiLevelType w:val="hybridMultilevel"/>
    <w:tmpl w:val="C69AB230"/>
    <w:lvl w:ilvl="0" w:tplc="8F4A758C">
      <w:start w:val="1"/>
      <w:numFmt w:val="bullet"/>
      <w:lvlText w:val=""/>
      <w:lvlJc w:val="left"/>
      <w:pPr>
        <w:ind w:left="720" w:hanging="360"/>
      </w:pPr>
      <w:rPr>
        <w:rFonts w:ascii="Wingdings" w:hAnsi="Wingdings" w:hint="default"/>
      </w:rPr>
    </w:lvl>
    <w:lvl w:ilvl="1" w:tplc="018A563C">
      <w:start w:val="1"/>
      <w:numFmt w:val="bullet"/>
      <w:lvlText w:val="o"/>
      <w:lvlJc w:val="left"/>
      <w:pPr>
        <w:ind w:left="1440" w:hanging="360"/>
      </w:pPr>
      <w:rPr>
        <w:rFonts w:ascii="Courier New" w:hAnsi="Courier New" w:hint="default"/>
      </w:rPr>
    </w:lvl>
    <w:lvl w:ilvl="2" w:tplc="CA469DA6">
      <w:start w:val="1"/>
      <w:numFmt w:val="bullet"/>
      <w:lvlText w:val=""/>
      <w:lvlJc w:val="left"/>
      <w:pPr>
        <w:ind w:left="2160" w:hanging="360"/>
      </w:pPr>
      <w:rPr>
        <w:rFonts w:ascii="Wingdings" w:hAnsi="Wingdings" w:hint="default"/>
      </w:rPr>
    </w:lvl>
    <w:lvl w:ilvl="3" w:tplc="636EE2DE">
      <w:start w:val="1"/>
      <w:numFmt w:val="bullet"/>
      <w:lvlText w:val=""/>
      <w:lvlJc w:val="left"/>
      <w:pPr>
        <w:ind w:left="2880" w:hanging="360"/>
      </w:pPr>
      <w:rPr>
        <w:rFonts w:ascii="Symbol" w:hAnsi="Symbol" w:hint="default"/>
      </w:rPr>
    </w:lvl>
    <w:lvl w:ilvl="4" w:tplc="F08486FA">
      <w:start w:val="1"/>
      <w:numFmt w:val="bullet"/>
      <w:lvlText w:val="o"/>
      <w:lvlJc w:val="left"/>
      <w:pPr>
        <w:ind w:left="3600" w:hanging="360"/>
      </w:pPr>
      <w:rPr>
        <w:rFonts w:ascii="Courier New" w:hAnsi="Courier New" w:hint="default"/>
      </w:rPr>
    </w:lvl>
    <w:lvl w:ilvl="5" w:tplc="A388044A">
      <w:start w:val="1"/>
      <w:numFmt w:val="bullet"/>
      <w:lvlText w:val=""/>
      <w:lvlJc w:val="left"/>
      <w:pPr>
        <w:ind w:left="4320" w:hanging="360"/>
      </w:pPr>
      <w:rPr>
        <w:rFonts w:ascii="Wingdings" w:hAnsi="Wingdings" w:hint="default"/>
      </w:rPr>
    </w:lvl>
    <w:lvl w:ilvl="6" w:tplc="E788D858">
      <w:start w:val="1"/>
      <w:numFmt w:val="bullet"/>
      <w:lvlText w:val=""/>
      <w:lvlJc w:val="left"/>
      <w:pPr>
        <w:ind w:left="5040" w:hanging="360"/>
      </w:pPr>
      <w:rPr>
        <w:rFonts w:ascii="Symbol" w:hAnsi="Symbol" w:hint="default"/>
      </w:rPr>
    </w:lvl>
    <w:lvl w:ilvl="7" w:tplc="20E42C38">
      <w:start w:val="1"/>
      <w:numFmt w:val="bullet"/>
      <w:lvlText w:val="o"/>
      <w:lvlJc w:val="left"/>
      <w:pPr>
        <w:ind w:left="5760" w:hanging="360"/>
      </w:pPr>
      <w:rPr>
        <w:rFonts w:ascii="Courier New" w:hAnsi="Courier New" w:hint="default"/>
      </w:rPr>
    </w:lvl>
    <w:lvl w:ilvl="8" w:tplc="CC3E1C2C">
      <w:start w:val="1"/>
      <w:numFmt w:val="bullet"/>
      <w:lvlText w:val=""/>
      <w:lvlJc w:val="left"/>
      <w:pPr>
        <w:ind w:left="6480" w:hanging="360"/>
      </w:pPr>
      <w:rPr>
        <w:rFonts w:ascii="Wingdings" w:hAnsi="Wingdings" w:hint="default"/>
      </w:rPr>
    </w:lvl>
  </w:abstractNum>
  <w:abstractNum w:abstractNumId="4" w15:restartNumberingAfterBreak="0">
    <w:nsid w:val="081F4F0B"/>
    <w:multiLevelType w:val="hybridMultilevel"/>
    <w:tmpl w:val="FFFFFFFF"/>
    <w:lvl w:ilvl="0" w:tplc="5AF01B92">
      <w:start w:val="1"/>
      <w:numFmt w:val="bullet"/>
      <w:lvlText w:val=""/>
      <w:lvlJc w:val="left"/>
      <w:pPr>
        <w:ind w:left="720" w:hanging="360"/>
      </w:pPr>
      <w:rPr>
        <w:rFonts w:ascii="Wingdings" w:hAnsi="Wingdings" w:hint="default"/>
      </w:rPr>
    </w:lvl>
    <w:lvl w:ilvl="1" w:tplc="1FBA6EBA">
      <w:start w:val="1"/>
      <w:numFmt w:val="bullet"/>
      <w:lvlText w:val="o"/>
      <w:lvlJc w:val="left"/>
      <w:pPr>
        <w:ind w:left="1440" w:hanging="360"/>
      </w:pPr>
      <w:rPr>
        <w:rFonts w:ascii="Courier New" w:hAnsi="Courier New" w:hint="default"/>
      </w:rPr>
    </w:lvl>
    <w:lvl w:ilvl="2" w:tplc="66368914">
      <w:start w:val="1"/>
      <w:numFmt w:val="bullet"/>
      <w:lvlText w:val=""/>
      <w:lvlJc w:val="left"/>
      <w:pPr>
        <w:ind w:left="2160" w:hanging="360"/>
      </w:pPr>
      <w:rPr>
        <w:rFonts w:ascii="Wingdings" w:hAnsi="Wingdings" w:hint="default"/>
      </w:rPr>
    </w:lvl>
    <w:lvl w:ilvl="3" w:tplc="532E7A48">
      <w:start w:val="1"/>
      <w:numFmt w:val="bullet"/>
      <w:lvlText w:val=""/>
      <w:lvlJc w:val="left"/>
      <w:pPr>
        <w:ind w:left="2880" w:hanging="360"/>
      </w:pPr>
      <w:rPr>
        <w:rFonts w:ascii="Symbol" w:hAnsi="Symbol" w:hint="default"/>
      </w:rPr>
    </w:lvl>
    <w:lvl w:ilvl="4" w:tplc="A6DA8C8E">
      <w:start w:val="1"/>
      <w:numFmt w:val="bullet"/>
      <w:lvlText w:val="o"/>
      <w:lvlJc w:val="left"/>
      <w:pPr>
        <w:ind w:left="3600" w:hanging="360"/>
      </w:pPr>
      <w:rPr>
        <w:rFonts w:ascii="Courier New" w:hAnsi="Courier New" w:hint="default"/>
      </w:rPr>
    </w:lvl>
    <w:lvl w:ilvl="5" w:tplc="AB34857C">
      <w:start w:val="1"/>
      <w:numFmt w:val="bullet"/>
      <w:lvlText w:val=""/>
      <w:lvlJc w:val="left"/>
      <w:pPr>
        <w:ind w:left="4320" w:hanging="360"/>
      </w:pPr>
      <w:rPr>
        <w:rFonts w:ascii="Wingdings" w:hAnsi="Wingdings" w:hint="default"/>
      </w:rPr>
    </w:lvl>
    <w:lvl w:ilvl="6" w:tplc="4F84DB68">
      <w:start w:val="1"/>
      <w:numFmt w:val="bullet"/>
      <w:lvlText w:val=""/>
      <w:lvlJc w:val="left"/>
      <w:pPr>
        <w:ind w:left="5040" w:hanging="360"/>
      </w:pPr>
      <w:rPr>
        <w:rFonts w:ascii="Symbol" w:hAnsi="Symbol" w:hint="default"/>
      </w:rPr>
    </w:lvl>
    <w:lvl w:ilvl="7" w:tplc="C3AACAC2">
      <w:start w:val="1"/>
      <w:numFmt w:val="bullet"/>
      <w:lvlText w:val="o"/>
      <w:lvlJc w:val="left"/>
      <w:pPr>
        <w:ind w:left="5760" w:hanging="360"/>
      </w:pPr>
      <w:rPr>
        <w:rFonts w:ascii="Courier New" w:hAnsi="Courier New" w:hint="default"/>
      </w:rPr>
    </w:lvl>
    <w:lvl w:ilvl="8" w:tplc="F07A1AFC">
      <w:start w:val="1"/>
      <w:numFmt w:val="bullet"/>
      <w:lvlText w:val=""/>
      <w:lvlJc w:val="left"/>
      <w:pPr>
        <w:ind w:left="6480" w:hanging="360"/>
      </w:pPr>
      <w:rPr>
        <w:rFonts w:ascii="Wingdings" w:hAnsi="Wingdings" w:hint="default"/>
      </w:rPr>
    </w:lvl>
  </w:abstractNum>
  <w:abstractNum w:abstractNumId="5" w15:restartNumberingAfterBreak="0">
    <w:nsid w:val="08653394"/>
    <w:multiLevelType w:val="hybridMultilevel"/>
    <w:tmpl w:val="EA462568"/>
    <w:lvl w:ilvl="0" w:tplc="67FCBC24">
      <w:start w:val="1"/>
      <w:numFmt w:val="bullet"/>
      <w:lvlText w:val=""/>
      <w:lvlJc w:val="left"/>
      <w:pPr>
        <w:ind w:left="720" w:hanging="360"/>
      </w:pPr>
      <w:rPr>
        <w:rFonts w:ascii="Wingdings" w:hAnsi="Wingdings" w:hint="default"/>
      </w:rPr>
    </w:lvl>
    <w:lvl w:ilvl="1" w:tplc="6044ADC8">
      <w:start w:val="1"/>
      <w:numFmt w:val="bullet"/>
      <w:lvlText w:val="o"/>
      <w:lvlJc w:val="left"/>
      <w:pPr>
        <w:ind w:left="1440" w:hanging="360"/>
      </w:pPr>
      <w:rPr>
        <w:rFonts w:ascii="Courier New" w:hAnsi="Courier New" w:hint="default"/>
      </w:rPr>
    </w:lvl>
    <w:lvl w:ilvl="2" w:tplc="5BC057E2">
      <w:start w:val="1"/>
      <w:numFmt w:val="bullet"/>
      <w:lvlText w:val=""/>
      <w:lvlJc w:val="left"/>
      <w:pPr>
        <w:ind w:left="2160" w:hanging="360"/>
      </w:pPr>
      <w:rPr>
        <w:rFonts w:ascii="Wingdings" w:hAnsi="Wingdings" w:hint="default"/>
      </w:rPr>
    </w:lvl>
    <w:lvl w:ilvl="3" w:tplc="D20EDD76">
      <w:start w:val="1"/>
      <w:numFmt w:val="bullet"/>
      <w:lvlText w:val=""/>
      <w:lvlJc w:val="left"/>
      <w:pPr>
        <w:ind w:left="2880" w:hanging="360"/>
      </w:pPr>
      <w:rPr>
        <w:rFonts w:ascii="Symbol" w:hAnsi="Symbol" w:hint="default"/>
      </w:rPr>
    </w:lvl>
    <w:lvl w:ilvl="4" w:tplc="73EC8FDA">
      <w:start w:val="1"/>
      <w:numFmt w:val="bullet"/>
      <w:lvlText w:val="o"/>
      <w:lvlJc w:val="left"/>
      <w:pPr>
        <w:ind w:left="3600" w:hanging="360"/>
      </w:pPr>
      <w:rPr>
        <w:rFonts w:ascii="Courier New" w:hAnsi="Courier New" w:hint="default"/>
      </w:rPr>
    </w:lvl>
    <w:lvl w:ilvl="5" w:tplc="2954F27E">
      <w:start w:val="1"/>
      <w:numFmt w:val="bullet"/>
      <w:lvlText w:val=""/>
      <w:lvlJc w:val="left"/>
      <w:pPr>
        <w:ind w:left="4320" w:hanging="360"/>
      </w:pPr>
      <w:rPr>
        <w:rFonts w:ascii="Wingdings" w:hAnsi="Wingdings" w:hint="default"/>
      </w:rPr>
    </w:lvl>
    <w:lvl w:ilvl="6" w:tplc="8B9A3092">
      <w:start w:val="1"/>
      <w:numFmt w:val="bullet"/>
      <w:lvlText w:val=""/>
      <w:lvlJc w:val="left"/>
      <w:pPr>
        <w:ind w:left="5040" w:hanging="360"/>
      </w:pPr>
      <w:rPr>
        <w:rFonts w:ascii="Symbol" w:hAnsi="Symbol" w:hint="default"/>
      </w:rPr>
    </w:lvl>
    <w:lvl w:ilvl="7" w:tplc="C77096B0">
      <w:start w:val="1"/>
      <w:numFmt w:val="bullet"/>
      <w:lvlText w:val="o"/>
      <w:lvlJc w:val="left"/>
      <w:pPr>
        <w:ind w:left="5760" w:hanging="360"/>
      </w:pPr>
      <w:rPr>
        <w:rFonts w:ascii="Courier New" w:hAnsi="Courier New" w:hint="default"/>
      </w:rPr>
    </w:lvl>
    <w:lvl w:ilvl="8" w:tplc="8C365E78">
      <w:start w:val="1"/>
      <w:numFmt w:val="bullet"/>
      <w:lvlText w:val=""/>
      <w:lvlJc w:val="left"/>
      <w:pPr>
        <w:ind w:left="6480" w:hanging="360"/>
      </w:pPr>
      <w:rPr>
        <w:rFonts w:ascii="Wingdings" w:hAnsi="Wingdings" w:hint="default"/>
      </w:rPr>
    </w:lvl>
  </w:abstractNum>
  <w:abstractNum w:abstractNumId="6" w15:restartNumberingAfterBreak="0">
    <w:nsid w:val="0B574835"/>
    <w:multiLevelType w:val="hybridMultilevel"/>
    <w:tmpl w:val="CC9AEA64"/>
    <w:lvl w:ilvl="0" w:tplc="04050005">
      <w:start w:val="1"/>
      <w:numFmt w:val="bullet"/>
      <w:lvlText w:val=""/>
      <w:lvlJc w:val="left"/>
      <w:pPr>
        <w:ind w:left="720" w:hanging="360"/>
      </w:pPr>
      <w:rPr>
        <w:rFonts w:ascii="Wingdings" w:hAnsi="Wingdings" w:hint="default"/>
      </w:rPr>
    </w:lvl>
    <w:lvl w:ilvl="1" w:tplc="C4A8E862">
      <w:start w:val="1"/>
      <w:numFmt w:val="bullet"/>
      <w:lvlText w:val="o"/>
      <w:lvlJc w:val="left"/>
      <w:pPr>
        <w:ind w:left="1440" w:hanging="360"/>
      </w:pPr>
      <w:rPr>
        <w:rFonts w:ascii="Courier New" w:hAnsi="Courier New" w:hint="default"/>
      </w:rPr>
    </w:lvl>
    <w:lvl w:ilvl="2" w:tplc="A7F039B2">
      <w:start w:val="1"/>
      <w:numFmt w:val="bullet"/>
      <w:lvlText w:val=""/>
      <w:lvlJc w:val="left"/>
      <w:pPr>
        <w:ind w:left="2160" w:hanging="360"/>
      </w:pPr>
      <w:rPr>
        <w:rFonts w:ascii="Wingdings" w:hAnsi="Wingdings" w:hint="default"/>
      </w:rPr>
    </w:lvl>
    <w:lvl w:ilvl="3" w:tplc="BE0ECB78">
      <w:start w:val="1"/>
      <w:numFmt w:val="bullet"/>
      <w:lvlText w:val=""/>
      <w:lvlJc w:val="left"/>
      <w:pPr>
        <w:ind w:left="2880" w:hanging="360"/>
      </w:pPr>
      <w:rPr>
        <w:rFonts w:ascii="Symbol" w:hAnsi="Symbol" w:hint="default"/>
      </w:rPr>
    </w:lvl>
    <w:lvl w:ilvl="4" w:tplc="3B6AB6A0">
      <w:start w:val="1"/>
      <w:numFmt w:val="bullet"/>
      <w:lvlText w:val="o"/>
      <w:lvlJc w:val="left"/>
      <w:pPr>
        <w:ind w:left="3600" w:hanging="360"/>
      </w:pPr>
      <w:rPr>
        <w:rFonts w:ascii="Courier New" w:hAnsi="Courier New" w:hint="default"/>
      </w:rPr>
    </w:lvl>
    <w:lvl w:ilvl="5" w:tplc="9BC8BD4E">
      <w:start w:val="1"/>
      <w:numFmt w:val="bullet"/>
      <w:lvlText w:val=""/>
      <w:lvlJc w:val="left"/>
      <w:pPr>
        <w:ind w:left="4320" w:hanging="360"/>
      </w:pPr>
      <w:rPr>
        <w:rFonts w:ascii="Wingdings" w:hAnsi="Wingdings" w:hint="default"/>
      </w:rPr>
    </w:lvl>
    <w:lvl w:ilvl="6" w:tplc="D0DAEF84">
      <w:start w:val="1"/>
      <w:numFmt w:val="bullet"/>
      <w:lvlText w:val=""/>
      <w:lvlJc w:val="left"/>
      <w:pPr>
        <w:ind w:left="5040" w:hanging="360"/>
      </w:pPr>
      <w:rPr>
        <w:rFonts w:ascii="Symbol" w:hAnsi="Symbol" w:hint="default"/>
      </w:rPr>
    </w:lvl>
    <w:lvl w:ilvl="7" w:tplc="3BAA47D8">
      <w:start w:val="1"/>
      <w:numFmt w:val="bullet"/>
      <w:lvlText w:val="o"/>
      <w:lvlJc w:val="left"/>
      <w:pPr>
        <w:ind w:left="5760" w:hanging="360"/>
      </w:pPr>
      <w:rPr>
        <w:rFonts w:ascii="Courier New" w:hAnsi="Courier New" w:hint="default"/>
      </w:rPr>
    </w:lvl>
    <w:lvl w:ilvl="8" w:tplc="A3687722">
      <w:start w:val="1"/>
      <w:numFmt w:val="bullet"/>
      <w:lvlText w:val=""/>
      <w:lvlJc w:val="left"/>
      <w:pPr>
        <w:ind w:left="6480" w:hanging="360"/>
      </w:pPr>
      <w:rPr>
        <w:rFonts w:ascii="Wingdings" w:hAnsi="Wingdings" w:hint="default"/>
      </w:rPr>
    </w:lvl>
  </w:abstractNum>
  <w:abstractNum w:abstractNumId="7" w15:restartNumberingAfterBreak="0">
    <w:nsid w:val="0ECB2ADE"/>
    <w:multiLevelType w:val="hybridMultilevel"/>
    <w:tmpl w:val="76147810"/>
    <w:lvl w:ilvl="0" w:tplc="72848C90">
      <w:start w:val="1"/>
      <w:numFmt w:val="bullet"/>
      <w:lvlText w:val=""/>
      <w:lvlJc w:val="left"/>
      <w:pPr>
        <w:ind w:left="360" w:hanging="360"/>
      </w:pPr>
      <w:rPr>
        <w:rFonts w:ascii="Wingdings" w:hAnsi="Wingdings" w:hint="default"/>
      </w:rPr>
    </w:lvl>
    <w:lvl w:ilvl="1" w:tplc="FDF2D1AE">
      <w:start w:val="1"/>
      <w:numFmt w:val="bullet"/>
      <w:lvlText w:val="o"/>
      <w:lvlJc w:val="left"/>
      <w:pPr>
        <w:ind w:left="1080" w:hanging="360"/>
      </w:pPr>
      <w:rPr>
        <w:rFonts w:ascii="Courier New" w:hAnsi="Courier New" w:hint="default"/>
      </w:rPr>
    </w:lvl>
    <w:lvl w:ilvl="2" w:tplc="AEE4FAD4">
      <w:start w:val="1"/>
      <w:numFmt w:val="bullet"/>
      <w:lvlText w:val=""/>
      <w:lvlJc w:val="left"/>
      <w:pPr>
        <w:ind w:left="1800" w:hanging="360"/>
      </w:pPr>
      <w:rPr>
        <w:rFonts w:ascii="Wingdings" w:hAnsi="Wingdings" w:hint="default"/>
      </w:rPr>
    </w:lvl>
    <w:lvl w:ilvl="3" w:tplc="34FABEE6">
      <w:start w:val="1"/>
      <w:numFmt w:val="bullet"/>
      <w:lvlText w:val=""/>
      <w:lvlJc w:val="left"/>
      <w:pPr>
        <w:ind w:left="2520" w:hanging="360"/>
      </w:pPr>
      <w:rPr>
        <w:rFonts w:ascii="Symbol" w:hAnsi="Symbol" w:hint="default"/>
      </w:rPr>
    </w:lvl>
    <w:lvl w:ilvl="4" w:tplc="FC4EF862">
      <w:start w:val="1"/>
      <w:numFmt w:val="bullet"/>
      <w:lvlText w:val="o"/>
      <w:lvlJc w:val="left"/>
      <w:pPr>
        <w:ind w:left="3240" w:hanging="360"/>
      </w:pPr>
      <w:rPr>
        <w:rFonts w:ascii="Courier New" w:hAnsi="Courier New" w:hint="default"/>
      </w:rPr>
    </w:lvl>
    <w:lvl w:ilvl="5" w:tplc="6C7E9B4E">
      <w:start w:val="1"/>
      <w:numFmt w:val="bullet"/>
      <w:lvlText w:val=""/>
      <w:lvlJc w:val="left"/>
      <w:pPr>
        <w:ind w:left="3960" w:hanging="360"/>
      </w:pPr>
      <w:rPr>
        <w:rFonts w:ascii="Wingdings" w:hAnsi="Wingdings" w:hint="default"/>
      </w:rPr>
    </w:lvl>
    <w:lvl w:ilvl="6" w:tplc="8EF00286">
      <w:start w:val="1"/>
      <w:numFmt w:val="bullet"/>
      <w:lvlText w:val=""/>
      <w:lvlJc w:val="left"/>
      <w:pPr>
        <w:ind w:left="4680" w:hanging="360"/>
      </w:pPr>
      <w:rPr>
        <w:rFonts w:ascii="Symbol" w:hAnsi="Symbol" w:hint="default"/>
      </w:rPr>
    </w:lvl>
    <w:lvl w:ilvl="7" w:tplc="432678BA">
      <w:start w:val="1"/>
      <w:numFmt w:val="bullet"/>
      <w:lvlText w:val="o"/>
      <w:lvlJc w:val="left"/>
      <w:pPr>
        <w:ind w:left="5400" w:hanging="360"/>
      </w:pPr>
      <w:rPr>
        <w:rFonts w:ascii="Courier New" w:hAnsi="Courier New" w:hint="default"/>
      </w:rPr>
    </w:lvl>
    <w:lvl w:ilvl="8" w:tplc="FF7CCC32">
      <w:start w:val="1"/>
      <w:numFmt w:val="bullet"/>
      <w:lvlText w:val=""/>
      <w:lvlJc w:val="left"/>
      <w:pPr>
        <w:ind w:left="6120" w:hanging="360"/>
      </w:pPr>
      <w:rPr>
        <w:rFonts w:ascii="Wingdings" w:hAnsi="Wingdings" w:hint="default"/>
      </w:rPr>
    </w:lvl>
  </w:abstractNum>
  <w:abstractNum w:abstractNumId="8" w15:restartNumberingAfterBreak="0">
    <w:nsid w:val="0ED37477"/>
    <w:multiLevelType w:val="hybridMultilevel"/>
    <w:tmpl w:val="819238B2"/>
    <w:lvl w:ilvl="0" w:tplc="6570130E">
      <w:start w:val="1"/>
      <w:numFmt w:val="bullet"/>
      <w:lvlText w:val=""/>
      <w:lvlJc w:val="left"/>
      <w:pPr>
        <w:ind w:left="720" w:hanging="360"/>
      </w:pPr>
      <w:rPr>
        <w:rFonts w:ascii="Wingdings" w:hAnsi="Wingdings" w:hint="default"/>
      </w:rPr>
    </w:lvl>
    <w:lvl w:ilvl="1" w:tplc="78CEDC52">
      <w:start w:val="1"/>
      <w:numFmt w:val="bullet"/>
      <w:lvlText w:val="o"/>
      <w:lvlJc w:val="left"/>
      <w:pPr>
        <w:ind w:left="1440" w:hanging="360"/>
      </w:pPr>
      <w:rPr>
        <w:rFonts w:ascii="Courier New" w:hAnsi="Courier New" w:hint="default"/>
      </w:rPr>
    </w:lvl>
    <w:lvl w:ilvl="2" w:tplc="E7623DE2">
      <w:start w:val="1"/>
      <w:numFmt w:val="bullet"/>
      <w:lvlText w:val=""/>
      <w:lvlJc w:val="left"/>
      <w:pPr>
        <w:ind w:left="2160" w:hanging="360"/>
      </w:pPr>
      <w:rPr>
        <w:rFonts w:ascii="Wingdings" w:hAnsi="Wingdings" w:hint="default"/>
      </w:rPr>
    </w:lvl>
    <w:lvl w:ilvl="3" w:tplc="74BA8C7C">
      <w:start w:val="1"/>
      <w:numFmt w:val="bullet"/>
      <w:lvlText w:val=""/>
      <w:lvlJc w:val="left"/>
      <w:pPr>
        <w:ind w:left="2880" w:hanging="360"/>
      </w:pPr>
      <w:rPr>
        <w:rFonts w:ascii="Symbol" w:hAnsi="Symbol" w:hint="default"/>
      </w:rPr>
    </w:lvl>
    <w:lvl w:ilvl="4" w:tplc="FB9E9B9C">
      <w:start w:val="1"/>
      <w:numFmt w:val="bullet"/>
      <w:lvlText w:val="o"/>
      <w:lvlJc w:val="left"/>
      <w:pPr>
        <w:ind w:left="3600" w:hanging="360"/>
      </w:pPr>
      <w:rPr>
        <w:rFonts w:ascii="Courier New" w:hAnsi="Courier New" w:hint="default"/>
      </w:rPr>
    </w:lvl>
    <w:lvl w:ilvl="5" w:tplc="24761494">
      <w:start w:val="1"/>
      <w:numFmt w:val="bullet"/>
      <w:lvlText w:val=""/>
      <w:lvlJc w:val="left"/>
      <w:pPr>
        <w:ind w:left="4320" w:hanging="360"/>
      </w:pPr>
      <w:rPr>
        <w:rFonts w:ascii="Wingdings" w:hAnsi="Wingdings" w:hint="default"/>
      </w:rPr>
    </w:lvl>
    <w:lvl w:ilvl="6" w:tplc="AFF25130">
      <w:start w:val="1"/>
      <w:numFmt w:val="bullet"/>
      <w:lvlText w:val=""/>
      <w:lvlJc w:val="left"/>
      <w:pPr>
        <w:ind w:left="5040" w:hanging="360"/>
      </w:pPr>
      <w:rPr>
        <w:rFonts w:ascii="Symbol" w:hAnsi="Symbol" w:hint="default"/>
      </w:rPr>
    </w:lvl>
    <w:lvl w:ilvl="7" w:tplc="066A5FFA">
      <w:start w:val="1"/>
      <w:numFmt w:val="bullet"/>
      <w:lvlText w:val="o"/>
      <w:lvlJc w:val="left"/>
      <w:pPr>
        <w:ind w:left="5760" w:hanging="360"/>
      </w:pPr>
      <w:rPr>
        <w:rFonts w:ascii="Courier New" w:hAnsi="Courier New" w:hint="default"/>
      </w:rPr>
    </w:lvl>
    <w:lvl w:ilvl="8" w:tplc="92BCA2BA">
      <w:start w:val="1"/>
      <w:numFmt w:val="bullet"/>
      <w:lvlText w:val=""/>
      <w:lvlJc w:val="left"/>
      <w:pPr>
        <w:ind w:left="6480" w:hanging="360"/>
      </w:pPr>
      <w:rPr>
        <w:rFonts w:ascii="Wingdings" w:hAnsi="Wingdings" w:hint="default"/>
      </w:rPr>
    </w:lvl>
  </w:abstractNum>
  <w:abstractNum w:abstractNumId="9" w15:restartNumberingAfterBreak="0">
    <w:nsid w:val="0F957F4C"/>
    <w:multiLevelType w:val="hybridMultilevel"/>
    <w:tmpl w:val="FFFFFFFF"/>
    <w:lvl w:ilvl="0" w:tplc="B9B281B2">
      <w:start w:val="1"/>
      <w:numFmt w:val="bullet"/>
      <w:lvlText w:val=""/>
      <w:lvlJc w:val="left"/>
      <w:pPr>
        <w:ind w:left="717" w:hanging="360"/>
      </w:pPr>
      <w:rPr>
        <w:rFonts w:ascii="Wingdings" w:hAnsi="Wingdings" w:hint="default"/>
      </w:rPr>
    </w:lvl>
    <w:lvl w:ilvl="1" w:tplc="EBD4C1C4">
      <w:start w:val="1"/>
      <w:numFmt w:val="bullet"/>
      <w:lvlText w:val="o"/>
      <w:lvlJc w:val="left"/>
      <w:pPr>
        <w:ind w:left="1437" w:hanging="360"/>
      </w:pPr>
      <w:rPr>
        <w:rFonts w:ascii="Courier New" w:hAnsi="Courier New" w:hint="default"/>
      </w:rPr>
    </w:lvl>
    <w:lvl w:ilvl="2" w:tplc="EF1A7228">
      <w:start w:val="1"/>
      <w:numFmt w:val="bullet"/>
      <w:lvlText w:val=""/>
      <w:lvlJc w:val="left"/>
      <w:pPr>
        <w:ind w:left="2157" w:hanging="360"/>
      </w:pPr>
      <w:rPr>
        <w:rFonts w:ascii="Wingdings" w:hAnsi="Wingdings" w:hint="default"/>
      </w:rPr>
    </w:lvl>
    <w:lvl w:ilvl="3" w:tplc="D4D6CA86">
      <w:start w:val="1"/>
      <w:numFmt w:val="bullet"/>
      <w:lvlText w:val=""/>
      <w:lvlJc w:val="left"/>
      <w:pPr>
        <w:ind w:left="2877" w:hanging="360"/>
      </w:pPr>
      <w:rPr>
        <w:rFonts w:ascii="Symbol" w:hAnsi="Symbol" w:hint="default"/>
      </w:rPr>
    </w:lvl>
    <w:lvl w:ilvl="4" w:tplc="11181FAA">
      <w:start w:val="1"/>
      <w:numFmt w:val="bullet"/>
      <w:lvlText w:val="o"/>
      <w:lvlJc w:val="left"/>
      <w:pPr>
        <w:ind w:left="3597" w:hanging="360"/>
      </w:pPr>
      <w:rPr>
        <w:rFonts w:ascii="Courier New" w:hAnsi="Courier New" w:hint="default"/>
      </w:rPr>
    </w:lvl>
    <w:lvl w:ilvl="5" w:tplc="08167520">
      <w:start w:val="1"/>
      <w:numFmt w:val="bullet"/>
      <w:lvlText w:val=""/>
      <w:lvlJc w:val="left"/>
      <w:pPr>
        <w:ind w:left="4317" w:hanging="360"/>
      </w:pPr>
      <w:rPr>
        <w:rFonts w:ascii="Wingdings" w:hAnsi="Wingdings" w:hint="default"/>
      </w:rPr>
    </w:lvl>
    <w:lvl w:ilvl="6" w:tplc="C2CE10A8">
      <w:start w:val="1"/>
      <w:numFmt w:val="bullet"/>
      <w:lvlText w:val=""/>
      <w:lvlJc w:val="left"/>
      <w:pPr>
        <w:ind w:left="5037" w:hanging="360"/>
      </w:pPr>
      <w:rPr>
        <w:rFonts w:ascii="Symbol" w:hAnsi="Symbol" w:hint="default"/>
      </w:rPr>
    </w:lvl>
    <w:lvl w:ilvl="7" w:tplc="72E4216A">
      <w:start w:val="1"/>
      <w:numFmt w:val="bullet"/>
      <w:lvlText w:val="o"/>
      <w:lvlJc w:val="left"/>
      <w:pPr>
        <w:ind w:left="5757" w:hanging="360"/>
      </w:pPr>
      <w:rPr>
        <w:rFonts w:ascii="Courier New" w:hAnsi="Courier New" w:hint="default"/>
      </w:rPr>
    </w:lvl>
    <w:lvl w:ilvl="8" w:tplc="2E20D7CE">
      <w:start w:val="1"/>
      <w:numFmt w:val="bullet"/>
      <w:lvlText w:val=""/>
      <w:lvlJc w:val="left"/>
      <w:pPr>
        <w:ind w:left="6477" w:hanging="360"/>
      </w:pPr>
      <w:rPr>
        <w:rFonts w:ascii="Wingdings" w:hAnsi="Wingdings" w:hint="default"/>
      </w:rPr>
    </w:lvl>
  </w:abstractNum>
  <w:abstractNum w:abstractNumId="10" w15:restartNumberingAfterBreak="0">
    <w:nsid w:val="0FAC7CF5"/>
    <w:multiLevelType w:val="hybridMultilevel"/>
    <w:tmpl w:val="FFFFFFFF"/>
    <w:lvl w:ilvl="0" w:tplc="33387498">
      <w:start w:val="1"/>
      <w:numFmt w:val="bullet"/>
      <w:lvlText w:val=""/>
      <w:lvlJc w:val="left"/>
      <w:pPr>
        <w:ind w:left="720" w:hanging="360"/>
      </w:pPr>
      <w:rPr>
        <w:rFonts w:ascii="Wingdings" w:hAnsi="Wingdings" w:hint="default"/>
      </w:rPr>
    </w:lvl>
    <w:lvl w:ilvl="1" w:tplc="4ECC36E2">
      <w:start w:val="1"/>
      <w:numFmt w:val="bullet"/>
      <w:lvlText w:val="o"/>
      <w:lvlJc w:val="left"/>
      <w:pPr>
        <w:ind w:left="1440" w:hanging="360"/>
      </w:pPr>
      <w:rPr>
        <w:rFonts w:ascii="Courier New" w:hAnsi="Courier New" w:hint="default"/>
      </w:rPr>
    </w:lvl>
    <w:lvl w:ilvl="2" w:tplc="0B82BCA6">
      <w:start w:val="1"/>
      <w:numFmt w:val="bullet"/>
      <w:lvlText w:val=""/>
      <w:lvlJc w:val="left"/>
      <w:pPr>
        <w:ind w:left="2160" w:hanging="360"/>
      </w:pPr>
      <w:rPr>
        <w:rFonts w:ascii="Wingdings" w:hAnsi="Wingdings" w:hint="default"/>
      </w:rPr>
    </w:lvl>
    <w:lvl w:ilvl="3" w:tplc="CA98C8C2">
      <w:start w:val="1"/>
      <w:numFmt w:val="bullet"/>
      <w:lvlText w:val=""/>
      <w:lvlJc w:val="left"/>
      <w:pPr>
        <w:ind w:left="2880" w:hanging="360"/>
      </w:pPr>
      <w:rPr>
        <w:rFonts w:ascii="Symbol" w:hAnsi="Symbol" w:hint="default"/>
      </w:rPr>
    </w:lvl>
    <w:lvl w:ilvl="4" w:tplc="3CB67794">
      <w:start w:val="1"/>
      <w:numFmt w:val="bullet"/>
      <w:lvlText w:val="o"/>
      <w:lvlJc w:val="left"/>
      <w:pPr>
        <w:ind w:left="3600" w:hanging="360"/>
      </w:pPr>
      <w:rPr>
        <w:rFonts w:ascii="Courier New" w:hAnsi="Courier New" w:hint="default"/>
      </w:rPr>
    </w:lvl>
    <w:lvl w:ilvl="5" w:tplc="F31AC13C">
      <w:start w:val="1"/>
      <w:numFmt w:val="bullet"/>
      <w:lvlText w:val=""/>
      <w:lvlJc w:val="left"/>
      <w:pPr>
        <w:ind w:left="4320" w:hanging="360"/>
      </w:pPr>
      <w:rPr>
        <w:rFonts w:ascii="Wingdings" w:hAnsi="Wingdings" w:hint="default"/>
      </w:rPr>
    </w:lvl>
    <w:lvl w:ilvl="6" w:tplc="97F4FDE8">
      <w:start w:val="1"/>
      <w:numFmt w:val="bullet"/>
      <w:lvlText w:val=""/>
      <w:lvlJc w:val="left"/>
      <w:pPr>
        <w:ind w:left="5040" w:hanging="360"/>
      </w:pPr>
      <w:rPr>
        <w:rFonts w:ascii="Symbol" w:hAnsi="Symbol" w:hint="default"/>
      </w:rPr>
    </w:lvl>
    <w:lvl w:ilvl="7" w:tplc="4BE05898">
      <w:start w:val="1"/>
      <w:numFmt w:val="bullet"/>
      <w:lvlText w:val="o"/>
      <w:lvlJc w:val="left"/>
      <w:pPr>
        <w:ind w:left="5760" w:hanging="360"/>
      </w:pPr>
      <w:rPr>
        <w:rFonts w:ascii="Courier New" w:hAnsi="Courier New" w:hint="default"/>
      </w:rPr>
    </w:lvl>
    <w:lvl w:ilvl="8" w:tplc="480EB5B2">
      <w:start w:val="1"/>
      <w:numFmt w:val="bullet"/>
      <w:lvlText w:val=""/>
      <w:lvlJc w:val="left"/>
      <w:pPr>
        <w:ind w:left="6480" w:hanging="360"/>
      </w:pPr>
      <w:rPr>
        <w:rFonts w:ascii="Wingdings" w:hAnsi="Wingdings" w:hint="default"/>
      </w:rPr>
    </w:lvl>
  </w:abstractNum>
  <w:abstractNum w:abstractNumId="11" w15:restartNumberingAfterBreak="0">
    <w:nsid w:val="107E71C0"/>
    <w:multiLevelType w:val="hybridMultilevel"/>
    <w:tmpl w:val="49C8FAC2"/>
    <w:lvl w:ilvl="0" w:tplc="6B6EED02">
      <w:start w:val="1"/>
      <w:numFmt w:val="bullet"/>
      <w:lvlText w:val=""/>
      <w:lvlJc w:val="left"/>
      <w:pPr>
        <w:ind w:left="720" w:hanging="360"/>
      </w:pPr>
      <w:rPr>
        <w:rFonts w:ascii="Wingdings" w:hAnsi="Wingdings" w:hint="default"/>
      </w:rPr>
    </w:lvl>
    <w:lvl w:ilvl="1" w:tplc="EFBEF422">
      <w:start w:val="1"/>
      <w:numFmt w:val="bullet"/>
      <w:lvlText w:val="o"/>
      <w:lvlJc w:val="left"/>
      <w:pPr>
        <w:ind w:left="1440" w:hanging="360"/>
      </w:pPr>
      <w:rPr>
        <w:rFonts w:ascii="Courier New" w:hAnsi="Courier New" w:hint="default"/>
      </w:rPr>
    </w:lvl>
    <w:lvl w:ilvl="2" w:tplc="7952A530">
      <w:start w:val="1"/>
      <w:numFmt w:val="bullet"/>
      <w:lvlText w:val=""/>
      <w:lvlJc w:val="left"/>
      <w:pPr>
        <w:ind w:left="2160" w:hanging="360"/>
      </w:pPr>
      <w:rPr>
        <w:rFonts w:ascii="Wingdings" w:hAnsi="Wingdings" w:hint="default"/>
      </w:rPr>
    </w:lvl>
    <w:lvl w:ilvl="3" w:tplc="8BE66E34">
      <w:start w:val="1"/>
      <w:numFmt w:val="bullet"/>
      <w:lvlText w:val=""/>
      <w:lvlJc w:val="left"/>
      <w:pPr>
        <w:ind w:left="2880" w:hanging="360"/>
      </w:pPr>
      <w:rPr>
        <w:rFonts w:ascii="Symbol" w:hAnsi="Symbol" w:hint="default"/>
      </w:rPr>
    </w:lvl>
    <w:lvl w:ilvl="4" w:tplc="22BAAB60">
      <w:start w:val="1"/>
      <w:numFmt w:val="bullet"/>
      <w:lvlText w:val="o"/>
      <w:lvlJc w:val="left"/>
      <w:pPr>
        <w:ind w:left="3600" w:hanging="360"/>
      </w:pPr>
      <w:rPr>
        <w:rFonts w:ascii="Courier New" w:hAnsi="Courier New" w:hint="default"/>
      </w:rPr>
    </w:lvl>
    <w:lvl w:ilvl="5" w:tplc="067402F2">
      <w:start w:val="1"/>
      <w:numFmt w:val="bullet"/>
      <w:lvlText w:val=""/>
      <w:lvlJc w:val="left"/>
      <w:pPr>
        <w:ind w:left="4320" w:hanging="360"/>
      </w:pPr>
      <w:rPr>
        <w:rFonts w:ascii="Wingdings" w:hAnsi="Wingdings" w:hint="default"/>
      </w:rPr>
    </w:lvl>
    <w:lvl w:ilvl="6" w:tplc="4724AEFA">
      <w:start w:val="1"/>
      <w:numFmt w:val="bullet"/>
      <w:lvlText w:val=""/>
      <w:lvlJc w:val="left"/>
      <w:pPr>
        <w:ind w:left="5040" w:hanging="360"/>
      </w:pPr>
      <w:rPr>
        <w:rFonts w:ascii="Symbol" w:hAnsi="Symbol" w:hint="default"/>
      </w:rPr>
    </w:lvl>
    <w:lvl w:ilvl="7" w:tplc="3F40DF48">
      <w:start w:val="1"/>
      <w:numFmt w:val="bullet"/>
      <w:lvlText w:val="o"/>
      <w:lvlJc w:val="left"/>
      <w:pPr>
        <w:ind w:left="5760" w:hanging="360"/>
      </w:pPr>
      <w:rPr>
        <w:rFonts w:ascii="Courier New" w:hAnsi="Courier New" w:hint="default"/>
      </w:rPr>
    </w:lvl>
    <w:lvl w:ilvl="8" w:tplc="711838E2">
      <w:start w:val="1"/>
      <w:numFmt w:val="bullet"/>
      <w:lvlText w:val=""/>
      <w:lvlJc w:val="left"/>
      <w:pPr>
        <w:ind w:left="6480" w:hanging="360"/>
      </w:pPr>
      <w:rPr>
        <w:rFonts w:ascii="Wingdings" w:hAnsi="Wingdings" w:hint="default"/>
      </w:rPr>
    </w:lvl>
  </w:abstractNum>
  <w:abstractNum w:abstractNumId="12" w15:restartNumberingAfterBreak="0">
    <w:nsid w:val="11ED59E2"/>
    <w:multiLevelType w:val="hybridMultilevel"/>
    <w:tmpl w:val="16425CBA"/>
    <w:lvl w:ilvl="0" w:tplc="D0D035B0">
      <w:start w:val="1"/>
      <w:numFmt w:val="bullet"/>
      <w:lvlText w:val=""/>
      <w:lvlJc w:val="left"/>
      <w:pPr>
        <w:ind w:left="720" w:hanging="360"/>
      </w:pPr>
      <w:rPr>
        <w:rFonts w:ascii="Symbol" w:hAnsi="Symbol" w:hint="default"/>
      </w:rPr>
    </w:lvl>
    <w:lvl w:ilvl="1" w:tplc="EA38EE26">
      <w:start w:val="1"/>
      <w:numFmt w:val="bullet"/>
      <w:lvlText w:val=""/>
      <w:lvlJc w:val="left"/>
      <w:pPr>
        <w:ind w:left="1440" w:hanging="360"/>
      </w:pPr>
      <w:rPr>
        <w:rFonts w:ascii="Wingdings" w:hAnsi="Wingdings" w:hint="default"/>
      </w:rPr>
    </w:lvl>
    <w:lvl w:ilvl="2" w:tplc="E0CEC81A">
      <w:start w:val="1"/>
      <w:numFmt w:val="bullet"/>
      <w:lvlText w:val=""/>
      <w:lvlJc w:val="left"/>
      <w:pPr>
        <w:ind w:left="2160" w:hanging="360"/>
      </w:pPr>
      <w:rPr>
        <w:rFonts w:ascii="Wingdings" w:hAnsi="Wingdings" w:hint="default"/>
      </w:rPr>
    </w:lvl>
    <w:lvl w:ilvl="3" w:tplc="4540292A">
      <w:start w:val="1"/>
      <w:numFmt w:val="bullet"/>
      <w:lvlText w:val=""/>
      <w:lvlJc w:val="left"/>
      <w:pPr>
        <w:ind w:left="2880" w:hanging="360"/>
      </w:pPr>
      <w:rPr>
        <w:rFonts w:ascii="Symbol" w:hAnsi="Symbol" w:hint="default"/>
      </w:rPr>
    </w:lvl>
    <w:lvl w:ilvl="4" w:tplc="AFAAB2AE">
      <w:start w:val="1"/>
      <w:numFmt w:val="bullet"/>
      <w:lvlText w:val="o"/>
      <w:lvlJc w:val="left"/>
      <w:pPr>
        <w:ind w:left="3600" w:hanging="360"/>
      </w:pPr>
      <w:rPr>
        <w:rFonts w:ascii="Courier New" w:hAnsi="Courier New" w:hint="default"/>
      </w:rPr>
    </w:lvl>
    <w:lvl w:ilvl="5" w:tplc="333E24AE">
      <w:start w:val="1"/>
      <w:numFmt w:val="bullet"/>
      <w:lvlText w:val=""/>
      <w:lvlJc w:val="left"/>
      <w:pPr>
        <w:ind w:left="4320" w:hanging="360"/>
      </w:pPr>
      <w:rPr>
        <w:rFonts w:ascii="Wingdings" w:hAnsi="Wingdings" w:hint="default"/>
      </w:rPr>
    </w:lvl>
    <w:lvl w:ilvl="6" w:tplc="8E60616C">
      <w:start w:val="1"/>
      <w:numFmt w:val="bullet"/>
      <w:lvlText w:val=""/>
      <w:lvlJc w:val="left"/>
      <w:pPr>
        <w:ind w:left="5040" w:hanging="360"/>
      </w:pPr>
      <w:rPr>
        <w:rFonts w:ascii="Symbol" w:hAnsi="Symbol" w:hint="default"/>
      </w:rPr>
    </w:lvl>
    <w:lvl w:ilvl="7" w:tplc="C6F64772">
      <w:start w:val="1"/>
      <w:numFmt w:val="bullet"/>
      <w:lvlText w:val="o"/>
      <w:lvlJc w:val="left"/>
      <w:pPr>
        <w:ind w:left="5760" w:hanging="360"/>
      </w:pPr>
      <w:rPr>
        <w:rFonts w:ascii="Courier New" w:hAnsi="Courier New" w:hint="default"/>
      </w:rPr>
    </w:lvl>
    <w:lvl w:ilvl="8" w:tplc="42726C9A">
      <w:start w:val="1"/>
      <w:numFmt w:val="bullet"/>
      <w:lvlText w:val=""/>
      <w:lvlJc w:val="left"/>
      <w:pPr>
        <w:ind w:left="6480" w:hanging="360"/>
      </w:pPr>
      <w:rPr>
        <w:rFonts w:ascii="Wingdings" w:hAnsi="Wingdings" w:hint="default"/>
      </w:rPr>
    </w:lvl>
  </w:abstractNum>
  <w:abstractNum w:abstractNumId="13" w15:restartNumberingAfterBreak="0">
    <w:nsid w:val="13DB5FF8"/>
    <w:multiLevelType w:val="hybridMultilevel"/>
    <w:tmpl w:val="09507F28"/>
    <w:lvl w:ilvl="0" w:tplc="04050005">
      <w:start w:val="1"/>
      <w:numFmt w:val="bullet"/>
      <w:lvlText w:val=""/>
      <w:lvlJc w:val="left"/>
      <w:pPr>
        <w:ind w:left="720" w:hanging="360"/>
      </w:pPr>
      <w:rPr>
        <w:rFonts w:ascii="Wingdings" w:hAnsi="Wingdings" w:hint="default"/>
      </w:rPr>
    </w:lvl>
    <w:lvl w:ilvl="1" w:tplc="07B04616">
      <w:start w:val="1"/>
      <w:numFmt w:val="bullet"/>
      <w:lvlText w:val="o"/>
      <w:lvlJc w:val="left"/>
      <w:pPr>
        <w:ind w:left="1440" w:hanging="360"/>
      </w:pPr>
      <w:rPr>
        <w:rFonts w:ascii="Courier New" w:hAnsi="Courier New" w:hint="default"/>
      </w:rPr>
    </w:lvl>
    <w:lvl w:ilvl="2" w:tplc="09F44DD0">
      <w:start w:val="1"/>
      <w:numFmt w:val="bullet"/>
      <w:lvlText w:val=""/>
      <w:lvlJc w:val="left"/>
      <w:pPr>
        <w:ind w:left="2160" w:hanging="360"/>
      </w:pPr>
      <w:rPr>
        <w:rFonts w:ascii="Wingdings" w:hAnsi="Wingdings" w:hint="default"/>
      </w:rPr>
    </w:lvl>
    <w:lvl w:ilvl="3" w:tplc="B742E4AA">
      <w:start w:val="1"/>
      <w:numFmt w:val="bullet"/>
      <w:lvlText w:val=""/>
      <w:lvlJc w:val="left"/>
      <w:pPr>
        <w:ind w:left="2880" w:hanging="360"/>
      </w:pPr>
      <w:rPr>
        <w:rFonts w:ascii="Symbol" w:hAnsi="Symbol" w:hint="default"/>
      </w:rPr>
    </w:lvl>
    <w:lvl w:ilvl="4" w:tplc="DFFC88BC">
      <w:start w:val="1"/>
      <w:numFmt w:val="bullet"/>
      <w:lvlText w:val="o"/>
      <w:lvlJc w:val="left"/>
      <w:pPr>
        <w:ind w:left="3600" w:hanging="360"/>
      </w:pPr>
      <w:rPr>
        <w:rFonts w:ascii="Courier New" w:hAnsi="Courier New" w:hint="default"/>
      </w:rPr>
    </w:lvl>
    <w:lvl w:ilvl="5" w:tplc="22A687DE">
      <w:start w:val="1"/>
      <w:numFmt w:val="bullet"/>
      <w:lvlText w:val=""/>
      <w:lvlJc w:val="left"/>
      <w:pPr>
        <w:ind w:left="4320" w:hanging="360"/>
      </w:pPr>
      <w:rPr>
        <w:rFonts w:ascii="Wingdings" w:hAnsi="Wingdings" w:hint="default"/>
      </w:rPr>
    </w:lvl>
    <w:lvl w:ilvl="6" w:tplc="E50694AC">
      <w:start w:val="1"/>
      <w:numFmt w:val="bullet"/>
      <w:lvlText w:val=""/>
      <w:lvlJc w:val="left"/>
      <w:pPr>
        <w:ind w:left="5040" w:hanging="360"/>
      </w:pPr>
      <w:rPr>
        <w:rFonts w:ascii="Symbol" w:hAnsi="Symbol" w:hint="default"/>
      </w:rPr>
    </w:lvl>
    <w:lvl w:ilvl="7" w:tplc="2004A4F0">
      <w:start w:val="1"/>
      <w:numFmt w:val="bullet"/>
      <w:lvlText w:val="o"/>
      <w:lvlJc w:val="left"/>
      <w:pPr>
        <w:ind w:left="5760" w:hanging="360"/>
      </w:pPr>
      <w:rPr>
        <w:rFonts w:ascii="Courier New" w:hAnsi="Courier New" w:hint="default"/>
      </w:rPr>
    </w:lvl>
    <w:lvl w:ilvl="8" w:tplc="04BCFC56">
      <w:start w:val="1"/>
      <w:numFmt w:val="bullet"/>
      <w:lvlText w:val=""/>
      <w:lvlJc w:val="left"/>
      <w:pPr>
        <w:ind w:left="6480" w:hanging="360"/>
      </w:pPr>
      <w:rPr>
        <w:rFonts w:ascii="Wingdings" w:hAnsi="Wingdings" w:hint="default"/>
      </w:rPr>
    </w:lvl>
  </w:abstractNum>
  <w:abstractNum w:abstractNumId="14" w15:restartNumberingAfterBreak="0">
    <w:nsid w:val="17A304C1"/>
    <w:multiLevelType w:val="multilevel"/>
    <w:tmpl w:val="F8D819B6"/>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5" w15:restartNumberingAfterBreak="0">
    <w:nsid w:val="18203541"/>
    <w:multiLevelType w:val="hybridMultilevel"/>
    <w:tmpl w:val="8B247136"/>
    <w:lvl w:ilvl="0" w:tplc="9B5CA0AC">
      <w:start w:val="1"/>
      <w:numFmt w:val="bullet"/>
      <w:lvlText w:val=""/>
      <w:lvlJc w:val="left"/>
      <w:pPr>
        <w:ind w:left="720" w:hanging="360"/>
      </w:pPr>
      <w:rPr>
        <w:rFonts w:ascii="Wingdings" w:hAnsi="Wingdings" w:hint="default"/>
      </w:rPr>
    </w:lvl>
    <w:lvl w:ilvl="1" w:tplc="69A69E40">
      <w:start w:val="1"/>
      <w:numFmt w:val="bullet"/>
      <w:lvlText w:val="o"/>
      <w:lvlJc w:val="left"/>
      <w:pPr>
        <w:ind w:left="1440" w:hanging="360"/>
      </w:pPr>
      <w:rPr>
        <w:rFonts w:ascii="Courier New" w:hAnsi="Courier New" w:hint="default"/>
      </w:rPr>
    </w:lvl>
    <w:lvl w:ilvl="2" w:tplc="83A03B64">
      <w:start w:val="1"/>
      <w:numFmt w:val="bullet"/>
      <w:lvlText w:val=""/>
      <w:lvlJc w:val="left"/>
      <w:pPr>
        <w:ind w:left="2160" w:hanging="360"/>
      </w:pPr>
      <w:rPr>
        <w:rFonts w:ascii="Wingdings" w:hAnsi="Wingdings" w:hint="default"/>
      </w:rPr>
    </w:lvl>
    <w:lvl w:ilvl="3" w:tplc="EFE26F44">
      <w:start w:val="1"/>
      <w:numFmt w:val="bullet"/>
      <w:lvlText w:val=""/>
      <w:lvlJc w:val="left"/>
      <w:pPr>
        <w:ind w:left="2880" w:hanging="360"/>
      </w:pPr>
      <w:rPr>
        <w:rFonts w:ascii="Symbol" w:hAnsi="Symbol" w:hint="default"/>
      </w:rPr>
    </w:lvl>
    <w:lvl w:ilvl="4" w:tplc="DEC83C14">
      <w:start w:val="1"/>
      <w:numFmt w:val="bullet"/>
      <w:lvlText w:val="o"/>
      <w:lvlJc w:val="left"/>
      <w:pPr>
        <w:ind w:left="3600" w:hanging="360"/>
      </w:pPr>
      <w:rPr>
        <w:rFonts w:ascii="Courier New" w:hAnsi="Courier New" w:hint="default"/>
      </w:rPr>
    </w:lvl>
    <w:lvl w:ilvl="5" w:tplc="59CC66F0">
      <w:start w:val="1"/>
      <w:numFmt w:val="bullet"/>
      <w:lvlText w:val=""/>
      <w:lvlJc w:val="left"/>
      <w:pPr>
        <w:ind w:left="4320" w:hanging="360"/>
      </w:pPr>
      <w:rPr>
        <w:rFonts w:ascii="Wingdings" w:hAnsi="Wingdings" w:hint="default"/>
      </w:rPr>
    </w:lvl>
    <w:lvl w:ilvl="6" w:tplc="815AD834">
      <w:start w:val="1"/>
      <w:numFmt w:val="bullet"/>
      <w:lvlText w:val=""/>
      <w:lvlJc w:val="left"/>
      <w:pPr>
        <w:ind w:left="5040" w:hanging="360"/>
      </w:pPr>
      <w:rPr>
        <w:rFonts w:ascii="Symbol" w:hAnsi="Symbol" w:hint="default"/>
      </w:rPr>
    </w:lvl>
    <w:lvl w:ilvl="7" w:tplc="ECAC20FE">
      <w:start w:val="1"/>
      <w:numFmt w:val="bullet"/>
      <w:lvlText w:val="o"/>
      <w:lvlJc w:val="left"/>
      <w:pPr>
        <w:ind w:left="5760" w:hanging="360"/>
      </w:pPr>
      <w:rPr>
        <w:rFonts w:ascii="Courier New" w:hAnsi="Courier New" w:hint="default"/>
      </w:rPr>
    </w:lvl>
    <w:lvl w:ilvl="8" w:tplc="090A04DC">
      <w:start w:val="1"/>
      <w:numFmt w:val="bullet"/>
      <w:lvlText w:val=""/>
      <w:lvlJc w:val="left"/>
      <w:pPr>
        <w:ind w:left="6480" w:hanging="360"/>
      </w:pPr>
      <w:rPr>
        <w:rFonts w:ascii="Wingdings" w:hAnsi="Wingdings" w:hint="default"/>
      </w:rPr>
    </w:lvl>
  </w:abstractNum>
  <w:abstractNum w:abstractNumId="16" w15:restartNumberingAfterBreak="0">
    <w:nsid w:val="187E4911"/>
    <w:multiLevelType w:val="hybridMultilevel"/>
    <w:tmpl w:val="FFFFFFFF"/>
    <w:lvl w:ilvl="0" w:tplc="C8B8E272">
      <w:start w:val="1"/>
      <w:numFmt w:val="bullet"/>
      <w:lvlText w:val="§"/>
      <w:lvlJc w:val="left"/>
      <w:pPr>
        <w:ind w:left="720" w:hanging="360"/>
      </w:pPr>
      <w:rPr>
        <w:rFonts w:ascii="Wingdings" w:hAnsi="Wingdings" w:hint="default"/>
      </w:rPr>
    </w:lvl>
    <w:lvl w:ilvl="1" w:tplc="E2B285D8">
      <w:start w:val="1"/>
      <w:numFmt w:val="bullet"/>
      <w:lvlText w:val="o"/>
      <w:lvlJc w:val="left"/>
      <w:pPr>
        <w:ind w:left="1440" w:hanging="360"/>
      </w:pPr>
      <w:rPr>
        <w:rFonts w:ascii="Courier New" w:hAnsi="Courier New" w:hint="default"/>
      </w:rPr>
    </w:lvl>
    <w:lvl w:ilvl="2" w:tplc="2180AA90">
      <w:start w:val="1"/>
      <w:numFmt w:val="bullet"/>
      <w:lvlText w:val=""/>
      <w:lvlJc w:val="left"/>
      <w:pPr>
        <w:ind w:left="2160" w:hanging="360"/>
      </w:pPr>
      <w:rPr>
        <w:rFonts w:ascii="Wingdings" w:hAnsi="Wingdings" w:hint="default"/>
      </w:rPr>
    </w:lvl>
    <w:lvl w:ilvl="3" w:tplc="F4DAEA6A">
      <w:start w:val="1"/>
      <w:numFmt w:val="bullet"/>
      <w:lvlText w:val=""/>
      <w:lvlJc w:val="left"/>
      <w:pPr>
        <w:ind w:left="2880" w:hanging="360"/>
      </w:pPr>
      <w:rPr>
        <w:rFonts w:ascii="Symbol" w:hAnsi="Symbol" w:hint="default"/>
      </w:rPr>
    </w:lvl>
    <w:lvl w:ilvl="4" w:tplc="8C5AF806">
      <w:start w:val="1"/>
      <w:numFmt w:val="bullet"/>
      <w:lvlText w:val="o"/>
      <w:lvlJc w:val="left"/>
      <w:pPr>
        <w:ind w:left="3600" w:hanging="360"/>
      </w:pPr>
      <w:rPr>
        <w:rFonts w:ascii="Courier New" w:hAnsi="Courier New" w:hint="default"/>
      </w:rPr>
    </w:lvl>
    <w:lvl w:ilvl="5" w:tplc="A5D4429E">
      <w:start w:val="1"/>
      <w:numFmt w:val="bullet"/>
      <w:lvlText w:val=""/>
      <w:lvlJc w:val="left"/>
      <w:pPr>
        <w:ind w:left="4320" w:hanging="360"/>
      </w:pPr>
      <w:rPr>
        <w:rFonts w:ascii="Wingdings" w:hAnsi="Wingdings" w:hint="default"/>
      </w:rPr>
    </w:lvl>
    <w:lvl w:ilvl="6" w:tplc="37C4AC14">
      <w:start w:val="1"/>
      <w:numFmt w:val="bullet"/>
      <w:lvlText w:val=""/>
      <w:lvlJc w:val="left"/>
      <w:pPr>
        <w:ind w:left="5040" w:hanging="360"/>
      </w:pPr>
      <w:rPr>
        <w:rFonts w:ascii="Symbol" w:hAnsi="Symbol" w:hint="default"/>
      </w:rPr>
    </w:lvl>
    <w:lvl w:ilvl="7" w:tplc="219CDAB2">
      <w:start w:val="1"/>
      <w:numFmt w:val="bullet"/>
      <w:lvlText w:val="o"/>
      <w:lvlJc w:val="left"/>
      <w:pPr>
        <w:ind w:left="5760" w:hanging="360"/>
      </w:pPr>
      <w:rPr>
        <w:rFonts w:ascii="Courier New" w:hAnsi="Courier New" w:hint="default"/>
      </w:rPr>
    </w:lvl>
    <w:lvl w:ilvl="8" w:tplc="62D61D00">
      <w:start w:val="1"/>
      <w:numFmt w:val="bullet"/>
      <w:lvlText w:val=""/>
      <w:lvlJc w:val="left"/>
      <w:pPr>
        <w:ind w:left="6480" w:hanging="360"/>
      </w:pPr>
      <w:rPr>
        <w:rFonts w:ascii="Wingdings" w:hAnsi="Wingdings" w:hint="default"/>
      </w:rPr>
    </w:lvl>
  </w:abstractNum>
  <w:abstractNum w:abstractNumId="17" w15:restartNumberingAfterBreak="0">
    <w:nsid w:val="1DDC2846"/>
    <w:multiLevelType w:val="hybridMultilevel"/>
    <w:tmpl w:val="96D01152"/>
    <w:lvl w:ilvl="0" w:tplc="E8F82B62">
      <w:start w:val="1"/>
      <w:numFmt w:val="bullet"/>
      <w:lvlText w:val=""/>
      <w:lvlJc w:val="left"/>
      <w:pPr>
        <w:ind w:left="720" w:hanging="360"/>
      </w:pPr>
      <w:rPr>
        <w:rFonts w:ascii="Wingdings" w:hAnsi="Wingdings" w:hint="default"/>
      </w:rPr>
    </w:lvl>
    <w:lvl w:ilvl="1" w:tplc="BED44F2C">
      <w:start w:val="1"/>
      <w:numFmt w:val="bullet"/>
      <w:lvlText w:val="o"/>
      <w:lvlJc w:val="left"/>
      <w:pPr>
        <w:ind w:left="1440" w:hanging="360"/>
      </w:pPr>
      <w:rPr>
        <w:rFonts w:ascii="Courier New" w:hAnsi="Courier New" w:hint="default"/>
      </w:rPr>
    </w:lvl>
    <w:lvl w:ilvl="2" w:tplc="CA18B168">
      <w:start w:val="1"/>
      <w:numFmt w:val="bullet"/>
      <w:lvlText w:val=""/>
      <w:lvlJc w:val="left"/>
      <w:pPr>
        <w:ind w:left="2160" w:hanging="360"/>
      </w:pPr>
      <w:rPr>
        <w:rFonts w:ascii="Wingdings" w:hAnsi="Wingdings" w:hint="default"/>
      </w:rPr>
    </w:lvl>
    <w:lvl w:ilvl="3" w:tplc="8F54F2BC">
      <w:start w:val="1"/>
      <w:numFmt w:val="bullet"/>
      <w:lvlText w:val=""/>
      <w:lvlJc w:val="left"/>
      <w:pPr>
        <w:ind w:left="2880" w:hanging="360"/>
      </w:pPr>
      <w:rPr>
        <w:rFonts w:ascii="Symbol" w:hAnsi="Symbol" w:hint="default"/>
      </w:rPr>
    </w:lvl>
    <w:lvl w:ilvl="4" w:tplc="CAD0203C">
      <w:start w:val="1"/>
      <w:numFmt w:val="bullet"/>
      <w:lvlText w:val="o"/>
      <w:lvlJc w:val="left"/>
      <w:pPr>
        <w:ind w:left="3600" w:hanging="360"/>
      </w:pPr>
      <w:rPr>
        <w:rFonts w:ascii="Courier New" w:hAnsi="Courier New" w:hint="default"/>
      </w:rPr>
    </w:lvl>
    <w:lvl w:ilvl="5" w:tplc="1CD0D304">
      <w:start w:val="1"/>
      <w:numFmt w:val="bullet"/>
      <w:lvlText w:val=""/>
      <w:lvlJc w:val="left"/>
      <w:pPr>
        <w:ind w:left="4320" w:hanging="360"/>
      </w:pPr>
      <w:rPr>
        <w:rFonts w:ascii="Wingdings" w:hAnsi="Wingdings" w:hint="default"/>
      </w:rPr>
    </w:lvl>
    <w:lvl w:ilvl="6" w:tplc="D3A4B286">
      <w:start w:val="1"/>
      <w:numFmt w:val="bullet"/>
      <w:lvlText w:val=""/>
      <w:lvlJc w:val="left"/>
      <w:pPr>
        <w:ind w:left="5040" w:hanging="360"/>
      </w:pPr>
      <w:rPr>
        <w:rFonts w:ascii="Symbol" w:hAnsi="Symbol" w:hint="default"/>
      </w:rPr>
    </w:lvl>
    <w:lvl w:ilvl="7" w:tplc="69928C76">
      <w:start w:val="1"/>
      <w:numFmt w:val="bullet"/>
      <w:lvlText w:val="o"/>
      <w:lvlJc w:val="left"/>
      <w:pPr>
        <w:ind w:left="5760" w:hanging="360"/>
      </w:pPr>
      <w:rPr>
        <w:rFonts w:ascii="Courier New" w:hAnsi="Courier New" w:hint="default"/>
      </w:rPr>
    </w:lvl>
    <w:lvl w:ilvl="8" w:tplc="22EE838A">
      <w:start w:val="1"/>
      <w:numFmt w:val="bullet"/>
      <w:lvlText w:val=""/>
      <w:lvlJc w:val="left"/>
      <w:pPr>
        <w:ind w:left="6480" w:hanging="360"/>
      </w:pPr>
      <w:rPr>
        <w:rFonts w:ascii="Wingdings" w:hAnsi="Wingdings" w:hint="default"/>
      </w:rPr>
    </w:lvl>
  </w:abstractNum>
  <w:abstractNum w:abstractNumId="18" w15:restartNumberingAfterBreak="0">
    <w:nsid w:val="1ED21701"/>
    <w:multiLevelType w:val="hybridMultilevel"/>
    <w:tmpl w:val="7CFE9530"/>
    <w:lvl w:ilvl="0" w:tplc="F5E856B8">
      <w:start w:val="1"/>
      <w:numFmt w:val="bullet"/>
      <w:lvlText w:val=""/>
      <w:lvlJc w:val="left"/>
      <w:pPr>
        <w:ind w:left="720" w:hanging="360"/>
      </w:pPr>
      <w:rPr>
        <w:rFonts w:ascii="Wingdings" w:hAnsi="Wingdings" w:hint="default"/>
      </w:rPr>
    </w:lvl>
    <w:lvl w:ilvl="1" w:tplc="3E8CCA38">
      <w:start w:val="1"/>
      <w:numFmt w:val="bullet"/>
      <w:lvlText w:val="o"/>
      <w:lvlJc w:val="left"/>
      <w:pPr>
        <w:ind w:left="1440" w:hanging="360"/>
      </w:pPr>
      <w:rPr>
        <w:rFonts w:ascii="Courier New" w:hAnsi="Courier New" w:hint="default"/>
      </w:rPr>
    </w:lvl>
    <w:lvl w:ilvl="2" w:tplc="5DF266C4">
      <w:start w:val="1"/>
      <w:numFmt w:val="bullet"/>
      <w:lvlText w:val=""/>
      <w:lvlJc w:val="left"/>
      <w:pPr>
        <w:ind w:left="2160" w:hanging="360"/>
      </w:pPr>
      <w:rPr>
        <w:rFonts w:ascii="Wingdings" w:hAnsi="Wingdings" w:hint="default"/>
      </w:rPr>
    </w:lvl>
    <w:lvl w:ilvl="3" w:tplc="FA86AC54">
      <w:start w:val="1"/>
      <w:numFmt w:val="bullet"/>
      <w:lvlText w:val=""/>
      <w:lvlJc w:val="left"/>
      <w:pPr>
        <w:ind w:left="2880" w:hanging="360"/>
      </w:pPr>
      <w:rPr>
        <w:rFonts w:ascii="Symbol" w:hAnsi="Symbol" w:hint="default"/>
      </w:rPr>
    </w:lvl>
    <w:lvl w:ilvl="4" w:tplc="8B826D5E">
      <w:start w:val="1"/>
      <w:numFmt w:val="bullet"/>
      <w:lvlText w:val="o"/>
      <w:lvlJc w:val="left"/>
      <w:pPr>
        <w:ind w:left="3600" w:hanging="360"/>
      </w:pPr>
      <w:rPr>
        <w:rFonts w:ascii="Courier New" w:hAnsi="Courier New" w:hint="default"/>
      </w:rPr>
    </w:lvl>
    <w:lvl w:ilvl="5" w:tplc="4682606C">
      <w:start w:val="1"/>
      <w:numFmt w:val="bullet"/>
      <w:lvlText w:val=""/>
      <w:lvlJc w:val="left"/>
      <w:pPr>
        <w:ind w:left="4320" w:hanging="360"/>
      </w:pPr>
      <w:rPr>
        <w:rFonts w:ascii="Wingdings" w:hAnsi="Wingdings" w:hint="default"/>
      </w:rPr>
    </w:lvl>
    <w:lvl w:ilvl="6" w:tplc="90BAC950">
      <w:start w:val="1"/>
      <w:numFmt w:val="bullet"/>
      <w:lvlText w:val=""/>
      <w:lvlJc w:val="left"/>
      <w:pPr>
        <w:ind w:left="5040" w:hanging="360"/>
      </w:pPr>
      <w:rPr>
        <w:rFonts w:ascii="Symbol" w:hAnsi="Symbol" w:hint="default"/>
      </w:rPr>
    </w:lvl>
    <w:lvl w:ilvl="7" w:tplc="8626C6F2">
      <w:start w:val="1"/>
      <w:numFmt w:val="bullet"/>
      <w:lvlText w:val="o"/>
      <w:lvlJc w:val="left"/>
      <w:pPr>
        <w:ind w:left="5760" w:hanging="360"/>
      </w:pPr>
      <w:rPr>
        <w:rFonts w:ascii="Courier New" w:hAnsi="Courier New" w:hint="default"/>
      </w:rPr>
    </w:lvl>
    <w:lvl w:ilvl="8" w:tplc="AB183358">
      <w:start w:val="1"/>
      <w:numFmt w:val="bullet"/>
      <w:lvlText w:val=""/>
      <w:lvlJc w:val="left"/>
      <w:pPr>
        <w:ind w:left="6480" w:hanging="360"/>
      </w:pPr>
      <w:rPr>
        <w:rFonts w:ascii="Wingdings" w:hAnsi="Wingdings" w:hint="default"/>
      </w:rPr>
    </w:lvl>
  </w:abstractNum>
  <w:abstractNum w:abstractNumId="19" w15:restartNumberingAfterBreak="0">
    <w:nsid w:val="23232FCB"/>
    <w:multiLevelType w:val="hybridMultilevel"/>
    <w:tmpl w:val="89C82144"/>
    <w:lvl w:ilvl="0" w:tplc="FFFFFFFF">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4575628"/>
    <w:multiLevelType w:val="hybridMultilevel"/>
    <w:tmpl w:val="FFFFFFFF"/>
    <w:lvl w:ilvl="0" w:tplc="0F90753C">
      <w:start w:val="1"/>
      <w:numFmt w:val="bullet"/>
      <w:lvlText w:val=""/>
      <w:lvlJc w:val="left"/>
      <w:pPr>
        <w:ind w:left="720" w:hanging="360"/>
      </w:pPr>
      <w:rPr>
        <w:rFonts w:ascii="Wingdings" w:hAnsi="Wingdings" w:hint="default"/>
      </w:rPr>
    </w:lvl>
    <w:lvl w:ilvl="1" w:tplc="FBEC381A">
      <w:start w:val="1"/>
      <w:numFmt w:val="bullet"/>
      <w:lvlText w:val="o"/>
      <w:lvlJc w:val="left"/>
      <w:pPr>
        <w:ind w:left="1440" w:hanging="360"/>
      </w:pPr>
      <w:rPr>
        <w:rFonts w:ascii="Courier New" w:hAnsi="Courier New" w:hint="default"/>
      </w:rPr>
    </w:lvl>
    <w:lvl w:ilvl="2" w:tplc="8C96F4EE">
      <w:start w:val="1"/>
      <w:numFmt w:val="bullet"/>
      <w:lvlText w:val=""/>
      <w:lvlJc w:val="left"/>
      <w:pPr>
        <w:ind w:left="2160" w:hanging="360"/>
      </w:pPr>
      <w:rPr>
        <w:rFonts w:ascii="Wingdings" w:hAnsi="Wingdings" w:hint="default"/>
      </w:rPr>
    </w:lvl>
    <w:lvl w:ilvl="3" w:tplc="F3DA7A24">
      <w:start w:val="1"/>
      <w:numFmt w:val="bullet"/>
      <w:lvlText w:val=""/>
      <w:lvlJc w:val="left"/>
      <w:pPr>
        <w:ind w:left="2880" w:hanging="360"/>
      </w:pPr>
      <w:rPr>
        <w:rFonts w:ascii="Symbol" w:hAnsi="Symbol" w:hint="default"/>
      </w:rPr>
    </w:lvl>
    <w:lvl w:ilvl="4" w:tplc="24509B3C">
      <w:start w:val="1"/>
      <w:numFmt w:val="bullet"/>
      <w:lvlText w:val="o"/>
      <w:lvlJc w:val="left"/>
      <w:pPr>
        <w:ind w:left="3600" w:hanging="360"/>
      </w:pPr>
      <w:rPr>
        <w:rFonts w:ascii="Courier New" w:hAnsi="Courier New" w:hint="default"/>
      </w:rPr>
    </w:lvl>
    <w:lvl w:ilvl="5" w:tplc="D9042072">
      <w:start w:val="1"/>
      <w:numFmt w:val="bullet"/>
      <w:lvlText w:val=""/>
      <w:lvlJc w:val="left"/>
      <w:pPr>
        <w:ind w:left="4320" w:hanging="360"/>
      </w:pPr>
      <w:rPr>
        <w:rFonts w:ascii="Wingdings" w:hAnsi="Wingdings" w:hint="default"/>
      </w:rPr>
    </w:lvl>
    <w:lvl w:ilvl="6" w:tplc="1FA444D8">
      <w:start w:val="1"/>
      <w:numFmt w:val="bullet"/>
      <w:lvlText w:val=""/>
      <w:lvlJc w:val="left"/>
      <w:pPr>
        <w:ind w:left="5040" w:hanging="360"/>
      </w:pPr>
      <w:rPr>
        <w:rFonts w:ascii="Symbol" w:hAnsi="Symbol" w:hint="default"/>
      </w:rPr>
    </w:lvl>
    <w:lvl w:ilvl="7" w:tplc="6F965E1A">
      <w:start w:val="1"/>
      <w:numFmt w:val="bullet"/>
      <w:lvlText w:val="o"/>
      <w:lvlJc w:val="left"/>
      <w:pPr>
        <w:ind w:left="5760" w:hanging="360"/>
      </w:pPr>
      <w:rPr>
        <w:rFonts w:ascii="Courier New" w:hAnsi="Courier New" w:hint="default"/>
      </w:rPr>
    </w:lvl>
    <w:lvl w:ilvl="8" w:tplc="77B8595C">
      <w:start w:val="1"/>
      <w:numFmt w:val="bullet"/>
      <w:lvlText w:val=""/>
      <w:lvlJc w:val="left"/>
      <w:pPr>
        <w:ind w:left="6480" w:hanging="360"/>
      </w:pPr>
      <w:rPr>
        <w:rFonts w:ascii="Wingdings" w:hAnsi="Wingdings" w:hint="default"/>
      </w:rPr>
    </w:lvl>
  </w:abstractNum>
  <w:abstractNum w:abstractNumId="21" w15:restartNumberingAfterBreak="0">
    <w:nsid w:val="25AA22CC"/>
    <w:multiLevelType w:val="hybridMultilevel"/>
    <w:tmpl w:val="361E9E48"/>
    <w:lvl w:ilvl="0" w:tplc="9BE416C4">
      <w:start w:val="1"/>
      <w:numFmt w:val="bullet"/>
      <w:lvlText w:val=""/>
      <w:lvlJc w:val="left"/>
      <w:pPr>
        <w:tabs>
          <w:tab w:val="num" w:pos="720"/>
        </w:tabs>
        <w:ind w:left="720" w:hanging="360"/>
      </w:pPr>
      <w:rPr>
        <w:rFonts w:ascii="Wingdings" w:hAnsi="Wingdings" w:hint="default"/>
      </w:rPr>
    </w:lvl>
    <w:lvl w:ilvl="1" w:tplc="9A5435CA" w:tentative="1">
      <w:start w:val="1"/>
      <w:numFmt w:val="bullet"/>
      <w:lvlText w:val=""/>
      <w:lvlJc w:val="left"/>
      <w:pPr>
        <w:tabs>
          <w:tab w:val="num" w:pos="1440"/>
        </w:tabs>
        <w:ind w:left="1440" w:hanging="360"/>
      </w:pPr>
      <w:rPr>
        <w:rFonts w:ascii="Wingdings" w:hAnsi="Wingdings" w:hint="default"/>
      </w:rPr>
    </w:lvl>
    <w:lvl w:ilvl="2" w:tplc="F6F4785C" w:tentative="1">
      <w:start w:val="1"/>
      <w:numFmt w:val="bullet"/>
      <w:lvlText w:val=""/>
      <w:lvlJc w:val="left"/>
      <w:pPr>
        <w:tabs>
          <w:tab w:val="num" w:pos="2160"/>
        </w:tabs>
        <w:ind w:left="2160" w:hanging="360"/>
      </w:pPr>
      <w:rPr>
        <w:rFonts w:ascii="Wingdings" w:hAnsi="Wingdings" w:hint="default"/>
      </w:rPr>
    </w:lvl>
    <w:lvl w:ilvl="3" w:tplc="C812E28E" w:tentative="1">
      <w:start w:val="1"/>
      <w:numFmt w:val="bullet"/>
      <w:lvlText w:val=""/>
      <w:lvlJc w:val="left"/>
      <w:pPr>
        <w:tabs>
          <w:tab w:val="num" w:pos="2880"/>
        </w:tabs>
        <w:ind w:left="2880" w:hanging="360"/>
      </w:pPr>
      <w:rPr>
        <w:rFonts w:ascii="Wingdings" w:hAnsi="Wingdings" w:hint="default"/>
      </w:rPr>
    </w:lvl>
    <w:lvl w:ilvl="4" w:tplc="05CA8232" w:tentative="1">
      <w:start w:val="1"/>
      <w:numFmt w:val="bullet"/>
      <w:lvlText w:val=""/>
      <w:lvlJc w:val="left"/>
      <w:pPr>
        <w:tabs>
          <w:tab w:val="num" w:pos="3600"/>
        </w:tabs>
        <w:ind w:left="3600" w:hanging="360"/>
      </w:pPr>
      <w:rPr>
        <w:rFonts w:ascii="Wingdings" w:hAnsi="Wingdings" w:hint="default"/>
      </w:rPr>
    </w:lvl>
    <w:lvl w:ilvl="5" w:tplc="24309CAE" w:tentative="1">
      <w:start w:val="1"/>
      <w:numFmt w:val="bullet"/>
      <w:lvlText w:val=""/>
      <w:lvlJc w:val="left"/>
      <w:pPr>
        <w:tabs>
          <w:tab w:val="num" w:pos="4320"/>
        </w:tabs>
        <w:ind w:left="4320" w:hanging="360"/>
      </w:pPr>
      <w:rPr>
        <w:rFonts w:ascii="Wingdings" w:hAnsi="Wingdings" w:hint="default"/>
      </w:rPr>
    </w:lvl>
    <w:lvl w:ilvl="6" w:tplc="42FC326E" w:tentative="1">
      <w:start w:val="1"/>
      <w:numFmt w:val="bullet"/>
      <w:lvlText w:val=""/>
      <w:lvlJc w:val="left"/>
      <w:pPr>
        <w:tabs>
          <w:tab w:val="num" w:pos="5040"/>
        </w:tabs>
        <w:ind w:left="5040" w:hanging="360"/>
      </w:pPr>
      <w:rPr>
        <w:rFonts w:ascii="Wingdings" w:hAnsi="Wingdings" w:hint="default"/>
      </w:rPr>
    </w:lvl>
    <w:lvl w:ilvl="7" w:tplc="30D60336" w:tentative="1">
      <w:start w:val="1"/>
      <w:numFmt w:val="bullet"/>
      <w:lvlText w:val=""/>
      <w:lvlJc w:val="left"/>
      <w:pPr>
        <w:tabs>
          <w:tab w:val="num" w:pos="5760"/>
        </w:tabs>
        <w:ind w:left="5760" w:hanging="360"/>
      </w:pPr>
      <w:rPr>
        <w:rFonts w:ascii="Wingdings" w:hAnsi="Wingdings" w:hint="default"/>
      </w:rPr>
    </w:lvl>
    <w:lvl w:ilvl="8" w:tplc="95FC63B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5AC6D63"/>
    <w:multiLevelType w:val="hybridMultilevel"/>
    <w:tmpl w:val="5FF83C6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26680C9F"/>
    <w:multiLevelType w:val="hybridMultilevel"/>
    <w:tmpl w:val="A2B8F3DC"/>
    <w:lvl w:ilvl="0" w:tplc="CD32B332">
      <w:start w:val="1"/>
      <w:numFmt w:val="bullet"/>
      <w:lvlText w:val=""/>
      <w:lvlJc w:val="left"/>
      <w:pPr>
        <w:ind w:left="720" w:hanging="360"/>
      </w:pPr>
      <w:rPr>
        <w:rFonts w:ascii="Wingdings" w:hAnsi="Wingdings" w:hint="default"/>
      </w:rPr>
    </w:lvl>
    <w:lvl w:ilvl="1" w:tplc="FFAE52D0">
      <w:start w:val="1"/>
      <w:numFmt w:val="bullet"/>
      <w:lvlText w:val="o"/>
      <w:lvlJc w:val="left"/>
      <w:pPr>
        <w:ind w:left="1440" w:hanging="360"/>
      </w:pPr>
      <w:rPr>
        <w:rFonts w:ascii="Courier New" w:hAnsi="Courier New" w:hint="default"/>
      </w:rPr>
    </w:lvl>
    <w:lvl w:ilvl="2" w:tplc="49AA652A">
      <w:start w:val="1"/>
      <w:numFmt w:val="bullet"/>
      <w:lvlText w:val=""/>
      <w:lvlJc w:val="left"/>
      <w:pPr>
        <w:ind w:left="2160" w:hanging="360"/>
      </w:pPr>
      <w:rPr>
        <w:rFonts w:ascii="Wingdings" w:hAnsi="Wingdings" w:hint="default"/>
      </w:rPr>
    </w:lvl>
    <w:lvl w:ilvl="3" w:tplc="7B8E7A56">
      <w:start w:val="1"/>
      <w:numFmt w:val="bullet"/>
      <w:lvlText w:val=""/>
      <w:lvlJc w:val="left"/>
      <w:pPr>
        <w:ind w:left="2880" w:hanging="360"/>
      </w:pPr>
      <w:rPr>
        <w:rFonts w:ascii="Symbol" w:hAnsi="Symbol" w:hint="default"/>
      </w:rPr>
    </w:lvl>
    <w:lvl w:ilvl="4" w:tplc="B94873F0">
      <w:start w:val="1"/>
      <w:numFmt w:val="bullet"/>
      <w:lvlText w:val="o"/>
      <w:lvlJc w:val="left"/>
      <w:pPr>
        <w:ind w:left="3600" w:hanging="360"/>
      </w:pPr>
      <w:rPr>
        <w:rFonts w:ascii="Courier New" w:hAnsi="Courier New" w:hint="default"/>
      </w:rPr>
    </w:lvl>
    <w:lvl w:ilvl="5" w:tplc="617E97AE">
      <w:start w:val="1"/>
      <w:numFmt w:val="bullet"/>
      <w:lvlText w:val=""/>
      <w:lvlJc w:val="left"/>
      <w:pPr>
        <w:ind w:left="4320" w:hanging="360"/>
      </w:pPr>
      <w:rPr>
        <w:rFonts w:ascii="Wingdings" w:hAnsi="Wingdings" w:hint="default"/>
      </w:rPr>
    </w:lvl>
    <w:lvl w:ilvl="6" w:tplc="55FC0B52">
      <w:start w:val="1"/>
      <w:numFmt w:val="bullet"/>
      <w:lvlText w:val=""/>
      <w:lvlJc w:val="left"/>
      <w:pPr>
        <w:ind w:left="5040" w:hanging="360"/>
      </w:pPr>
      <w:rPr>
        <w:rFonts w:ascii="Symbol" w:hAnsi="Symbol" w:hint="default"/>
      </w:rPr>
    </w:lvl>
    <w:lvl w:ilvl="7" w:tplc="C324BF04">
      <w:start w:val="1"/>
      <w:numFmt w:val="bullet"/>
      <w:lvlText w:val="o"/>
      <w:lvlJc w:val="left"/>
      <w:pPr>
        <w:ind w:left="5760" w:hanging="360"/>
      </w:pPr>
      <w:rPr>
        <w:rFonts w:ascii="Courier New" w:hAnsi="Courier New" w:hint="default"/>
      </w:rPr>
    </w:lvl>
    <w:lvl w:ilvl="8" w:tplc="AC7813D4">
      <w:start w:val="1"/>
      <w:numFmt w:val="bullet"/>
      <w:lvlText w:val=""/>
      <w:lvlJc w:val="left"/>
      <w:pPr>
        <w:ind w:left="6480" w:hanging="360"/>
      </w:pPr>
      <w:rPr>
        <w:rFonts w:ascii="Wingdings" w:hAnsi="Wingdings" w:hint="default"/>
      </w:rPr>
    </w:lvl>
  </w:abstractNum>
  <w:abstractNum w:abstractNumId="24" w15:restartNumberingAfterBreak="0">
    <w:nsid w:val="27367FA6"/>
    <w:multiLevelType w:val="hybridMultilevel"/>
    <w:tmpl w:val="FFFFFFFF"/>
    <w:lvl w:ilvl="0" w:tplc="A64C5EF4">
      <w:start w:val="1"/>
      <w:numFmt w:val="bullet"/>
      <w:lvlText w:val=""/>
      <w:lvlJc w:val="left"/>
      <w:pPr>
        <w:ind w:left="720" w:hanging="360"/>
      </w:pPr>
      <w:rPr>
        <w:rFonts w:ascii="Wingdings" w:hAnsi="Wingdings" w:hint="default"/>
      </w:rPr>
    </w:lvl>
    <w:lvl w:ilvl="1" w:tplc="11787EEC">
      <w:start w:val="1"/>
      <w:numFmt w:val="bullet"/>
      <w:lvlText w:val="o"/>
      <w:lvlJc w:val="left"/>
      <w:pPr>
        <w:ind w:left="1440" w:hanging="360"/>
      </w:pPr>
      <w:rPr>
        <w:rFonts w:ascii="Courier New" w:hAnsi="Courier New" w:hint="default"/>
      </w:rPr>
    </w:lvl>
    <w:lvl w:ilvl="2" w:tplc="AEE64124">
      <w:start w:val="1"/>
      <w:numFmt w:val="bullet"/>
      <w:lvlText w:val=""/>
      <w:lvlJc w:val="left"/>
      <w:pPr>
        <w:ind w:left="2160" w:hanging="360"/>
      </w:pPr>
      <w:rPr>
        <w:rFonts w:ascii="Wingdings" w:hAnsi="Wingdings" w:hint="default"/>
      </w:rPr>
    </w:lvl>
    <w:lvl w:ilvl="3" w:tplc="718C8F74">
      <w:start w:val="1"/>
      <w:numFmt w:val="bullet"/>
      <w:lvlText w:val=""/>
      <w:lvlJc w:val="left"/>
      <w:pPr>
        <w:ind w:left="2880" w:hanging="360"/>
      </w:pPr>
      <w:rPr>
        <w:rFonts w:ascii="Symbol" w:hAnsi="Symbol" w:hint="default"/>
      </w:rPr>
    </w:lvl>
    <w:lvl w:ilvl="4" w:tplc="F840362C">
      <w:start w:val="1"/>
      <w:numFmt w:val="bullet"/>
      <w:lvlText w:val="o"/>
      <w:lvlJc w:val="left"/>
      <w:pPr>
        <w:ind w:left="3600" w:hanging="360"/>
      </w:pPr>
      <w:rPr>
        <w:rFonts w:ascii="Courier New" w:hAnsi="Courier New" w:hint="default"/>
      </w:rPr>
    </w:lvl>
    <w:lvl w:ilvl="5" w:tplc="877ADBEA">
      <w:start w:val="1"/>
      <w:numFmt w:val="bullet"/>
      <w:lvlText w:val=""/>
      <w:lvlJc w:val="left"/>
      <w:pPr>
        <w:ind w:left="4320" w:hanging="360"/>
      </w:pPr>
      <w:rPr>
        <w:rFonts w:ascii="Wingdings" w:hAnsi="Wingdings" w:hint="default"/>
      </w:rPr>
    </w:lvl>
    <w:lvl w:ilvl="6" w:tplc="42DA288E">
      <w:start w:val="1"/>
      <w:numFmt w:val="bullet"/>
      <w:lvlText w:val=""/>
      <w:lvlJc w:val="left"/>
      <w:pPr>
        <w:ind w:left="5040" w:hanging="360"/>
      </w:pPr>
      <w:rPr>
        <w:rFonts w:ascii="Symbol" w:hAnsi="Symbol" w:hint="default"/>
      </w:rPr>
    </w:lvl>
    <w:lvl w:ilvl="7" w:tplc="2BC4654A">
      <w:start w:val="1"/>
      <w:numFmt w:val="bullet"/>
      <w:lvlText w:val="o"/>
      <w:lvlJc w:val="left"/>
      <w:pPr>
        <w:ind w:left="5760" w:hanging="360"/>
      </w:pPr>
      <w:rPr>
        <w:rFonts w:ascii="Courier New" w:hAnsi="Courier New" w:hint="default"/>
      </w:rPr>
    </w:lvl>
    <w:lvl w:ilvl="8" w:tplc="41DAD254">
      <w:start w:val="1"/>
      <w:numFmt w:val="bullet"/>
      <w:lvlText w:val=""/>
      <w:lvlJc w:val="left"/>
      <w:pPr>
        <w:ind w:left="6480" w:hanging="360"/>
      </w:pPr>
      <w:rPr>
        <w:rFonts w:ascii="Wingdings" w:hAnsi="Wingdings" w:hint="default"/>
      </w:rPr>
    </w:lvl>
  </w:abstractNum>
  <w:abstractNum w:abstractNumId="25" w15:restartNumberingAfterBreak="0">
    <w:nsid w:val="27D97495"/>
    <w:multiLevelType w:val="hybridMultilevel"/>
    <w:tmpl w:val="74147EEA"/>
    <w:lvl w:ilvl="0" w:tplc="722674EA">
      <w:start w:val="1"/>
      <w:numFmt w:val="bullet"/>
      <w:lvlText w:val=""/>
      <w:lvlJc w:val="left"/>
      <w:pPr>
        <w:ind w:left="720" w:hanging="360"/>
      </w:pPr>
      <w:rPr>
        <w:rFonts w:ascii="Wingdings" w:hAnsi="Wingdings" w:hint="default"/>
      </w:rPr>
    </w:lvl>
    <w:lvl w:ilvl="1" w:tplc="D6BA20EA">
      <w:start w:val="1"/>
      <w:numFmt w:val="bullet"/>
      <w:lvlText w:val="o"/>
      <w:lvlJc w:val="left"/>
      <w:pPr>
        <w:ind w:left="1440" w:hanging="360"/>
      </w:pPr>
      <w:rPr>
        <w:rFonts w:ascii="Courier New" w:hAnsi="Courier New" w:hint="default"/>
      </w:rPr>
    </w:lvl>
    <w:lvl w:ilvl="2" w:tplc="2D489BE8">
      <w:start w:val="1"/>
      <w:numFmt w:val="bullet"/>
      <w:lvlText w:val=""/>
      <w:lvlJc w:val="left"/>
      <w:pPr>
        <w:ind w:left="2160" w:hanging="360"/>
      </w:pPr>
      <w:rPr>
        <w:rFonts w:ascii="Wingdings" w:hAnsi="Wingdings" w:hint="default"/>
      </w:rPr>
    </w:lvl>
    <w:lvl w:ilvl="3" w:tplc="BA6C68CA">
      <w:start w:val="1"/>
      <w:numFmt w:val="bullet"/>
      <w:lvlText w:val=""/>
      <w:lvlJc w:val="left"/>
      <w:pPr>
        <w:ind w:left="2880" w:hanging="360"/>
      </w:pPr>
      <w:rPr>
        <w:rFonts w:ascii="Symbol" w:hAnsi="Symbol" w:hint="default"/>
      </w:rPr>
    </w:lvl>
    <w:lvl w:ilvl="4" w:tplc="74266AF6">
      <w:start w:val="1"/>
      <w:numFmt w:val="bullet"/>
      <w:lvlText w:val="o"/>
      <w:lvlJc w:val="left"/>
      <w:pPr>
        <w:ind w:left="3600" w:hanging="360"/>
      </w:pPr>
      <w:rPr>
        <w:rFonts w:ascii="Courier New" w:hAnsi="Courier New" w:hint="default"/>
      </w:rPr>
    </w:lvl>
    <w:lvl w:ilvl="5" w:tplc="E228A14E">
      <w:start w:val="1"/>
      <w:numFmt w:val="bullet"/>
      <w:lvlText w:val=""/>
      <w:lvlJc w:val="left"/>
      <w:pPr>
        <w:ind w:left="4320" w:hanging="360"/>
      </w:pPr>
      <w:rPr>
        <w:rFonts w:ascii="Wingdings" w:hAnsi="Wingdings" w:hint="default"/>
      </w:rPr>
    </w:lvl>
    <w:lvl w:ilvl="6" w:tplc="A72EFDF8">
      <w:start w:val="1"/>
      <w:numFmt w:val="bullet"/>
      <w:lvlText w:val=""/>
      <w:lvlJc w:val="left"/>
      <w:pPr>
        <w:ind w:left="5040" w:hanging="360"/>
      </w:pPr>
      <w:rPr>
        <w:rFonts w:ascii="Symbol" w:hAnsi="Symbol" w:hint="default"/>
      </w:rPr>
    </w:lvl>
    <w:lvl w:ilvl="7" w:tplc="A8A20280">
      <w:start w:val="1"/>
      <w:numFmt w:val="bullet"/>
      <w:lvlText w:val="o"/>
      <w:lvlJc w:val="left"/>
      <w:pPr>
        <w:ind w:left="5760" w:hanging="360"/>
      </w:pPr>
      <w:rPr>
        <w:rFonts w:ascii="Courier New" w:hAnsi="Courier New" w:hint="default"/>
      </w:rPr>
    </w:lvl>
    <w:lvl w:ilvl="8" w:tplc="5A7238BA">
      <w:start w:val="1"/>
      <w:numFmt w:val="bullet"/>
      <w:lvlText w:val=""/>
      <w:lvlJc w:val="left"/>
      <w:pPr>
        <w:ind w:left="6480" w:hanging="360"/>
      </w:pPr>
      <w:rPr>
        <w:rFonts w:ascii="Wingdings" w:hAnsi="Wingdings" w:hint="default"/>
      </w:rPr>
    </w:lvl>
  </w:abstractNum>
  <w:abstractNum w:abstractNumId="26" w15:restartNumberingAfterBreak="0">
    <w:nsid w:val="28FD2469"/>
    <w:multiLevelType w:val="hybridMultilevel"/>
    <w:tmpl w:val="362E0066"/>
    <w:lvl w:ilvl="0" w:tplc="9800C514">
      <w:start w:val="1"/>
      <w:numFmt w:val="bullet"/>
      <w:lvlText w:val=""/>
      <w:lvlJc w:val="left"/>
      <w:pPr>
        <w:ind w:left="360" w:hanging="360"/>
      </w:pPr>
      <w:rPr>
        <w:rFonts w:ascii="Wingdings" w:hAnsi="Wingdings" w:hint="default"/>
      </w:rPr>
    </w:lvl>
    <w:lvl w:ilvl="1" w:tplc="38C2D76A">
      <w:start w:val="1"/>
      <w:numFmt w:val="bullet"/>
      <w:lvlText w:val="o"/>
      <w:lvlJc w:val="left"/>
      <w:pPr>
        <w:ind w:left="1080" w:hanging="360"/>
      </w:pPr>
      <w:rPr>
        <w:rFonts w:ascii="Courier New" w:hAnsi="Courier New" w:hint="default"/>
      </w:rPr>
    </w:lvl>
    <w:lvl w:ilvl="2" w:tplc="AECC4784">
      <w:start w:val="1"/>
      <w:numFmt w:val="bullet"/>
      <w:lvlText w:val=""/>
      <w:lvlJc w:val="left"/>
      <w:pPr>
        <w:ind w:left="1800" w:hanging="360"/>
      </w:pPr>
      <w:rPr>
        <w:rFonts w:ascii="Wingdings" w:hAnsi="Wingdings" w:hint="default"/>
      </w:rPr>
    </w:lvl>
    <w:lvl w:ilvl="3" w:tplc="ED1A9758">
      <w:start w:val="1"/>
      <w:numFmt w:val="bullet"/>
      <w:lvlText w:val=""/>
      <w:lvlJc w:val="left"/>
      <w:pPr>
        <w:ind w:left="2520" w:hanging="360"/>
      </w:pPr>
      <w:rPr>
        <w:rFonts w:ascii="Symbol" w:hAnsi="Symbol" w:hint="default"/>
      </w:rPr>
    </w:lvl>
    <w:lvl w:ilvl="4" w:tplc="7C5E85B2">
      <w:start w:val="1"/>
      <w:numFmt w:val="bullet"/>
      <w:lvlText w:val="o"/>
      <w:lvlJc w:val="left"/>
      <w:pPr>
        <w:ind w:left="3240" w:hanging="360"/>
      </w:pPr>
      <w:rPr>
        <w:rFonts w:ascii="Courier New" w:hAnsi="Courier New" w:hint="default"/>
      </w:rPr>
    </w:lvl>
    <w:lvl w:ilvl="5" w:tplc="833E6AE0">
      <w:start w:val="1"/>
      <w:numFmt w:val="bullet"/>
      <w:lvlText w:val=""/>
      <w:lvlJc w:val="left"/>
      <w:pPr>
        <w:ind w:left="3960" w:hanging="360"/>
      </w:pPr>
      <w:rPr>
        <w:rFonts w:ascii="Wingdings" w:hAnsi="Wingdings" w:hint="default"/>
      </w:rPr>
    </w:lvl>
    <w:lvl w:ilvl="6" w:tplc="7E6212A0">
      <w:start w:val="1"/>
      <w:numFmt w:val="bullet"/>
      <w:lvlText w:val=""/>
      <w:lvlJc w:val="left"/>
      <w:pPr>
        <w:ind w:left="4680" w:hanging="360"/>
      </w:pPr>
      <w:rPr>
        <w:rFonts w:ascii="Symbol" w:hAnsi="Symbol" w:hint="default"/>
      </w:rPr>
    </w:lvl>
    <w:lvl w:ilvl="7" w:tplc="C274620E">
      <w:start w:val="1"/>
      <w:numFmt w:val="bullet"/>
      <w:lvlText w:val="o"/>
      <w:lvlJc w:val="left"/>
      <w:pPr>
        <w:ind w:left="5400" w:hanging="360"/>
      </w:pPr>
      <w:rPr>
        <w:rFonts w:ascii="Courier New" w:hAnsi="Courier New" w:hint="default"/>
      </w:rPr>
    </w:lvl>
    <w:lvl w:ilvl="8" w:tplc="50509B5E">
      <w:start w:val="1"/>
      <w:numFmt w:val="bullet"/>
      <w:lvlText w:val=""/>
      <w:lvlJc w:val="left"/>
      <w:pPr>
        <w:ind w:left="6120" w:hanging="360"/>
      </w:pPr>
      <w:rPr>
        <w:rFonts w:ascii="Wingdings" w:hAnsi="Wingdings" w:hint="default"/>
      </w:rPr>
    </w:lvl>
  </w:abstractNum>
  <w:abstractNum w:abstractNumId="27" w15:restartNumberingAfterBreak="0">
    <w:nsid w:val="2B9661F6"/>
    <w:multiLevelType w:val="hybridMultilevel"/>
    <w:tmpl w:val="D2B2B350"/>
    <w:lvl w:ilvl="0" w:tplc="83608FD6">
      <w:start w:val="1"/>
      <w:numFmt w:val="bullet"/>
      <w:lvlText w:val=""/>
      <w:lvlJc w:val="left"/>
      <w:pPr>
        <w:ind w:left="720" w:hanging="360"/>
      </w:pPr>
      <w:rPr>
        <w:rFonts w:ascii="Wingdings" w:hAnsi="Wingdings" w:hint="default"/>
      </w:rPr>
    </w:lvl>
    <w:lvl w:ilvl="1" w:tplc="6D0A804C">
      <w:start w:val="1"/>
      <w:numFmt w:val="bullet"/>
      <w:lvlText w:val="o"/>
      <w:lvlJc w:val="left"/>
      <w:pPr>
        <w:ind w:left="1440" w:hanging="360"/>
      </w:pPr>
      <w:rPr>
        <w:rFonts w:ascii="Courier New" w:hAnsi="Courier New" w:hint="default"/>
      </w:rPr>
    </w:lvl>
    <w:lvl w:ilvl="2" w:tplc="77EAB44E">
      <w:start w:val="1"/>
      <w:numFmt w:val="bullet"/>
      <w:lvlText w:val=""/>
      <w:lvlJc w:val="left"/>
      <w:pPr>
        <w:ind w:left="2160" w:hanging="360"/>
      </w:pPr>
      <w:rPr>
        <w:rFonts w:ascii="Wingdings" w:hAnsi="Wingdings" w:hint="default"/>
      </w:rPr>
    </w:lvl>
    <w:lvl w:ilvl="3" w:tplc="B84CD156">
      <w:start w:val="1"/>
      <w:numFmt w:val="bullet"/>
      <w:lvlText w:val=""/>
      <w:lvlJc w:val="left"/>
      <w:pPr>
        <w:ind w:left="2880" w:hanging="360"/>
      </w:pPr>
      <w:rPr>
        <w:rFonts w:ascii="Symbol" w:hAnsi="Symbol" w:hint="default"/>
      </w:rPr>
    </w:lvl>
    <w:lvl w:ilvl="4" w:tplc="676E4CB6">
      <w:start w:val="1"/>
      <w:numFmt w:val="bullet"/>
      <w:lvlText w:val="o"/>
      <w:lvlJc w:val="left"/>
      <w:pPr>
        <w:ind w:left="3600" w:hanging="360"/>
      </w:pPr>
      <w:rPr>
        <w:rFonts w:ascii="Courier New" w:hAnsi="Courier New" w:hint="default"/>
      </w:rPr>
    </w:lvl>
    <w:lvl w:ilvl="5" w:tplc="6C626E58">
      <w:start w:val="1"/>
      <w:numFmt w:val="bullet"/>
      <w:lvlText w:val=""/>
      <w:lvlJc w:val="left"/>
      <w:pPr>
        <w:ind w:left="4320" w:hanging="360"/>
      </w:pPr>
      <w:rPr>
        <w:rFonts w:ascii="Wingdings" w:hAnsi="Wingdings" w:hint="default"/>
      </w:rPr>
    </w:lvl>
    <w:lvl w:ilvl="6" w:tplc="A81CAAD2">
      <w:start w:val="1"/>
      <w:numFmt w:val="bullet"/>
      <w:lvlText w:val=""/>
      <w:lvlJc w:val="left"/>
      <w:pPr>
        <w:ind w:left="5040" w:hanging="360"/>
      </w:pPr>
      <w:rPr>
        <w:rFonts w:ascii="Symbol" w:hAnsi="Symbol" w:hint="default"/>
      </w:rPr>
    </w:lvl>
    <w:lvl w:ilvl="7" w:tplc="CB2ABA18">
      <w:start w:val="1"/>
      <w:numFmt w:val="bullet"/>
      <w:lvlText w:val="o"/>
      <w:lvlJc w:val="left"/>
      <w:pPr>
        <w:ind w:left="5760" w:hanging="360"/>
      </w:pPr>
      <w:rPr>
        <w:rFonts w:ascii="Courier New" w:hAnsi="Courier New" w:hint="default"/>
      </w:rPr>
    </w:lvl>
    <w:lvl w:ilvl="8" w:tplc="C360D49A">
      <w:start w:val="1"/>
      <w:numFmt w:val="bullet"/>
      <w:lvlText w:val=""/>
      <w:lvlJc w:val="left"/>
      <w:pPr>
        <w:ind w:left="6480" w:hanging="360"/>
      </w:pPr>
      <w:rPr>
        <w:rFonts w:ascii="Wingdings" w:hAnsi="Wingdings" w:hint="default"/>
      </w:rPr>
    </w:lvl>
  </w:abstractNum>
  <w:abstractNum w:abstractNumId="28" w15:restartNumberingAfterBreak="0">
    <w:nsid w:val="2DAE1DBF"/>
    <w:multiLevelType w:val="hybridMultilevel"/>
    <w:tmpl w:val="A76EB74E"/>
    <w:lvl w:ilvl="0" w:tplc="DCF684BC">
      <w:start w:val="1"/>
      <w:numFmt w:val="bullet"/>
      <w:lvlText w:val=""/>
      <w:lvlJc w:val="left"/>
      <w:pPr>
        <w:ind w:left="720" w:hanging="360"/>
      </w:pPr>
      <w:rPr>
        <w:rFonts w:ascii="Wingdings" w:hAnsi="Wingdings" w:hint="default"/>
      </w:rPr>
    </w:lvl>
    <w:lvl w:ilvl="1" w:tplc="9BAC7D9A">
      <w:start w:val="1"/>
      <w:numFmt w:val="bullet"/>
      <w:lvlText w:val="o"/>
      <w:lvlJc w:val="left"/>
      <w:pPr>
        <w:ind w:left="1440" w:hanging="360"/>
      </w:pPr>
      <w:rPr>
        <w:rFonts w:ascii="Courier New" w:hAnsi="Courier New" w:hint="default"/>
      </w:rPr>
    </w:lvl>
    <w:lvl w:ilvl="2" w:tplc="E018740C">
      <w:start w:val="1"/>
      <w:numFmt w:val="bullet"/>
      <w:lvlText w:val=""/>
      <w:lvlJc w:val="left"/>
      <w:pPr>
        <w:ind w:left="2160" w:hanging="360"/>
      </w:pPr>
      <w:rPr>
        <w:rFonts w:ascii="Wingdings" w:hAnsi="Wingdings" w:hint="default"/>
      </w:rPr>
    </w:lvl>
    <w:lvl w:ilvl="3" w:tplc="83C82CDE">
      <w:start w:val="1"/>
      <w:numFmt w:val="bullet"/>
      <w:lvlText w:val=""/>
      <w:lvlJc w:val="left"/>
      <w:pPr>
        <w:ind w:left="2880" w:hanging="360"/>
      </w:pPr>
      <w:rPr>
        <w:rFonts w:ascii="Symbol" w:hAnsi="Symbol" w:hint="default"/>
      </w:rPr>
    </w:lvl>
    <w:lvl w:ilvl="4" w:tplc="8C2CFC24">
      <w:start w:val="1"/>
      <w:numFmt w:val="bullet"/>
      <w:lvlText w:val="o"/>
      <w:lvlJc w:val="left"/>
      <w:pPr>
        <w:ind w:left="3600" w:hanging="360"/>
      </w:pPr>
      <w:rPr>
        <w:rFonts w:ascii="Courier New" w:hAnsi="Courier New" w:hint="default"/>
      </w:rPr>
    </w:lvl>
    <w:lvl w:ilvl="5" w:tplc="B4281A1A">
      <w:start w:val="1"/>
      <w:numFmt w:val="bullet"/>
      <w:lvlText w:val=""/>
      <w:lvlJc w:val="left"/>
      <w:pPr>
        <w:ind w:left="4320" w:hanging="360"/>
      </w:pPr>
      <w:rPr>
        <w:rFonts w:ascii="Wingdings" w:hAnsi="Wingdings" w:hint="default"/>
      </w:rPr>
    </w:lvl>
    <w:lvl w:ilvl="6" w:tplc="BCBC167E">
      <w:start w:val="1"/>
      <w:numFmt w:val="bullet"/>
      <w:lvlText w:val=""/>
      <w:lvlJc w:val="left"/>
      <w:pPr>
        <w:ind w:left="5040" w:hanging="360"/>
      </w:pPr>
      <w:rPr>
        <w:rFonts w:ascii="Symbol" w:hAnsi="Symbol" w:hint="default"/>
      </w:rPr>
    </w:lvl>
    <w:lvl w:ilvl="7" w:tplc="59BA9E70">
      <w:start w:val="1"/>
      <w:numFmt w:val="bullet"/>
      <w:lvlText w:val="o"/>
      <w:lvlJc w:val="left"/>
      <w:pPr>
        <w:ind w:left="5760" w:hanging="360"/>
      </w:pPr>
      <w:rPr>
        <w:rFonts w:ascii="Courier New" w:hAnsi="Courier New" w:hint="default"/>
      </w:rPr>
    </w:lvl>
    <w:lvl w:ilvl="8" w:tplc="DC006DC0">
      <w:start w:val="1"/>
      <w:numFmt w:val="bullet"/>
      <w:lvlText w:val=""/>
      <w:lvlJc w:val="left"/>
      <w:pPr>
        <w:ind w:left="6480" w:hanging="360"/>
      </w:pPr>
      <w:rPr>
        <w:rFonts w:ascii="Wingdings" w:hAnsi="Wingdings" w:hint="default"/>
      </w:rPr>
    </w:lvl>
  </w:abstractNum>
  <w:abstractNum w:abstractNumId="29" w15:restartNumberingAfterBreak="0">
    <w:nsid w:val="2DCE63BD"/>
    <w:multiLevelType w:val="hybridMultilevel"/>
    <w:tmpl w:val="083AE2D2"/>
    <w:lvl w:ilvl="0" w:tplc="3CF4D4E6">
      <w:start w:val="1"/>
      <w:numFmt w:val="bullet"/>
      <w:lvlText w:val=""/>
      <w:lvlJc w:val="left"/>
      <w:pPr>
        <w:ind w:left="720" w:hanging="360"/>
      </w:pPr>
      <w:rPr>
        <w:rFonts w:ascii="Wingdings" w:hAnsi="Wingdings" w:hint="default"/>
      </w:rPr>
    </w:lvl>
    <w:lvl w:ilvl="1" w:tplc="30324D88">
      <w:start w:val="1"/>
      <w:numFmt w:val="bullet"/>
      <w:lvlText w:val="o"/>
      <w:lvlJc w:val="left"/>
      <w:pPr>
        <w:ind w:left="1440" w:hanging="360"/>
      </w:pPr>
      <w:rPr>
        <w:rFonts w:ascii="Courier New" w:hAnsi="Courier New" w:hint="default"/>
      </w:rPr>
    </w:lvl>
    <w:lvl w:ilvl="2" w:tplc="D2BC2C30">
      <w:start w:val="1"/>
      <w:numFmt w:val="bullet"/>
      <w:lvlText w:val=""/>
      <w:lvlJc w:val="left"/>
      <w:pPr>
        <w:ind w:left="2160" w:hanging="360"/>
      </w:pPr>
      <w:rPr>
        <w:rFonts w:ascii="Wingdings" w:hAnsi="Wingdings" w:hint="default"/>
      </w:rPr>
    </w:lvl>
    <w:lvl w:ilvl="3" w:tplc="7E74A36E">
      <w:start w:val="1"/>
      <w:numFmt w:val="bullet"/>
      <w:lvlText w:val=""/>
      <w:lvlJc w:val="left"/>
      <w:pPr>
        <w:ind w:left="2880" w:hanging="360"/>
      </w:pPr>
      <w:rPr>
        <w:rFonts w:ascii="Symbol" w:hAnsi="Symbol" w:hint="default"/>
      </w:rPr>
    </w:lvl>
    <w:lvl w:ilvl="4" w:tplc="65EA4F8A">
      <w:start w:val="1"/>
      <w:numFmt w:val="bullet"/>
      <w:lvlText w:val="o"/>
      <w:lvlJc w:val="left"/>
      <w:pPr>
        <w:ind w:left="3600" w:hanging="360"/>
      </w:pPr>
      <w:rPr>
        <w:rFonts w:ascii="Courier New" w:hAnsi="Courier New" w:hint="default"/>
      </w:rPr>
    </w:lvl>
    <w:lvl w:ilvl="5" w:tplc="DB803D86">
      <w:start w:val="1"/>
      <w:numFmt w:val="bullet"/>
      <w:lvlText w:val=""/>
      <w:lvlJc w:val="left"/>
      <w:pPr>
        <w:ind w:left="4320" w:hanging="360"/>
      </w:pPr>
      <w:rPr>
        <w:rFonts w:ascii="Wingdings" w:hAnsi="Wingdings" w:hint="default"/>
      </w:rPr>
    </w:lvl>
    <w:lvl w:ilvl="6" w:tplc="8CEE03E2">
      <w:start w:val="1"/>
      <w:numFmt w:val="bullet"/>
      <w:lvlText w:val=""/>
      <w:lvlJc w:val="left"/>
      <w:pPr>
        <w:ind w:left="5040" w:hanging="360"/>
      </w:pPr>
      <w:rPr>
        <w:rFonts w:ascii="Symbol" w:hAnsi="Symbol" w:hint="default"/>
      </w:rPr>
    </w:lvl>
    <w:lvl w:ilvl="7" w:tplc="6700F038">
      <w:start w:val="1"/>
      <w:numFmt w:val="bullet"/>
      <w:lvlText w:val="o"/>
      <w:lvlJc w:val="left"/>
      <w:pPr>
        <w:ind w:left="5760" w:hanging="360"/>
      </w:pPr>
      <w:rPr>
        <w:rFonts w:ascii="Courier New" w:hAnsi="Courier New" w:hint="default"/>
      </w:rPr>
    </w:lvl>
    <w:lvl w:ilvl="8" w:tplc="427E5C7C">
      <w:start w:val="1"/>
      <w:numFmt w:val="bullet"/>
      <w:lvlText w:val=""/>
      <w:lvlJc w:val="left"/>
      <w:pPr>
        <w:ind w:left="6480" w:hanging="360"/>
      </w:pPr>
      <w:rPr>
        <w:rFonts w:ascii="Wingdings" w:hAnsi="Wingdings" w:hint="default"/>
      </w:rPr>
    </w:lvl>
  </w:abstractNum>
  <w:abstractNum w:abstractNumId="30" w15:restartNumberingAfterBreak="0">
    <w:nsid w:val="2EA65861"/>
    <w:multiLevelType w:val="hybridMultilevel"/>
    <w:tmpl w:val="A0BAA50A"/>
    <w:lvl w:ilvl="0" w:tplc="E902A8FE">
      <w:start w:val="1"/>
      <w:numFmt w:val="bullet"/>
      <w:lvlText w:val=""/>
      <w:lvlJc w:val="left"/>
      <w:pPr>
        <w:ind w:left="720" w:hanging="360"/>
      </w:pPr>
      <w:rPr>
        <w:rFonts w:ascii="Wingdings" w:hAnsi="Wingdings" w:hint="default"/>
      </w:rPr>
    </w:lvl>
    <w:lvl w:ilvl="1" w:tplc="8EBC2AFE">
      <w:start w:val="1"/>
      <w:numFmt w:val="bullet"/>
      <w:lvlText w:val="o"/>
      <w:lvlJc w:val="left"/>
      <w:pPr>
        <w:ind w:left="1440" w:hanging="360"/>
      </w:pPr>
      <w:rPr>
        <w:rFonts w:ascii="Courier New" w:hAnsi="Courier New" w:hint="default"/>
      </w:rPr>
    </w:lvl>
    <w:lvl w:ilvl="2" w:tplc="99A835C4">
      <w:start w:val="1"/>
      <w:numFmt w:val="bullet"/>
      <w:lvlText w:val=""/>
      <w:lvlJc w:val="left"/>
      <w:pPr>
        <w:ind w:left="2160" w:hanging="360"/>
      </w:pPr>
      <w:rPr>
        <w:rFonts w:ascii="Wingdings" w:hAnsi="Wingdings" w:hint="default"/>
      </w:rPr>
    </w:lvl>
    <w:lvl w:ilvl="3" w:tplc="02664246">
      <w:start w:val="1"/>
      <w:numFmt w:val="bullet"/>
      <w:lvlText w:val=""/>
      <w:lvlJc w:val="left"/>
      <w:pPr>
        <w:ind w:left="2880" w:hanging="360"/>
      </w:pPr>
      <w:rPr>
        <w:rFonts w:ascii="Symbol" w:hAnsi="Symbol" w:hint="default"/>
      </w:rPr>
    </w:lvl>
    <w:lvl w:ilvl="4" w:tplc="F1D05F12">
      <w:start w:val="1"/>
      <w:numFmt w:val="bullet"/>
      <w:lvlText w:val="o"/>
      <w:lvlJc w:val="left"/>
      <w:pPr>
        <w:ind w:left="3600" w:hanging="360"/>
      </w:pPr>
      <w:rPr>
        <w:rFonts w:ascii="Courier New" w:hAnsi="Courier New" w:hint="default"/>
      </w:rPr>
    </w:lvl>
    <w:lvl w:ilvl="5" w:tplc="9FCE4B80">
      <w:start w:val="1"/>
      <w:numFmt w:val="bullet"/>
      <w:lvlText w:val=""/>
      <w:lvlJc w:val="left"/>
      <w:pPr>
        <w:ind w:left="4320" w:hanging="360"/>
      </w:pPr>
      <w:rPr>
        <w:rFonts w:ascii="Wingdings" w:hAnsi="Wingdings" w:hint="default"/>
      </w:rPr>
    </w:lvl>
    <w:lvl w:ilvl="6" w:tplc="CD363084">
      <w:start w:val="1"/>
      <w:numFmt w:val="bullet"/>
      <w:lvlText w:val=""/>
      <w:lvlJc w:val="left"/>
      <w:pPr>
        <w:ind w:left="5040" w:hanging="360"/>
      </w:pPr>
      <w:rPr>
        <w:rFonts w:ascii="Symbol" w:hAnsi="Symbol" w:hint="default"/>
      </w:rPr>
    </w:lvl>
    <w:lvl w:ilvl="7" w:tplc="87820806">
      <w:start w:val="1"/>
      <w:numFmt w:val="bullet"/>
      <w:lvlText w:val="o"/>
      <w:lvlJc w:val="left"/>
      <w:pPr>
        <w:ind w:left="5760" w:hanging="360"/>
      </w:pPr>
      <w:rPr>
        <w:rFonts w:ascii="Courier New" w:hAnsi="Courier New" w:hint="default"/>
      </w:rPr>
    </w:lvl>
    <w:lvl w:ilvl="8" w:tplc="0D48D564">
      <w:start w:val="1"/>
      <w:numFmt w:val="bullet"/>
      <w:lvlText w:val=""/>
      <w:lvlJc w:val="left"/>
      <w:pPr>
        <w:ind w:left="6480" w:hanging="360"/>
      </w:pPr>
      <w:rPr>
        <w:rFonts w:ascii="Wingdings" w:hAnsi="Wingdings" w:hint="default"/>
      </w:rPr>
    </w:lvl>
  </w:abstractNum>
  <w:abstractNum w:abstractNumId="31" w15:restartNumberingAfterBreak="0">
    <w:nsid w:val="2EA82E64"/>
    <w:multiLevelType w:val="hybridMultilevel"/>
    <w:tmpl w:val="E89C4D6A"/>
    <w:lvl w:ilvl="0" w:tplc="6E18FD5A">
      <w:start w:val="1"/>
      <w:numFmt w:val="bullet"/>
      <w:lvlText w:val=""/>
      <w:lvlJc w:val="left"/>
      <w:pPr>
        <w:ind w:left="720" w:hanging="360"/>
      </w:pPr>
      <w:rPr>
        <w:rFonts w:ascii="Wingdings" w:hAnsi="Wingdings" w:hint="default"/>
      </w:rPr>
    </w:lvl>
    <w:lvl w:ilvl="1" w:tplc="FC583FD8">
      <w:start w:val="1"/>
      <w:numFmt w:val="bullet"/>
      <w:lvlText w:val="o"/>
      <w:lvlJc w:val="left"/>
      <w:pPr>
        <w:ind w:left="1440" w:hanging="360"/>
      </w:pPr>
      <w:rPr>
        <w:rFonts w:ascii="Courier New" w:hAnsi="Courier New" w:hint="default"/>
      </w:rPr>
    </w:lvl>
    <w:lvl w:ilvl="2" w:tplc="C5501716">
      <w:start w:val="1"/>
      <w:numFmt w:val="bullet"/>
      <w:lvlText w:val=""/>
      <w:lvlJc w:val="left"/>
      <w:pPr>
        <w:ind w:left="2160" w:hanging="360"/>
      </w:pPr>
      <w:rPr>
        <w:rFonts w:ascii="Wingdings" w:hAnsi="Wingdings" w:hint="default"/>
      </w:rPr>
    </w:lvl>
    <w:lvl w:ilvl="3" w:tplc="F95285C4">
      <w:start w:val="1"/>
      <w:numFmt w:val="bullet"/>
      <w:lvlText w:val=""/>
      <w:lvlJc w:val="left"/>
      <w:pPr>
        <w:ind w:left="2880" w:hanging="360"/>
      </w:pPr>
      <w:rPr>
        <w:rFonts w:ascii="Symbol" w:hAnsi="Symbol" w:hint="default"/>
      </w:rPr>
    </w:lvl>
    <w:lvl w:ilvl="4" w:tplc="395E155C">
      <w:start w:val="1"/>
      <w:numFmt w:val="bullet"/>
      <w:lvlText w:val="o"/>
      <w:lvlJc w:val="left"/>
      <w:pPr>
        <w:ind w:left="3600" w:hanging="360"/>
      </w:pPr>
      <w:rPr>
        <w:rFonts w:ascii="Courier New" w:hAnsi="Courier New" w:hint="default"/>
      </w:rPr>
    </w:lvl>
    <w:lvl w:ilvl="5" w:tplc="E3E44BCC">
      <w:start w:val="1"/>
      <w:numFmt w:val="bullet"/>
      <w:lvlText w:val=""/>
      <w:lvlJc w:val="left"/>
      <w:pPr>
        <w:ind w:left="4320" w:hanging="360"/>
      </w:pPr>
      <w:rPr>
        <w:rFonts w:ascii="Wingdings" w:hAnsi="Wingdings" w:hint="default"/>
      </w:rPr>
    </w:lvl>
    <w:lvl w:ilvl="6" w:tplc="53D44A9A">
      <w:start w:val="1"/>
      <w:numFmt w:val="bullet"/>
      <w:lvlText w:val=""/>
      <w:lvlJc w:val="left"/>
      <w:pPr>
        <w:ind w:left="5040" w:hanging="360"/>
      </w:pPr>
      <w:rPr>
        <w:rFonts w:ascii="Symbol" w:hAnsi="Symbol" w:hint="default"/>
      </w:rPr>
    </w:lvl>
    <w:lvl w:ilvl="7" w:tplc="6E7CF1E6">
      <w:start w:val="1"/>
      <w:numFmt w:val="bullet"/>
      <w:lvlText w:val="o"/>
      <w:lvlJc w:val="left"/>
      <w:pPr>
        <w:ind w:left="5760" w:hanging="360"/>
      </w:pPr>
      <w:rPr>
        <w:rFonts w:ascii="Courier New" w:hAnsi="Courier New" w:hint="default"/>
      </w:rPr>
    </w:lvl>
    <w:lvl w:ilvl="8" w:tplc="A634B726">
      <w:start w:val="1"/>
      <w:numFmt w:val="bullet"/>
      <w:lvlText w:val=""/>
      <w:lvlJc w:val="left"/>
      <w:pPr>
        <w:ind w:left="6480" w:hanging="360"/>
      </w:pPr>
      <w:rPr>
        <w:rFonts w:ascii="Wingdings" w:hAnsi="Wingdings" w:hint="default"/>
      </w:rPr>
    </w:lvl>
  </w:abstractNum>
  <w:abstractNum w:abstractNumId="32" w15:restartNumberingAfterBreak="0">
    <w:nsid w:val="2F127963"/>
    <w:multiLevelType w:val="hybridMultilevel"/>
    <w:tmpl w:val="74681AF6"/>
    <w:lvl w:ilvl="0" w:tplc="9DE623FA">
      <w:start w:val="1"/>
      <w:numFmt w:val="bullet"/>
      <w:lvlText w:val=""/>
      <w:lvlJc w:val="left"/>
      <w:pPr>
        <w:ind w:left="720" w:hanging="360"/>
      </w:pPr>
      <w:rPr>
        <w:rFonts w:ascii="Wingdings" w:hAnsi="Wingdings" w:hint="default"/>
        <w:color w:val="auto"/>
      </w:rPr>
    </w:lvl>
    <w:lvl w:ilvl="1" w:tplc="BA26D69E">
      <w:start w:val="1"/>
      <w:numFmt w:val="bullet"/>
      <w:lvlText w:val="o"/>
      <w:lvlJc w:val="left"/>
      <w:pPr>
        <w:ind w:left="1440" w:hanging="360"/>
      </w:pPr>
      <w:rPr>
        <w:rFonts w:ascii="Courier New" w:hAnsi="Courier New" w:hint="default"/>
      </w:rPr>
    </w:lvl>
    <w:lvl w:ilvl="2" w:tplc="038E9644">
      <w:start w:val="1"/>
      <w:numFmt w:val="bullet"/>
      <w:lvlText w:val=""/>
      <w:lvlJc w:val="left"/>
      <w:pPr>
        <w:ind w:left="2160" w:hanging="360"/>
      </w:pPr>
      <w:rPr>
        <w:rFonts w:ascii="Wingdings" w:hAnsi="Wingdings" w:hint="default"/>
      </w:rPr>
    </w:lvl>
    <w:lvl w:ilvl="3" w:tplc="439ABA4E">
      <w:start w:val="1"/>
      <w:numFmt w:val="bullet"/>
      <w:lvlText w:val=""/>
      <w:lvlJc w:val="left"/>
      <w:pPr>
        <w:ind w:left="2880" w:hanging="360"/>
      </w:pPr>
      <w:rPr>
        <w:rFonts w:ascii="Symbol" w:hAnsi="Symbol" w:hint="default"/>
      </w:rPr>
    </w:lvl>
    <w:lvl w:ilvl="4" w:tplc="C7A0F32C">
      <w:start w:val="1"/>
      <w:numFmt w:val="bullet"/>
      <w:lvlText w:val="o"/>
      <w:lvlJc w:val="left"/>
      <w:pPr>
        <w:ind w:left="3600" w:hanging="360"/>
      </w:pPr>
      <w:rPr>
        <w:rFonts w:ascii="Courier New" w:hAnsi="Courier New" w:hint="default"/>
      </w:rPr>
    </w:lvl>
    <w:lvl w:ilvl="5" w:tplc="7324A870">
      <w:start w:val="1"/>
      <w:numFmt w:val="bullet"/>
      <w:lvlText w:val=""/>
      <w:lvlJc w:val="left"/>
      <w:pPr>
        <w:ind w:left="4320" w:hanging="360"/>
      </w:pPr>
      <w:rPr>
        <w:rFonts w:ascii="Wingdings" w:hAnsi="Wingdings" w:hint="default"/>
      </w:rPr>
    </w:lvl>
    <w:lvl w:ilvl="6" w:tplc="7BC6F900">
      <w:start w:val="1"/>
      <w:numFmt w:val="bullet"/>
      <w:lvlText w:val=""/>
      <w:lvlJc w:val="left"/>
      <w:pPr>
        <w:ind w:left="5040" w:hanging="360"/>
      </w:pPr>
      <w:rPr>
        <w:rFonts w:ascii="Symbol" w:hAnsi="Symbol" w:hint="default"/>
      </w:rPr>
    </w:lvl>
    <w:lvl w:ilvl="7" w:tplc="FF1C6598">
      <w:start w:val="1"/>
      <w:numFmt w:val="bullet"/>
      <w:lvlText w:val="o"/>
      <w:lvlJc w:val="left"/>
      <w:pPr>
        <w:ind w:left="5760" w:hanging="360"/>
      </w:pPr>
      <w:rPr>
        <w:rFonts w:ascii="Courier New" w:hAnsi="Courier New" w:hint="default"/>
      </w:rPr>
    </w:lvl>
    <w:lvl w:ilvl="8" w:tplc="DABCD810">
      <w:start w:val="1"/>
      <w:numFmt w:val="bullet"/>
      <w:lvlText w:val=""/>
      <w:lvlJc w:val="left"/>
      <w:pPr>
        <w:ind w:left="6480" w:hanging="360"/>
      </w:pPr>
      <w:rPr>
        <w:rFonts w:ascii="Wingdings" w:hAnsi="Wingdings" w:hint="default"/>
      </w:rPr>
    </w:lvl>
  </w:abstractNum>
  <w:abstractNum w:abstractNumId="33" w15:restartNumberingAfterBreak="0">
    <w:nsid w:val="2F284B94"/>
    <w:multiLevelType w:val="hybridMultilevel"/>
    <w:tmpl w:val="6CE4C2AE"/>
    <w:lvl w:ilvl="0" w:tplc="0ADAA934">
      <w:start w:val="1"/>
      <w:numFmt w:val="bullet"/>
      <w:lvlText w:val=""/>
      <w:lvlJc w:val="left"/>
      <w:pPr>
        <w:ind w:left="360" w:hanging="360"/>
      </w:pPr>
      <w:rPr>
        <w:rFonts w:ascii="Wingdings" w:hAnsi="Wingdings" w:hint="default"/>
      </w:rPr>
    </w:lvl>
    <w:lvl w:ilvl="1" w:tplc="AE903632">
      <w:start w:val="1"/>
      <w:numFmt w:val="bullet"/>
      <w:lvlText w:val="o"/>
      <w:lvlJc w:val="left"/>
      <w:pPr>
        <w:ind w:left="1080" w:hanging="360"/>
      </w:pPr>
      <w:rPr>
        <w:rFonts w:ascii="Courier New" w:hAnsi="Courier New" w:hint="default"/>
      </w:rPr>
    </w:lvl>
    <w:lvl w:ilvl="2" w:tplc="7932F4D8">
      <w:start w:val="1"/>
      <w:numFmt w:val="bullet"/>
      <w:lvlText w:val=""/>
      <w:lvlJc w:val="left"/>
      <w:pPr>
        <w:ind w:left="1800" w:hanging="360"/>
      </w:pPr>
      <w:rPr>
        <w:rFonts w:ascii="Wingdings" w:hAnsi="Wingdings" w:hint="default"/>
      </w:rPr>
    </w:lvl>
    <w:lvl w:ilvl="3" w:tplc="CA8E1D12">
      <w:start w:val="1"/>
      <w:numFmt w:val="bullet"/>
      <w:lvlText w:val=""/>
      <w:lvlJc w:val="left"/>
      <w:pPr>
        <w:ind w:left="2520" w:hanging="360"/>
      </w:pPr>
      <w:rPr>
        <w:rFonts w:ascii="Symbol" w:hAnsi="Symbol" w:hint="default"/>
      </w:rPr>
    </w:lvl>
    <w:lvl w:ilvl="4" w:tplc="A4280866">
      <w:start w:val="1"/>
      <w:numFmt w:val="bullet"/>
      <w:lvlText w:val="o"/>
      <w:lvlJc w:val="left"/>
      <w:pPr>
        <w:ind w:left="3240" w:hanging="360"/>
      </w:pPr>
      <w:rPr>
        <w:rFonts w:ascii="Courier New" w:hAnsi="Courier New" w:hint="default"/>
      </w:rPr>
    </w:lvl>
    <w:lvl w:ilvl="5" w:tplc="B538D10A">
      <w:start w:val="1"/>
      <w:numFmt w:val="bullet"/>
      <w:lvlText w:val=""/>
      <w:lvlJc w:val="left"/>
      <w:pPr>
        <w:ind w:left="3960" w:hanging="360"/>
      </w:pPr>
      <w:rPr>
        <w:rFonts w:ascii="Wingdings" w:hAnsi="Wingdings" w:hint="default"/>
      </w:rPr>
    </w:lvl>
    <w:lvl w:ilvl="6" w:tplc="24F08E2E">
      <w:start w:val="1"/>
      <w:numFmt w:val="bullet"/>
      <w:lvlText w:val=""/>
      <w:lvlJc w:val="left"/>
      <w:pPr>
        <w:ind w:left="4680" w:hanging="360"/>
      </w:pPr>
      <w:rPr>
        <w:rFonts w:ascii="Symbol" w:hAnsi="Symbol" w:hint="default"/>
      </w:rPr>
    </w:lvl>
    <w:lvl w:ilvl="7" w:tplc="02EA15D2">
      <w:start w:val="1"/>
      <w:numFmt w:val="bullet"/>
      <w:lvlText w:val="o"/>
      <w:lvlJc w:val="left"/>
      <w:pPr>
        <w:ind w:left="5400" w:hanging="360"/>
      </w:pPr>
      <w:rPr>
        <w:rFonts w:ascii="Courier New" w:hAnsi="Courier New" w:hint="default"/>
      </w:rPr>
    </w:lvl>
    <w:lvl w:ilvl="8" w:tplc="9EF4632A">
      <w:start w:val="1"/>
      <w:numFmt w:val="bullet"/>
      <w:lvlText w:val=""/>
      <w:lvlJc w:val="left"/>
      <w:pPr>
        <w:ind w:left="6120" w:hanging="360"/>
      </w:pPr>
      <w:rPr>
        <w:rFonts w:ascii="Wingdings" w:hAnsi="Wingdings" w:hint="default"/>
      </w:rPr>
    </w:lvl>
  </w:abstractNum>
  <w:abstractNum w:abstractNumId="34" w15:restartNumberingAfterBreak="0">
    <w:nsid w:val="2F5C1CEC"/>
    <w:multiLevelType w:val="hybridMultilevel"/>
    <w:tmpl w:val="7CD69478"/>
    <w:lvl w:ilvl="0" w:tplc="0F90753C">
      <w:start w:val="1"/>
      <w:numFmt w:val="bullet"/>
      <w:lvlText w:val=""/>
      <w:lvlJc w:val="left"/>
      <w:pPr>
        <w:ind w:left="720" w:hanging="360"/>
      </w:pPr>
      <w:rPr>
        <w:rFonts w:ascii="Wingdings" w:hAnsi="Wingdings" w:hint="default"/>
      </w:rPr>
    </w:lvl>
    <w:lvl w:ilvl="1" w:tplc="04050005">
      <w:start w:val="1"/>
      <w:numFmt w:val="bullet"/>
      <w:lvlText w:val=""/>
      <w:lvlJc w:val="left"/>
      <w:pPr>
        <w:ind w:left="1440" w:hanging="360"/>
      </w:pPr>
      <w:rPr>
        <w:rFonts w:ascii="Wingdings" w:hAnsi="Wingdings" w:hint="default"/>
      </w:rPr>
    </w:lvl>
    <w:lvl w:ilvl="2" w:tplc="8C96F4EE">
      <w:start w:val="1"/>
      <w:numFmt w:val="bullet"/>
      <w:lvlText w:val=""/>
      <w:lvlJc w:val="left"/>
      <w:pPr>
        <w:ind w:left="2160" w:hanging="360"/>
      </w:pPr>
      <w:rPr>
        <w:rFonts w:ascii="Wingdings" w:hAnsi="Wingdings" w:hint="default"/>
      </w:rPr>
    </w:lvl>
    <w:lvl w:ilvl="3" w:tplc="F3DA7A24">
      <w:start w:val="1"/>
      <w:numFmt w:val="bullet"/>
      <w:lvlText w:val=""/>
      <w:lvlJc w:val="left"/>
      <w:pPr>
        <w:ind w:left="2880" w:hanging="360"/>
      </w:pPr>
      <w:rPr>
        <w:rFonts w:ascii="Symbol" w:hAnsi="Symbol" w:hint="default"/>
      </w:rPr>
    </w:lvl>
    <w:lvl w:ilvl="4" w:tplc="24509B3C">
      <w:start w:val="1"/>
      <w:numFmt w:val="bullet"/>
      <w:lvlText w:val="o"/>
      <w:lvlJc w:val="left"/>
      <w:pPr>
        <w:ind w:left="3600" w:hanging="360"/>
      </w:pPr>
      <w:rPr>
        <w:rFonts w:ascii="Courier New" w:hAnsi="Courier New" w:hint="default"/>
      </w:rPr>
    </w:lvl>
    <w:lvl w:ilvl="5" w:tplc="D9042072">
      <w:start w:val="1"/>
      <w:numFmt w:val="bullet"/>
      <w:lvlText w:val=""/>
      <w:lvlJc w:val="left"/>
      <w:pPr>
        <w:ind w:left="4320" w:hanging="360"/>
      </w:pPr>
      <w:rPr>
        <w:rFonts w:ascii="Wingdings" w:hAnsi="Wingdings" w:hint="default"/>
      </w:rPr>
    </w:lvl>
    <w:lvl w:ilvl="6" w:tplc="1FA444D8">
      <w:start w:val="1"/>
      <w:numFmt w:val="bullet"/>
      <w:lvlText w:val=""/>
      <w:lvlJc w:val="left"/>
      <w:pPr>
        <w:ind w:left="5040" w:hanging="360"/>
      </w:pPr>
      <w:rPr>
        <w:rFonts w:ascii="Symbol" w:hAnsi="Symbol" w:hint="default"/>
      </w:rPr>
    </w:lvl>
    <w:lvl w:ilvl="7" w:tplc="6F965E1A">
      <w:start w:val="1"/>
      <w:numFmt w:val="bullet"/>
      <w:lvlText w:val="o"/>
      <w:lvlJc w:val="left"/>
      <w:pPr>
        <w:ind w:left="5760" w:hanging="360"/>
      </w:pPr>
      <w:rPr>
        <w:rFonts w:ascii="Courier New" w:hAnsi="Courier New" w:hint="default"/>
      </w:rPr>
    </w:lvl>
    <w:lvl w:ilvl="8" w:tplc="77B8595C">
      <w:start w:val="1"/>
      <w:numFmt w:val="bullet"/>
      <w:lvlText w:val=""/>
      <w:lvlJc w:val="left"/>
      <w:pPr>
        <w:ind w:left="6480" w:hanging="360"/>
      </w:pPr>
      <w:rPr>
        <w:rFonts w:ascii="Wingdings" w:hAnsi="Wingdings" w:hint="default"/>
      </w:rPr>
    </w:lvl>
  </w:abstractNum>
  <w:abstractNum w:abstractNumId="35" w15:restartNumberingAfterBreak="0">
    <w:nsid w:val="31507CB8"/>
    <w:multiLevelType w:val="hybridMultilevel"/>
    <w:tmpl w:val="C346D804"/>
    <w:lvl w:ilvl="0" w:tplc="9B744B46">
      <w:start w:val="1"/>
      <w:numFmt w:val="bullet"/>
      <w:lvlText w:val="-"/>
      <w:lvlJc w:val="left"/>
      <w:pPr>
        <w:ind w:left="1068" w:hanging="360"/>
      </w:pPr>
      <w:rPr>
        <w:rFonts w:ascii="Calibri" w:hAnsi="Calibri" w:hint="default"/>
      </w:rPr>
    </w:lvl>
    <w:lvl w:ilvl="1" w:tplc="1AC4328C">
      <w:start w:val="1"/>
      <w:numFmt w:val="bullet"/>
      <w:lvlText w:val="o"/>
      <w:lvlJc w:val="left"/>
      <w:pPr>
        <w:ind w:left="1788" w:hanging="360"/>
      </w:pPr>
      <w:rPr>
        <w:rFonts w:ascii="Courier New" w:hAnsi="Courier New" w:hint="default"/>
      </w:rPr>
    </w:lvl>
    <w:lvl w:ilvl="2" w:tplc="9F2CD986">
      <w:start w:val="1"/>
      <w:numFmt w:val="bullet"/>
      <w:lvlText w:val=""/>
      <w:lvlJc w:val="left"/>
      <w:pPr>
        <w:ind w:left="2508" w:hanging="360"/>
      </w:pPr>
      <w:rPr>
        <w:rFonts w:ascii="Wingdings" w:hAnsi="Wingdings" w:hint="default"/>
      </w:rPr>
    </w:lvl>
    <w:lvl w:ilvl="3" w:tplc="7B50387C">
      <w:start w:val="1"/>
      <w:numFmt w:val="bullet"/>
      <w:lvlText w:val=""/>
      <w:lvlJc w:val="left"/>
      <w:pPr>
        <w:ind w:left="3228" w:hanging="360"/>
      </w:pPr>
      <w:rPr>
        <w:rFonts w:ascii="Symbol" w:hAnsi="Symbol" w:hint="default"/>
      </w:rPr>
    </w:lvl>
    <w:lvl w:ilvl="4" w:tplc="4C3AB64C">
      <w:start w:val="1"/>
      <w:numFmt w:val="bullet"/>
      <w:lvlText w:val="o"/>
      <w:lvlJc w:val="left"/>
      <w:pPr>
        <w:ind w:left="3948" w:hanging="360"/>
      </w:pPr>
      <w:rPr>
        <w:rFonts w:ascii="Courier New" w:hAnsi="Courier New" w:hint="default"/>
      </w:rPr>
    </w:lvl>
    <w:lvl w:ilvl="5" w:tplc="1BC6E69C">
      <w:start w:val="1"/>
      <w:numFmt w:val="bullet"/>
      <w:lvlText w:val=""/>
      <w:lvlJc w:val="left"/>
      <w:pPr>
        <w:ind w:left="4668" w:hanging="360"/>
      </w:pPr>
      <w:rPr>
        <w:rFonts w:ascii="Wingdings" w:hAnsi="Wingdings" w:hint="default"/>
      </w:rPr>
    </w:lvl>
    <w:lvl w:ilvl="6" w:tplc="A9D6E5E2">
      <w:start w:val="1"/>
      <w:numFmt w:val="bullet"/>
      <w:lvlText w:val=""/>
      <w:lvlJc w:val="left"/>
      <w:pPr>
        <w:ind w:left="5388" w:hanging="360"/>
      </w:pPr>
      <w:rPr>
        <w:rFonts w:ascii="Symbol" w:hAnsi="Symbol" w:hint="default"/>
      </w:rPr>
    </w:lvl>
    <w:lvl w:ilvl="7" w:tplc="CF84A4DC">
      <w:start w:val="1"/>
      <w:numFmt w:val="bullet"/>
      <w:lvlText w:val="o"/>
      <w:lvlJc w:val="left"/>
      <w:pPr>
        <w:ind w:left="6108" w:hanging="360"/>
      </w:pPr>
      <w:rPr>
        <w:rFonts w:ascii="Courier New" w:hAnsi="Courier New" w:hint="default"/>
      </w:rPr>
    </w:lvl>
    <w:lvl w:ilvl="8" w:tplc="175A221C">
      <w:start w:val="1"/>
      <w:numFmt w:val="bullet"/>
      <w:lvlText w:val=""/>
      <w:lvlJc w:val="left"/>
      <w:pPr>
        <w:ind w:left="6828" w:hanging="360"/>
      </w:pPr>
      <w:rPr>
        <w:rFonts w:ascii="Wingdings" w:hAnsi="Wingdings" w:hint="default"/>
      </w:rPr>
    </w:lvl>
  </w:abstractNum>
  <w:abstractNum w:abstractNumId="36" w15:restartNumberingAfterBreak="0">
    <w:nsid w:val="339A57B3"/>
    <w:multiLevelType w:val="multilevel"/>
    <w:tmpl w:val="B440A94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4AD2023"/>
    <w:multiLevelType w:val="hybridMultilevel"/>
    <w:tmpl w:val="216C94C8"/>
    <w:lvl w:ilvl="0" w:tplc="4C70E04C">
      <w:start w:val="1"/>
      <w:numFmt w:val="bullet"/>
      <w:lvlText w:val=""/>
      <w:lvlJc w:val="left"/>
      <w:pPr>
        <w:ind w:left="720" w:hanging="360"/>
      </w:pPr>
      <w:rPr>
        <w:rFonts w:ascii="Wingdings" w:hAnsi="Wingdings" w:hint="default"/>
      </w:rPr>
    </w:lvl>
    <w:lvl w:ilvl="1" w:tplc="82BE4718">
      <w:start w:val="1"/>
      <w:numFmt w:val="bullet"/>
      <w:lvlText w:val="o"/>
      <w:lvlJc w:val="left"/>
      <w:pPr>
        <w:ind w:left="1440" w:hanging="360"/>
      </w:pPr>
      <w:rPr>
        <w:rFonts w:ascii="Courier New" w:hAnsi="Courier New" w:hint="default"/>
      </w:rPr>
    </w:lvl>
    <w:lvl w:ilvl="2" w:tplc="C35ACF5C">
      <w:start w:val="1"/>
      <w:numFmt w:val="bullet"/>
      <w:lvlText w:val=""/>
      <w:lvlJc w:val="left"/>
      <w:pPr>
        <w:ind w:left="2160" w:hanging="360"/>
      </w:pPr>
      <w:rPr>
        <w:rFonts w:ascii="Wingdings" w:hAnsi="Wingdings" w:hint="default"/>
      </w:rPr>
    </w:lvl>
    <w:lvl w:ilvl="3" w:tplc="BB36B1C2">
      <w:start w:val="1"/>
      <w:numFmt w:val="bullet"/>
      <w:lvlText w:val=""/>
      <w:lvlJc w:val="left"/>
      <w:pPr>
        <w:ind w:left="2880" w:hanging="360"/>
      </w:pPr>
      <w:rPr>
        <w:rFonts w:ascii="Symbol" w:hAnsi="Symbol" w:hint="default"/>
      </w:rPr>
    </w:lvl>
    <w:lvl w:ilvl="4" w:tplc="D6168ECA">
      <w:start w:val="1"/>
      <w:numFmt w:val="bullet"/>
      <w:lvlText w:val="o"/>
      <w:lvlJc w:val="left"/>
      <w:pPr>
        <w:ind w:left="3600" w:hanging="360"/>
      </w:pPr>
      <w:rPr>
        <w:rFonts w:ascii="Courier New" w:hAnsi="Courier New" w:hint="default"/>
      </w:rPr>
    </w:lvl>
    <w:lvl w:ilvl="5" w:tplc="58621C68">
      <w:start w:val="1"/>
      <w:numFmt w:val="bullet"/>
      <w:lvlText w:val=""/>
      <w:lvlJc w:val="left"/>
      <w:pPr>
        <w:ind w:left="4320" w:hanging="360"/>
      </w:pPr>
      <w:rPr>
        <w:rFonts w:ascii="Wingdings" w:hAnsi="Wingdings" w:hint="default"/>
      </w:rPr>
    </w:lvl>
    <w:lvl w:ilvl="6" w:tplc="4808D1F0">
      <w:start w:val="1"/>
      <w:numFmt w:val="bullet"/>
      <w:lvlText w:val=""/>
      <w:lvlJc w:val="left"/>
      <w:pPr>
        <w:ind w:left="5040" w:hanging="360"/>
      </w:pPr>
      <w:rPr>
        <w:rFonts w:ascii="Symbol" w:hAnsi="Symbol" w:hint="default"/>
      </w:rPr>
    </w:lvl>
    <w:lvl w:ilvl="7" w:tplc="73C23442">
      <w:start w:val="1"/>
      <w:numFmt w:val="bullet"/>
      <w:lvlText w:val="o"/>
      <w:lvlJc w:val="left"/>
      <w:pPr>
        <w:ind w:left="5760" w:hanging="360"/>
      </w:pPr>
      <w:rPr>
        <w:rFonts w:ascii="Courier New" w:hAnsi="Courier New" w:hint="default"/>
      </w:rPr>
    </w:lvl>
    <w:lvl w:ilvl="8" w:tplc="1FC8A60C">
      <w:start w:val="1"/>
      <w:numFmt w:val="bullet"/>
      <w:lvlText w:val=""/>
      <w:lvlJc w:val="left"/>
      <w:pPr>
        <w:ind w:left="6480" w:hanging="360"/>
      </w:pPr>
      <w:rPr>
        <w:rFonts w:ascii="Wingdings" w:hAnsi="Wingdings" w:hint="default"/>
      </w:rPr>
    </w:lvl>
  </w:abstractNum>
  <w:abstractNum w:abstractNumId="38" w15:restartNumberingAfterBreak="0">
    <w:nsid w:val="3556621E"/>
    <w:multiLevelType w:val="hybridMultilevel"/>
    <w:tmpl w:val="FFFFFFFF"/>
    <w:lvl w:ilvl="0" w:tplc="AB2EB4A2">
      <w:start w:val="1"/>
      <w:numFmt w:val="bullet"/>
      <w:lvlText w:val="§"/>
      <w:lvlJc w:val="left"/>
      <w:pPr>
        <w:ind w:left="720" w:hanging="360"/>
      </w:pPr>
      <w:rPr>
        <w:rFonts w:ascii="Wingdings" w:hAnsi="Wingdings" w:hint="default"/>
      </w:rPr>
    </w:lvl>
    <w:lvl w:ilvl="1" w:tplc="2A14CB66">
      <w:start w:val="1"/>
      <w:numFmt w:val="bullet"/>
      <w:lvlText w:val="o"/>
      <w:lvlJc w:val="left"/>
      <w:pPr>
        <w:ind w:left="1440" w:hanging="360"/>
      </w:pPr>
      <w:rPr>
        <w:rFonts w:ascii="Courier New" w:hAnsi="Courier New" w:hint="default"/>
      </w:rPr>
    </w:lvl>
    <w:lvl w:ilvl="2" w:tplc="B3A0A3C0">
      <w:start w:val="1"/>
      <w:numFmt w:val="bullet"/>
      <w:lvlText w:val=""/>
      <w:lvlJc w:val="left"/>
      <w:pPr>
        <w:ind w:left="2160" w:hanging="360"/>
      </w:pPr>
      <w:rPr>
        <w:rFonts w:ascii="Wingdings" w:hAnsi="Wingdings" w:hint="default"/>
      </w:rPr>
    </w:lvl>
    <w:lvl w:ilvl="3" w:tplc="7E1A3766">
      <w:start w:val="1"/>
      <w:numFmt w:val="bullet"/>
      <w:lvlText w:val=""/>
      <w:lvlJc w:val="left"/>
      <w:pPr>
        <w:ind w:left="2880" w:hanging="360"/>
      </w:pPr>
      <w:rPr>
        <w:rFonts w:ascii="Symbol" w:hAnsi="Symbol" w:hint="default"/>
      </w:rPr>
    </w:lvl>
    <w:lvl w:ilvl="4" w:tplc="A2041CE8">
      <w:start w:val="1"/>
      <w:numFmt w:val="bullet"/>
      <w:lvlText w:val="o"/>
      <w:lvlJc w:val="left"/>
      <w:pPr>
        <w:ind w:left="3600" w:hanging="360"/>
      </w:pPr>
      <w:rPr>
        <w:rFonts w:ascii="Courier New" w:hAnsi="Courier New" w:hint="default"/>
      </w:rPr>
    </w:lvl>
    <w:lvl w:ilvl="5" w:tplc="425E9F6C">
      <w:start w:val="1"/>
      <w:numFmt w:val="bullet"/>
      <w:lvlText w:val=""/>
      <w:lvlJc w:val="left"/>
      <w:pPr>
        <w:ind w:left="4320" w:hanging="360"/>
      </w:pPr>
      <w:rPr>
        <w:rFonts w:ascii="Wingdings" w:hAnsi="Wingdings" w:hint="default"/>
      </w:rPr>
    </w:lvl>
    <w:lvl w:ilvl="6" w:tplc="85AA60F8">
      <w:start w:val="1"/>
      <w:numFmt w:val="bullet"/>
      <w:lvlText w:val=""/>
      <w:lvlJc w:val="left"/>
      <w:pPr>
        <w:ind w:left="5040" w:hanging="360"/>
      </w:pPr>
      <w:rPr>
        <w:rFonts w:ascii="Symbol" w:hAnsi="Symbol" w:hint="default"/>
      </w:rPr>
    </w:lvl>
    <w:lvl w:ilvl="7" w:tplc="6D2006B8">
      <w:start w:val="1"/>
      <w:numFmt w:val="bullet"/>
      <w:lvlText w:val="o"/>
      <w:lvlJc w:val="left"/>
      <w:pPr>
        <w:ind w:left="5760" w:hanging="360"/>
      </w:pPr>
      <w:rPr>
        <w:rFonts w:ascii="Courier New" w:hAnsi="Courier New" w:hint="default"/>
      </w:rPr>
    </w:lvl>
    <w:lvl w:ilvl="8" w:tplc="25B2971C">
      <w:start w:val="1"/>
      <w:numFmt w:val="bullet"/>
      <w:lvlText w:val=""/>
      <w:lvlJc w:val="left"/>
      <w:pPr>
        <w:ind w:left="6480" w:hanging="360"/>
      </w:pPr>
      <w:rPr>
        <w:rFonts w:ascii="Wingdings" w:hAnsi="Wingdings" w:hint="default"/>
      </w:rPr>
    </w:lvl>
  </w:abstractNum>
  <w:abstractNum w:abstractNumId="39" w15:restartNumberingAfterBreak="0">
    <w:nsid w:val="35D15DE5"/>
    <w:multiLevelType w:val="hybridMultilevel"/>
    <w:tmpl w:val="DB921BD8"/>
    <w:lvl w:ilvl="0" w:tplc="B4B8753A">
      <w:start w:val="1"/>
      <w:numFmt w:val="bullet"/>
      <w:lvlText w:val=""/>
      <w:lvlJc w:val="left"/>
      <w:pPr>
        <w:ind w:left="720" w:hanging="360"/>
      </w:pPr>
      <w:rPr>
        <w:rFonts w:ascii="Wingdings" w:hAnsi="Wingdings" w:hint="default"/>
      </w:rPr>
    </w:lvl>
    <w:lvl w:ilvl="1" w:tplc="942A85C2">
      <w:start w:val="1"/>
      <w:numFmt w:val="bullet"/>
      <w:lvlText w:val="o"/>
      <w:lvlJc w:val="left"/>
      <w:pPr>
        <w:ind w:left="1440" w:hanging="360"/>
      </w:pPr>
      <w:rPr>
        <w:rFonts w:ascii="Courier New" w:hAnsi="Courier New" w:hint="default"/>
      </w:rPr>
    </w:lvl>
    <w:lvl w:ilvl="2" w:tplc="FFF2A788">
      <w:start w:val="1"/>
      <w:numFmt w:val="bullet"/>
      <w:lvlText w:val=""/>
      <w:lvlJc w:val="left"/>
      <w:pPr>
        <w:ind w:left="2160" w:hanging="360"/>
      </w:pPr>
      <w:rPr>
        <w:rFonts w:ascii="Wingdings" w:hAnsi="Wingdings" w:hint="default"/>
      </w:rPr>
    </w:lvl>
    <w:lvl w:ilvl="3" w:tplc="7E5C11DC">
      <w:start w:val="1"/>
      <w:numFmt w:val="bullet"/>
      <w:lvlText w:val=""/>
      <w:lvlJc w:val="left"/>
      <w:pPr>
        <w:ind w:left="2880" w:hanging="360"/>
      </w:pPr>
      <w:rPr>
        <w:rFonts w:ascii="Symbol" w:hAnsi="Symbol" w:hint="default"/>
      </w:rPr>
    </w:lvl>
    <w:lvl w:ilvl="4" w:tplc="84DEC2D8">
      <w:start w:val="1"/>
      <w:numFmt w:val="bullet"/>
      <w:lvlText w:val="o"/>
      <w:lvlJc w:val="left"/>
      <w:pPr>
        <w:ind w:left="3600" w:hanging="360"/>
      </w:pPr>
      <w:rPr>
        <w:rFonts w:ascii="Courier New" w:hAnsi="Courier New" w:hint="default"/>
      </w:rPr>
    </w:lvl>
    <w:lvl w:ilvl="5" w:tplc="84B81A44">
      <w:start w:val="1"/>
      <w:numFmt w:val="bullet"/>
      <w:lvlText w:val=""/>
      <w:lvlJc w:val="left"/>
      <w:pPr>
        <w:ind w:left="4320" w:hanging="360"/>
      </w:pPr>
      <w:rPr>
        <w:rFonts w:ascii="Wingdings" w:hAnsi="Wingdings" w:hint="default"/>
      </w:rPr>
    </w:lvl>
    <w:lvl w:ilvl="6" w:tplc="EEC49000">
      <w:start w:val="1"/>
      <w:numFmt w:val="bullet"/>
      <w:lvlText w:val=""/>
      <w:lvlJc w:val="left"/>
      <w:pPr>
        <w:ind w:left="5040" w:hanging="360"/>
      </w:pPr>
      <w:rPr>
        <w:rFonts w:ascii="Symbol" w:hAnsi="Symbol" w:hint="default"/>
      </w:rPr>
    </w:lvl>
    <w:lvl w:ilvl="7" w:tplc="B4825B66">
      <w:start w:val="1"/>
      <w:numFmt w:val="bullet"/>
      <w:lvlText w:val="o"/>
      <w:lvlJc w:val="left"/>
      <w:pPr>
        <w:ind w:left="5760" w:hanging="360"/>
      </w:pPr>
      <w:rPr>
        <w:rFonts w:ascii="Courier New" w:hAnsi="Courier New" w:hint="default"/>
      </w:rPr>
    </w:lvl>
    <w:lvl w:ilvl="8" w:tplc="E468071C">
      <w:start w:val="1"/>
      <w:numFmt w:val="bullet"/>
      <w:lvlText w:val=""/>
      <w:lvlJc w:val="left"/>
      <w:pPr>
        <w:ind w:left="6480" w:hanging="360"/>
      </w:pPr>
      <w:rPr>
        <w:rFonts w:ascii="Wingdings" w:hAnsi="Wingdings" w:hint="default"/>
      </w:rPr>
    </w:lvl>
  </w:abstractNum>
  <w:abstractNum w:abstractNumId="40" w15:restartNumberingAfterBreak="0">
    <w:nsid w:val="35E260EC"/>
    <w:multiLevelType w:val="hybridMultilevel"/>
    <w:tmpl w:val="F36E6C58"/>
    <w:lvl w:ilvl="0" w:tplc="04050011">
      <w:start w:val="1"/>
      <w:numFmt w:val="decimal"/>
      <w:lvlText w:val="%1)"/>
      <w:lvlJc w:val="left"/>
      <w:pPr>
        <w:ind w:left="360" w:hanging="360"/>
      </w:pPr>
      <w:rPr>
        <w:rFonts w:hint="default"/>
      </w:rPr>
    </w:lvl>
    <w:lvl w:ilvl="1" w:tplc="E4983FE4">
      <w:start w:val="1"/>
      <w:numFmt w:val="bullet"/>
      <w:lvlText w:val="o"/>
      <w:lvlJc w:val="left"/>
      <w:pPr>
        <w:ind w:left="1080" w:hanging="360"/>
      </w:pPr>
      <w:rPr>
        <w:rFonts w:ascii="Courier New" w:hAnsi="Courier New" w:hint="default"/>
      </w:rPr>
    </w:lvl>
    <w:lvl w:ilvl="2" w:tplc="575E408E">
      <w:start w:val="1"/>
      <w:numFmt w:val="bullet"/>
      <w:lvlText w:val=""/>
      <w:lvlJc w:val="left"/>
      <w:pPr>
        <w:ind w:left="1800" w:hanging="360"/>
      </w:pPr>
      <w:rPr>
        <w:rFonts w:ascii="Wingdings" w:hAnsi="Wingdings" w:hint="default"/>
      </w:rPr>
    </w:lvl>
    <w:lvl w:ilvl="3" w:tplc="FD2ADA28">
      <w:start w:val="1"/>
      <w:numFmt w:val="bullet"/>
      <w:lvlText w:val=""/>
      <w:lvlJc w:val="left"/>
      <w:pPr>
        <w:ind w:left="2520" w:hanging="360"/>
      </w:pPr>
      <w:rPr>
        <w:rFonts w:ascii="Symbol" w:hAnsi="Symbol" w:hint="default"/>
      </w:rPr>
    </w:lvl>
    <w:lvl w:ilvl="4" w:tplc="E42055FA">
      <w:start w:val="1"/>
      <w:numFmt w:val="bullet"/>
      <w:lvlText w:val="o"/>
      <w:lvlJc w:val="left"/>
      <w:pPr>
        <w:ind w:left="3240" w:hanging="360"/>
      </w:pPr>
      <w:rPr>
        <w:rFonts w:ascii="Courier New" w:hAnsi="Courier New" w:hint="default"/>
      </w:rPr>
    </w:lvl>
    <w:lvl w:ilvl="5" w:tplc="DFA43326">
      <w:start w:val="1"/>
      <w:numFmt w:val="bullet"/>
      <w:lvlText w:val=""/>
      <w:lvlJc w:val="left"/>
      <w:pPr>
        <w:ind w:left="3960" w:hanging="360"/>
      </w:pPr>
      <w:rPr>
        <w:rFonts w:ascii="Wingdings" w:hAnsi="Wingdings" w:hint="default"/>
      </w:rPr>
    </w:lvl>
    <w:lvl w:ilvl="6" w:tplc="8D56BDB0">
      <w:start w:val="1"/>
      <w:numFmt w:val="bullet"/>
      <w:lvlText w:val=""/>
      <w:lvlJc w:val="left"/>
      <w:pPr>
        <w:ind w:left="4680" w:hanging="360"/>
      </w:pPr>
      <w:rPr>
        <w:rFonts w:ascii="Symbol" w:hAnsi="Symbol" w:hint="default"/>
      </w:rPr>
    </w:lvl>
    <w:lvl w:ilvl="7" w:tplc="87A2CF3A">
      <w:start w:val="1"/>
      <w:numFmt w:val="bullet"/>
      <w:lvlText w:val="o"/>
      <w:lvlJc w:val="left"/>
      <w:pPr>
        <w:ind w:left="5400" w:hanging="360"/>
      </w:pPr>
      <w:rPr>
        <w:rFonts w:ascii="Courier New" w:hAnsi="Courier New" w:hint="default"/>
      </w:rPr>
    </w:lvl>
    <w:lvl w:ilvl="8" w:tplc="7EBEBF8C">
      <w:start w:val="1"/>
      <w:numFmt w:val="bullet"/>
      <w:lvlText w:val=""/>
      <w:lvlJc w:val="left"/>
      <w:pPr>
        <w:ind w:left="6120" w:hanging="360"/>
      </w:pPr>
      <w:rPr>
        <w:rFonts w:ascii="Wingdings" w:hAnsi="Wingdings" w:hint="default"/>
      </w:rPr>
    </w:lvl>
  </w:abstractNum>
  <w:abstractNum w:abstractNumId="41" w15:restartNumberingAfterBreak="0">
    <w:nsid w:val="36202EE9"/>
    <w:multiLevelType w:val="hybridMultilevel"/>
    <w:tmpl w:val="D64CD5A2"/>
    <w:lvl w:ilvl="0" w:tplc="04050005">
      <w:start w:val="1"/>
      <w:numFmt w:val="bullet"/>
      <w:lvlText w:val=""/>
      <w:lvlJc w:val="left"/>
      <w:pPr>
        <w:ind w:left="720" w:hanging="360"/>
      </w:pPr>
      <w:rPr>
        <w:rFonts w:ascii="Wingdings" w:hAnsi="Wingdings" w:hint="default"/>
      </w:rPr>
    </w:lvl>
    <w:lvl w:ilvl="1" w:tplc="29C498FC">
      <w:start w:val="1"/>
      <w:numFmt w:val="bullet"/>
      <w:lvlText w:val="o"/>
      <w:lvlJc w:val="left"/>
      <w:pPr>
        <w:ind w:left="1440" w:hanging="360"/>
      </w:pPr>
      <w:rPr>
        <w:rFonts w:ascii="Courier New" w:hAnsi="Courier New" w:hint="default"/>
      </w:rPr>
    </w:lvl>
    <w:lvl w:ilvl="2" w:tplc="763A0EF0">
      <w:start w:val="1"/>
      <w:numFmt w:val="bullet"/>
      <w:lvlText w:val=""/>
      <w:lvlJc w:val="left"/>
      <w:pPr>
        <w:ind w:left="2160" w:hanging="360"/>
      </w:pPr>
      <w:rPr>
        <w:rFonts w:ascii="Wingdings" w:hAnsi="Wingdings" w:hint="default"/>
      </w:rPr>
    </w:lvl>
    <w:lvl w:ilvl="3" w:tplc="50100082">
      <w:start w:val="1"/>
      <w:numFmt w:val="bullet"/>
      <w:lvlText w:val=""/>
      <w:lvlJc w:val="left"/>
      <w:pPr>
        <w:ind w:left="2880" w:hanging="360"/>
      </w:pPr>
      <w:rPr>
        <w:rFonts w:ascii="Symbol" w:hAnsi="Symbol" w:hint="default"/>
      </w:rPr>
    </w:lvl>
    <w:lvl w:ilvl="4" w:tplc="D46CBF56">
      <w:start w:val="1"/>
      <w:numFmt w:val="bullet"/>
      <w:lvlText w:val="o"/>
      <w:lvlJc w:val="left"/>
      <w:pPr>
        <w:ind w:left="3600" w:hanging="360"/>
      </w:pPr>
      <w:rPr>
        <w:rFonts w:ascii="Courier New" w:hAnsi="Courier New" w:hint="default"/>
      </w:rPr>
    </w:lvl>
    <w:lvl w:ilvl="5" w:tplc="C99CFF74">
      <w:start w:val="1"/>
      <w:numFmt w:val="bullet"/>
      <w:lvlText w:val=""/>
      <w:lvlJc w:val="left"/>
      <w:pPr>
        <w:ind w:left="4320" w:hanging="360"/>
      </w:pPr>
      <w:rPr>
        <w:rFonts w:ascii="Wingdings" w:hAnsi="Wingdings" w:hint="default"/>
      </w:rPr>
    </w:lvl>
    <w:lvl w:ilvl="6" w:tplc="B05E7FAA">
      <w:start w:val="1"/>
      <w:numFmt w:val="bullet"/>
      <w:lvlText w:val=""/>
      <w:lvlJc w:val="left"/>
      <w:pPr>
        <w:ind w:left="5040" w:hanging="360"/>
      </w:pPr>
      <w:rPr>
        <w:rFonts w:ascii="Symbol" w:hAnsi="Symbol" w:hint="default"/>
      </w:rPr>
    </w:lvl>
    <w:lvl w:ilvl="7" w:tplc="1DA4915A">
      <w:start w:val="1"/>
      <w:numFmt w:val="bullet"/>
      <w:lvlText w:val="o"/>
      <w:lvlJc w:val="left"/>
      <w:pPr>
        <w:ind w:left="5760" w:hanging="360"/>
      </w:pPr>
      <w:rPr>
        <w:rFonts w:ascii="Courier New" w:hAnsi="Courier New" w:hint="default"/>
      </w:rPr>
    </w:lvl>
    <w:lvl w:ilvl="8" w:tplc="B43E338C">
      <w:start w:val="1"/>
      <w:numFmt w:val="bullet"/>
      <w:lvlText w:val=""/>
      <w:lvlJc w:val="left"/>
      <w:pPr>
        <w:ind w:left="6480" w:hanging="360"/>
      </w:pPr>
      <w:rPr>
        <w:rFonts w:ascii="Wingdings" w:hAnsi="Wingdings" w:hint="default"/>
      </w:rPr>
    </w:lvl>
  </w:abstractNum>
  <w:abstractNum w:abstractNumId="42" w15:restartNumberingAfterBreak="0">
    <w:nsid w:val="37114E73"/>
    <w:multiLevelType w:val="hybridMultilevel"/>
    <w:tmpl w:val="BB8459DE"/>
    <w:lvl w:ilvl="0" w:tplc="1A5E0C9E">
      <w:start w:val="1"/>
      <w:numFmt w:val="bullet"/>
      <w:lvlText w:val=""/>
      <w:lvlJc w:val="left"/>
      <w:pPr>
        <w:ind w:left="720" w:hanging="360"/>
      </w:pPr>
      <w:rPr>
        <w:rFonts w:ascii="Wingdings" w:hAnsi="Wingdings" w:hint="default"/>
      </w:rPr>
    </w:lvl>
    <w:lvl w:ilvl="1" w:tplc="52309028">
      <w:start w:val="1"/>
      <w:numFmt w:val="bullet"/>
      <w:lvlText w:val="o"/>
      <w:lvlJc w:val="left"/>
      <w:pPr>
        <w:ind w:left="1440" w:hanging="360"/>
      </w:pPr>
      <w:rPr>
        <w:rFonts w:ascii="Courier New" w:hAnsi="Courier New" w:hint="default"/>
      </w:rPr>
    </w:lvl>
    <w:lvl w:ilvl="2" w:tplc="D388B614">
      <w:start w:val="1"/>
      <w:numFmt w:val="bullet"/>
      <w:lvlText w:val=""/>
      <w:lvlJc w:val="left"/>
      <w:pPr>
        <w:ind w:left="2160" w:hanging="360"/>
      </w:pPr>
      <w:rPr>
        <w:rFonts w:ascii="Wingdings" w:hAnsi="Wingdings" w:hint="default"/>
      </w:rPr>
    </w:lvl>
    <w:lvl w:ilvl="3" w:tplc="9DE04990">
      <w:start w:val="1"/>
      <w:numFmt w:val="bullet"/>
      <w:lvlText w:val=""/>
      <w:lvlJc w:val="left"/>
      <w:pPr>
        <w:ind w:left="2880" w:hanging="360"/>
      </w:pPr>
      <w:rPr>
        <w:rFonts w:ascii="Symbol" w:hAnsi="Symbol" w:hint="default"/>
      </w:rPr>
    </w:lvl>
    <w:lvl w:ilvl="4" w:tplc="84DA1EE4">
      <w:start w:val="1"/>
      <w:numFmt w:val="bullet"/>
      <w:lvlText w:val="o"/>
      <w:lvlJc w:val="left"/>
      <w:pPr>
        <w:ind w:left="3600" w:hanging="360"/>
      </w:pPr>
      <w:rPr>
        <w:rFonts w:ascii="Courier New" w:hAnsi="Courier New" w:hint="default"/>
      </w:rPr>
    </w:lvl>
    <w:lvl w:ilvl="5" w:tplc="6F26A11A">
      <w:start w:val="1"/>
      <w:numFmt w:val="bullet"/>
      <w:lvlText w:val=""/>
      <w:lvlJc w:val="left"/>
      <w:pPr>
        <w:ind w:left="4320" w:hanging="360"/>
      </w:pPr>
      <w:rPr>
        <w:rFonts w:ascii="Wingdings" w:hAnsi="Wingdings" w:hint="default"/>
      </w:rPr>
    </w:lvl>
    <w:lvl w:ilvl="6" w:tplc="E668C2B8">
      <w:start w:val="1"/>
      <w:numFmt w:val="bullet"/>
      <w:lvlText w:val=""/>
      <w:lvlJc w:val="left"/>
      <w:pPr>
        <w:ind w:left="5040" w:hanging="360"/>
      </w:pPr>
      <w:rPr>
        <w:rFonts w:ascii="Symbol" w:hAnsi="Symbol" w:hint="default"/>
      </w:rPr>
    </w:lvl>
    <w:lvl w:ilvl="7" w:tplc="84EE2118">
      <w:start w:val="1"/>
      <w:numFmt w:val="bullet"/>
      <w:lvlText w:val="o"/>
      <w:lvlJc w:val="left"/>
      <w:pPr>
        <w:ind w:left="5760" w:hanging="360"/>
      </w:pPr>
      <w:rPr>
        <w:rFonts w:ascii="Courier New" w:hAnsi="Courier New" w:hint="default"/>
      </w:rPr>
    </w:lvl>
    <w:lvl w:ilvl="8" w:tplc="FC82C6D4">
      <w:start w:val="1"/>
      <w:numFmt w:val="bullet"/>
      <w:lvlText w:val=""/>
      <w:lvlJc w:val="left"/>
      <w:pPr>
        <w:ind w:left="6480" w:hanging="360"/>
      </w:pPr>
      <w:rPr>
        <w:rFonts w:ascii="Wingdings" w:hAnsi="Wingdings" w:hint="default"/>
      </w:rPr>
    </w:lvl>
  </w:abstractNum>
  <w:abstractNum w:abstractNumId="43" w15:restartNumberingAfterBreak="0">
    <w:nsid w:val="3836419B"/>
    <w:multiLevelType w:val="hybridMultilevel"/>
    <w:tmpl w:val="65722196"/>
    <w:lvl w:ilvl="0" w:tplc="C0505A44">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385C6687"/>
    <w:multiLevelType w:val="hybridMultilevel"/>
    <w:tmpl w:val="4E7086D2"/>
    <w:lvl w:ilvl="0" w:tplc="BB0AF7F0">
      <w:start w:val="1"/>
      <w:numFmt w:val="bullet"/>
      <w:lvlText w:val=""/>
      <w:lvlJc w:val="left"/>
      <w:pPr>
        <w:tabs>
          <w:tab w:val="num" w:pos="720"/>
        </w:tabs>
        <w:ind w:left="720" w:hanging="360"/>
      </w:pPr>
      <w:rPr>
        <w:rFonts w:ascii="Wingdings" w:hAnsi="Wingdings" w:hint="default"/>
      </w:rPr>
    </w:lvl>
    <w:lvl w:ilvl="1" w:tplc="4C9ED63E" w:tentative="1">
      <w:start w:val="1"/>
      <w:numFmt w:val="bullet"/>
      <w:lvlText w:val=""/>
      <w:lvlJc w:val="left"/>
      <w:pPr>
        <w:tabs>
          <w:tab w:val="num" w:pos="1440"/>
        </w:tabs>
        <w:ind w:left="1440" w:hanging="360"/>
      </w:pPr>
      <w:rPr>
        <w:rFonts w:ascii="Wingdings" w:hAnsi="Wingdings" w:hint="default"/>
      </w:rPr>
    </w:lvl>
    <w:lvl w:ilvl="2" w:tplc="9924849C" w:tentative="1">
      <w:start w:val="1"/>
      <w:numFmt w:val="bullet"/>
      <w:lvlText w:val=""/>
      <w:lvlJc w:val="left"/>
      <w:pPr>
        <w:tabs>
          <w:tab w:val="num" w:pos="2160"/>
        </w:tabs>
        <w:ind w:left="2160" w:hanging="360"/>
      </w:pPr>
      <w:rPr>
        <w:rFonts w:ascii="Wingdings" w:hAnsi="Wingdings" w:hint="default"/>
      </w:rPr>
    </w:lvl>
    <w:lvl w:ilvl="3" w:tplc="E758D368" w:tentative="1">
      <w:start w:val="1"/>
      <w:numFmt w:val="bullet"/>
      <w:lvlText w:val=""/>
      <w:lvlJc w:val="left"/>
      <w:pPr>
        <w:tabs>
          <w:tab w:val="num" w:pos="2880"/>
        </w:tabs>
        <w:ind w:left="2880" w:hanging="360"/>
      </w:pPr>
      <w:rPr>
        <w:rFonts w:ascii="Wingdings" w:hAnsi="Wingdings" w:hint="default"/>
      </w:rPr>
    </w:lvl>
    <w:lvl w:ilvl="4" w:tplc="BEA079B0" w:tentative="1">
      <w:start w:val="1"/>
      <w:numFmt w:val="bullet"/>
      <w:lvlText w:val=""/>
      <w:lvlJc w:val="left"/>
      <w:pPr>
        <w:tabs>
          <w:tab w:val="num" w:pos="3600"/>
        </w:tabs>
        <w:ind w:left="3600" w:hanging="360"/>
      </w:pPr>
      <w:rPr>
        <w:rFonts w:ascii="Wingdings" w:hAnsi="Wingdings" w:hint="default"/>
      </w:rPr>
    </w:lvl>
    <w:lvl w:ilvl="5" w:tplc="C9FE9FEC" w:tentative="1">
      <w:start w:val="1"/>
      <w:numFmt w:val="bullet"/>
      <w:lvlText w:val=""/>
      <w:lvlJc w:val="left"/>
      <w:pPr>
        <w:tabs>
          <w:tab w:val="num" w:pos="4320"/>
        </w:tabs>
        <w:ind w:left="4320" w:hanging="360"/>
      </w:pPr>
      <w:rPr>
        <w:rFonts w:ascii="Wingdings" w:hAnsi="Wingdings" w:hint="default"/>
      </w:rPr>
    </w:lvl>
    <w:lvl w:ilvl="6" w:tplc="87FA242C" w:tentative="1">
      <w:start w:val="1"/>
      <w:numFmt w:val="bullet"/>
      <w:lvlText w:val=""/>
      <w:lvlJc w:val="left"/>
      <w:pPr>
        <w:tabs>
          <w:tab w:val="num" w:pos="5040"/>
        </w:tabs>
        <w:ind w:left="5040" w:hanging="360"/>
      </w:pPr>
      <w:rPr>
        <w:rFonts w:ascii="Wingdings" w:hAnsi="Wingdings" w:hint="default"/>
      </w:rPr>
    </w:lvl>
    <w:lvl w:ilvl="7" w:tplc="02167F5C" w:tentative="1">
      <w:start w:val="1"/>
      <w:numFmt w:val="bullet"/>
      <w:lvlText w:val=""/>
      <w:lvlJc w:val="left"/>
      <w:pPr>
        <w:tabs>
          <w:tab w:val="num" w:pos="5760"/>
        </w:tabs>
        <w:ind w:left="5760" w:hanging="360"/>
      </w:pPr>
      <w:rPr>
        <w:rFonts w:ascii="Wingdings" w:hAnsi="Wingdings" w:hint="default"/>
      </w:rPr>
    </w:lvl>
    <w:lvl w:ilvl="8" w:tplc="6950BDDC"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9C2148A"/>
    <w:multiLevelType w:val="hybridMultilevel"/>
    <w:tmpl w:val="54A6C16E"/>
    <w:lvl w:ilvl="0" w:tplc="206050EA">
      <w:start w:val="1"/>
      <w:numFmt w:val="bullet"/>
      <w:lvlText w:val=""/>
      <w:lvlJc w:val="left"/>
      <w:pPr>
        <w:tabs>
          <w:tab w:val="num" w:pos="720"/>
        </w:tabs>
        <w:ind w:left="720" w:hanging="360"/>
      </w:pPr>
      <w:rPr>
        <w:rFonts w:ascii="Wingdings" w:hAnsi="Wingdings" w:hint="default"/>
      </w:rPr>
    </w:lvl>
    <w:lvl w:ilvl="1" w:tplc="9D4E4C30" w:tentative="1">
      <w:start w:val="1"/>
      <w:numFmt w:val="bullet"/>
      <w:lvlText w:val=""/>
      <w:lvlJc w:val="left"/>
      <w:pPr>
        <w:tabs>
          <w:tab w:val="num" w:pos="1440"/>
        </w:tabs>
        <w:ind w:left="1440" w:hanging="360"/>
      </w:pPr>
      <w:rPr>
        <w:rFonts w:ascii="Wingdings" w:hAnsi="Wingdings" w:hint="default"/>
      </w:rPr>
    </w:lvl>
    <w:lvl w:ilvl="2" w:tplc="603EA498" w:tentative="1">
      <w:start w:val="1"/>
      <w:numFmt w:val="bullet"/>
      <w:lvlText w:val=""/>
      <w:lvlJc w:val="left"/>
      <w:pPr>
        <w:tabs>
          <w:tab w:val="num" w:pos="2160"/>
        </w:tabs>
        <w:ind w:left="2160" w:hanging="360"/>
      </w:pPr>
      <w:rPr>
        <w:rFonts w:ascii="Wingdings" w:hAnsi="Wingdings" w:hint="default"/>
      </w:rPr>
    </w:lvl>
    <w:lvl w:ilvl="3" w:tplc="D828F832" w:tentative="1">
      <w:start w:val="1"/>
      <w:numFmt w:val="bullet"/>
      <w:lvlText w:val=""/>
      <w:lvlJc w:val="left"/>
      <w:pPr>
        <w:tabs>
          <w:tab w:val="num" w:pos="2880"/>
        </w:tabs>
        <w:ind w:left="2880" w:hanging="360"/>
      </w:pPr>
      <w:rPr>
        <w:rFonts w:ascii="Wingdings" w:hAnsi="Wingdings" w:hint="default"/>
      </w:rPr>
    </w:lvl>
    <w:lvl w:ilvl="4" w:tplc="4434FEDE" w:tentative="1">
      <w:start w:val="1"/>
      <w:numFmt w:val="bullet"/>
      <w:lvlText w:val=""/>
      <w:lvlJc w:val="left"/>
      <w:pPr>
        <w:tabs>
          <w:tab w:val="num" w:pos="3600"/>
        </w:tabs>
        <w:ind w:left="3600" w:hanging="360"/>
      </w:pPr>
      <w:rPr>
        <w:rFonts w:ascii="Wingdings" w:hAnsi="Wingdings" w:hint="default"/>
      </w:rPr>
    </w:lvl>
    <w:lvl w:ilvl="5" w:tplc="319C8EE8" w:tentative="1">
      <w:start w:val="1"/>
      <w:numFmt w:val="bullet"/>
      <w:lvlText w:val=""/>
      <w:lvlJc w:val="left"/>
      <w:pPr>
        <w:tabs>
          <w:tab w:val="num" w:pos="4320"/>
        </w:tabs>
        <w:ind w:left="4320" w:hanging="360"/>
      </w:pPr>
      <w:rPr>
        <w:rFonts w:ascii="Wingdings" w:hAnsi="Wingdings" w:hint="default"/>
      </w:rPr>
    </w:lvl>
    <w:lvl w:ilvl="6" w:tplc="E02475CE" w:tentative="1">
      <w:start w:val="1"/>
      <w:numFmt w:val="bullet"/>
      <w:lvlText w:val=""/>
      <w:lvlJc w:val="left"/>
      <w:pPr>
        <w:tabs>
          <w:tab w:val="num" w:pos="5040"/>
        </w:tabs>
        <w:ind w:left="5040" w:hanging="360"/>
      </w:pPr>
      <w:rPr>
        <w:rFonts w:ascii="Wingdings" w:hAnsi="Wingdings" w:hint="default"/>
      </w:rPr>
    </w:lvl>
    <w:lvl w:ilvl="7" w:tplc="D2C6B3F8" w:tentative="1">
      <w:start w:val="1"/>
      <w:numFmt w:val="bullet"/>
      <w:lvlText w:val=""/>
      <w:lvlJc w:val="left"/>
      <w:pPr>
        <w:tabs>
          <w:tab w:val="num" w:pos="5760"/>
        </w:tabs>
        <w:ind w:left="5760" w:hanging="360"/>
      </w:pPr>
      <w:rPr>
        <w:rFonts w:ascii="Wingdings" w:hAnsi="Wingdings" w:hint="default"/>
      </w:rPr>
    </w:lvl>
    <w:lvl w:ilvl="8" w:tplc="D8ACF098"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AAF0A3E"/>
    <w:multiLevelType w:val="hybridMultilevel"/>
    <w:tmpl w:val="680CF272"/>
    <w:lvl w:ilvl="0" w:tplc="8176FC4C">
      <w:start w:val="1"/>
      <w:numFmt w:val="bullet"/>
      <w:lvlText w:val=""/>
      <w:lvlJc w:val="left"/>
      <w:pPr>
        <w:ind w:left="720" w:hanging="360"/>
      </w:pPr>
      <w:rPr>
        <w:rFonts w:ascii="Wingdings" w:hAnsi="Wingdings"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3C3464DB"/>
    <w:multiLevelType w:val="hybridMultilevel"/>
    <w:tmpl w:val="E2B01D26"/>
    <w:lvl w:ilvl="0" w:tplc="8EE2FBBC">
      <w:start w:val="1"/>
      <w:numFmt w:val="bullet"/>
      <w:lvlText w:val=""/>
      <w:lvlJc w:val="left"/>
      <w:pPr>
        <w:ind w:left="720" w:hanging="360"/>
      </w:pPr>
      <w:rPr>
        <w:rFonts w:ascii="Wingdings" w:hAnsi="Wingdings" w:hint="default"/>
      </w:rPr>
    </w:lvl>
    <w:lvl w:ilvl="1" w:tplc="0ECE4BE6">
      <w:start w:val="1"/>
      <w:numFmt w:val="bullet"/>
      <w:lvlText w:val="o"/>
      <w:lvlJc w:val="left"/>
      <w:pPr>
        <w:ind w:left="1440" w:hanging="360"/>
      </w:pPr>
      <w:rPr>
        <w:rFonts w:ascii="Courier New" w:hAnsi="Courier New" w:hint="default"/>
      </w:rPr>
    </w:lvl>
    <w:lvl w:ilvl="2" w:tplc="0EC87464">
      <w:start w:val="1"/>
      <w:numFmt w:val="bullet"/>
      <w:lvlText w:val=""/>
      <w:lvlJc w:val="left"/>
      <w:pPr>
        <w:ind w:left="2160" w:hanging="360"/>
      </w:pPr>
      <w:rPr>
        <w:rFonts w:ascii="Wingdings" w:hAnsi="Wingdings" w:hint="default"/>
      </w:rPr>
    </w:lvl>
    <w:lvl w:ilvl="3" w:tplc="91669700">
      <w:start w:val="1"/>
      <w:numFmt w:val="bullet"/>
      <w:lvlText w:val=""/>
      <w:lvlJc w:val="left"/>
      <w:pPr>
        <w:ind w:left="2880" w:hanging="360"/>
      </w:pPr>
      <w:rPr>
        <w:rFonts w:ascii="Symbol" w:hAnsi="Symbol" w:hint="default"/>
      </w:rPr>
    </w:lvl>
    <w:lvl w:ilvl="4" w:tplc="85D6C11C">
      <w:start w:val="1"/>
      <w:numFmt w:val="bullet"/>
      <w:lvlText w:val="o"/>
      <w:lvlJc w:val="left"/>
      <w:pPr>
        <w:ind w:left="3600" w:hanging="360"/>
      </w:pPr>
      <w:rPr>
        <w:rFonts w:ascii="Courier New" w:hAnsi="Courier New" w:hint="default"/>
      </w:rPr>
    </w:lvl>
    <w:lvl w:ilvl="5" w:tplc="BF92EEDC">
      <w:start w:val="1"/>
      <w:numFmt w:val="bullet"/>
      <w:lvlText w:val=""/>
      <w:lvlJc w:val="left"/>
      <w:pPr>
        <w:ind w:left="4320" w:hanging="360"/>
      </w:pPr>
      <w:rPr>
        <w:rFonts w:ascii="Wingdings" w:hAnsi="Wingdings" w:hint="default"/>
      </w:rPr>
    </w:lvl>
    <w:lvl w:ilvl="6" w:tplc="02C6DE1A">
      <w:start w:val="1"/>
      <w:numFmt w:val="bullet"/>
      <w:lvlText w:val=""/>
      <w:lvlJc w:val="left"/>
      <w:pPr>
        <w:ind w:left="5040" w:hanging="360"/>
      </w:pPr>
      <w:rPr>
        <w:rFonts w:ascii="Symbol" w:hAnsi="Symbol" w:hint="default"/>
      </w:rPr>
    </w:lvl>
    <w:lvl w:ilvl="7" w:tplc="3E9E9438">
      <w:start w:val="1"/>
      <w:numFmt w:val="bullet"/>
      <w:lvlText w:val="o"/>
      <w:lvlJc w:val="left"/>
      <w:pPr>
        <w:ind w:left="5760" w:hanging="360"/>
      </w:pPr>
      <w:rPr>
        <w:rFonts w:ascii="Courier New" w:hAnsi="Courier New" w:hint="default"/>
      </w:rPr>
    </w:lvl>
    <w:lvl w:ilvl="8" w:tplc="C6FEA8DE">
      <w:start w:val="1"/>
      <w:numFmt w:val="bullet"/>
      <w:lvlText w:val=""/>
      <w:lvlJc w:val="left"/>
      <w:pPr>
        <w:ind w:left="6480" w:hanging="360"/>
      </w:pPr>
      <w:rPr>
        <w:rFonts w:ascii="Wingdings" w:hAnsi="Wingdings" w:hint="default"/>
      </w:rPr>
    </w:lvl>
  </w:abstractNum>
  <w:abstractNum w:abstractNumId="48" w15:restartNumberingAfterBreak="0">
    <w:nsid w:val="3C7B03A0"/>
    <w:multiLevelType w:val="hybridMultilevel"/>
    <w:tmpl w:val="FFFFFFFF"/>
    <w:lvl w:ilvl="0" w:tplc="97C26BF4">
      <w:start w:val="1"/>
      <w:numFmt w:val="decimal"/>
      <w:lvlText w:val="%1."/>
      <w:lvlJc w:val="left"/>
      <w:pPr>
        <w:ind w:left="720" w:hanging="360"/>
      </w:pPr>
    </w:lvl>
    <w:lvl w:ilvl="1" w:tplc="0066A1E4">
      <w:start w:val="1"/>
      <w:numFmt w:val="lowerLetter"/>
      <w:lvlText w:val="%2."/>
      <w:lvlJc w:val="left"/>
      <w:pPr>
        <w:ind w:left="1440" w:hanging="360"/>
      </w:pPr>
    </w:lvl>
    <w:lvl w:ilvl="2" w:tplc="5186DD2A">
      <w:start w:val="1"/>
      <w:numFmt w:val="lowerRoman"/>
      <w:lvlText w:val="%3."/>
      <w:lvlJc w:val="right"/>
      <w:pPr>
        <w:ind w:left="2160" w:hanging="180"/>
      </w:pPr>
    </w:lvl>
    <w:lvl w:ilvl="3" w:tplc="0D98C6A4">
      <w:start w:val="1"/>
      <w:numFmt w:val="decimal"/>
      <w:lvlText w:val="%4."/>
      <w:lvlJc w:val="left"/>
      <w:pPr>
        <w:ind w:left="2880" w:hanging="360"/>
      </w:pPr>
    </w:lvl>
    <w:lvl w:ilvl="4" w:tplc="00FC3B98">
      <w:start w:val="1"/>
      <w:numFmt w:val="lowerLetter"/>
      <w:lvlText w:val="%5."/>
      <w:lvlJc w:val="left"/>
      <w:pPr>
        <w:ind w:left="3600" w:hanging="360"/>
      </w:pPr>
    </w:lvl>
    <w:lvl w:ilvl="5" w:tplc="7EC02740">
      <w:start w:val="1"/>
      <w:numFmt w:val="lowerRoman"/>
      <w:lvlText w:val="%6."/>
      <w:lvlJc w:val="right"/>
      <w:pPr>
        <w:ind w:left="4320" w:hanging="180"/>
      </w:pPr>
    </w:lvl>
    <w:lvl w:ilvl="6" w:tplc="28969098">
      <w:start w:val="1"/>
      <w:numFmt w:val="decimal"/>
      <w:lvlText w:val="%7."/>
      <w:lvlJc w:val="left"/>
      <w:pPr>
        <w:ind w:left="5040" w:hanging="360"/>
      </w:pPr>
    </w:lvl>
    <w:lvl w:ilvl="7" w:tplc="BD8EAB28">
      <w:start w:val="1"/>
      <w:numFmt w:val="lowerLetter"/>
      <w:lvlText w:val="%8."/>
      <w:lvlJc w:val="left"/>
      <w:pPr>
        <w:ind w:left="5760" w:hanging="360"/>
      </w:pPr>
    </w:lvl>
    <w:lvl w:ilvl="8" w:tplc="958A5DBC">
      <w:start w:val="1"/>
      <w:numFmt w:val="lowerRoman"/>
      <w:lvlText w:val="%9."/>
      <w:lvlJc w:val="right"/>
      <w:pPr>
        <w:ind w:left="6480" w:hanging="180"/>
      </w:pPr>
    </w:lvl>
  </w:abstractNum>
  <w:abstractNum w:abstractNumId="49" w15:restartNumberingAfterBreak="0">
    <w:nsid w:val="3E5F1491"/>
    <w:multiLevelType w:val="hybridMultilevel"/>
    <w:tmpl w:val="87B6B56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40577FA6"/>
    <w:multiLevelType w:val="hybridMultilevel"/>
    <w:tmpl w:val="BC9404EC"/>
    <w:lvl w:ilvl="0" w:tplc="51767BD2">
      <w:start w:val="1"/>
      <w:numFmt w:val="bullet"/>
      <w:lvlText w:val=""/>
      <w:lvlJc w:val="left"/>
      <w:pPr>
        <w:ind w:left="720" w:hanging="360"/>
      </w:pPr>
      <w:rPr>
        <w:rFonts w:ascii="Wingdings" w:hAnsi="Wingdings" w:hint="default"/>
      </w:rPr>
    </w:lvl>
    <w:lvl w:ilvl="1" w:tplc="AB5EBB28">
      <w:start w:val="1"/>
      <w:numFmt w:val="bullet"/>
      <w:lvlText w:val="o"/>
      <w:lvlJc w:val="left"/>
      <w:pPr>
        <w:ind w:left="1440" w:hanging="360"/>
      </w:pPr>
      <w:rPr>
        <w:rFonts w:ascii="Courier New" w:hAnsi="Courier New" w:hint="default"/>
      </w:rPr>
    </w:lvl>
    <w:lvl w:ilvl="2" w:tplc="7C50A00A">
      <w:start w:val="1"/>
      <w:numFmt w:val="bullet"/>
      <w:lvlText w:val=""/>
      <w:lvlJc w:val="left"/>
      <w:pPr>
        <w:ind w:left="2160" w:hanging="360"/>
      </w:pPr>
      <w:rPr>
        <w:rFonts w:ascii="Wingdings" w:hAnsi="Wingdings" w:hint="default"/>
      </w:rPr>
    </w:lvl>
    <w:lvl w:ilvl="3" w:tplc="1B9A4518">
      <w:start w:val="1"/>
      <w:numFmt w:val="bullet"/>
      <w:lvlText w:val=""/>
      <w:lvlJc w:val="left"/>
      <w:pPr>
        <w:ind w:left="2880" w:hanging="360"/>
      </w:pPr>
      <w:rPr>
        <w:rFonts w:ascii="Symbol" w:hAnsi="Symbol" w:hint="default"/>
      </w:rPr>
    </w:lvl>
    <w:lvl w:ilvl="4" w:tplc="300ED400">
      <w:start w:val="1"/>
      <w:numFmt w:val="bullet"/>
      <w:lvlText w:val="o"/>
      <w:lvlJc w:val="left"/>
      <w:pPr>
        <w:ind w:left="3600" w:hanging="360"/>
      </w:pPr>
      <w:rPr>
        <w:rFonts w:ascii="Courier New" w:hAnsi="Courier New" w:hint="default"/>
      </w:rPr>
    </w:lvl>
    <w:lvl w:ilvl="5" w:tplc="80E2FB4E">
      <w:start w:val="1"/>
      <w:numFmt w:val="bullet"/>
      <w:lvlText w:val=""/>
      <w:lvlJc w:val="left"/>
      <w:pPr>
        <w:ind w:left="4320" w:hanging="360"/>
      </w:pPr>
      <w:rPr>
        <w:rFonts w:ascii="Wingdings" w:hAnsi="Wingdings" w:hint="default"/>
      </w:rPr>
    </w:lvl>
    <w:lvl w:ilvl="6" w:tplc="7752E70C">
      <w:start w:val="1"/>
      <w:numFmt w:val="bullet"/>
      <w:lvlText w:val=""/>
      <w:lvlJc w:val="left"/>
      <w:pPr>
        <w:ind w:left="5040" w:hanging="360"/>
      </w:pPr>
      <w:rPr>
        <w:rFonts w:ascii="Symbol" w:hAnsi="Symbol" w:hint="default"/>
      </w:rPr>
    </w:lvl>
    <w:lvl w:ilvl="7" w:tplc="7D42C0A4">
      <w:start w:val="1"/>
      <w:numFmt w:val="bullet"/>
      <w:lvlText w:val="o"/>
      <w:lvlJc w:val="left"/>
      <w:pPr>
        <w:ind w:left="5760" w:hanging="360"/>
      </w:pPr>
      <w:rPr>
        <w:rFonts w:ascii="Courier New" w:hAnsi="Courier New" w:hint="default"/>
      </w:rPr>
    </w:lvl>
    <w:lvl w:ilvl="8" w:tplc="D1428662">
      <w:start w:val="1"/>
      <w:numFmt w:val="bullet"/>
      <w:lvlText w:val=""/>
      <w:lvlJc w:val="left"/>
      <w:pPr>
        <w:ind w:left="6480" w:hanging="360"/>
      </w:pPr>
      <w:rPr>
        <w:rFonts w:ascii="Wingdings" w:hAnsi="Wingdings" w:hint="default"/>
      </w:rPr>
    </w:lvl>
  </w:abstractNum>
  <w:abstractNum w:abstractNumId="51" w15:restartNumberingAfterBreak="0">
    <w:nsid w:val="452570BB"/>
    <w:multiLevelType w:val="hybridMultilevel"/>
    <w:tmpl w:val="FFFFFFFF"/>
    <w:lvl w:ilvl="0" w:tplc="F8465E34">
      <w:start w:val="1"/>
      <w:numFmt w:val="bullet"/>
      <w:lvlText w:val=""/>
      <w:lvlJc w:val="left"/>
      <w:pPr>
        <w:ind w:left="720" w:hanging="360"/>
      </w:pPr>
      <w:rPr>
        <w:rFonts w:ascii="Wingdings" w:hAnsi="Wingdings" w:hint="default"/>
      </w:rPr>
    </w:lvl>
    <w:lvl w:ilvl="1" w:tplc="7CC4E252">
      <w:start w:val="1"/>
      <w:numFmt w:val="bullet"/>
      <w:lvlText w:val="o"/>
      <w:lvlJc w:val="left"/>
      <w:pPr>
        <w:ind w:left="1440" w:hanging="360"/>
      </w:pPr>
      <w:rPr>
        <w:rFonts w:ascii="Courier New" w:hAnsi="Courier New" w:hint="default"/>
      </w:rPr>
    </w:lvl>
    <w:lvl w:ilvl="2" w:tplc="E29633A6">
      <w:start w:val="1"/>
      <w:numFmt w:val="bullet"/>
      <w:lvlText w:val=""/>
      <w:lvlJc w:val="left"/>
      <w:pPr>
        <w:ind w:left="2160" w:hanging="360"/>
      </w:pPr>
      <w:rPr>
        <w:rFonts w:ascii="Wingdings" w:hAnsi="Wingdings" w:hint="default"/>
      </w:rPr>
    </w:lvl>
    <w:lvl w:ilvl="3" w:tplc="F2D2E3C4">
      <w:start w:val="1"/>
      <w:numFmt w:val="bullet"/>
      <w:lvlText w:val=""/>
      <w:lvlJc w:val="left"/>
      <w:pPr>
        <w:ind w:left="2880" w:hanging="360"/>
      </w:pPr>
      <w:rPr>
        <w:rFonts w:ascii="Symbol" w:hAnsi="Symbol" w:hint="default"/>
      </w:rPr>
    </w:lvl>
    <w:lvl w:ilvl="4" w:tplc="9B06AE5C">
      <w:start w:val="1"/>
      <w:numFmt w:val="bullet"/>
      <w:lvlText w:val="o"/>
      <w:lvlJc w:val="left"/>
      <w:pPr>
        <w:ind w:left="3600" w:hanging="360"/>
      </w:pPr>
      <w:rPr>
        <w:rFonts w:ascii="Courier New" w:hAnsi="Courier New" w:hint="default"/>
      </w:rPr>
    </w:lvl>
    <w:lvl w:ilvl="5" w:tplc="B1EE7404">
      <w:start w:val="1"/>
      <w:numFmt w:val="bullet"/>
      <w:lvlText w:val=""/>
      <w:lvlJc w:val="left"/>
      <w:pPr>
        <w:ind w:left="4320" w:hanging="360"/>
      </w:pPr>
      <w:rPr>
        <w:rFonts w:ascii="Wingdings" w:hAnsi="Wingdings" w:hint="default"/>
      </w:rPr>
    </w:lvl>
    <w:lvl w:ilvl="6" w:tplc="5F3A8A00">
      <w:start w:val="1"/>
      <w:numFmt w:val="bullet"/>
      <w:lvlText w:val=""/>
      <w:lvlJc w:val="left"/>
      <w:pPr>
        <w:ind w:left="5040" w:hanging="360"/>
      </w:pPr>
      <w:rPr>
        <w:rFonts w:ascii="Symbol" w:hAnsi="Symbol" w:hint="default"/>
      </w:rPr>
    </w:lvl>
    <w:lvl w:ilvl="7" w:tplc="ACD27744">
      <w:start w:val="1"/>
      <w:numFmt w:val="bullet"/>
      <w:lvlText w:val="o"/>
      <w:lvlJc w:val="left"/>
      <w:pPr>
        <w:ind w:left="5760" w:hanging="360"/>
      </w:pPr>
      <w:rPr>
        <w:rFonts w:ascii="Courier New" w:hAnsi="Courier New" w:hint="default"/>
      </w:rPr>
    </w:lvl>
    <w:lvl w:ilvl="8" w:tplc="E0581F38">
      <w:start w:val="1"/>
      <w:numFmt w:val="bullet"/>
      <w:lvlText w:val=""/>
      <w:lvlJc w:val="left"/>
      <w:pPr>
        <w:ind w:left="6480" w:hanging="360"/>
      </w:pPr>
      <w:rPr>
        <w:rFonts w:ascii="Wingdings" w:hAnsi="Wingdings" w:hint="default"/>
      </w:rPr>
    </w:lvl>
  </w:abstractNum>
  <w:abstractNum w:abstractNumId="52" w15:restartNumberingAfterBreak="0">
    <w:nsid w:val="45784B21"/>
    <w:multiLevelType w:val="hybridMultilevel"/>
    <w:tmpl w:val="FFFFFFFF"/>
    <w:lvl w:ilvl="0" w:tplc="07AA6D94">
      <w:start w:val="1"/>
      <w:numFmt w:val="bullet"/>
      <w:lvlText w:val="§"/>
      <w:lvlJc w:val="left"/>
      <w:pPr>
        <w:ind w:left="720" w:hanging="360"/>
      </w:pPr>
      <w:rPr>
        <w:rFonts w:ascii="Wingdings" w:hAnsi="Wingdings" w:hint="default"/>
      </w:rPr>
    </w:lvl>
    <w:lvl w:ilvl="1" w:tplc="595ED0D6">
      <w:start w:val="1"/>
      <w:numFmt w:val="bullet"/>
      <w:lvlText w:val="o"/>
      <w:lvlJc w:val="left"/>
      <w:pPr>
        <w:ind w:left="1440" w:hanging="360"/>
      </w:pPr>
      <w:rPr>
        <w:rFonts w:ascii="Courier New" w:hAnsi="Courier New" w:hint="default"/>
      </w:rPr>
    </w:lvl>
    <w:lvl w:ilvl="2" w:tplc="551A36AA">
      <w:start w:val="1"/>
      <w:numFmt w:val="bullet"/>
      <w:lvlText w:val=""/>
      <w:lvlJc w:val="left"/>
      <w:pPr>
        <w:ind w:left="2160" w:hanging="360"/>
      </w:pPr>
      <w:rPr>
        <w:rFonts w:ascii="Wingdings" w:hAnsi="Wingdings" w:hint="default"/>
      </w:rPr>
    </w:lvl>
    <w:lvl w:ilvl="3" w:tplc="9E3843A4">
      <w:start w:val="1"/>
      <w:numFmt w:val="bullet"/>
      <w:lvlText w:val=""/>
      <w:lvlJc w:val="left"/>
      <w:pPr>
        <w:ind w:left="2880" w:hanging="360"/>
      </w:pPr>
      <w:rPr>
        <w:rFonts w:ascii="Symbol" w:hAnsi="Symbol" w:hint="default"/>
      </w:rPr>
    </w:lvl>
    <w:lvl w:ilvl="4" w:tplc="64D4B262">
      <w:start w:val="1"/>
      <w:numFmt w:val="bullet"/>
      <w:lvlText w:val="o"/>
      <w:lvlJc w:val="left"/>
      <w:pPr>
        <w:ind w:left="3600" w:hanging="360"/>
      </w:pPr>
      <w:rPr>
        <w:rFonts w:ascii="Courier New" w:hAnsi="Courier New" w:hint="default"/>
      </w:rPr>
    </w:lvl>
    <w:lvl w:ilvl="5" w:tplc="0E1A59AA">
      <w:start w:val="1"/>
      <w:numFmt w:val="bullet"/>
      <w:lvlText w:val=""/>
      <w:lvlJc w:val="left"/>
      <w:pPr>
        <w:ind w:left="4320" w:hanging="360"/>
      </w:pPr>
      <w:rPr>
        <w:rFonts w:ascii="Wingdings" w:hAnsi="Wingdings" w:hint="default"/>
      </w:rPr>
    </w:lvl>
    <w:lvl w:ilvl="6" w:tplc="3B1CF674">
      <w:start w:val="1"/>
      <w:numFmt w:val="bullet"/>
      <w:lvlText w:val=""/>
      <w:lvlJc w:val="left"/>
      <w:pPr>
        <w:ind w:left="5040" w:hanging="360"/>
      </w:pPr>
      <w:rPr>
        <w:rFonts w:ascii="Symbol" w:hAnsi="Symbol" w:hint="default"/>
      </w:rPr>
    </w:lvl>
    <w:lvl w:ilvl="7" w:tplc="54360F38">
      <w:start w:val="1"/>
      <w:numFmt w:val="bullet"/>
      <w:lvlText w:val="o"/>
      <w:lvlJc w:val="left"/>
      <w:pPr>
        <w:ind w:left="5760" w:hanging="360"/>
      </w:pPr>
      <w:rPr>
        <w:rFonts w:ascii="Courier New" w:hAnsi="Courier New" w:hint="default"/>
      </w:rPr>
    </w:lvl>
    <w:lvl w:ilvl="8" w:tplc="26F854D2">
      <w:start w:val="1"/>
      <w:numFmt w:val="bullet"/>
      <w:lvlText w:val=""/>
      <w:lvlJc w:val="left"/>
      <w:pPr>
        <w:ind w:left="6480" w:hanging="360"/>
      </w:pPr>
      <w:rPr>
        <w:rFonts w:ascii="Wingdings" w:hAnsi="Wingdings" w:hint="default"/>
      </w:rPr>
    </w:lvl>
  </w:abstractNum>
  <w:abstractNum w:abstractNumId="53" w15:restartNumberingAfterBreak="0">
    <w:nsid w:val="463A6985"/>
    <w:multiLevelType w:val="hybridMultilevel"/>
    <w:tmpl w:val="ACB89848"/>
    <w:lvl w:ilvl="0" w:tplc="8E6AE6D0">
      <w:start w:val="1"/>
      <w:numFmt w:val="bullet"/>
      <w:lvlText w:val=""/>
      <w:lvlJc w:val="left"/>
      <w:pPr>
        <w:ind w:left="720" w:hanging="360"/>
      </w:pPr>
      <w:rPr>
        <w:rFonts w:ascii="Wingdings" w:hAnsi="Wingdings" w:hint="default"/>
      </w:rPr>
    </w:lvl>
    <w:lvl w:ilvl="1" w:tplc="38523180">
      <w:start w:val="1"/>
      <w:numFmt w:val="bullet"/>
      <w:lvlText w:val="o"/>
      <w:lvlJc w:val="left"/>
      <w:pPr>
        <w:ind w:left="1440" w:hanging="360"/>
      </w:pPr>
      <w:rPr>
        <w:rFonts w:ascii="Courier New" w:hAnsi="Courier New" w:hint="default"/>
      </w:rPr>
    </w:lvl>
    <w:lvl w:ilvl="2" w:tplc="555C3824">
      <w:start w:val="1"/>
      <w:numFmt w:val="bullet"/>
      <w:lvlText w:val=""/>
      <w:lvlJc w:val="left"/>
      <w:pPr>
        <w:ind w:left="2160" w:hanging="360"/>
      </w:pPr>
      <w:rPr>
        <w:rFonts w:ascii="Wingdings" w:hAnsi="Wingdings" w:hint="default"/>
      </w:rPr>
    </w:lvl>
    <w:lvl w:ilvl="3" w:tplc="372CDFC6">
      <w:start w:val="1"/>
      <w:numFmt w:val="bullet"/>
      <w:lvlText w:val=""/>
      <w:lvlJc w:val="left"/>
      <w:pPr>
        <w:ind w:left="2880" w:hanging="360"/>
      </w:pPr>
      <w:rPr>
        <w:rFonts w:ascii="Symbol" w:hAnsi="Symbol" w:hint="default"/>
      </w:rPr>
    </w:lvl>
    <w:lvl w:ilvl="4" w:tplc="62DCEDC0">
      <w:start w:val="1"/>
      <w:numFmt w:val="bullet"/>
      <w:lvlText w:val="o"/>
      <w:lvlJc w:val="left"/>
      <w:pPr>
        <w:ind w:left="3600" w:hanging="360"/>
      </w:pPr>
      <w:rPr>
        <w:rFonts w:ascii="Courier New" w:hAnsi="Courier New" w:hint="default"/>
      </w:rPr>
    </w:lvl>
    <w:lvl w:ilvl="5" w:tplc="88A0CC2A">
      <w:start w:val="1"/>
      <w:numFmt w:val="bullet"/>
      <w:lvlText w:val=""/>
      <w:lvlJc w:val="left"/>
      <w:pPr>
        <w:ind w:left="4320" w:hanging="360"/>
      </w:pPr>
      <w:rPr>
        <w:rFonts w:ascii="Wingdings" w:hAnsi="Wingdings" w:hint="default"/>
      </w:rPr>
    </w:lvl>
    <w:lvl w:ilvl="6" w:tplc="ED8E0178">
      <w:start w:val="1"/>
      <w:numFmt w:val="bullet"/>
      <w:lvlText w:val=""/>
      <w:lvlJc w:val="left"/>
      <w:pPr>
        <w:ind w:left="5040" w:hanging="360"/>
      </w:pPr>
      <w:rPr>
        <w:rFonts w:ascii="Symbol" w:hAnsi="Symbol" w:hint="default"/>
      </w:rPr>
    </w:lvl>
    <w:lvl w:ilvl="7" w:tplc="B492F66C">
      <w:start w:val="1"/>
      <w:numFmt w:val="bullet"/>
      <w:lvlText w:val="o"/>
      <w:lvlJc w:val="left"/>
      <w:pPr>
        <w:ind w:left="5760" w:hanging="360"/>
      </w:pPr>
      <w:rPr>
        <w:rFonts w:ascii="Courier New" w:hAnsi="Courier New" w:hint="default"/>
      </w:rPr>
    </w:lvl>
    <w:lvl w:ilvl="8" w:tplc="33AA7434">
      <w:start w:val="1"/>
      <w:numFmt w:val="bullet"/>
      <w:lvlText w:val=""/>
      <w:lvlJc w:val="left"/>
      <w:pPr>
        <w:ind w:left="6480" w:hanging="360"/>
      </w:pPr>
      <w:rPr>
        <w:rFonts w:ascii="Wingdings" w:hAnsi="Wingdings" w:hint="default"/>
      </w:rPr>
    </w:lvl>
  </w:abstractNum>
  <w:abstractNum w:abstractNumId="54" w15:restartNumberingAfterBreak="0">
    <w:nsid w:val="46527026"/>
    <w:multiLevelType w:val="hybridMultilevel"/>
    <w:tmpl w:val="FFFFFFFF"/>
    <w:lvl w:ilvl="0" w:tplc="3DCC4C60">
      <w:start w:val="1"/>
      <w:numFmt w:val="bullet"/>
      <w:lvlText w:val=""/>
      <w:lvlJc w:val="left"/>
      <w:pPr>
        <w:ind w:left="720" w:hanging="360"/>
      </w:pPr>
      <w:rPr>
        <w:rFonts w:ascii="Wingdings" w:hAnsi="Wingdings" w:hint="default"/>
      </w:rPr>
    </w:lvl>
    <w:lvl w:ilvl="1" w:tplc="52BA43BA">
      <w:start w:val="1"/>
      <w:numFmt w:val="bullet"/>
      <w:lvlText w:val="o"/>
      <w:lvlJc w:val="left"/>
      <w:pPr>
        <w:ind w:left="1440" w:hanging="360"/>
      </w:pPr>
      <w:rPr>
        <w:rFonts w:ascii="Courier New" w:hAnsi="Courier New" w:hint="default"/>
      </w:rPr>
    </w:lvl>
    <w:lvl w:ilvl="2" w:tplc="8B1E75A8">
      <w:start w:val="1"/>
      <w:numFmt w:val="bullet"/>
      <w:lvlText w:val=""/>
      <w:lvlJc w:val="left"/>
      <w:pPr>
        <w:ind w:left="2160" w:hanging="360"/>
      </w:pPr>
      <w:rPr>
        <w:rFonts w:ascii="Wingdings" w:hAnsi="Wingdings" w:hint="default"/>
      </w:rPr>
    </w:lvl>
    <w:lvl w:ilvl="3" w:tplc="48682156">
      <w:start w:val="1"/>
      <w:numFmt w:val="bullet"/>
      <w:lvlText w:val=""/>
      <w:lvlJc w:val="left"/>
      <w:pPr>
        <w:ind w:left="2880" w:hanging="360"/>
      </w:pPr>
      <w:rPr>
        <w:rFonts w:ascii="Symbol" w:hAnsi="Symbol" w:hint="default"/>
      </w:rPr>
    </w:lvl>
    <w:lvl w:ilvl="4" w:tplc="41B8B636">
      <w:start w:val="1"/>
      <w:numFmt w:val="bullet"/>
      <w:lvlText w:val="o"/>
      <w:lvlJc w:val="left"/>
      <w:pPr>
        <w:ind w:left="3600" w:hanging="360"/>
      </w:pPr>
      <w:rPr>
        <w:rFonts w:ascii="Courier New" w:hAnsi="Courier New" w:hint="default"/>
      </w:rPr>
    </w:lvl>
    <w:lvl w:ilvl="5" w:tplc="B512FD04">
      <w:start w:val="1"/>
      <w:numFmt w:val="bullet"/>
      <w:lvlText w:val=""/>
      <w:lvlJc w:val="left"/>
      <w:pPr>
        <w:ind w:left="4320" w:hanging="360"/>
      </w:pPr>
      <w:rPr>
        <w:rFonts w:ascii="Wingdings" w:hAnsi="Wingdings" w:hint="default"/>
      </w:rPr>
    </w:lvl>
    <w:lvl w:ilvl="6" w:tplc="04ACB024">
      <w:start w:val="1"/>
      <w:numFmt w:val="bullet"/>
      <w:lvlText w:val=""/>
      <w:lvlJc w:val="left"/>
      <w:pPr>
        <w:ind w:left="5040" w:hanging="360"/>
      </w:pPr>
      <w:rPr>
        <w:rFonts w:ascii="Symbol" w:hAnsi="Symbol" w:hint="default"/>
      </w:rPr>
    </w:lvl>
    <w:lvl w:ilvl="7" w:tplc="E6247D28">
      <w:start w:val="1"/>
      <w:numFmt w:val="bullet"/>
      <w:lvlText w:val="o"/>
      <w:lvlJc w:val="left"/>
      <w:pPr>
        <w:ind w:left="5760" w:hanging="360"/>
      </w:pPr>
      <w:rPr>
        <w:rFonts w:ascii="Courier New" w:hAnsi="Courier New" w:hint="default"/>
      </w:rPr>
    </w:lvl>
    <w:lvl w:ilvl="8" w:tplc="F7C6223C">
      <w:start w:val="1"/>
      <w:numFmt w:val="bullet"/>
      <w:lvlText w:val=""/>
      <w:lvlJc w:val="left"/>
      <w:pPr>
        <w:ind w:left="6480" w:hanging="360"/>
      </w:pPr>
      <w:rPr>
        <w:rFonts w:ascii="Wingdings" w:hAnsi="Wingdings" w:hint="default"/>
      </w:rPr>
    </w:lvl>
  </w:abstractNum>
  <w:abstractNum w:abstractNumId="55" w15:restartNumberingAfterBreak="0">
    <w:nsid w:val="465B5C1B"/>
    <w:multiLevelType w:val="hybridMultilevel"/>
    <w:tmpl w:val="92F8B50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466C6C50"/>
    <w:multiLevelType w:val="hybridMultilevel"/>
    <w:tmpl w:val="1C0C5C8C"/>
    <w:lvl w:ilvl="0" w:tplc="E584823C">
      <w:start w:val="1"/>
      <w:numFmt w:val="bullet"/>
      <w:lvlText w:val="§"/>
      <w:lvlJc w:val="left"/>
      <w:pPr>
        <w:ind w:left="720" w:hanging="360"/>
      </w:pPr>
      <w:rPr>
        <w:rFonts w:ascii="Wingdings" w:hAnsi="Wingdings" w:hint="default"/>
      </w:rPr>
    </w:lvl>
    <w:lvl w:ilvl="1" w:tplc="AB207252">
      <w:start w:val="1"/>
      <w:numFmt w:val="bullet"/>
      <w:lvlText w:val="o"/>
      <w:lvlJc w:val="left"/>
      <w:pPr>
        <w:ind w:left="1440" w:hanging="360"/>
      </w:pPr>
      <w:rPr>
        <w:rFonts w:ascii="Courier New" w:hAnsi="Courier New" w:hint="default"/>
      </w:rPr>
    </w:lvl>
    <w:lvl w:ilvl="2" w:tplc="4244AA0A">
      <w:start w:val="1"/>
      <w:numFmt w:val="bullet"/>
      <w:lvlText w:val=""/>
      <w:lvlJc w:val="left"/>
      <w:pPr>
        <w:ind w:left="2160" w:hanging="360"/>
      </w:pPr>
      <w:rPr>
        <w:rFonts w:ascii="Wingdings" w:hAnsi="Wingdings" w:hint="default"/>
      </w:rPr>
    </w:lvl>
    <w:lvl w:ilvl="3" w:tplc="D81C470C">
      <w:start w:val="1"/>
      <w:numFmt w:val="bullet"/>
      <w:lvlText w:val=""/>
      <w:lvlJc w:val="left"/>
      <w:pPr>
        <w:ind w:left="2880" w:hanging="360"/>
      </w:pPr>
      <w:rPr>
        <w:rFonts w:ascii="Symbol" w:hAnsi="Symbol" w:hint="default"/>
      </w:rPr>
    </w:lvl>
    <w:lvl w:ilvl="4" w:tplc="143EF89C">
      <w:start w:val="1"/>
      <w:numFmt w:val="bullet"/>
      <w:lvlText w:val="o"/>
      <w:lvlJc w:val="left"/>
      <w:pPr>
        <w:ind w:left="3600" w:hanging="360"/>
      </w:pPr>
      <w:rPr>
        <w:rFonts w:ascii="Courier New" w:hAnsi="Courier New" w:hint="default"/>
      </w:rPr>
    </w:lvl>
    <w:lvl w:ilvl="5" w:tplc="428202E8">
      <w:start w:val="1"/>
      <w:numFmt w:val="bullet"/>
      <w:lvlText w:val=""/>
      <w:lvlJc w:val="left"/>
      <w:pPr>
        <w:ind w:left="4320" w:hanging="360"/>
      </w:pPr>
      <w:rPr>
        <w:rFonts w:ascii="Wingdings" w:hAnsi="Wingdings" w:hint="default"/>
      </w:rPr>
    </w:lvl>
    <w:lvl w:ilvl="6" w:tplc="F368627A">
      <w:start w:val="1"/>
      <w:numFmt w:val="bullet"/>
      <w:lvlText w:val=""/>
      <w:lvlJc w:val="left"/>
      <w:pPr>
        <w:ind w:left="5040" w:hanging="360"/>
      </w:pPr>
      <w:rPr>
        <w:rFonts w:ascii="Symbol" w:hAnsi="Symbol" w:hint="default"/>
      </w:rPr>
    </w:lvl>
    <w:lvl w:ilvl="7" w:tplc="6C4655B0">
      <w:start w:val="1"/>
      <w:numFmt w:val="bullet"/>
      <w:lvlText w:val="o"/>
      <w:lvlJc w:val="left"/>
      <w:pPr>
        <w:ind w:left="5760" w:hanging="360"/>
      </w:pPr>
      <w:rPr>
        <w:rFonts w:ascii="Courier New" w:hAnsi="Courier New" w:hint="default"/>
      </w:rPr>
    </w:lvl>
    <w:lvl w:ilvl="8" w:tplc="9A183A60">
      <w:start w:val="1"/>
      <w:numFmt w:val="bullet"/>
      <w:lvlText w:val=""/>
      <w:lvlJc w:val="left"/>
      <w:pPr>
        <w:ind w:left="6480" w:hanging="360"/>
      </w:pPr>
      <w:rPr>
        <w:rFonts w:ascii="Wingdings" w:hAnsi="Wingdings" w:hint="default"/>
      </w:rPr>
    </w:lvl>
  </w:abstractNum>
  <w:abstractNum w:abstractNumId="57" w15:restartNumberingAfterBreak="0">
    <w:nsid w:val="49AF766D"/>
    <w:multiLevelType w:val="hybridMultilevel"/>
    <w:tmpl w:val="FFFFFFFF"/>
    <w:lvl w:ilvl="0" w:tplc="E9EA68D4">
      <w:start w:val="1"/>
      <w:numFmt w:val="bullet"/>
      <w:lvlText w:val=""/>
      <w:lvlJc w:val="left"/>
      <w:pPr>
        <w:ind w:left="720" w:hanging="360"/>
      </w:pPr>
      <w:rPr>
        <w:rFonts w:ascii="Wingdings" w:hAnsi="Wingdings" w:hint="default"/>
      </w:rPr>
    </w:lvl>
    <w:lvl w:ilvl="1" w:tplc="17406FCA">
      <w:start w:val="1"/>
      <w:numFmt w:val="bullet"/>
      <w:lvlText w:val="o"/>
      <w:lvlJc w:val="left"/>
      <w:pPr>
        <w:ind w:left="1440" w:hanging="360"/>
      </w:pPr>
      <w:rPr>
        <w:rFonts w:ascii="Courier New" w:hAnsi="Courier New" w:hint="default"/>
      </w:rPr>
    </w:lvl>
    <w:lvl w:ilvl="2" w:tplc="2F50975C">
      <w:start w:val="1"/>
      <w:numFmt w:val="bullet"/>
      <w:lvlText w:val=""/>
      <w:lvlJc w:val="left"/>
      <w:pPr>
        <w:ind w:left="2160" w:hanging="360"/>
      </w:pPr>
      <w:rPr>
        <w:rFonts w:ascii="Wingdings" w:hAnsi="Wingdings" w:hint="default"/>
      </w:rPr>
    </w:lvl>
    <w:lvl w:ilvl="3" w:tplc="2B1AD9AE">
      <w:start w:val="1"/>
      <w:numFmt w:val="bullet"/>
      <w:lvlText w:val=""/>
      <w:lvlJc w:val="left"/>
      <w:pPr>
        <w:ind w:left="2880" w:hanging="360"/>
      </w:pPr>
      <w:rPr>
        <w:rFonts w:ascii="Symbol" w:hAnsi="Symbol" w:hint="default"/>
      </w:rPr>
    </w:lvl>
    <w:lvl w:ilvl="4" w:tplc="6AC8D174">
      <w:start w:val="1"/>
      <w:numFmt w:val="bullet"/>
      <w:lvlText w:val="o"/>
      <w:lvlJc w:val="left"/>
      <w:pPr>
        <w:ind w:left="3600" w:hanging="360"/>
      </w:pPr>
      <w:rPr>
        <w:rFonts w:ascii="Courier New" w:hAnsi="Courier New" w:hint="default"/>
      </w:rPr>
    </w:lvl>
    <w:lvl w:ilvl="5" w:tplc="FEDC00EA">
      <w:start w:val="1"/>
      <w:numFmt w:val="bullet"/>
      <w:lvlText w:val=""/>
      <w:lvlJc w:val="left"/>
      <w:pPr>
        <w:ind w:left="4320" w:hanging="360"/>
      </w:pPr>
      <w:rPr>
        <w:rFonts w:ascii="Wingdings" w:hAnsi="Wingdings" w:hint="default"/>
      </w:rPr>
    </w:lvl>
    <w:lvl w:ilvl="6" w:tplc="8098B496">
      <w:start w:val="1"/>
      <w:numFmt w:val="bullet"/>
      <w:lvlText w:val=""/>
      <w:lvlJc w:val="left"/>
      <w:pPr>
        <w:ind w:left="5040" w:hanging="360"/>
      </w:pPr>
      <w:rPr>
        <w:rFonts w:ascii="Symbol" w:hAnsi="Symbol" w:hint="default"/>
      </w:rPr>
    </w:lvl>
    <w:lvl w:ilvl="7" w:tplc="6100DC6C">
      <w:start w:val="1"/>
      <w:numFmt w:val="bullet"/>
      <w:lvlText w:val="o"/>
      <w:lvlJc w:val="left"/>
      <w:pPr>
        <w:ind w:left="5760" w:hanging="360"/>
      </w:pPr>
      <w:rPr>
        <w:rFonts w:ascii="Courier New" w:hAnsi="Courier New" w:hint="default"/>
      </w:rPr>
    </w:lvl>
    <w:lvl w:ilvl="8" w:tplc="A85C4202">
      <w:start w:val="1"/>
      <w:numFmt w:val="bullet"/>
      <w:lvlText w:val=""/>
      <w:lvlJc w:val="left"/>
      <w:pPr>
        <w:ind w:left="6480" w:hanging="360"/>
      </w:pPr>
      <w:rPr>
        <w:rFonts w:ascii="Wingdings" w:hAnsi="Wingdings" w:hint="default"/>
      </w:rPr>
    </w:lvl>
  </w:abstractNum>
  <w:abstractNum w:abstractNumId="58" w15:restartNumberingAfterBreak="0">
    <w:nsid w:val="4D033CF8"/>
    <w:multiLevelType w:val="hybridMultilevel"/>
    <w:tmpl w:val="68CCBB44"/>
    <w:lvl w:ilvl="0" w:tplc="9BBADDDA">
      <w:start w:val="1"/>
      <w:numFmt w:val="bullet"/>
      <w:lvlText w:val=""/>
      <w:lvlJc w:val="left"/>
      <w:pPr>
        <w:ind w:left="720" w:hanging="360"/>
      </w:pPr>
      <w:rPr>
        <w:rFonts w:ascii="Wingdings" w:hAnsi="Wingdings" w:hint="default"/>
      </w:rPr>
    </w:lvl>
    <w:lvl w:ilvl="1" w:tplc="922620F4">
      <w:start w:val="1"/>
      <w:numFmt w:val="bullet"/>
      <w:lvlText w:val="o"/>
      <w:lvlJc w:val="left"/>
      <w:pPr>
        <w:ind w:left="1440" w:hanging="360"/>
      </w:pPr>
      <w:rPr>
        <w:rFonts w:ascii="Courier New" w:hAnsi="Courier New" w:hint="default"/>
      </w:rPr>
    </w:lvl>
    <w:lvl w:ilvl="2" w:tplc="A2180F26">
      <w:start w:val="1"/>
      <w:numFmt w:val="bullet"/>
      <w:lvlText w:val=""/>
      <w:lvlJc w:val="left"/>
      <w:pPr>
        <w:ind w:left="2160" w:hanging="360"/>
      </w:pPr>
      <w:rPr>
        <w:rFonts w:ascii="Wingdings" w:hAnsi="Wingdings" w:hint="default"/>
      </w:rPr>
    </w:lvl>
    <w:lvl w:ilvl="3" w:tplc="850E0610">
      <w:start w:val="1"/>
      <w:numFmt w:val="bullet"/>
      <w:lvlText w:val=""/>
      <w:lvlJc w:val="left"/>
      <w:pPr>
        <w:ind w:left="2880" w:hanging="360"/>
      </w:pPr>
      <w:rPr>
        <w:rFonts w:ascii="Symbol" w:hAnsi="Symbol" w:hint="default"/>
      </w:rPr>
    </w:lvl>
    <w:lvl w:ilvl="4" w:tplc="12E65D68">
      <w:start w:val="1"/>
      <w:numFmt w:val="bullet"/>
      <w:lvlText w:val="o"/>
      <w:lvlJc w:val="left"/>
      <w:pPr>
        <w:ind w:left="3600" w:hanging="360"/>
      </w:pPr>
      <w:rPr>
        <w:rFonts w:ascii="Courier New" w:hAnsi="Courier New" w:hint="default"/>
      </w:rPr>
    </w:lvl>
    <w:lvl w:ilvl="5" w:tplc="C602B120">
      <w:start w:val="1"/>
      <w:numFmt w:val="bullet"/>
      <w:lvlText w:val=""/>
      <w:lvlJc w:val="left"/>
      <w:pPr>
        <w:ind w:left="4320" w:hanging="360"/>
      </w:pPr>
      <w:rPr>
        <w:rFonts w:ascii="Wingdings" w:hAnsi="Wingdings" w:hint="default"/>
      </w:rPr>
    </w:lvl>
    <w:lvl w:ilvl="6" w:tplc="AE8013C6">
      <w:start w:val="1"/>
      <w:numFmt w:val="bullet"/>
      <w:lvlText w:val=""/>
      <w:lvlJc w:val="left"/>
      <w:pPr>
        <w:ind w:left="5040" w:hanging="360"/>
      </w:pPr>
      <w:rPr>
        <w:rFonts w:ascii="Symbol" w:hAnsi="Symbol" w:hint="default"/>
      </w:rPr>
    </w:lvl>
    <w:lvl w:ilvl="7" w:tplc="054A235A">
      <w:start w:val="1"/>
      <w:numFmt w:val="bullet"/>
      <w:lvlText w:val="o"/>
      <w:lvlJc w:val="left"/>
      <w:pPr>
        <w:ind w:left="5760" w:hanging="360"/>
      </w:pPr>
      <w:rPr>
        <w:rFonts w:ascii="Courier New" w:hAnsi="Courier New" w:hint="default"/>
      </w:rPr>
    </w:lvl>
    <w:lvl w:ilvl="8" w:tplc="915263BC">
      <w:start w:val="1"/>
      <w:numFmt w:val="bullet"/>
      <w:lvlText w:val=""/>
      <w:lvlJc w:val="left"/>
      <w:pPr>
        <w:ind w:left="6480" w:hanging="360"/>
      </w:pPr>
      <w:rPr>
        <w:rFonts w:ascii="Wingdings" w:hAnsi="Wingdings" w:hint="default"/>
      </w:rPr>
    </w:lvl>
  </w:abstractNum>
  <w:abstractNum w:abstractNumId="59" w15:restartNumberingAfterBreak="0">
    <w:nsid w:val="4DE87928"/>
    <w:multiLevelType w:val="hybridMultilevel"/>
    <w:tmpl w:val="6F709C76"/>
    <w:lvl w:ilvl="0" w:tplc="FFFFFFFF">
      <w:start w:val="1"/>
      <w:numFmt w:val="upp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0" w15:restartNumberingAfterBreak="0">
    <w:nsid w:val="4E4F6BBA"/>
    <w:multiLevelType w:val="hybridMultilevel"/>
    <w:tmpl w:val="12828282"/>
    <w:lvl w:ilvl="0" w:tplc="494E8E60">
      <w:start w:val="1"/>
      <w:numFmt w:val="bullet"/>
      <w:lvlText w:val=""/>
      <w:lvlJc w:val="left"/>
      <w:pPr>
        <w:ind w:left="720" w:hanging="360"/>
      </w:pPr>
      <w:rPr>
        <w:rFonts w:ascii="Wingdings" w:hAnsi="Wingdings" w:hint="default"/>
      </w:rPr>
    </w:lvl>
    <w:lvl w:ilvl="1" w:tplc="782EDE28">
      <w:start w:val="1"/>
      <w:numFmt w:val="bullet"/>
      <w:lvlText w:val="o"/>
      <w:lvlJc w:val="left"/>
      <w:pPr>
        <w:ind w:left="1440" w:hanging="360"/>
      </w:pPr>
      <w:rPr>
        <w:rFonts w:ascii="Courier New" w:hAnsi="Courier New" w:hint="default"/>
      </w:rPr>
    </w:lvl>
    <w:lvl w:ilvl="2" w:tplc="227E7F3E">
      <w:start w:val="1"/>
      <w:numFmt w:val="bullet"/>
      <w:lvlText w:val=""/>
      <w:lvlJc w:val="left"/>
      <w:pPr>
        <w:ind w:left="2160" w:hanging="360"/>
      </w:pPr>
      <w:rPr>
        <w:rFonts w:ascii="Wingdings" w:hAnsi="Wingdings" w:hint="default"/>
      </w:rPr>
    </w:lvl>
    <w:lvl w:ilvl="3" w:tplc="0232AC34">
      <w:start w:val="1"/>
      <w:numFmt w:val="bullet"/>
      <w:lvlText w:val=""/>
      <w:lvlJc w:val="left"/>
      <w:pPr>
        <w:ind w:left="2880" w:hanging="360"/>
      </w:pPr>
      <w:rPr>
        <w:rFonts w:ascii="Symbol" w:hAnsi="Symbol" w:hint="default"/>
      </w:rPr>
    </w:lvl>
    <w:lvl w:ilvl="4" w:tplc="D6D65E22">
      <w:start w:val="1"/>
      <w:numFmt w:val="bullet"/>
      <w:lvlText w:val="o"/>
      <w:lvlJc w:val="left"/>
      <w:pPr>
        <w:ind w:left="3600" w:hanging="360"/>
      </w:pPr>
      <w:rPr>
        <w:rFonts w:ascii="Courier New" w:hAnsi="Courier New" w:hint="default"/>
      </w:rPr>
    </w:lvl>
    <w:lvl w:ilvl="5" w:tplc="A282D668">
      <w:start w:val="1"/>
      <w:numFmt w:val="bullet"/>
      <w:lvlText w:val=""/>
      <w:lvlJc w:val="left"/>
      <w:pPr>
        <w:ind w:left="4320" w:hanging="360"/>
      </w:pPr>
      <w:rPr>
        <w:rFonts w:ascii="Wingdings" w:hAnsi="Wingdings" w:hint="default"/>
      </w:rPr>
    </w:lvl>
    <w:lvl w:ilvl="6" w:tplc="E4843C3A">
      <w:start w:val="1"/>
      <w:numFmt w:val="bullet"/>
      <w:lvlText w:val=""/>
      <w:lvlJc w:val="left"/>
      <w:pPr>
        <w:ind w:left="5040" w:hanging="360"/>
      </w:pPr>
      <w:rPr>
        <w:rFonts w:ascii="Symbol" w:hAnsi="Symbol" w:hint="default"/>
      </w:rPr>
    </w:lvl>
    <w:lvl w:ilvl="7" w:tplc="E91A29EC">
      <w:start w:val="1"/>
      <w:numFmt w:val="bullet"/>
      <w:lvlText w:val="o"/>
      <w:lvlJc w:val="left"/>
      <w:pPr>
        <w:ind w:left="5760" w:hanging="360"/>
      </w:pPr>
      <w:rPr>
        <w:rFonts w:ascii="Courier New" w:hAnsi="Courier New" w:hint="default"/>
      </w:rPr>
    </w:lvl>
    <w:lvl w:ilvl="8" w:tplc="9B1AB6A8">
      <w:start w:val="1"/>
      <w:numFmt w:val="bullet"/>
      <w:lvlText w:val=""/>
      <w:lvlJc w:val="left"/>
      <w:pPr>
        <w:ind w:left="6480" w:hanging="360"/>
      </w:pPr>
      <w:rPr>
        <w:rFonts w:ascii="Wingdings" w:hAnsi="Wingdings" w:hint="default"/>
      </w:rPr>
    </w:lvl>
  </w:abstractNum>
  <w:abstractNum w:abstractNumId="61" w15:restartNumberingAfterBreak="0">
    <w:nsid w:val="4F8E349C"/>
    <w:multiLevelType w:val="hybridMultilevel"/>
    <w:tmpl w:val="FFFFFFFF"/>
    <w:lvl w:ilvl="0" w:tplc="F5F8E518">
      <w:start w:val="1"/>
      <w:numFmt w:val="decimal"/>
      <w:lvlText w:val="%1)"/>
      <w:lvlJc w:val="left"/>
      <w:pPr>
        <w:ind w:left="720" w:hanging="360"/>
      </w:pPr>
    </w:lvl>
    <w:lvl w:ilvl="1" w:tplc="6380A004">
      <w:start w:val="1"/>
      <w:numFmt w:val="lowerLetter"/>
      <w:lvlText w:val="%2."/>
      <w:lvlJc w:val="left"/>
      <w:pPr>
        <w:ind w:left="1440" w:hanging="360"/>
      </w:pPr>
    </w:lvl>
    <w:lvl w:ilvl="2" w:tplc="43EE6B40">
      <w:start w:val="1"/>
      <w:numFmt w:val="lowerRoman"/>
      <w:lvlText w:val="%3."/>
      <w:lvlJc w:val="right"/>
      <w:pPr>
        <w:ind w:left="2160" w:hanging="180"/>
      </w:pPr>
    </w:lvl>
    <w:lvl w:ilvl="3" w:tplc="EBB0552A">
      <w:start w:val="1"/>
      <w:numFmt w:val="decimal"/>
      <w:lvlText w:val="%4."/>
      <w:lvlJc w:val="left"/>
      <w:pPr>
        <w:ind w:left="2880" w:hanging="360"/>
      </w:pPr>
    </w:lvl>
    <w:lvl w:ilvl="4" w:tplc="96A2379E">
      <w:start w:val="1"/>
      <w:numFmt w:val="lowerLetter"/>
      <w:lvlText w:val="%5."/>
      <w:lvlJc w:val="left"/>
      <w:pPr>
        <w:ind w:left="3600" w:hanging="360"/>
      </w:pPr>
    </w:lvl>
    <w:lvl w:ilvl="5" w:tplc="33EC3E52">
      <w:start w:val="1"/>
      <w:numFmt w:val="lowerRoman"/>
      <w:lvlText w:val="%6."/>
      <w:lvlJc w:val="right"/>
      <w:pPr>
        <w:ind w:left="4320" w:hanging="180"/>
      </w:pPr>
    </w:lvl>
    <w:lvl w:ilvl="6" w:tplc="550AF598">
      <w:start w:val="1"/>
      <w:numFmt w:val="decimal"/>
      <w:lvlText w:val="%7."/>
      <w:lvlJc w:val="left"/>
      <w:pPr>
        <w:ind w:left="5040" w:hanging="360"/>
      </w:pPr>
    </w:lvl>
    <w:lvl w:ilvl="7" w:tplc="6B4818EA">
      <w:start w:val="1"/>
      <w:numFmt w:val="lowerLetter"/>
      <w:lvlText w:val="%8."/>
      <w:lvlJc w:val="left"/>
      <w:pPr>
        <w:ind w:left="5760" w:hanging="360"/>
      </w:pPr>
    </w:lvl>
    <w:lvl w:ilvl="8" w:tplc="2DDCD11A">
      <w:start w:val="1"/>
      <w:numFmt w:val="lowerRoman"/>
      <w:lvlText w:val="%9."/>
      <w:lvlJc w:val="right"/>
      <w:pPr>
        <w:ind w:left="6480" w:hanging="180"/>
      </w:pPr>
    </w:lvl>
  </w:abstractNum>
  <w:abstractNum w:abstractNumId="62" w15:restartNumberingAfterBreak="0">
    <w:nsid w:val="4FEA7DA0"/>
    <w:multiLevelType w:val="hybridMultilevel"/>
    <w:tmpl w:val="613E04F6"/>
    <w:lvl w:ilvl="0" w:tplc="B7CE001C">
      <w:start w:val="1"/>
      <w:numFmt w:val="bullet"/>
      <w:lvlText w:val="-"/>
      <w:lvlJc w:val="left"/>
      <w:pPr>
        <w:ind w:left="720" w:hanging="360"/>
      </w:pPr>
      <w:rPr>
        <w:rFonts w:ascii="Calibri" w:hAnsi="Calibri" w:hint="default"/>
      </w:rPr>
    </w:lvl>
    <w:lvl w:ilvl="1" w:tplc="B39017DC">
      <w:start w:val="1"/>
      <w:numFmt w:val="bullet"/>
      <w:lvlText w:val="o"/>
      <w:lvlJc w:val="left"/>
      <w:pPr>
        <w:ind w:left="1440" w:hanging="360"/>
      </w:pPr>
      <w:rPr>
        <w:rFonts w:ascii="Courier New" w:hAnsi="Courier New" w:hint="default"/>
      </w:rPr>
    </w:lvl>
    <w:lvl w:ilvl="2" w:tplc="B7EA09F4">
      <w:start w:val="1"/>
      <w:numFmt w:val="bullet"/>
      <w:lvlText w:val=""/>
      <w:lvlJc w:val="left"/>
      <w:pPr>
        <w:ind w:left="2160" w:hanging="360"/>
      </w:pPr>
      <w:rPr>
        <w:rFonts w:ascii="Wingdings" w:hAnsi="Wingdings" w:hint="default"/>
      </w:rPr>
    </w:lvl>
    <w:lvl w:ilvl="3" w:tplc="37AE90C2">
      <w:start w:val="1"/>
      <w:numFmt w:val="bullet"/>
      <w:lvlText w:val=""/>
      <w:lvlJc w:val="left"/>
      <w:pPr>
        <w:ind w:left="2880" w:hanging="360"/>
      </w:pPr>
      <w:rPr>
        <w:rFonts w:ascii="Symbol" w:hAnsi="Symbol" w:hint="default"/>
      </w:rPr>
    </w:lvl>
    <w:lvl w:ilvl="4" w:tplc="CA187E48">
      <w:start w:val="1"/>
      <w:numFmt w:val="bullet"/>
      <w:lvlText w:val="o"/>
      <w:lvlJc w:val="left"/>
      <w:pPr>
        <w:ind w:left="3600" w:hanging="360"/>
      </w:pPr>
      <w:rPr>
        <w:rFonts w:ascii="Courier New" w:hAnsi="Courier New" w:hint="default"/>
      </w:rPr>
    </w:lvl>
    <w:lvl w:ilvl="5" w:tplc="13E4814C">
      <w:start w:val="1"/>
      <w:numFmt w:val="bullet"/>
      <w:lvlText w:val=""/>
      <w:lvlJc w:val="left"/>
      <w:pPr>
        <w:ind w:left="4320" w:hanging="360"/>
      </w:pPr>
      <w:rPr>
        <w:rFonts w:ascii="Wingdings" w:hAnsi="Wingdings" w:hint="default"/>
      </w:rPr>
    </w:lvl>
    <w:lvl w:ilvl="6" w:tplc="DECCC768">
      <w:start w:val="1"/>
      <w:numFmt w:val="bullet"/>
      <w:lvlText w:val=""/>
      <w:lvlJc w:val="left"/>
      <w:pPr>
        <w:ind w:left="5040" w:hanging="360"/>
      </w:pPr>
      <w:rPr>
        <w:rFonts w:ascii="Symbol" w:hAnsi="Symbol" w:hint="default"/>
      </w:rPr>
    </w:lvl>
    <w:lvl w:ilvl="7" w:tplc="70B2BB62">
      <w:start w:val="1"/>
      <w:numFmt w:val="bullet"/>
      <w:lvlText w:val="o"/>
      <w:lvlJc w:val="left"/>
      <w:pPr>
        <w:ind w:left="5760" w:hanging="360"/>
      </w:pPr>
      <w:rPr>
        <w:rFonts w:ascii="Courier New" w:hAnsi="Courier New" w:hint="default"/>
      </w:rPr>
    </w:lvl>
    <w:lvl w:ilvl="8" w:tplc="2D765454">
      <w:start w:val="1"/>
      <w:numFmt w:val="bullet"/>
      <w:lvlText w:val=""/>
      <w:lvlJc w:val="left"/>
      <w:pPr>
        <w:ind w:left="6480" w:hanging="360"/>
      </w:pPr>
      <w:rPr>
        <w:rFonts w:ascii="Wingdings" w:hAnsi="Wingdings" w:hint="default"/>
      </w:rPr>
    </w:lvl>
  </w:abstractNum>
  <w:abstractNum w:abstractNumId="63" w15:restartNumberingAfterBreak="0">
    <w:nsid w:val="4FF10F6F"/>
    <w:multiLevelType w:val="hybridMultilevel"/>
    <w:tmpl w:val="A272652E"/>
    <w:lvl w:ilvl="0" w:tplc="24E24C84">
      <w:start w:val="1"/>
      <w:numFmt w:val="bullet"/>
      <w:lvlText w:val=""/>
      <w:lvlJc w:val="left"/>
      <w:pPr>
        <w:tabs>
          <w:tab w:val="num" w:pos="720"/>
        </w:tabs>
        <w:ind w:left="720" w:hanging="360"/>
      </w:pPr>
      <w:rPr>
        <w:rFonts w:ascii="Wingdings" w:hAnsi="Wingdings" w:hint="default"/>
      </w:rPr>
    </w:lvl>
    <w:lvl w:ilvl="1" w:tplc="B4C6AC7C" w:tentative="1">
      <w:start w:val="1"/>
      <w:numFmt w:val="bullet"/>
      <w:lvlText w:val=""/>
      <w:lvlJc w:val="left"/>
      <w:pPr>
        <w:tabs>
          <w:tab w:val="num" w:pos="1440"/>
        </w:tabs>
        <w:ind w:left="1440" w:hanging="360"/>
      </w:pPr>
      <w:rPr>
        <w:rFonts w:ascii="Wingdings" w:hAnsi="Wingdings" w:hint="default"/>
      </w:rPr>
    </w:lvl>
    <w:lvl w:ilvl="2" w:tplc="82EAD2DE" w:tentative="1">
      <w:start w:val="1"/>
      <w:numFmt w:val="bullet"/>
      <w:lvlText w:val=""/>
      <w:lvlJc w:val="left"/>
      <w:pPr>
        <w:tabs>
          <w:tab w:val="num" w:pos="2160"/>
        </w:tabs>
        <w:ind w:left="2160" w:hanging="360"/>
      </w:pPr>
      <w:rPr>
        <w:rFonts w:ascii="Wingdings" w:hAnsi="Wingdings" w:hint="default"/>
      </w:rPr>
    </w:lvl>
    <w:lvl w:ilvl="3" w:tplc="141CD570" w:tentative="1">
      <w:start w:val="1"/>
      <w:numFmt w:val="bullet"/>
      <w:lvlText w:val=""/>
      <w:lvlJc w:val="left"/>
      <w:pPr>
        <w:tabs>
          <w:tab w:val="num" w:pos="2880"/>
        </w:tabs>
        <w:ind w:left="2880" w:hanging="360"/>
      </w:pPr>
      <w:rPr>
        <w:rFonts w:ascii="Wingdings" w:hAnsi="Wingdings" w:hint="default"/>
      </w:rPr>
    </w:lvl>
    <w:lvl w:ilvl="4" w:tplc="A4F0FDBC" w:tentative="1">
      <w:start w:val="1"/>
      <w:numFmt w:val="bullet"/>
      <w:lvlText w:val=""/>
      <w:lvlJc w:val="left"/>
      <w:pPr>
        <w:tabs>
          <w:tab w:val="num" w:pos="3600"/>
        </w:tabs>
        <w:ind w:left="3600" w:hanging="360"/>
      </w:pPr>
      <w:rPr>
        <w:rFonts w:ascii="Wingdings" w:hAnsi="Wingdings" w:hint="default"/>
      </w:rPr>
    </w:lvl>
    <w:lvl w:ilvl="5" w:tplc="9F483280" w:tentative="1">
      <w:start w:val="1"/>
      <w:numFmt w:val="bullet"/>
      <w:lvlText w:val=""/>
      <w:lvlJc w:val="left"/>
      <w:pPr>
        <w:tabs>
          <w:tab w:val="num" w:pos="4320"/>
        </w:tabs>
        <w:ind w:left="4320" w:hanging="360"/>
      </w:pPr>
      <w:rPr>
        <w:rFonts w:ascii="Wingdings" w:hAnsi="Wingdings" w:hint="default"/>
      </w:rPr>
    </w:lvl>
    <w:lvl w:ilvl="6" w:tplc="B2F0185A" w:tentative="1">
      <w:start w:val="1"/>
      <w:numFmt w:val="bullet"/>
      <w:lvlText w:val=""/>
      <w:lvlJc w:val="left"/>
      <w:pPr>
        <w:tabs>
          <w:tab w:val="num" w:pos="5040"/>
        </w:tabs>
        <w:ind w:left="5040" w:hanging="360"/>
      </w:pPr>
      <w:rPr>
        <w:rFonts w:ascii="Wingdings" w:hAnsi="Wingdings" w:hint="default"/>
      </w:rPr>
    </w:lvl>
    <w:lvl w:ilvl="7" w:tplc="9E3049A4" w:tentative="1">
      <w:start w:val="1"/>
      <w:numFmt w:val="bullet"/>
      <w:lvlText w:val=""/>
      <w:lvlJc w:val="left"/>
      <w:pPr>
        <w:tabs>
          <w:tab w:val="num" w:pos="5760"/>
        </w:tabs>
        <w:ind w:left="5760" w:hanging="360"/>
      </w:pPr>
      <w:rPr>
        <w:rFonts w:ascii="Wingdings" w:hAnsi="Wingdings" w:hint="default"/>
      </w:rPr>
    </w:lvl>
    <w:lvl w:ilvl="8" w:tplc="A2FAE92E"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2501ADD"/>
    <w:multiLevelType w:val="hybridMultilevel"/>
    <w:tmpl w:val="9A2AD026"/>
    <w:lvl w:ilvl="0" w:tplc="D0469830">
      <w:start w:val="1"/>
      <w:numFmt w:val="bullet"/>
      <w:lvlText w:val=""/>
      <w:lvlJc w:val="left"/>
      <w:pPr>
        <w:ind w:left="720" w:hanging="360"/>
      </w:pPr>
      <w:rPr>
        <w:rFonts w:ascii="Wingdings" w:hAnsi="Wingdings" w:hint="default"/>
      </w:rPr>
    </w:lvl>
    <w:lvl w:ilvl="1" w:tplc="FD8A3F62">
      <w:start w:val="1"/>
      <w:numFmt w:val="bullet"/>
      <w:lvlText w:val="o"/>
      <w:lvlJc w:val="left"/>
      <w:pPr>
        <w:ind w:left="1440" w:hanging="360"/>
      </w:pPr>
      <w:rPr>
        <w:rFonts w:ascii="Courier New" w:hAnsi="Courier New" w:hint="default"/>
      </w:rPr>
    </w:lvl>
    <w:lvl w:ilvl="2" w:tplc="0B668F12">
      <w:start w:val="1"/>
      <w:numFmt w:val="bullet"/>
      <w:lvlText w:val=""/>
      <w:lvlJc w:val="left"/>
      <w:pPr>
        <w:ind w:left="2160" w:hanging="360"/>
      </w:pPr>
      <w:rPr>
        <w:rFonts w:ascii="Wingdings" w:hAnsi="Wingdings" w:hint="default"/>
      </w:rPr>
    </w:lvl>
    <w:lvl w:ilvl="3" w:tplc="217A991A">
      <w:start w:val="1"/>
      <w:numFmt w:val="bullet"/>
      <w:lvlText w:val=""/>
      <w:lvlJc w:val="left"/>
      <w:pPr>
        <w:ind w:left="2880" w:hanging="360"/>
      </w:pPr>
      <w:rPr>
        <w:rFonts w:ascii="Symbol" w:hAnsi="Symbol" w:hint="default"/>
      </w:rPr>
    </w:lvl>
    <w:lvl w:ilvl="4" w:tplc="25629454">
      <w:start w:val="1"/>
      <w:numFmt w:val="bullet"/>
      <w:lvlText w:val="o"/>
      <w:lvlJc w:val="left"/>
      <w:pPr>
        <w:ind w:left="3600" w:hanging="360"/>
      </w:pPr>
      <w:rPr>
        <w:rFonts w:ascii="Courier New" w:hAnsi="Courier New" w:hint="default"/>
      </w:rPr>
    </w:lvl>
    <w:lvl w:ilvl="5" w:tplc="DAC40DCA">
      <w:start w:val="1"/>
      <w:numFmt w:val="bullet"/>
      <w:lvlText w:val=""/>
      <w:lvlJc w:val="left"/>
      <w:pPr>
        <w:ind w:left="4320" w:hanging="360"/>
      </w:pPr>
      <w:rPr>
        <w:rFonts w:ascii="Wingdings" w:hAnsi="Wingdings" w:hint="default"/>
      </w:rPr>
    </w:lvl>
    <w:lvl w:ilvl="6" w:tplc="4FC6B71A">
      <w:start w:val="1"/>
      <w:numFmt w:val="bullet"/>
      <w:lvlText w:val=""/>
      <w:lvlJc w:val="left"/>
      <w:pPr>
        <w:ind w:left="5040" w:hanging="360"/>
      </w:pPr>
      <w:rPr>
        <w:rFonts w:ascii="Symbol" w:hAnsi="Symbol" w:hint="default"/>
      </w:rPr>
    </w:lvl>
    <w:lvl w:ilvl="7" w:tplc="0562C46E">
      <w:start w:val="1"/>
      <w:numFmt w:val="bullet"/>
      <w:lvlText w:val="o"/>
      <w:lvlJc w:val="left"/>
      <w:pPr>
        <w:ind w:left="5760" w:hanging="360"/>
      </w:pPr>
      <w:rPr>
        <w:rFonts w:ascii="Courier New" w:hAnsi="Courier New" w:hint="default"/>
      </w:rPr>
    </w:lvl>
    <w:lvl w:ilvl="8" w:tplc="27ECE002">
      <w:start w:val="1"/>
      <w:numFmt w:val="bullet"/>
      <w:lvlText w:val=""/>
      <w:lvlJc w:val="left"/>
      <w:pPr>
        <w:ind w:left="6480" w:hanging="360"/>
      </w:pPr>
      <w:rPr>
        <w:rFonts w:ascii="Wingdings" w:hAnsi="Wingdings" w:hint="default"/>
      </w:rPr>
    </w:lvl>
  </w:abstractNum>
  <w:abstractNum w:abstractNumId="65" w15:restartNumberingAfterBreak="0">
    <w:nsid w:val="53CC782D"/>
    <w:multiLevelType w:val="hybridMultilevel"/>
    <w:tmpl w:val="FFFFFFFF"/>
    <w:lvl w:ilvl="0" w:tplc="FFFFFFFF">
      <w:start w:val="1"/>
      <w:numFmt w:val="bullet"/>
      <w:lvlText w:val=""/>
      <w:lvlJc w:val="left"/>
      <w:pPr>
        <w:ind w:left="720" w:hanging="360"/>
      </w:pPr>
      <w:rPr>
        <w:rFonts w:ascii="Wingdings" w:hAnsi="Wingdings" w:hint="default"/>
      </w:rPr>
    </w:lvl>
    <w:lvl w:ilvl="1" w:tplc="D47C3BDC">
      <w:start w:val="1"/>
      <w:numFmt w:val="bullet"/>
      <w:lvlText w:val="o"/>
      <w:lvlJc w:val="left"/>
      <w:pPr>
        <w:ind w:left="1440" w:hanging="360"/>
      </w:pPr>
      <w:rPr>
        <w:rFonts w:ascii="Courier New" w:hAnsi="Courier New" w:hint="default"/>
      </w:rPr>
    </w:lvl>
    <w:lvl w:ilvl="2" w:tplc="C2CEF1BE">
      <w:start w:val="1"/>
      <w:numFmt w:val="bullet"/>
      <w:lvlText w:val=""/>
      <w:lvlJc w:val="left"/>
      <w:pPr>
        <w:ind w:left="2160" w:hanging="360"/>
      </w:pPr>
      <w:rPr>
        <w:rFonts w:ascii="Wingdings" w:hAnsi="Wingdings" w:hint="default"/>
      </w:rPr>
    </w:lvl>
    <w:lvl w:ilvl="3" w:tplc="CA2EDD0A">
      <w:start w:val="1"/>
      <w:numFmt w:val="bullet"/>
      <w:lvlText w:val=""/>
      <w:lvlJc w:val="left"/>
      <w:pPr>
        <w:ind w:left="2880" w:hanging="360"/>
      </w:pPr>
      <w:rPr>
        <w:rFonts w:ascii="Symbol" w:hAnsi="Symbol" w:hint="default"/>
      </w:rPr>
    </w:lvl>
    <w:lvl w:ilvl="4" w:tplc="88E2E932">
      <w:start w:val="1"/>
      <w:numFmt w:val="bullet"/>
      <w:lvlText w:val="o"/>
      <w:lvlJc w:val="left"/>
      <w:pPr>
        <w:ind w:left="3600" w:hanging="360"/>
      </w:pPr>
      <w:rPr>
        <w:rFonts w:ascii="Courier New" w:hAnsi="Courier New" w:hint="default"/>
      </w:rPr>
    </w:lvl>
    <w:lvl w:ilvl="5" w:tplc="A6DA7C88">
      <w:start w:val="1"/>
      <w:numFmt w:val="bullet"/>
      <w:lvlText w:val=""/>
      <w:lvlJc w:val="left"/>
      <w:pPr>
        <w:ind w:left="4320" w:hanging="360"/>
      </w:pPr>
      <w:rPr>
        <w:rFonts w:ascii="Wingdings" w:hAnsi="Wingdings" w:hint="default"/>
      </w:rPr>
    </w:lvl>
    <w:lvl w:ilvl="6" w:tplc="FB128722">
      <w:start w:val="1"/>
      <w:numFmt w:val="bullet"/>
      <w:lvlText w:val=""/>
      <w:lvlJc w:val="left"/>
      <w:pPr>
        <w:ind w:left="5040" w:hanging="360"/>
      </w:pPr>
      <w:rPr>
        <w:rFonts w:ascii="Symbol" w:hAnsi="Symbol" w:hint="default"/>
      </w:rPr>
    </w:lvl>
    <w:lvl w:ilvl="7" w:tplc="94D8BFF8">
      <w:start w:val="1"/>
      <w:numFmt w:val="bullet"/>
      <w:lvlText w:val="o"/>
      <w:lvlJc w:val="left"/>
      <w:pPr>
        <w:ind w:left="5760" w:hanging="360"/>
      </w:pPr>
      <w:rPr>
        <w:rFonts w:ascii="Courier New" w:hAnsi="Courier New" w:hint="default"/>
      </w:rPr>
    </w:lvl>
    <w:lvl w:ilvl="8" w:tplc="37D65B14">
      <w:start w:val="1"/>
      <w:numFmt w:val="bullet"/>
      <w:lvlText w:val=""/>
      <w:lvlJc w:val="left"/>
      <w:pPr>
        <w:ind w:left="6480" w:hanging="360"/>
      </w:pPr>
      <w:rPr>
        <w:rFonts w:ascii="Wingdings" w:hAnsi="Wingdings" w:hint="default"/>
      </w:rPr>
    </w:lvl>
  </w:abstractNum>
  <w:abstractNum w:abstractNumId="66" w15:restartNumberingAfterBreak="0">
    <w:nsid w:val="5458074B"/>
    <w:multiLevelType w:val="hybridMultilevel"/>
    <w:tmpl w:val="D6482D38"/>
    <w:lvl w:ilvl="0" w:tplc="0BDAFD48">
      <w:start w:val="1"/>
      <w:numFmt w:val="bullet"/>
      <w:lvlText w:val=""/>
      <w:lvlJc w:val="left"/>
      <w:pPr>
        <w:ind w:left="720" w:hanging="360"/>
      </w:pPr>
      <w:rPr>
        <w:rFonts w:ascii="Wingdings" w:hAnsi="Wingdings" w:hint="default"/>
      </w:rPr>
    </w:lvl>
    <w:lvl w:ilvl="1" w:tplc="589A7EB0">
      <w:start w:val="1"/>
      <w:numFmt w:val="bullet"/>
      <w:lvlText w:val="o"/>
      <w:lvlJc w:val="left"/>
      <w:pPr>
        <w:ind w:left="1440" w:hanging="360"/>
      </w:pPr>
      <w:rPr>
        <w:rFonts w:ascii="Courier New" w:hAnsi="Courier New" w:hint="default"/>
      </w:rPr>
    </w:lvl>
    <w:lvl w:ilvl="2" w:tplc="8B1E8A8A">
      <w:start w:val="1"/>
      <w:numFmt w:val="bullet"/>
      <w:lvlText w:val=""/>
      <w:lvlJc w:val="left"/>
      <w:pPr>
        <w:ind w:left="2160" w:hanging="360"/>
      </w:pPr>
      <w:rPr>
        <w:rFonts w:ascii="Wingdings" w:hAnsi="Wingdings" w:hint="default"/>
      </w:rPr>
    </w:lvl>
    <w:lvl w:ilvl="3" w:tplc="61C67B5A">
      <w:start w:val="1"/>
      <w:numFmt w:val="bullet"/>
      <w:lvlText w:val=""/>
      <w:lvlJc w:val="left"/>
      <w:pPr>
        <w:ind w:left="2880" w:hanging="360"/>
      </w:pPr>
      <w:rPr>
        <w:rFonts w:ascii="Symbol" w:hAnsi="Symbol" w:hint="default"/>
      </w:rPr>
    </w:lvl>
    <w:lvl w:ilvl="4" w:tplc="BBDA09DC">
      <w:start w:val="1"/>
      <w:numFmt w:val="bullet"/>
      <w:lvlText w:val="o"/>
      <w:lvlJc w:val="left"/>
      <w:pPr>
        <w:ind w:left="3600" w:hanging="360"/>
      </w:pPr>
      <w:rPr>
        <w:rFonts w:ascii="Courier New" w:hAnsi="Courier New" w:hint="default"/>
      </w:rPr>
    </w:lvl>
    <w:lvl w:ilvl="5" w:tplc="A47E14B4">
      <w:start w:val="1"/>
      <w:numFmt w:val="bullet"/>
      <w:lvlText w:val=""/>
      <w:lvlJc w:val="left"/>
      <w:pPr>
        <w:ind w:left="4320" w:hanging="360"/>
      </w:pPr>
      <w:rPr>
        <w:rFonts w:ascii="Wingdings" w:hAnsi="Wingdings" w:hint="default"/>
      </w:rPr>
    </w:lvl>
    <w:lvl w:ilvl="6" w:tplc="B6CA083E">
      <w:start w:val="1"/>
      <w:numFmt w:val="bullet"/>
      <w:lvlText w:val=""/>
      <w:lvlJc w:val="left"/>
      <w:pPr>
        <w:ind w:left="5040" w:hanging="360"/>
      </w:pPr>
      <w:rPr>
        <w:rFonts w:ascii="Symbol" w:hAnsi="Symbol" w:hint="default"/>
      </w:rPr>
    </w:lvl>
    <w:lvl w:ilvl="7" w:tplc="A3E4FF08">
      <w:start w:val="1"/>
      <w:numFmt w:val="bullet"/>
      <w:lvlText w:val="o"/>
      <w:lvlJc w:val="left"/>
      <w:pPr>
        <w:ind w:left="5760" w:hanging="360"/>
      </w:pPr>
      <w:rPr>
        <w:rFonts w:ascii="Courier New" w:hAnsi="Courier New" w:hint="default"/>
      </w:rPr>
    </w:lvl>
    <w:lvl w:ilvl="8" w:tplc="5A1A2574">
      <w:start w:val="1"/>
      <w:numFmt w:val="bullet"/>
      <w:lvlText w:val=""/>
      <w:lvlJc w:val="left"/>
      <w:pPr>
        <w:ind w:left="6480" w:hanging="360"/>
      </w:pPr>
      <w:rPr>
        <w:rFonts w:ascii="Wingdings" w:hAnsi="Wingdings" w:hint="default"/>
      </w:rPr>
    </w:lvl>
  </w:abstractNum>
  <w:abstractNum w:abstractNumId="67" w15:restartNumberingAfterBreak="0">
    <w:nsid w:val="555E508A"/>
    <w:multiLevelType w:val="hybridMultilevel"/>
    <w:tmpl w:val="15E2FF38"/>
    <w:lvl w:ilvl="0" w:tplc="B7C225E8">
      <w:start w:val="1"/>
      <w:numFmt w:val="bullet"/>
      <w:lvlText w:val=""/>
      <w:lvlJc w:val="left"/>
      <w:pPr>
        <w:ind w:left="720" w:hanging="360"/>
      </w:pPr>
      <w:rPr>
        <w:rFonts w:ascii="Wingdings" w:hAnsi="Wingdings" w:hint="default"/>
      </w:rPr>
    </w:lvl>
    <w:lvl w:ilvl="1" w:tplc="85C2CADC">
      <w:start w:val="1"/>
      <w:numFmt w:val="bullet"/>
      <w:lvlText w:val="o"/>
      <w:lvlJc w:val="left"/>
      <w:pPr>
        <w:ind w:left="1440" w:hanging="360"/>
      </w:pPr>
      <w:rPr>
        <w:rFonts w:ascii="Courier New" w:hAnsi="Courier New" w:hint="default"/>
      </w:rPr>
    </w:lvl>
    <w:lvl w:ilvl="2" w:tplc="E9B20F54">
      <w:start w:val="1"/>
      <w:numFmt w:val="bullet"/>
      <w:lvlText w:val=""/>
      <w:lvlJc w:val="left"/>
      <w:pPr>
        <w:ind w:left="2160" w:hanging="360"/>
      </w:pPr>
      <w:rPr>
        <w:rFonts w:ascii="Wingdings" w:hAnsi="Wingdings" w:hint="default"/>
      </w:rPr>
    </w:lvl>
    <w:lvl w:ilvl="3" w:tplc="8992273A">
      <w:start w:val="1"/>
      <w:numFmt w:val="bullet"/>
      <w:lvlText w:val=""/>
      <w:lvlJc w:val="left"/>
      <w:pPr>
        <w:ind w:left="2880" w:hanging="360"/>
      </w:pPr>
      <w:rPr>
        <w:rFonts w:ascii="Symbol" w:hAnsi="Symbol" w:hint="default"/>
      </w:rPr>
    </w:lvl>
    <w:lvl w:ilvl="4" w:tplc="4432941C">
      <w:start w:val="1"/>
      <w:numFmt w:val="bullet"/>
      <w:lvlText w:val="o"/>
      <w:lvlJc w:val="left"/>
      <w:pPr>
        <w:ind w:left="3600" w:hanging="360"/>
      </w:pPr>
      <w:rPr>
        <w:rFonts w:ascii="Courier New" w:hAnsi="Courier New" w:hint="default"/>
      </w:rPr>
    </w:lvl>
    <w:lvl w:ilvl="5" w:tplc="6BD43BBA">
      <w:start w:val="1"/>
      <w:numFmt w:val="bullet"/>
      <w:lvlText w:val=""/>
      <w:lvlJc w:val="left"/>
      <w:pPr>
        <w:ind w:left="4320" w:hanging="360"/>
      </w:pPr>
      <w:rPr>
        <w:rFonts w:ascii="Wingdings" w:hAnsi="Wingdings" w:hint="default"/>
      </w:rPr>
    </w:lvl>
    <w:lvl w:ilvl="6" w:tplc="CD2CBBCC">
      <w:start w:val="1"/>
      <w:numFmt w:val="bullet"/>
      <w:lvlText w:val=""/>
      <w:lvlJc w:val="left"/>
      <w:pPr>
        <w:ind w:left="5040" w:hanging="360"/>
      </w:pPr>
      <w:rPr>
        <w:rFonts w:ascii="Symbol" w:hAnsi="Symbol" w:hint="default"/>
      </w:rPr>
    </w:lvl>
    <w:lvl w:ilvl="7" w:tplc="03FE6650">
      <w:start w:val="1"/>
      <w:numFmt w:val="bullet"/>
      <w:lvlText w:val="o"/>
      <w:lvlJc w:val="left"/>
      <w:pPr>
        <w:ind w:left="5760" w:hanging="360"/>
      </w:pPr>
      <w:rPr>
        <w:rFonts w:ascii="Courier New" w:hAnsi="Courier New" w:hint="default"/>
      </w:rPr>
    </w:lvl>
    <w:lvl w:ilvl="8" w:tplc="A72CE4D2">
      <w:start w:val="1"/>
      <w:numFmt w:val="bullet"/>
      <w:lvlText w:val=""/>
      <w:lvlJc w:val="left"/>
      <w:pPr>
        <w:ind w:left="6480" w:hanging="360"/>
      </w:pPr>
      <w:rPr>
        <w:rFonts w:ascii="Wingdings" w:hAnsi="Wingdings" w:hint="default"/>
      </w:rPr>
    </w:lvl>
  </w:abstractNum>
  <w:abstractNum w:abstractNumId="68" w15:restartNumberingAfterBreak="0">
    <w:nsid w:val="56304949"/>
    <w:multiLevelType w:val="hybridMultilevel"/>
    <w:tmpl w:val="4F8AF200"/>
    <w:lvl w:ilvl="0" w:tplc="04050005">
      <w:start w:val="1"/>
      <w:numFmt w:val="bullet"/>
      <w:lvlText w:val=""/>
      <w:lvlJc w:val="left"/>
      <w:pPr>
        <w:ind w:left="360" w:hanging="360"/>
      </w:pPr>
      <w:rPr>
        <w:rFonts w:ascii="Wingdings" w:hAnsi="Wingdings" w:hint="default"/>
      </w:rPr>
    </w:lvl>
    <w:lvl w:ilvl="1" w:tplc="1CC29CD8">
      <w:start w:val="1"/>
      <w:numFmt w:val="bullet"/>
      <w:lvlText w:val="o"/>
      <w:lvlJc w:val="left"/>
      <w:pPr>
        <w:ind w:left="1080" w:hanging="360"/>
      </w:pPr>
      <w:rPr>
        <w:rFonts w:ascii="Courier New" w:hAnsi="Courier New" w:hint="default"/>
      </w:rPr>
    </w:lvl>
    <w:lvl w:ilvl="2" w:tplc="70F27652">
      <w:start w:val="1"/>
      <w:numFmt w:val="bullet"/>
      <w:lvlText w:val=""/>
      <w:lvlJc w:val="left"/>
      <w:pPr>
        <w:ind w:left="1800" w:hanging="360"/>
      </w:pPr>
      <w:rPr>
        <w:rFonts w:ascii="Wingdings" w:hAnsi="Wingdings" w:hint="default"/>
      </w:rPr>
    </w:lvl>
    <w:lvl w:ilvl="3" w:tplc="C9EC0330">
      <w:start w:val="1"/>
      <w:numFmt w:val="bullet"/>
      <w:lvlText w:val=""/>
      <w:lvlJc w:val="left"/>
      <w:pPr>
        <w:ind w:left="2520" w:hanging="360"/>
      </w:pPr>
      <w:rPr>
        <w:rFonts w:ascii="Symbol" w:hAnsi="Symbol" w:hint="default"/>
      </w:rPr>
    </w:lvl>
    <w:lvl w:ilvl="4" w:tplc="BA8AC5EC">
      <w:start w:val="1"/>
      <w:numFmt w:val="bullet"/>
      <w:lvlText w:val="o"/>
      <w:lvlJc w:val="left"/>
      <w:pPr>
        <w:ind w:left="3240" w:hanging="360"/>
      </w:pPr>
      <w:rPr>
        <w:rFonts w:ascii="Courier New" w:hAnsi="Courier New" w:hint="default"/>
      </w:rPr>
    </w:lvl>
    <w:lvl w:ilvl="5" w:tplc="9BD4B008">
      <w:start w:val="1"/>
      <w:numFmt w:val="bullet"/>
      <w:lvlText w:val=""/>
      <w:lvlJc w:val="left"/>
      <w:pPr>
        <w:ind w:left="3960" w:hanging="360"/>
      </w:pPr>
      <w:rPr>
        <w:rFonts w:ascii="Wingdings" w:hAnsi="Wingdings" w:hint="default"/>
      </w:rPr>
    </w:lvl>
    <w:lvl w:ilvl="6" w:tplc="DA4E9C68">
      <w:start w:val="1"/>
      <w:numFmt w:val="bullet"/>
      <w:lvlText w:val=""/>
      <w:lvlJc w:val="left"/>
      <w:pPr>
        <w:ind w:left="4680" w:hanging="360"/>
      </w:pPr>
      <w:rPr>
        <w:rFonts w:ascii="Symbol" w:hAnsi="Symbol" w:hint="default"/>
      </w:rPr>
    </w:lvl>
    <w:lvl w:ilvl="7" w:tplc="D1C2A50E">
      <w:start w:val="1"/>
      <w:numFmt w:val="bullet"/>
      <w:lvlText w:val="o"/>
      <w:lvlJc w:val="left"/>
      <w:pPr>
        <w:ind w:left="5400" w:hanging="360"/>
      </w:pPr>
      <w:rPr>
        <w:rFonts w:ascii="Courier New" w:hAnsi="Courier New" w:hint="default"/>
      </w:rPr>
    </w:lvl>
    <w:lvl w:ilvl="8" w:tplc="7A1ACA34">
      <w:start w:val="1"/>
      <w:numFmt w:val="bullet"/>
      <w:lvlText w:val=""/>
      <w:lvlJc w:val="left"/>
      <w:pPr>
        <w:ind w:left="6120" w:hanging="360"/>
      </w:pPr>
      <w:rPr>
        <w:rFonts w:ascii="Wingdings" w:hAnsi="Wingdings" w:hint="default"/>
      </w:rPr>
    </w:lvl>
  </w:abstractNum>
  <w:abstractNum w:abstractNumId="69" w15:restartNumberingAfterBreak="0">
    <w:nsid w:val="56873E46"/>
    <w:multiLevelType w:val="hybridMultilevel"/>
    <w:tmpl w:val="A544C5CC"/>
    <w:lvl w:ilvl="0" w:tplc="CC4867EA">
      <w:start w:val="1"/>
      <w:numFmt w:val="bullet"/>
      <w:lvlText w:val=""/>
      <w:lvlJc w:val="left"/>
      <w:pPr>
        <w:ind w:left="720" w:hanging="360"/>
      </w:pPr>
      <w:rPr>
        <w:rFonts w:ascii="Wingdings" w:hAnsi="Wingdings" w:hint="default"/>
      </w:rPr>
    </w:lvl>
    <w:lvl w:ilvl="1" w:tplc="E034B090">
      <w:start w:val="1"/>
      <w:numFmt w:val="bullet"/>
      <w:lvlText w:val="o"/>
      <w:lvlJc w:val="left"/>
      <w:pPr>
        <w:ind w:left="1440" w:hanging="360"/>
      </w:pPr>
      <w:rPr>
        <w:rFonts w:ascii="Courier New" w:hAnsi="Courier New" w:hint="default"/>
      </w:rPr>
    </w:lvl>
    <w:lvl w:ilvl="2" w:tplc="0CEC029E">
      <w:start w:val="1"/>
      <w:numFmt w:val="bullet"/>
      <w:lvlText w:val=""/>
      <w:lvlJc w:val="left"/>
      <w:pPr>
        <w:ind w:left="2160" w:hanging="360"/>
      </w:pPr>
      <w:rPr>
        <w:rFonts w:ascii="Wingdings" w:hAnsi="Wingdings" w:hint="default"/>
      </w:rPr>
    </w:lvl>
    <w:lvl w:ilvl="3" w:tplc="AD226828">
      <w:start w:val="1"/>
      <w:numFmt w:val="bullet"/>
      <w:lvlText w:val=""/>
      <w:lvlJc w:val="left"/>
      <w:pPr>
        <w:ind w:left="2880" w:hanging="360"/>
      </w:pPr>
      <w:rPr>
        <w:rFonts w:ascii="Symbol" w:hAnsi="Symbol" w:hint="default"/>
      </w:rPr>
    </w:lvl>
    <w:lvl w:ilvl="4" w:tplc="1E702462">
      <w:start w:val="1"/>
      <w:numFmt w:val="bullet"/>
      <w:lvlText w:val="o"/>
      <w:lvlJc w:val="left"/>
      <w:pPr>
        <w:ind w:left="3600" w:hanging="360"/>
      </w:pPr>
      <w:rPr>
        <w:rFonts w:ascii="Courier New" w:hAnsi="Courier New" w:hint="default"/>
      </w:rPr>
    </w:lvl>
    <w:lvl w:ilvl="5" w:tplc="1A5826D4">
      <w:start w:val="1"/>
      <w:numFmt w:val="bullet"/>
      <w:lvlText w:val=""/>
      <w:lvlJc w:val="left"/>
      <w:pPr>
        <w:ind w:left="4320" w:hanging="360"/>
      </w:pPr>
      <w:rPr>
        <w:rFonts w:ascii="Wingdings" w:hAnsi="Wingdings" w:hint="default"/>
      </w:rPr>
    </w:lvl>
    <w:lvl w:ilvl="6" w:tplc="166C9284">
      <w:start w:val="1"/>
      <w:numFmt w:val="bullet"/>
      <w:lvlText w:val=""/>
      <w:lvlJc w:val="left"/>
      <w:pPr>
        <w:ind w:left="5040" w:hanging="360"/>
      </w:pPr>
      <w:rPr>
        <w:rFonts w:ascii="Symbol" w:hAnsi="Symbol" w:hint="default"/>
      </w:rPr>
    </w:lvl>
    <w:lvl w:ilvl="7" w:tplc="51269C76">
      <w:start w:val="1"/>
      <w:numFmt w:val="bullet"/>
      <w:lvlText w:val="o"/>
      <w:lvlJc w:val="left"/>
      <w:pPr>
        <w:ind w:left="5760" w:hanging="360"/>
      </w:pPr>
      <w:rPr>
        <w:rFonts w:ascii="Courier New" w:hAnsi="Courier New" w:hint="default"/>
      </w:rPr>
    </w:lvl>
    <w:lvl w:ilvl="8" w:tplc="016E4424">
      <w:start w:val="1"/>
      <w:numFmt w:val="bullet"/>
      <w:lvlText w:val=""/>
      <w:lvlJc w:val="left"/>
      <w:pPr>
        <w:ind w:left="6480" w:hanging="360"/>
      </w:pPr>
      <w:rPr>
        <w:rFonts w:ascii="Wingdings" w:hAnsi="Wingdings" w:hint="default"/>
      </w:rPr>
    </w:lvl>
  </w:abstractNum>
  <w:abstractNum w:abstractNumId="70" w15:restartNumberingAfterBreak="0">
    <w:nsid w:val="578B2B15"/>
    <w:multiLevelType w:val="hybridMultilevel"/>
    <w:tmpl w:val="DD7EDD24"/>
    <w:lvl w:ilvl="0" w:tplc="FFFFFFFF">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1" w15:restartNumberingAfterBreak="0">
    <w:nsid w:val="581A158C"/>
    <w:multiLevelType w:val="hybridMultilevel"/>
    <w:tmpl w:val="B248F4B6"/>
    <w:lvl w:ilvl="0" w:tplc="FFFFFFFF">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59387B61"/>
    <w:multiLevelType w:val="hybridMultilevel"/>
    <w:tmpl w:val="F7609FB0"/>
    <w:lvl w:ilvl="0" w:tplc="C5B2B100">
      <w:start w:val="1"/>
      <w:numFmt w:val="bullet"/>
      <w:lvlText w:val=""/>
      <w:lvlJc w:val="left"/>
      <w:pPr>
        <w:tabs>
          <w:tab w:val="num" w:pos="720"/>
        </w:tabs>
        <w:ind w:left="720" w:hanging="360"/>
      </w:pPr>
      <w:rPr>
        <w:rFonts w:ascii="Wingdings" w:hAnsi="Wingdings" w:hint="default"/>
      </w:rPr>
    </w:lvl>
    <w:lvl w:ilvl="1" w:tplc="C3BA4768" w:tentative="1">
      <w:start w:val="1"/>
      <w:numFmt w:val="bullet"/>
      <w:lvlText w:val=""/>
      <w:lvlJc w:val="left"/>
      <w:pPr>
        <w:tabs>
          <w:tab w:val="num" w:pos="1440"/>
        </w:tabs>
        <w:ind w:left="1440" w:hanging="360"/>
      </w:pPr>
      <w:rPr>
        <w:rFonts w:ascii="Wingdings" w:hAnsi="Wingdings" w:hint="default"/>
      </w:rPr>
    </w:lvl>
    <w:lvl w:ilvl="2" w:tplc="C7DCC018" w:tentative="1">
      <w:start w:val="1"/>
      <w:numFmt w:val="bullet"/>
      <w:lvlText w:val=""/>
      <w:lvlJc w:val="left"/>
      <w:pPr>
        <w:tabs>
          <w:tab w:val="num" w:pos="2160"/>
        </w:tabs>
        <w:ind w:left="2160" w:hanging="360"/>
      </w:pPr>
      <w:rPr>
        <w:rFonts w:ascii="Wingdings" w:hAnsi="Wingdings" w:hint="default"/>
      </w:rPr>
    </w:lvl>
    <w:lvl w:ilvl="3" w:tplc="DB7CC44E" w:tentative="1">
      <w:start w:val="1"/>
      <w:numFmt w:val="bullet"/>
      <w:lvlText w:val=""/>
      <w:lvlJc w:val="left"/>
      <w:pPr>
        <w:tabs>
          <w:tab w:val="num" w:pos="2880"/>
        </w:tabs>
        <w:ind w:left="2880" w:hanging="360"/>
      </w:pPr>
      <w:rPr>
        <w:rFonts w:ascii="Wingdings" w:hAnsi="Wingdings" w:hint="default"/>
      </w:rPr>
    </w:lvl>
    <w:lvl w:ilvl="4" w:tplc="69AA0554" w:tentative="1">
      <w:start w:val="1"/>
      <w:numFmt w:val="bullet"/>
      <w:lvlText w:val=""/>
      <w:lvlJc w:val="left"/>
      <w:pPr>
        <w:tabs>
          <w:tab w:val="num" w:pos="3600"/>
        </w:tabs>
        <w:ind w:left="3600" w:hanging="360"/>
      </w:pPr>
      <w:rPr>
        <w:rFonts w:ascii="Wingdings" w:hAnsi="Wingdings" w:hint="default"/>
      </w:rPr>
    </w:lvl>
    <w:lvl w:ilvl="5" w:tplc="D39EF996" w:tentative="1">
      <w:start w:val="1"/>
      <w:numFmt w:val="bullet"/>
      <w:lvlText w:val=""/>
      <w:lvlJc w:val="left"/>
      <w:pPr>
        <w:tabs>
          <w:tab w:val="num" w:pos="4320"/>
        </w:tabs>
        <w:ind w:left="4320" w:hanging="360"/>
      </w:pPr>
      <w:rPr>
        <w:rFonts w:ascii="Wingdings" w:hAnsi="Wingdings" w:hint="default"/>
      </w:rPr>
    </w:lvl>
    <w:lvl w:ilvl="6" w:tplc="881C3E4A" w:tentative="1">
      <w:start w:val="1"/>
      <w:numFmt w:val="bullet"/>
      <w:lvlText w:val=""/>
      <w:lvlJc w:val="left"/>
      <w:pPr>
        <w:tabs>
          <w:tab w:val="num" w:pos="5040"/>
        </w:tabs>
        <w:ind w:left="5040" w:hanging="360"/>
      </w:pPr>
      <w:rPr>
        <w:rFonts w:ascii="Wingdings" w:hAnsi="Wingdings" w:hint="default"/>
      </w:rPr>
    </w:lvl>
    <w:lvl w:ilvl="7" w:tplc="1CD472BA" w:tentative="1">
      <w:start w:val="1"/>
      <w:numFmt w:val="bullet"/>
      <w:lvlText w:val=""/>
      <w:lvlJc w:val="left"/>
      <w:pPr>
        <w:tabs>
          <w:tab w:val="num" w:pos="5760"/>
        </w:tabs>
        <w:ind w:left="5760" w:hanging="360"/>
      </w:pPr>
      <w:rPr>
        <w:rFonts w:ascii="Wingdings" w:hAnsi="Wingdings" w:hint="default"/>
      </w:rPr>
    </w:lvl>
    <w:lvl w:ilvl="8" w:tplc="C6F40756"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AFA6D85"/>
    <w:multiLevelType w:val="hybridMultilevel"/>
    <w:tmpl w:val="9066369E"/>
    <w:lvl w:ilvl="0" w:tplc="B314BA4C">
      <w:start w:val="1"/>
      <w:numFmt w:val="bullet"/>
      <w:lvlText w:val=""/>
      <w:lvlJc w:val="left"/>
      <w:pPr>
        <w:ind w:left="720" w:hanging="360"/>
      </w:pPr>
      <w:rPr>
        <w:rFonts w:ascii="Wingdings" w:hAnsi="Wingdings" w:hint="default"/>
      </w:rPr>
    </w:lvl>
    <w:lvl w:ilvl="1" w:tplc="64604E60">
      <w:start w:val="1"/>
      <w:numFmt w:val="bullet"/>
      <w:lvlText w:val="o"/>
      <w:lvlJc w:val="left"/>
      <w:pPr>
        <w:ind w:left="1440" w:hanging="360"/>
      </w:pPr>
      <w:rPr>
        <w:rFonts w:ascii="Courier New" w:hAnsi="Courier New" w:hint="default"/>
      </w:rPr>
    </w:lvl>
    <w:lvl w:ilvl="2" w:tplc="210E72C0">
      <w:start w:val="1"/>
      <w:numFmt w:val="bullet"/>
      <w:lvlText w:val=""/>
      <w:lvlJc w:val="left"/>
      <w:pPr>
        <w:ind w:left="2160" w:hanging="360"/>
      </w:pPr>
      <w:rPr>
        <w:rFonts w:ascii="Wingdings" w:hAnsi="Wingdings" w:hint="default"/>
      </w:rPr>
    </w:lvl>
    <w:lvl w:ilvl="3" w:tplc="9EA4A84E">
      <w:start w:val="1"/>
      <w:numFmt w:val="bullet"/>
      <w:lvlText w:val=""/>
      <w:lvlJc w:val="left"/>
      <w:pPr>
        <w:ind w:left="2880" w:hanging="360"/>
      </w:pPr>
      <w:rPr>
        <w:rFonts w:ascii="Symbol" w:hAnsi="Symbol" w:hint="default"/>
      </w:rPr>
    </w:lvl>
    <w:lvl w:ilvl="4" w:tplc="3C40E5A8">
      <w:start w:val="1"/>
      <w:numFmt w:val="bullet"/>
      <w:lvlText w:val="o"/>
      <w:lvlJc w:val="left"/>
      <w:pPr>
        <w:ind w:left="3600" w:hanging="360"/>
      </w:pPr>
      <w:rPr>
        <w:rFonts w:ascii="Courier New" w:hAnsi="Courier New" w:hint="default"/>
      </w:rPr>
    </w:lvl>
    <w:lvl w:ilvl="5" w:tplc="E920FF4C">
      <w:start w:val="1"/>
      <w:numFmt w:val="bullet"/>
      <w:lvlText w:val=""/>
      <w:lvlJc w:val="left"/>
      <w:pPr>
        <w:ind w:left="4320" w:hanging="360"/>
      </w:pPr>
      <w:rPr>
        <w:rFonts w:ascii="Wingdings" w:hAnsi="Wingdings" w:hint="default"/>
      </w:rPr>
    </w:lvl>
    <w:lvl w:ilvl="6" w:tplc="A78423EC">
      <w:start w:val="1"/>
      <w:numFmt w:val="bullet"/>
      <w:lvlText w:val=""/>
      <w:lvlJc w:val="left"/>
      <w:pPr>
        <w:ind w:left="5040" w:hanging="360"/>
      </w:pPr>
      <w:rPr>
        <w:rFonts w:ascii="Symbol" w:hAnsi="Symbol" w:hint="default"/>
      </w:rPr>
    </w:lvl>
    <w:lvl w:ilvl="7" w:tplc="5F56BCD0">
      <w:start w:val="1"/>
      <w:numFmt w:val="bullet"/>
      <w:lvlText w:val="o"/>
      <w:lvlJc w:val="left"/>
      <w:pPr>
        <w:ind w:left="5760" w:hanging="360"/>
      </w:pPr>
      <w:rPr>
        <w:rFonts w:ascii="Courier New" w:hAnsi="Courier New" w:hint="default"/>
      </w:rPr>
    </w:lvl>
    <w:lvl w:ilvl="8" w:tplc="206895B2">
      <w:start w:val="1"/>
      <w:numFmt w:val="bullet"/>
      <w:lvlText w:val=""/>
      <w:lvlJc w:val="left"/>
      <w:pPr>
        <w:ind w:left="6480" w:hanging="360"/>
      </w:pPr>
      <w:rPr>
        <w:rFonts w:ascii="Wingdings" w:hAnsi="Wingdings" w:hint="default"/>
      </w:rPr>
    </w:lvl>
  </w:abstractNum>
  <w:abstractNum w:abstractNumId="74" w15:restartNumberingAfterBreak="0">
    <w:nsid w:val="5B3550F9"/>
    <w:multiLevelType w:val="hybridMultilevel"/>
    <w:tmpl w:val="687E3EA6"/>
    <w:lvl w:ilvl="0" w:tplc="F48AD192">
      <w:start w:val="1"/>
      <w:numFmt w:val="bullet"/>
      <w:lvlText w:val="-"/>
      <w:lvlJc w:val="left"/>
      <w:pPr>
        <w:ind w:left="720" w:hanging="360"/>
      </w:pPr>
      <w:rPr>
        <w:rFonts w:ascii="Calibri" w:hAnsi="Calibri" w:hint="default"/>
      </w:rPr>
    </w:lvl>
    <w:lvl w:ilvl="1" w:tplc="77F8F860">
      <w:start w:val="1"/>
      <w:numFmt w:val="bullet"/>
      <w:lvlText w:val="o"/>
      <w:lvlJc w:val="left"/>
      <w:pPr>
        <w:ind w:left="1440" w:hanging="360"/>
      </w:pPr>
      <w:rPr>
        <w:rFonts w:ascii="Courier New" w:hAnsi="Courier New" w:hint="default"/>
      </w:rPr>
    </w:lvl>
    <w:lvl w:ilvl="2" w:tplc="438254B0">
      <w:start w:val="1"/>
      <w:numFmt w:val="bullet"/>
      <w:lvlText w:val=""/>
      <w:lvlJc w:val="left"/>
      <w:pPr>
        <w:ind w:left="2160" w:hanging="360"/>
      </w:pPr>
      <w:rPr>
        <w:rFonts w:ascii="Wingdings" w:hAnsi="Wingdings" w:hint="default"/>
      </w:rPr>
    </w:lvl>
    <w:lvl w:ilvl="3" w:tplc="5D560674">
      <w:start w:val="1"/>
      <w:numFmt w:val="bullet"/>
      <w:lvlText w:val=""/>
      <w:lvlJc w:val="left"/>
      <w:pPr>
        <w:ind w:left="2880" w:hanging="360"/>
      </w:pPr>
      <w:rPr>
        <w:rFonts w:ascii="Symbol" w:hAnsi="Symbol" w:hint="default"/>
      </w:rPr>
    </w:lvl>
    <w:lvl w:ilvl="4" w:tplc="0F44FA00">
      <w:start w:val="1"/>
      <w:numFmt w:val="bullet"/>
      <w:lvlText w:val="o"/>
      <w:lvlJc w:val="left"/>
      <w:pPr>
        <w:ind w:left="3600" w:hanging="360"/>
      </w:pPr>
      <w:rPr>
        <w:rFonts w:ascii="Courier New" w:hAnsi="Courier New" w:hint="default"/>
      </w:rPr>
    </w:lvl>
    <w:lvl w:ilvl="5" w:tplc="858E0C5A">
      <w:start w:val="1"/>
      <w:numFmt w:val="bullet"/>
      <w:lvlText w:val=""/>
      <w:lvlJc w:val="left"/>
      <w:pPr>
        <w:ind w:left="4320" w:hanging="360"/>
      </w:pPr>
      <w:rPr>
        <w:rFonts w:ascii="Wingdings" w:hAnsi="Wingdings" w:hint="default"/>
      </w:rPr>
    </w:lvl>
    <w:lvl w:ilvl="6" w:tplc="4EC0965E">
      <w:start w:val="1"/>
      <w:numFmt w:val="bullet"/>
      <w:lvlText w:val=""/>
      <w:lvlJc w:val="left"/>
      <w:pPr>
        <w:ind w:left="5040" w:hanging="360"/>
      </w:pPr>
      <w:rPr>
        <w:rFonts w:ascii="Symbol" w:hAnsi="Symbol" w:hint="default"/>
      </w:rPr>
    </w:lvl>
    <w:lvl w:ilvl="7" w:tplc="FFDC2B64">
      <w:start w:val="1"/>
      <w:numFmt w:val="bullet"/>
      <w:lvlText w:val="o"/>
      <w:lvlJc w:val="left"/>
      <w:pPr>
        <w:ind w:left="5760" w:hanging="360"/>
      </w:pPr>
      <w:rPr>
        <w:rFonts w:ascii="Courier New" w:hAnsi="Courier New" w:hint="default"/>
      </w:rPr>
    </w:lvl>
    <w:lvl w:ilvl="8" w:tplc="DEDC31DC">
      <w:start w:val="1"/>
      <w:numFmt w:val="bullet"/>
      <w:lvlText w:val=""/>
      <w:lvlJc w:val="left"/>
      <w:pPr>
        <w:ind w:left="6480" w:hanging="360"/>
      </w:pPr>
      <w:rPr>
        <w:rFonts w:ascii="Wingdings" w:hAnsi="Wingdings" w:hint="default"/>
      </w:rPr>
    </w:lvl>
  </w:abstractNum>
  <w:abstractNum w:abstractNumId="75" w15:restartNumberingAfterBreak="0">
    <w:nsid w:val="5D58384E"/>
    <w:multiLevelType w:val="hybridMultilevel"/>
    <w:tmpl w:val="FFFFFFFF"/>
    <w:lvl w:ilvl="0" w:tplc="8A9047E2">
      <w:start w:val="1"/>
      <w:numFmt w:val="bullet"/>
      <w:lvlText w:val=""/>
      <w:lvlJc w:val="left"/>
      <w:pPr>
        <w:ind w:left="360" w:hanging="360"/>
      </w:pPr>
      <w:rPr>
        <w:rFonts w:ascii="Wingdings" w:hAnsi="Wingdings" w:hint="default"/>
      </w:rPr>
    </w:lvl>
    <w:lvl w:ilvl="1" w:tplc="331E5A74">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93CCA3A6">
      <w:start w:val="1"/>
      <w:numFmt w:val="bullet"/>
      <w:lvlText w:val=""/>
      <w:lvlJc w:val="left"/>
      <w:pPr>
        <w:ind w:left="2520" w:hanging="360"/>
      </w:pPr>
      <w:rPr>
        <w:rFonts w:ascii="Symbol" w:hAnsi="Symbol" w:hint="default"/>
      </w:rPr>
    </w:lvl>
    <w:lvl w:ilvl="4" w:tplc="806C3A2E">
      <w:start w:val="1"/>
      <w:numFmt w:val="bullet"/>
      <w:lvlText w:val="o"/>
      <w:lvlJc w:val="left"/>
      <w:pPr>
        <w:ind w:left="3240" w:hanging="360"/>
      </w:pPr>
      <w:rPr>
        <w:rFonts w:ascii="Courier New" w:hAnsi="Courier New" w:hint="default"/>
      </w:rPr>
    </w:lvl>
    <w:lvl w:ilvl="5" w:tplc="760E8F76">
      <w:start w:val="1"/>
      <w:numFmt w:val="bullet"/>
      <w:lvlText w:val=""/>
      <w:lvlJc w:val="left"/>
      <w:pPr>
        <w:ind w:left="3960" w:hanging="360"/>
      </w:pPr>
      <w:rPr>
        <w:rFonts w:ascii="Wingdings" w:hAnsi="Wingdings" w:hint="default"/>
      </w:rPr>
    </w:lvl>
    <w:lvl w:ilvl="6" w:tplc="208AD590">
      <w:start w:val="1"/>
      <w:numFmt w:val="bullet"/>
      <w:lvlText w:val=""/>
      <w:lvlJc w:val="left"/>
      <w:pPr>
        <w:ind w:left="4680" w:hanging="360"/>
      </w:pPr>
      <w:rPr>
        <w:rFonts w:ascii="Symbol" w:hAnsi="Symbol" w:hint="default"/>
      </w:rPr>
    </w:lvl>
    <w:lvl w:ilvl="7" w:tplc="9F761C46">
      <w:start w:val="1"/>
      <w:numFmt w:val="bullet"/>
      <w:lvlText w:val="o"/>
      <w:lvlJc w:val="left"/>
      <w:pPr>
        <w:ind w:left="5400" w:hanging="360"/>
      </w:pPr>
      <w:rPr>
        <w:rFonts w:ascii="Courier New" w:hAnsi="Courier New" w:hint="default"/>
      </w:rPr>
    </w:lvl>
    <w:lvl w:ilvl="8" w:tplc="F77C1A56">
      <w:start w:val="1"/>
      <w:numFmt w:val="bullet"/>
      <w:lvlText w:val=""/>
      <w:lvlJc w:val="left"/>
      <w:pPr>
        <w:ind w:left="6120" w:hanging="360"/>
      </w:pPr>
      <w:rPr>
        <w:rFonts w:ascii="Wingdings" w:hAnsi="Wingdings" w:hint="default"/>
      </w:rPr>
    </w:lvl>
  </w:abstractNum>
  <w:abstractNum w:abstractNumId="76" w15:restartNumberingAfterBreak="0">
    <w:nsid w:val="5D751674"/>
    <w:multiLevelType w:val="hybridMultilevel"/>
    <w:tmpl w:val="49DCD640"/>
    <w:lvl w:ilvl="0" w:tplc="D31C5AE4">
      <w:start w:val="1"/>
      <w:numFmt w:val="bullet"/>
      <w:lvlText w:val=""/>
      <w:lvlJc w:val="left"/>
      <w:pPr>
        <w:ind w:left="720" w:hanging="360"/>
      </w:pPr>
      <w:rPr>
        <w:rFonts w:ascii="Wingdings" w:hAnsi="Wingdings" w:hint="default"/>
      </w:rPr>
    </w:lvl>
    <w:lvl w:ilvl="1" w:tplc="4E08DBBE">
      <w:start w:val="1"/>
      <w:numFmt w:val="bullet"/>
      <w:lvlText w:val="o"/>
      <w:lvlJc w:val="left"/>
      <w:pPr>
        <w:ind w:left="1440" w:hanging="360"/>
      </w:pPr>
      <w:rPr>
        <w:rFonts w:ascii="Courier New" w:hAnsi="Courier New" w:hint="default"/>
      </w:rPr>
    </w:lvl>
    <w:lvl w:ilvl="2" w:tplc="AC586262">
      <w:start w:val="1"/>
      <w:numFmt w:val="bullet"/>
      <w:lvlText w:val=""/>
      <w:lvlJc w:val="left"/>
      <w:pPr>
        <w:ind w:left="2160" w:hanging="360"/>
      </w:pPr>
      <w:rPr>
        <w:rFonts w:ascii="Wingdings" w:hAnsi="Wingdings" w:hint="default"/>
      </w:rPr>
    </w:lvl>
    <w:lvl w:ilvl="3" w:tplc="B9F6996A">
      <w:start w:val="1"/>
      <w:numFmt w:val="bullet"/>
      <w:lvlText w:val=""/>
      <w:lvlJc w:val="left"/>
      <w:pPr>
        <w:ind w:left="2880" w:hanging="360"/>
      </w:pPr>
      <w:rPr>
        <w:rFonts w:ascii="Symbol" w:hAnsi="Symbol" w:hint="default"/>
      </w:rPr>
    </w:lvl>
    <w:lvl w:ilvl="4" w:tplc="075A7BAC">
      <w:start w:val="1"/>
      <w:numFmt w:val="bullet"/>
      <w:lvlText w:val="o"/>
      <w:lvlJc w:val="left"/>
      <w:pPr>
        <w:ind w:left="3600" w:hanging="360"/>
      </w:pPr>
      <w:rPr>
        <w:rFonts w:ascii="Courier New" w:hAnsi="Courier New" w:hint="default"/>
      </w:rPr>
    </w:lvl>
    <w:lvl w:ilvl="5" w:tplc="D8AAAB7C">
      <w:start w:val="1"/>
      <w:numFmt w:val="bullet"/>
      <w:lvlText w:val=""/>
      <w:lvlJc w:val="left"/>
      <w:pPr>
        <w:ind w:left="4320" w:hanging="360"/>
      </w:pPr>
      <w:rPr>
        <w:rFonts w:ascii="Wingdings" w:hAnsi="Wingdings" w:hint="default"/>
      </w:rPr>
    </w:lvl>
    <w:lvl w:ilvl="6" w:tplc="4CA4920C">
      <w:start w:val="1"/>
      <w:numFmt w:val="bullet"/>
      <w:lvlText w:val=""/>
      <w:lvlJc w:val="left"/>
      <w:pPr>
        <w:ind w:left="5040" w:hanging="360"/>
      </w:pPr>
      <w:rPr>
        <w:rFonts w:ascii="Symbol" w:hAnsi="Symbol" w:hint="default"/>
      </w:rPr>
    </w:lvl>
    <w:lvl w:ilvl="7" w:tplc="6BB814B2">
      <w:start w:val="1"/>
      <w:numFmt w:val="bullet"/>
      <w:lvlText w:val="o"/>
      <w:lvlJc w:val="left"/>
      <w:pPr>
        <w:ind w:left="5760" w:hanging="360"/>
      </w:pPr>
      <w:rPr>
        <w:rFonts w:ascii="Courier New" w:hAnsi="Courier New" w:hint="default"/>
      </w:rPr>
    </w:lvl>
    <w:lvl w:ilvl="8" w:tplc="2EDE4026">
      <w:start w:val="1"/>
      <w:numFmt w:val="bullet"/>
      <w:lvlText w:val=""/>
      <w:lvlJc w:val="left"/>
      <w:pPr>
        <w:ind w:left="6480" w:hanging="360"/>
      </w:pPr>
      <w:rPr>
        <w:rFonts w:ascii="Wingdings" w:hAnsi="Wingdings" w:hint="default"/>
      </w:rPr>
    </w:lvl>
  </w:abstractNum>
  <w:abstractNum w:abstractNumId="77" w15:restartNumberingAfterBreak="0">
    <w:nsid w:val="5DA12E16"/>
    <w:multiLevelType w:val="hybridMultilevel"/>
    <w:tmpl w:val="9DCE7D86"/>
    <w:lvl w:ilvl="0" w:tplc="FFFFFFFF">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8" w15:restartNumberingAfterBreak="0">
    <w:nsid w:val="5DB82156"/>
    <w:multiLevelType w:val="hybridMultilevel"/>
    <w:tmpl w:val="28C6770C"/>
    <w:lvl w:ilvl="0" w:tplc="9F5AD7CC">
      <w:start w:val="1"/>
      <w:numFmt w:val="bullet"/>
      <w:lvlText w:val=""/>
      <w:lvlJc w:val="left"/>
      <w:pPr>
        <w:ind w:left="360" w:hanging="360"/>
      </w:pPr>
      <w:rPr>
        <w:rFonts w:ascii="Wingdings" w:hAnsi="Wingdings" w:hint="default"/>
      </w:rPr>
    </w:lvl>
    <w:lvl w:ilvl="1" w:tplc="3E442A80">
      <w:start w:val="1"/>
      <w:numFmt w:val="bullet"/>
      <w:lvlText w:val="o"/>
      <w:lvlJc w:val="left"/>
      <w:pPr>
        <w:ind w:left="1080" w:hanging="360"/>
      </w:pPr>
      <w:rPr>
        <w:rFonts w:ascii="Courier New" w:hAnsi="Courier New" w:hint="default"/>
      </w:rPr>
    </w:lvl>
    <w:lvl w:ilvl="2" w:tplc="F34C5024">
      <w:start w:val="1"/>
      <w:numFmt w:val="bullet"/>
      <w:lvlText w:val=""/>
      <w:lvlJc w:val="left"/>
      <w:pPr>
        <w:ind w:left="1800" w:hanging="360"/>
      </w:pPr>
      <w:rPr>
        <w:rFonts w:ascii="Wingdings" w:hAnsi="Wingdings" w:hint="default"/>
      </w:rPr>
    </w:lvl>
    <w:lvl w:ilvl="3" w:tplc="C8B8E9F2">
      <w:start w:val="1"/>
      <w:numFmt w:val="bullet"/>
      <w:lvlText w:val=""/>
      <w:lvlJc w:val="left"/>
      <w:pPr>
        <w:ind w:left="2520" w:hanging="360"/>
      </w:pPr>
      <w:rPr>
        <w:rFonts w:ascii="Symbol" w:hAnsi="Symbol" w:hint="default"/>
      </w:rPr>
    </w:lvl>
    <w:lvl w:ilvl="4" w:tplc="B0F888E4">
      <w:start w:val="1"/>
      <w:numFmt w:val="bullet"/>
      <w:lvlText w:val="o"/>
      <w:lvlJc w:val="left"/>
      <w:pPr>
        <w:ind w:left="3240" w:hanging="360"/>
      </w:pPr>
      <w:rPr>
        <w:rFonts w:ascii="Courier New" w:hAnsi="Courier New" w:hint="default"/>
      </w:rPr>
    </w:lvl>
    <w:lvl w:ilvl="5" w:tplc="18F6F2EE">
      <w:start w:val="1"/>
      <w:numFmt w:val="bullet"/>
      <w:lvlText w:val=""/>
      <w:lvlJc w:val="left"/>
      <w:pPr>
        <w:ind w:left="3960" w:hanging="360"/>
      </w:pPr>
      <w:rPr>
        <w:rFonts w:ascii="Wingdings" w:hAnsi="Wingdings" w:hint="default"/>
      </w:rPr>
    </w:lvl>
    <w:lvl w:ilvl="6" w:tplc="3DF2F0DE">
      <w:start w:val="1"/>
      <w:numFmt w:val="bullet"/>
      <w:lvlText w:val=""/>
      <w:lvlJc w:val="left"/>
      <w:pPr>
        <w:ind w:left="4680" w:hanging="360"/>
      </w:pPr>
      <w:rPr>
        <w:rFonts w:ascii="Symbol" w:hAnsi="Symbol" w:hint="default"/>
      </w:rPr>
    </w:lvl>
    <w:lvl w:ilvl="7" w:tplc="0B96CD98">
      <w:start w:val="1"/>
      <w:numFmt w:val="bullet"/>
      <w:lvlText w:val="o"/>
      <w:lvlJc w:val="left"/>
      <w:pPr>
        <w:ind w:left="5400" w:hanging="360"/>
      </w:pPr>
      <w:rPr>
        <w:rFonts w:ascii="Courier New" w:hAnsi="Courier New" w:hint="default"/>
      </w:rPr>
    </w:lvl>
    <w:lvl w:ilvl="8" w:tplc="DE004BFC">
      <w:start w:val="1"/>
      <w:numFmt w:val="bullet"/>
      <w:lvlText w:val=""/>
      <w:lvlJc w:val="left"/>
      <w:pPr>
        <w:ind w:left="6120" w:hanging="360"/>
      </w:pPr>
      <w:rPr>
        <w:rFonts w:ascii="Wingdings" w:hAnsi="Wingdings" w:hint="default"/>
      </w:rPr>
    </w:lvl>
  </w:abstractNum>
  <w:abstractNum w:abstractNumId="79" w15:restartNumberingAfterBreak="0">
    <w:nsid w:val="5DDF712D"/>
    <w:multiLevelType w:val="hybridMultilevel"/>
    <w:tmpl w:val="38F0D6D6"/>
    <w:lvl w:ilvl="0" w:tplc="601EECAC">
      <w:start w:val="1"/>
      <w:numFmt w:val="bullet"/>
      <w:lvlText w:val=""/>
      <w:lvlJc w:val="left"/>
      <w:pPr>
        <w:ind w:left="720" w:hanging="360"/>
      </w:pPr>
      <w:rPr>
        <w:rFonts w:ascii="Wingdings" w:hAnsi="Wingdings" w:hint="default"/>
      </w:rPr>
    </w:lvl>
    <w:lvl w:ilvl="1" w:tplc="4998E0C8">
      <w:start w:val="1"/>
      <w:numFmt w:val="bullet"/>
      <w:lvlText w:val="o"/>
      <w:lvlJc w:val="left"/>
      <w:pPr>
        <w:ind w:left="1440" w:hanging="360"/>
      </w:pPr>
      <w:rPr>
        <w:rFonts w:ascii="Courier New" w:hAnsi="Courier New" w:hint="default"/>
      </w:rPr>
    </w:lvl>
    <w:lvl w:ilvl="2" w:tplc="D4E626B0">
      <w:start w:val="1"/>
      <w:numFmt w:val="bullet"/>
      <w:lvlText w:val=""/>
      <w:lvlJc w:val="left"/>
      <w:pPr>
        <w:ind w:left="2160" w:hanging="360"/>
      </w:pPr>
      <w:rPr>
        <w:rFonts w:ascii="Wingdings" w:hAnsi="Wingdings" w:hint="default"/>
      </w:rPr>
    </w:lvl>
    <w:lvl w:ilvl="3" w:tplc="B9F0C3C2">
      <w:start w:val="1"/>
      <w:numFmt w:val="bullet"/>
      <w:lvlText w:val=""/>
      <w:lvlJc w:val="left"/>
      <w:pPr>
        <w:ind w:left="2880" w:hanging="360"/>
      </w:pPr>
      <w:rPr>
        <w:rFonts w:ascii="Symbol" w:hAnsi="Symbol" w:hint="default"/>
      </w:rPr>
    </w:lvl>
    <w:lvl w:ilvl="4" w:tplc="A40A8C20">
      <w:start w:val="1"/>
      <w:numFmt w:val="bullet"/>
      <w:lvlText w:val="o"/>
      <w:lvlJc w:val="left"/>
      <w:pPr>
        <w:ind w:left="3600" w:hanging="360"/>
      </w:pPr>
      <w:rPr>
        <w:rFonts w:ascii="Courier New" w:hAnsi="Courier New" w:hint="default"/>
      </w:rPr>
    </w:lvl>
    <w:lvl w:ilvl="5" w:tplc="3D24E754">
      <w:start w:val="1"/>
      <w:numFmt w:val="bullet"/>
      <w:lvlText w:val=""/>
      <w:lvlJc w:val="left"/>
      <w:pPr>
        <w:ind w:left="4320" w:hanging="360"/>
      </w:pPr>
      <w:rPr>
        <w:rFonts w:ascii="Wingdings" w:hAnsi="Wingdings" w:hint="default"/>
      </w:rPr>
    </w:lvl>
    <w:lvl w:ilvl="6" w:tplc="2070B21C">
      <w:start w:val="1"/>
      <w:numFmt w:val="bullet"/>
      <w:lvlText w:val=""/>
      <w:lvlJc w:val="left"/>
      <w:pPr>
        <w:ind w:left="5040" w:hanging="360"/>
      </w:pPr>
      <w:rPr>
        <w:rFonts w:ascii="Symbol" w:hAnsi="Symbol" w:hint="default"/>
      </w:rPr>
    </w:lvl>
    <w:lvl w:ilvl="7" w:tplc="7BAE39EC">
      <w:start w:val="1"/>
      <w:numFmt w:val="bullet"/>
      <w:lvlText w:val="o"/>
      <w:lvlJc w:val="left"/>
      <w:pPr>
        <w:ind w:left="5760" w:hanging="360"/>
      </w:pPr>
      <w:rPr>
        <w:rFonts w:ascii="Courier New" w:hAnsi="Courier New" w:hint="default"/>
      </w:rPr>
    </w:lvl>
    <w:lvl w:ilvl="8" w:tplc="7966DC9C">
      <w:start w:val="1"/>
      <w:numFmt w:val="bullet"/>
      <w:lvlText w:val=""/>
      <w:lvlJc w:val="left"/>
      <w:pPr>
        <w:ind w:left="6480" w:hanging="360"/>
      </w:pPr>
      <w:rPr>
        <w:rFonts w:ascii="Wingdings" w:hAnsi="Wingdings" w:hint="default"/>
      </w:rPr>
    </w:lvl>
  </w:abstractNum>
  <w:abstractNum w:abstractNumId="80" w15:restartNumberingAfterBreak="0">
    <w:nsid w:val="5EA1061E"/>
    <w:multiLevelType w:val="hybridMultilevel"/>
    <w:tmpl w:val="A9F6DCA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5FB43E64"/>
    <w:multiLevelType w:val="hybridMultilevel"/>
    <w:tmpl w:val="FFFFFFFF"/>
    <w:lvl w:ilvl="0" w:tplc="9830CE78">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3FE6DC28">
      <w:start w:val="1"/>
      <w:numFmt w:val="bullet"/>
      <w:lvlText w:val=""/>
      <w:lvlJc w:val="left"/>
      <w:pPr>
        <w:ind w:left="2160" w:hanging="360"/>
      </w:pPr>
      <w:rPr>
        <w:rFonts w:ascii="Wingdings" w:hAnsi="Wingdings" w:hint="default"/>
      </w:rPr>
    </w:lvl>
    <w:lvl w:ilvl="3" w:tplc="6EEE29A0">
      <w:start w:val="1"/>
      <w:numFmt w:val="bullet"/>
      <w:lvlText w:val=""/>
      <w:lvlJc w:val="left"/>
      <w:pPr>
        <w:ind w:left="2880" w:hanging="360"/>
      </w:pPr>
      <w:rPr>
        <w:rFonts w:ascii="Symbol" w:hAnsi="Symbol" w:hint="default"/>
      </w:rPr>
    </w:lvl>
    <w:lvl w:ilvl="4" w:tplc="4A7CDDAC">
      <w:start w:val="1"/>
      <w:numFmt w:val="bullet"/>
      <w:lvlText w:val="o"/>
      <w:lvlJc w:val="left"/>
      <w:pPr>
        <w:ind w:left="3600" w:hanging="360"/>
      </w:pPr>
      <w:rPr>
        <w:rFonts w:ascii="Courier New" w:hAnsi="Courier New" w:hint="default"/>
      </w:rPr>
    </w:lvl>
    <w:lvl w:ilvl="5" w:tplc="95127668">
      <w:start w:val="1"/>
      <w:numFmt w:val="bullet"/>
      <w:lvlText w:val=""/>
      <w:lvlJc w:val="left"/>
      <w:pPr>
        <w:ind w:left="4320" w:hanging="360"/>
      </w:pPr>
      <w:rPr>
        <w:rFonts w:ascii="Wingdings" w:hAnsi="Wingdings" w:hint="default"/>
      </w:rPr>
    </w:lvl>
    <w:lvl w:ilvl="6" w:tplc="0AE8CC34">
      <w:start w:val="1"/>
      <w:numFmt w:val="bullet"/>
      <w:lvlText w:val=""/>
      <w:lvlJc w:val="left"/>
      <w:pPr>
        <w:ind w:left="5040" w:hanging="360"/>
      </w:pPr>
      <w:rPr>
        <w:rFonts w:ascii="Symbol" w:hAnsi="Symbol" w:hint="default"/>
      </w:rPr>
    </w:lvl>
    <w:lvl w:ilvl="7" w:tplc="92125EF0">
      <w:start w:val="1"/>
      <w:numFmt w:val="bullet"/>
      <w:lvlText w:val="o"/>
      <w:lvlJc w:val="left"/>
      <w:pPr>
        <w:ind w:left="5760" w:hanging="360"/>
      </w:pPr>
      <w:rPr>
        <w:rFonts w:ascii="Courier New" w:hAnsi="Courier New" w:hint="default"/>
      </w:rPr>
    </w:lvl>
    <w:lvl w:ilvl="8" w:tplc="B5ECD32C">
      <w:start w:val="1"/>
      <w:numFmt w:val="bullet"/>
      <w:lvlText w:val=""/>
      <w:lvlJc w:val="left"/>
      <w:pPr>
        <w:ind w:left="6480" w:hanging="360"/>
      </w:pPr>
      <w:rPr>
        <w:rFonts w:ascii="Wingdings" w:hAnsi="Wingdings" w:hint="default"/>
      </w:rPr>
    </w:lvl>
  </w:abstractNum>
  <w:abstractNum w:abstractNumId="82" w15:restartNumberingAfterBreak="0">
    <w:nsid w:val="609F7EAF"/>
    <w:multiLevelType w:val="hybridMultilevel"/>
    <w:tmpl w:val="FFFFFFFF"/>
    <w:lvl w:ilvl="0" w:tplc="990627DC">
      <w:start w:val="1"/>
      <w:numFmt w:val="bullet"/>
      <w:lvlText w:val="·"/>
      <w:lvlJc w:val="left"/>
      <w:pPr>
        <w:ind w:left="720" w:hanging="360"/>
      </w:pPr>
      <w:rPr>
        <w:rFonts w:ascii="Symbol" w:hAnsi="Symbol" w:hint="default"/>
      </w:rPr>
    </w:lvl>
    <w:lvl w:ilvl="1" w:tplc="B0067F42">
      <w:start w:val="1"/>
      <w:numFmt w:val="bullet"/>
      <w:lvlText w:val="o"/>
      <w:lvlJc w:val="left"/>
      <w:pPr>
        <w:ind w:left="1440" w:hanging="360"/>
      </w:pPr>
      <w:rPr>
        <w:rFonts w:ascii="Courier New" w:hAnsi="Courier New" w:hint="default"/>
      </w:rPr>
    </w:lvl>
    <w:lvl w:ilvl="2" w:tplc="874C0250">
      <w:start w:val="1"/>
      <w:numFmt w:val="bullet"/>
      <w:lvlText w:val=""/>
      <w:lvlJc w:val="left"/>
      <w:pPr>
        <w:ind w:left="2160" w:hanging="360"/>
      </w:pPr>
      <w:rPr>
        <w:rFonts w:ascii="Wingdings" w:hAnsi="Wingdings" w:hint="default"/>
      </w:rPr>
    </w:lvl>
    <w:lvl w:ilvl="3" w:tplc="344219FA">
      <w:start w:val="1"/>
      <w:numFmt w:val="bullet"/>
      <w:lvlText w:val=""/>
      <w:lvlJc w:val="left"/>
      <w:pPr>
        <w:ind w:left="2880" w:hanging="360"/>
      </w:pPr>
      <w:rPr>
        <w:rFonts w:ascii="Symbol" w:hAnsi="Symbol" w:hint="default"/>
      </w:rPr>
    </w:lvl>
    <w:lvl w:ilvl="4" w:tplc="EC54F5E4">
      <w:start w:val="1"/>
      <w:numFmt w:val="bullet"/>
      <w:lvlText w:val="o"/>
      <w:lvlJc w:val="left"/>
      <w:pPr>
        <w:ind w:left="3600" w:hanging="360"/>
      </w:pPr>
      <w:rPr>
        <w:rFonts w:ascii="Courier New" w:hAnsi="Courier New" w:hint="default"/>
      </w:rPr>
    </w:lvl>
    <w:lvl w:ilvl="5" w:tplc="DFB49A0C">
      <w:start w:val="1"/>
      <w:numFmt w:val="bullet"/>
      <w:lvlText w:val=""/>
      <w:lvlJc w:val="left"/>
      <w:pPr>
        <w:ind w:left="4320" w:hanging="360"/>
      </w:pPr>
      <w:rPr>
        <w:rFonts w:ascii="Wingdings" w:hAnsi="Wingdings" w:hint="default"/>
      </w:rPr>
    </w:lvl>
    <w:lvl w:ilvl="6" w:tplc="53345AEC">
      <w:start w:val="1"/>
      <w:numFmt w:val="bullet"/>
      <w:lvlText w:val=""/>
      <w:lvlJc w:val="left"/>
      <w:pPr>
        <w:ind w:left="5040" w:hanging="360"/>
      </w:pPr>
      <w:rPr>
        <w:rFonts w:ascii="Symbol" w:hAnsi="Symbol" w:hint="default"/>
      </w:rPr>
    </w:lvl>
    <w:lvl w:ilvl="7" w:tplc="98103D5E">
      <w:start w:val="1"/>
      <w:numFmt w:val="bullet"/>
      <w:lvlText w:val="o"/>
      <w:lvlJc w:val="left"/>
      <w:pPr>
        <w:ind w:left="5760" w:hanging="360"/>
      </w:pPr>
      <w:rPr>
        <w:rFonts w:ascii="Courier New" w:hAnsi="Courier New" w:hint="default"/>
      </w:rPr>
    </w:lvl>
    <w:lvl w:ilvl="8" w:tplc="A656BF78">
      <w:start w:val="1"/>
      <w:numFmt w:val="bullet"/>
      <w:lvlText w:val=""/>
      <w:lvlJc w:val="left"/>
      <w:pPr>
        <w:ind w:left="6480" w:hanging="360"/>
      </w:pPr>
      <w:rPr>
        <w:rFonts w:ascii="Wingdings" w:hAnsi="Wingdings" w:hint="default"/>
      </w:rPr>
    </w:lvl>
  </w:abstractNum>
  <w:abstractNum w:abstractNumId="83" w15:restartNumberingAfterBreak="0">
    <w:nsid w:val="60B66F61"/>
    <w:multiLevelType w:val="hybridMultilevel"/>
    <w:tmpl w:val="FFFFFFFF"/>
    <w:lvl w:ilvl="0" w:tplc="3F2E560A">
      <w:start w:val="1"/>
      <w:numFmt w:val="bullet"/>
      <w:lvlText w:val=""/>
      <w:lvlJc w:val="left"/>
      <w:pPr>
        <w:ind w:left="360" w:hanging="360"/>
      </w:pPr>
      <w:rPr>
        <w:rFonts w:ascii="Wingdings" w:hAnsi="Wingdings" w:hint="default"/>
      </w:rPr>
    </w:lvl>
    <w:lvl w:ilvl="1" w:tplc="1CC29CD8">
      <w:start w:val="1"/>
      <w:numFmt w:val="bullet"/>
      <w:lvlText w:val="o"/>
      <w:lvlJc w:val="left"/>
      <w:pPr>
        <w:ind w:left="1080" w:hanging="360"/>
      </w:pPr>
      <w:rPr>
        <w:rFonts w:ascii="Courier New" w:hAnsi="Courier New" w:hint="default"/>
      </w:rPr>
    </w:lvl>
    <w:lvl w:ilvl="2" w:tplc="70F27652">
      <w:start w:val="1"/>
      <w:numFmt w:val="bullet"/>
      <w:lvlText w:val=""/>
      <w:lvlJc w:val="left"/>
      <w:pPr>
        <w:ind w:left="1800" w:hanging="360"/>
      </w:pPr>
      <w:rPr>
        <w:rFonts w:ascii="Wingdings" w:hAnsi="Wingdings" w:hint="default"/>
      </w:rPr>
    </w:lvl>
    <w:lvl w:ilvl="3" w:tplc="C9EC0330">
      <w:start w:val="1"/>
      <w:numFmt w:val="bullet"/>
      <w:lvlText w:val=""/>
      <w:lvlJc w:val="left"/>
      <w:pPr>
        <w:ind w:left="2520" w:hanging="360"/>
      </w:pPr>
      <w:rPr>
        <w:rFonts w:ascii="Symbol" w:hAnsi="Symbol" w:hint="default"/>
      </w:rPr>
    </w:lvl>
    <w:lvl w:ilvl="4" w:tplc="BA8AC5EC">
      <w:start w:val="1"/>
      <w:numFmt w:val="bullet"/>
      <w:lvlText w:val="o"/>
      <w:lvlJc w:val="left"/>
      <w:pPr>
        <w:ind w:left="3240" w:hanging="360"/>
      </w:pPr>
      <w:rPr>
        <w:rFonts w:ascii="Courier New" w:hAnsi="Courier New" w:hint="default"/>
      </w:rPr>
    </w:lvl>
    <w:lvl w:ilvl="5" w:tplc="9BD4B008">
      <w:start w:val="1"/>
      <w:numFmt w:val="bullet"/>
      <w:lvlText w:val=""/>
      <w:lvlJc w:val="left"/>
      <w:pPr>
        <w:ind w:left="3960" w:hanging="360"/>
      </w:pPr>
      <w:rPr>
        <w:rFonts w:ascii="Wingdings" w:hAnsi="Wingdings" w:hint="default"/>
      </w:rPr>
    </w:lvl>
    <w:lvl w:ilvl="6" w:tplc="DA4E9C68">
      <w:start w:val="1"/>
      <w:numFmt w:val="bullet"/>
      <w:lvlText w:val=""/>
      <w:lvlJc w:val="left"/>
      <w:pPr>
        <w:ind w:left="4680" w:hanging="360"/>
      </w:pPr>
      <w:rPr>
        <w:rFonts w:ascii="Symbol" w:hAnsi="Symbol" w:hint="default"/>
      </w:rPr>
    </w:lvl>
    <w:lvl w:ilvl="7" w:tplc="D1C2A50E">
      <w:start w:val="1"/>
      <w:numFmt w:val="bullet"/>
      <w:lvlText w:val="o"/>
      <w:lvlJc w:val="left"/>
      <w:pPr>
        <w:ind w:left="5400" w:hanging="360"/>
      </w:pPr>
      <w:rPr>
        <w:rFonts w:ascii="Courier New" w:hAnsi="Courier New" w:hint="default"/>
      </w:rPr>
    </w:lvl>
    <w:lvl w:ilvl="8" w:tplc="7A1ACA34">
      <w:start w:val="1"/>
      <w:numFmt w:val="bullet"/>
      <w:lvlText w:val=""/>
      <w:lvlJc w:val="left"/>
      <w:pPr>
        <w:ind w:left="6120" w:hanging="360"/>
      </w:pPr>
      <w:rPr>
        <w:rFonts w:ascii="Wingdings" w:hAnsi="Wingdings" w:hint="default"/>
      </w:rPr>
    </w:lvl>
  </w:abstractNum>
  <w:abstractNum w:abstractNumId="84" w15:restartNumberingAfterBreak="0">
    <w:nsid w:val="62693005"/>
    <w:multiLevelType w:val="hybridMultilevel"/>
    <w:tmpl w:val="BC78E21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639E6C0B"/>
    <w:multiLevelType w:val="hybridMultilevel"/>
    <w:tmpl w:val="84FC3C58"/>
    <w:lvl w:ilvl="0" w:tplc="8FEAB116">
      <w:start w:val="1"/>
      <w:numFmt w:val="bullet"/>
      <w:lvlText w:val=""/>
      <w:lvlJc w:val="left"/>
      <w:pPr>
        <w:ind w:left="720" w:hanging="360"/>
      </w:pPr>
      <w:rPr>
        <w:rFonts w:ascii="Wingdings" w:hAnsi="Wingdings" w:hint="default"/>
      </w:rPr>
    </w:lvl>
    <w:lvl w:ilvl="1" w:tplc="14928A7E">
      <w:start w:val="1"/>
      <w:numFmt w:val="bullet"/>
      <w:lvlText w:val="o"/>
      <w:lvlJc w:val="left"/>
      <w:pPr>
        <w:ind w:left="1440" w:hanging="360"/>
      </w:pPr>
      <w:rPr>
        <w:rFonts w:ascii="Courier New" w:hAnsi="Courier New" w:hint="default"/>
      </w:rPr>
    </w:lvl>
    <w:lvl w:ilvl="2" w:tplc="6B74B000">
      <w:start w:val="1"/>
      <w:numFmt w:val="bullet"/>
      <w:lvlText w:val=""/>
      <w:lvlJc w:val="left"/>
      <w:pPr>
        <w:ind w:left="2160" w:hanging="360"/>
      </w:pPr>
      <w:rPr>
        <w:rFonts w:ascii="Wingdings" w:hAnsi="Wingdings" w:hint="default"/>
      </w:rPr>
    </w:lvl>
    <w:lvl w:ilvl="3" w:tplc="896C8BF6">
      <w:start w:val="1"/>
      <w:numFmt w:val="bullet"/>
      <w:lvlText w:val=""/>
      <w:lvlJc w:val="left"/>
      <w:pPr>
        <w:ind w:left="2880" w:hanging="360"/>
      </w:pPr>
      <w:rPr>
        <w:rFonts w:ascii="Symbol" w:hAnsi="Symbol" w:hint="default"/>
      </w:rPr>
    </w:lvl>
    <w:lvl w:ilvl="4" w:tplc="C92E86F6">
      <w:start w:val="1"/>
      <w:numFmt w:val="bullet"/>
      <w:lvlText w:val="o"/>
      <w:lvlJc w:val="left"/>
      <w:pPr>
        <w:ind w:left="3600" w:hanging="360"/>
      </w:pPr>
      <w:rPr>
        <w:rFonts w:ascii="Courier New" w:hAnsi="Courier New" w:hint="default"/>
      </w:rPr>
    </w:lvl>
    <w:lvl w:ilvl="5" w:tplc="FCB43EFE">
      <w:start w:val="1"/>
      <w:numFmt w:val="bullet"/>
      <w:lvlText w:val=""/>
      <w:lvlJc w:val="left"/>
      <w:pPr>
        <w:ind w:left="4320" w:hanging="360"/>
      </w:pPr>
      <w:rPr>
        <w:rFonts w:ascii="Wingdings" w:hAnsi="Wingdings" w:hint="default"/>
      </w:rPr>
    </w:lvl>
    <w:lvl w:ilvl="6" w:tplc="F54613A6">
      <w:start w:val="1"/>
      <w:numFmt w:val="bullet"/>
      <w:lvlText w:val=""/>
      <w:lvlJc w:val="left"/>
      <w:pPr>
        <w:ind w:left="5040" w:hanging="360"/>
      </w:pPr>
      <w:rPr>
        <w:rFonts w:ascii="Symbol" w:hAnsi="Symbol" w:hint="default"/>
      </w:rPr>
    </w:lvl>
    <w:lvl w:ilvl="7" w:tplc="41803858">
      <w:start w:val="1"/>
      <w:numFmt w:val="bullet"/>
      <w:lvlText w:val="o"/>
      <w:lvlJc w:val="left"/>
      <w:pPr>
        <w:ind w:left="5760" w:hanging="360"/>
      </w:pPr>
      <w:rPr>
        <w:rFonts w:ascii="Courier New" w:hAnsi="Courier New" w:hint="default"/>
      </w:rPr>
    </w:lvl>
    <w:lvl w:ilvl="8" w:tplc="12EEA660">
      <w:start w:val="1"/>
      <w:numFmt w:val="bullet"/>
      <w:lvlText w:val=""/>
      <w:lvlJc w:val="left"/>
      <w:pPr>
        <w:ind w:left="6480" w:hanging="360"/>
      </w:pPr>
      <w:rPr>
        <w:rFonts w:ascii="Wingdings" w:hAnsi="Wingdings" w:hint="default"/>
      </w:rPr>
    </w:lvl>
  </w:abstractNum>
  <w:abstractNum w:abstractNumId="86" w15:restartNumberingAfterBreak="0">
    <w:nsid w:val="64793CFD"/>
    <w:multiLevelType w:val="hybridMultilevel"/>
    <w:tmpl w:val="EE12CB76"/>
    <w:lvl w:ilvl="0" w:tplc="04050005">
      <w:start w:val="1"/>
      <w:numFmt w:val="bullet"/>
      <w:lvlText w:val=""/>
      <w:lvlJc w:val="left"/>
      <w:pPr>
        <w:ind w:left="360" w:hanging="360"/>
      </w:pPr>
      <w:rPr>
        <w:rFonts w:ascii="Wingdings" w:hAnsi="Wingdings" w:hint="default"/>
      </w:rPr>
    </w:lvl>
    <w:lvl w:ilvl="1" w:tplc="753868E8">
      <w:start w:val="1"/>
      <w:numFmt w:val="bullet"/>
      <w:lvlText w:val="o"/>
      <w:lvlJc w:val="left"/>
      <w:pPr>
        <w:ind w:left="1080" w:hanging="360"/>
      </w:pPr>
      <w:rPr>
        <w:rFonts w:ascii="Courier New" w:hAnsi="Courier New" w:hint="default"/>
      </w:rPr>
    </w:lvl>
    <w:lvl w:ilvl="2" w:tplc="1B560E2E">
      <w:start w:val="1"/>
      <w:numFmt w:val="bullet"/>
      <w:lvlText w:val=""/>
      <w:lvlJc w:val="left"/>
      <w:pPr>
        <w:ind w:left="1800" w:hanging="360"/>
      </w:pPr>
      <w:rPr>
        <w:rFonts w:ascii="Wingdings" w:hAnsi="Wingdings" w:hint="default"/>
      </w:rPr>
    </w:lvl>
    <w:lvl w:ilvl="3" w:tplc="7068CD58">
      <w:start w:val="1"/>
      <w:numFmt w:val="bullet"/>
      <w:lvlText w:val=""/>
      <w:lvlJc w:val="left"/>
      <w:pPr>
        <w:ind w:left="2520" w:hanging="360"/>
      </w:pPr>
      <w:rPr>
        <w:rFonts w:ascii="Symbol" w:hAnsi="Symbol" w:hint="default"/>
      </w:rPr>
    </w:lvl>
    <w:lvl w:ilvl="4" w:tplc="397A46AC">
      <w:start w:val="1"/>
      <w:numFmt w:val="bullet"/>
      <w:lvlText w:val="o"/>
      <w:lvlJc w:val="left"/>
      <w:pPr>
        <w:ind w:left="3240" w:hanging="360"/>
      </w:pPr>
      <w:rPr>
        <w:rFonts w:ascii="Courier New" w:hAnsi="Courier New" w:hint="default"/>
      </w:rPr>
    </w:lvl>
    <w:lvl w:ilvl="5" w:tplc="A134C38C">
      <w:start w:val="1"/>
      <w:numFmt w:val="bullet"/>
      <w:lvlText w:val=""/>
      <w:lvlJc w:val="left"/>
      <w:pPr>
        <w:ind w:left="3960" w:hanging="360"/>
      </w:pPr>
      <w:rPr>
        <w:rFonts w:ascii="Wingdings" w:hAnsi="Wingdings" w:hint="default"/>
      </w:rPr>
    </w:lvl>
    <w:lvl w:ilvl="6" w:tplc="5D7CF628">
      <w:start w:val="1"/>
      <w:numFmt w:val="bullet"/>
      <w:lvlText w:val=""/>
      <w:lvlJc w:val="left"/>
      <w:pPr>
        <w:ind w:left="4680" w:hanging="360"/>
      </w:pPr>
      <w:rPr>
        <w:rFonts w:ascii="Symbol" w:hAnsi="Symbol" w:hint="default"/>
      </w:rPr>
    </w:lvl>
    <w:lvl w:ilvl="7" w:tplc="EDB6216E">
      <w:start w:val="1"/>
      <w:numFmt w:val="bullet"/>
      <w:lvlText w:val="o"/>
      <w:lvlJc w:val="left"/>
      <w:pPr>
        <w:ind w:left="5400" w:hanging="360"/>
      </w:pPr>
      <w:rPr>
        <w:rFonts w:ascii="Courier New" w:hAnsi="Courier New" w:hint="default"/>
      </w:rPr>
    </w:lvl>
    <w:lvl w:ilvl="8" w:tplc="ECDC4C9A">
      <w:start w:val="1"/>
      <w:numFmt w:val="bullet"/>
      <w:lvlText w:val=""/>
      <w:lvlJc w:val="left"/>
      <w:pPr>
        <w:ind w:left="6120" w:hanging="360"/>
      </w:pPr>
      <w:rPr>
        <w:rFonts w:ascii="Wingdings" w:hAnsi="Wingdings" w:hint="default"/>
      </w:rPr>
    </w:lvl>
  </w:abstractNum>
  <w:abstractNum w:abstractNumId="87" w15:restartNumberingAfterBreak="0">
    <w:nsid w:val="66977BCB"/>
    <w:multiLevelType w:val="hybridMultilevel"/>
    <w:tmpl w:val="E3BE8D98"/>
    <w:lvl w:ilvl="0" w:tplc="A5D42766">
      <w:start w:val="1"/>
      <w:numFmt w:val="bullet"/>
      <w:lvlText w:val=""/>
      <w:lvlJc w:val="left"/>
      <w:pPr>
        <w:ind w:left="-351" w:hanging="360"/>
      </w:pPr>
      <w:rPr>
        <w:rFonts w:ascii="Wingdings" w:hAnsi="Wingdings" w:hint="default"/>
      </w:rPr>
    </w:lvl>
    <w:lvl w:ilvl="1" w:tplc="C8B2D384">
      <w:start w:val="1"/>
      <w:numFmt w:val="bullet"/>
      <w:lvlText w:val="o"/>
      <w:lvlJc w:val="left"/>
      <w:pPr>
        <w:ind w:left="369" w:hanging="360"/>
      </w:pPr>
      <w:rPr>
        <w:rFonts w:ascii="Courier New" w:hAnsi="Courier New" w:hint="default"/>
      </w:rPr>
    </w:lvl>
    <w:lvl w:ilvl="2" w:tplc="F668BEA8">
      <w:start w:val="1"/>
      <w:numFmt w:val="bullet"/>
      <w:lvlText w:val=""/>
      <w:lvlJc w:val="left"/>
      <w:pPr>
        <w:ind w:left="1089" w:hanging="360"/>
      </w:pPr>
      <w:rPr>
        <w:rFonts w:ascii="Wingdings" w:hAnsi="Wingdings" w:hint="default"/>
      </w:rPr>
    </w:lvl>
    <w:lvl w:ilvl="3" w:tplc="C73E5142">
      <w:start w:val="1"/>
      <w:numFmt w:val="bullet"/>
      <w:lvlText w:val=""/>
      <w:lvlJc w:val="left"/>
      <w:pPr>
        <w:ind w:left="1809" w:hanging="360"/>
      </w:pPr>
      <w:rPr>
        <w:rFonts w:ascii="Symbol" w:hAnsi="Symbol" w:hint="default"/>
      </w:rPr>
    </w:lvl>
    <w:lvl w:ilvl="4" w:tplc="C1EC11D2">
      <w:start w:val="1"/>
      <w:numFmt w:val="bullet"/>
      <w:lvlText w:val="o"/>
      <w:lvlJc w:val="left"/>
      <w:pPr>
        <w:ind w:left="2529" w:hanging="360"/>
      </w:pPr>
      <w:rPr>
        <w:rFonts w:ascii="Courier New" w:hAnsi="Courier New" w:hint="default"/>
      </w:rPr>
    </w:lvl>
    <w:lvl w:ilvl="5" w:tplc="008E88E2">
      <w:start w:val="1"/>
      <w:numFmt w:val="bullet"/>
      <w:lvlText w:val=""/>
      <w:lvlJc w:val="left"/>
      <w:pPr>
        <w:ind w:left="3249" w:hanging="360"/>
      </w:pPr>
      <w:rPr>
        <w:rFonts w:ascii="Wingdings" w:hAnsi="Wingdings" w:hint="default"/>
      </w:rPr>
    </w:lvl>
    <w:lvl w:ilvl="6" w:tplc="B9AA583C">
      <w:start w:val="1"/>
      <w:numFmt w:val="bullet"/>
      <w:lvlText w:val=""/>
      <w:lvlJc w:val="left"/>
      <w:pPr>
        <w:ind w:left="3969" w:hanging="360"/>
      </w:pPr>
      <w:rPr>
        <w:rFonts w:ascii="Symbol" w:hAnsi="Symbol" w:hint="default"/>
      </w:rPr>
    </w:lvl>
    <w:lvl w:ilvl="7" w:tplc="4C000CEE">
      <w:start w:val="1"/>
      <w:numFmt w:val="bullet"/>
      <w:lvlText w:val="o"/>
      <w:lvlJc w:val="left"/>
      <w:pPr>
        <w:ind w:left="4689" w:hanging="360"/>
      </w:pPr>
      <w:rPr>
        <w:rFonts w:ascii="Courier New" w:hAnsi="Courier New" w:hint="default"/>
      </w:rPr>
    </w:lvl>
    <w:lvl w:ilvl="8" w:tplc="70526F78">
      <w:start w:val="1"/>
      <w:numFmt w:val="bullet"/>
      <w:lvlText w:val=""/>
      <w:lvlJc w:val="left"/>
      <w:pPr>
        <w:ind w:left="5409" w:hanging="360"/>
      </w:pPr>
      <w:rPr>
        <w:rFonts w:ascii="Wingdings" w:hAnsi="Wingdings" w:hint="default"/>
      </w:rPr>
    </w:lvl>
  </w:abstractNum>
  <w:abstractNum w:abstractNumId="88" w15:restartNumberingAfterBreak="0">
    <w:nsid w:val="672D0151"/>
    <w:multiLevelType w:val="hybridMultilevel"/>
    <w:tmpl w:val="41D295E8"/>
    <w:lvl w:ilvl="0" w:tplc="04050005">
      <w:start w:val="1"/>
      <w:numFmt w:val="bullet"/>
      <w:lvlText w:val=""/>
      <w:lvlJc w:val="left"/>
      <w:pPr>
        <w:ind w:left="720" w:hanging="360"/>
      </w:pPr>
      <w:rPr>
        <w:rFonts w:ascii="Wingdings" w:hAnsi="Wingdings" w:hint="default"/>
      </w:rPr>
    </w:lvl>
    <w:lvl w:ilvl="1" w:tplc="2B8E6C88">
      <w:start w:val="1"/>
      <w:numFmt w:val="bullet"/>
      <w:lvlText w:val="o"/>
      <w:lvlJc w:val="left"/>
      <w:pPr>
        <w:ind w:left="1440" w:hanging="360"/>
      </w:pPr>
      <w:rPr>
        <w:rFonts w:ascii="Courier New" w:hAnsi="Courier New" w:hint="default"/>
      </w:rPr>
    </w:lvl>
    <w:lvl w:ilvl="2" w:tplc="29B8D466">
      <w:start w:val="1"/>
      <w:numFmt w:val="bullet"/>
      <w:lvlText w:val=""/>
      <w:lvlJc w:val="left"/>
      <w:pPr>
        <w:ind w:left="2160" w:hanging="360"/>
      </w:pPr>
      <w:rPr>
        <w:rFonts w:ascii="Wingdings" w:hAnsi="Wingdings" w:hint="default"/>
      </w:rPr>
    </w:lvl>
    <w:lvl w:ilvl="3" w:tplc="F754196A">
      <w:start w:val="1"/>
      <w:numFmt w:val="bullet"/>
      <w:lvlText w:val=""/>
      <w:lvlJc w:val="left"/>
      <w:pPr>
        <w:ind w:left="2880" w:hanging="360"/>
      </w:pPr>
      <w:rPr>
        <w:rFonts w:ascii="Symbol" w:hAnsi="Symbol" w:hint="default"/>
      </w:rPr>
    </w:lvl>
    <w:lvl w:ilvl="4" w:tplc="6010C510">
      <w:start w:val="1"/>
      <w:numFmt w:val="bullet"/>
      <w:lvlText w:val="o"/>
      <w:lvlJc w:val="left"/>
      <w:pPr>
        <w:ind w:left="3600" w:hanging="360"/>
      </w:pPr>
      <w:rPr>
        <w:rFonts w:ascii="Courier New" w:hAnsi="Courier New" w:hint="default"/>
      </w:rPr>
    </w:lvl>
    <w:lvl w:ilvl="5" w:tplc="78D4BC3A">
      <w:start w:val="1"/>
      <w:numFmt w:val="bullet"/>
      <w:lvlText w:val=""/>
      <w:lvlJc w:val="left"/>
      <w:pPr>
        <w:ind w:left="4320" w:hanging="360"/>
      </w:pPr>
      <w:rPr>
        <w:rFonts w:ascii="Wingdings" w:hAnsi="Wingdings" w:hint="default"/>
      </w:rPr>
    </w:lvl>
    <w:lvl w:ilvl="6" w:tplc="A1C203EE">
      <w:start w:val="1"/>
      <w:numFmt w:val="bullet"/>
      <w:lvlText w:val=""/>
      <w:lvlJc w:val="left"/>
      <w:pPr>
        <w:ind w:left="5040" w:hanging="360"/>
      </w:pPr>
      <w:rPr>
        <w:rFonts w:ascii="Symbol" w:hAnsi="Symbol" w:hint="default"/>
      </w:rPr>
    </w:lvl>
    <w:lvl w:ilvl="7" w:tplc="30D4A706">
      <w:start w:val="1"/>
      <w:numFmt w:val="bullet"/>
      <w:lvlText w:val="o"/>
      <w:lvlJc w:val="left"/>
      <w:pPr>
        <w:ind w:left="5760" w:hanging="360"/>
      </w:pPr>
      <w:rPr>
        <w:rFonts w:ascii="Courier New" w:hAnsi="Courier New" w:hint="default"/>
      </w:rPr>
    </w:lvl>
    <w:lvl w:ilvl="8" w:tplc="38045652">
      <w:start w:val="1"/>
      <w:numFmt w:val="bullet"/>
      <w:lvlText w:val=""/>
      <w:lvlJc w:val="left"/>
      <w:pPr>
        <w:ind w:left="6480" w:hanging="360"/>
      </w:pPr>
      <w:rPr>
        <w:rFonts w:ascii="Wingdings" w:hAnsi="Wingdings" w:hint="default"/>
      </w:rPr>
    </w:lvl>
  </w:abstractNum>
  <w:abstractNum w:abstractNumId="89" w15:restartNumberingAfterBreak="0">
    <w:nsid w:val="67D221DE"/>
    <w:multiLevelType w:val="hybridMultilevel"/>
    <w:tmpl w:val="D4289AE2"/>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0" w15:restartNumberingAfterBreak="0">
    <w:nsid w:val="67DA67A2"/>
    <w:multiLevelType w:val="hybridMultilevel"/>
    <w:tmpl w:val="E42E7C4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681B24F1"/>
    <w:multiLevelType w:val="hybridMultilevel"/>
    <w:tmpl w:val="D4C4156A"/>
    <w:lvl w:ilvl="0" w:tplc="C98816B8">
      <w:start w:val="1"/>
      <w:numFmt w:val="bullet"/>
      <w:lvlText w:val=""/>
      <w:lvlJc w:val="left"/>
      <w:pPr>
        <w:ind w:left="720" w:hanging="360"/>
      </w:pPr>
      <w:rPr>
        <w:rFonts w:ascii="Wingdings" w:hAnsi="Wingdings" w:hint="default"/>
      </w:rPr>
    </w:lvl>
    <w:lvl w:ilvl="1" w:tplc="E668C612">
      <w:start w:val="1"/>
      <w:numFmt w:val="bullet"/>
      <w:lvlText w:val="o"/>
      <w:lvlJc w:val="left"/>
      <w:pPr>
        <w:ind w:left="1440" w:hanging="360"/>
      </w:pPr>
      <w:rPr>
        <w:rFonts w:ascii="Courier New" w:hAnsi="Courier New" w:hint="default"/>
      </w:rPr>
    </w:lvl>
    <w:lvl w:ilvl="2" w:tplc="477CBBDA">
      <w:start w:val="1"/>
      <w:numFmt w:val="bullet"/>
      <w:lvlText w:val=""/>
      <w:lvlJc w:val="left"/>
      <w:pPr>
        <w:ind w:left="2160" w:hanging="360"/>
      </w:pPr>
      <w:rPr>
        <w:rFonts w:ascii="Wingdings" w:hAnsi="Wingdings" w:hint="default"/>
      </w:rPr>
    </w:lvl>
    <w:lvl w:ilvl="3" w:tplc="1C1EFE0E">
      <w:start w:val="1"/>
      <w:numFmt w:val="bullet"/>
      <w:lvlText w:val=""/>
      <w:lvlJc w:val="left"/>
      <w:pPr>
        <w:ind w:left="2880" w:hanging="360"/>
      </w:pPr>
      <w:rPr>
        <w:rFonts w:ascii="Symbol" w:hAnsi="Symbol" w:hint="default"/>
      </w:rPr>
    </w:lvl>
    <w:lvl w:ilvl="4" w:tplc="027C892E">
      <w:start w:val="1"/>
      <w:numFmt w:val="bullet"/>
      <w:lvlText w:val="o"/>
      <w:lvlJc w:val="left"/>
      <w:pPr>
        <w:ind w:left="3600" w:hanging="360"/>
      </w:pPr>
      <w:rPr>
        <w:rFonts w:ascii="Courier New" w:hAnsi="Courier New" w:hint="default"/>
      </w:rPr>
    </w:lvl>
    <w:lvl w:ilvl="5" w:tplc="20DC1D80">
      <w:start w:val="1"/>
      <w:numFmt w:val="bullet"/>
      <w:lvlText w:val=""/>
      <w:lvlJc w:val="left"/>
      <w:pPr>
        <w:ind w:left="4320" w:hanging="360"/>
      </w:pPr>
      <w:rPr>
        <w:rFonts w:ascii="Wingdings" w:hAnsi="Wingdings" w:hint="default"/>
      </w:rPr>
    </w:lvl>
    <w:lvl w:ilvl="6" w:tplc="090C7332">
      <w:start w:val="1"/>
      <w:numFmt w:val="bullet"/>
      <w:lvlText w:val=""/>
      <w:lvlJc w:val="left"/>
      <w:pPr>
        <w:ind w:left="5040" w:hanging="360"/>
      </w:pPr>
      <w:rPr>
        <w:rFonts w:ascii="Symbol" w:hAnsi="Symbol" w:hint="default"/>
      </w:rPr>
    </w:lvl>
    <w:lvl w:ilvl="7" w:tplc="9E5A91C0">
      <w:start w:val="1"/>
      <w:numFmt w:val="bullet"/>
      <w:lvlText w:val="o"/>
      <w:lvlJc w:val="left"/>
      <w:pPr>
        <w:ind w:left="5760" w:hanging="360"/>
      </w:pPr>
      <w:rPr>
        <w:rFonts w:ascii="Courier New" w:hAnsi="Courier New" w:hint="default"/>
      </w:rPr>
    </w:lvl>
    <w:lvl w:ilvl="8" w:tplc="17DA7FE8">
      <w:start w:val="1"/>
      <w:numFmt w:val="bullet"/>
      <w:lvlText w:val=""/>
      <w:lvlJc w:val="left"/>
      <w:pPr>
        <w:ind w:left="6480" w:hanging="360"/>
      </w:pPr>
      <w:rPr>
        <w:rFonts w:ascii="Wingdings" w:hAnsi="Wingdings" w:hint="default"/>
      </w:rPr>
    </w:lvl>
  </w:abstractNum>
  <w:abstractNum w:abstractNumId="92" w15:restartNumberingAfterBreak="0">
    <w:nsid w:val="6855585A"/>
    <w:multiLevelType w:val="hybridMultilevel"/>
    <w:tmpl w:val="9BD6D364"/>
    <w:lvl w:ilvl="0" w:tplc="04050005">
      <w:start w:val="1"/>
      <w:numFmt w:val="bullet"/>
      <w:lvlText w:val=""/>
      <w:lvlJc w:val="left"/>
      <w:pPr>
        <w:ind w:left="720" w:hanging="360"/>
      </w:pPr>
      <w:rPr>
        <w:rFonts w:ascii="Wingdings" w:hAnsi="Wingdings" w:hint="default"/>
      </w:rPr>
    </w:lvl>
    <w:lvl w:ilvl="1" w:tplc="A2C01428">
      <w:start w:val="1"/>
      <w:numFmt w:val="bullet"/>
      <w:lvlText w:val="o"/>
      <w:lvlJc w:val="left"/>
      <w:pPr>
        <w:ind w:left="1440" w:hanging="360"/>
      </w:pPr>
      <w:rPr>
        <w:rFonts w:ascii="Courier New" w:hAnsi="Courier New" w:hint="default"/>
      </w:rPr>
    </w:lvl>
    <w:lvl w:ilvl="2" w:tplc="C3C8813E">
      <w:start w:val="1"/>
      <w:numFmt w:val="bullet"/>
      <w:lvlText w:val=""/>
      <w:lvlJc w:val="left"/>
      <w:pPr>
        <w:ind w:left="2160" w:hanging="360"/>
      </w:pPr>
      <w:rPr>
        <w:rFonts w:ascii="Wingdings" w:hAnsi="Wingdings" w:hint="default"/>
      </w:rPr>
    </w:lvl>
    <w:lvl w:ilvl="3" w:tplc="8C807852">
      <w:start w:val="1"/>
      <w:numFmt w:val="bullet"/>
      <w:lvlText w:val=""/>
      <w:lvlJc w:val="left"/>
      <w:pPr>
        <w:ind w:left="2880" w:hanging="360"/>
      </w:pPr>
      <w:rPr>
        <w:rFonts w:ascii="Symbol" w:hAnsi="Symbol" w:hint="default"/>
      </w:rPr>
    </w:lvl>
    <w:lvl w:ilvl="4" w:tplc="78BE77E0">
      <w:start w:val="1"/>
      <w:numFmt w:val="bullet"/>
      <w:lvlText w:val="o"/>
      <w:lvlJc w:val="left"/>
      <w:pPr>
        <w:ind w:left="3600" w:hanging="360"/>
      </w:pPr>
      <w:rPr>
        <w:rFonts w:ascii="Courier New" w:hAnsi="Courier New" w:hint="default"/>
      </w:rPr>
    </w:lvl>
    <w:lvl w:ilvl="5" w:tplc="4D72683C">
      <w:start w:val="1"/>
      <w:numFmt w:val="bullet"/>
      <w:lvlText w:val=""/>
      <w:lvlJc w:val="left"/>
      <w:pPr>
        <w:ind w:left="4320" w:hanging="360"/>
      </w:pPr>
      <w:rPr>
        <w:rFonts w:ascii="Wingdings" w:hAnsi="Wingdings" w:hint="default"/>
      </w:rPr>
    </w:lvl>
    <w:lvl w:ilvl="6" w:tplc="24CE7134">
      <w:start w:val="1"/>
      <w:numFmt w:val="bullet"/>
      <w:lvlText w:val=""/>
      <w:lvlJc w:val="left"/>
      <w:pPr>
        <w:ind w:left="5040" w:hanging="360"/>
      </w:pPr>
      <w:rPr>
        <w:rFonts w:ascii="Symbol" w:hAnsi="Symbol" w:hint="default"/>
      </w:rPr>
    </w:lvl>
    <w:lvl w:ilvl="7" w:tplc="4B6AA632">
      <w:start w:val="1"/>
      <w:numFmt w:val="bullet"/>
      <w:lvlText w:val="o"/>
      <w:lvlJc w:val="left"/>
      <w:pPr>
        <w:ind w:left="5760" w:hanging="360"/>
      </w:pPr>
      <w:rPr>
        <w:rFonts w:ascii="Courier New" w:hAnsi="Courier New" w:hint="default"/>
      </w:rPr>
    </w:lvl>
    <w:lvl w:ilvl="8" w:tplc="4ABEECD6">
      <w:start w:val="1"/>
      <w:numFmt w:val="bullet"/>
      <w:lvlText w:val=""/>
      <w:lvlJc w:val="left"/>
      <w:pPr>
        <w:ind w:left="6480" w:hanging="360"/>
      </w:pPr>
      <w:rPr>
        <w:rFonts w:ascii="Wingdings" w:hAnsi="Wingdings" w:hint="default"/>
      </w:rPr>
    </w:lvl>
  </w:abstractNum>
  <w:abstractNum w:abstractNumId="93" w15:restartNumberingAfterBreak="0">
    <w:nsid w:val="6E0745B8"/>
    <w:multiLevelType w:val="hybridMultilevel"/>
    <w:tmpl w:val="C4ACA14E"/>
    <w:lvl w:ilvl="0" w:tplc="B97A3160">
      <w:start w:val="1"/>
      <w:numFmt w:val="bullet"/>
      <w:lvlText w:val=""/>
      <w:lvlJc w:val="left"/>
      <w:pPr>
        <w:ind w:left="720" w:hanging="360"/>
      </w:pPr>
      <w:rPr>
        <w:rFonts w:ascii="Wingdings" w:hAnsi="Wingdings" w:hint="default"/>
      </w:rPr>
    </w:lvl>
    <w:lvl w:ilvl="1" w:tplc="BDA880A8">
      <w:start w:val="1"/>
      <w:numFmt w:val="bullet"/>
      <w:lvlText w:val="o"/>
      <w:lvlJc w:val="left"/>
      <w:pPr>
        <w:ind w:left="1440" w:hanging="360"/>
      </w:pPr>
      <w:rPr>
        <w:rFonts w:ascii="Courier New" w:hAnsi="Courier New" w:hint="default"/>
      </w:rPr>
    </w:lvl>
    <w:lvl w:ilvl="2" w:tplc="14B49260">
      <w:start w:val="1"/>
      <w:numFmt w:val="bullet"/>
      <w:lvlText w:val=""/>
      <w:lvlJc w:val="left"/>
      <w:pPr>
        <w:ind w:left="2160" w:hanging="360"/>
      </w:pPr>
      <w:rPr>
        <w:rFonts w:ascii="Wingdings" w:hAnsi="Wingdings" w:hint="default"/>
      </w:rPr>
    </w:lvl>
    <w:lvl w:ilvl="3" w:tplc="DACEB038">
      <w:start w:val="1"/>
      <w:numFmt w:val="bullet"/>
      <w:lvlText w:val=""/>
      <w:lvlJc w:val="left"/>
      <w:pPr>
        <w:ind w:left="2880" w:hanging="360"/>
      </w:pPr>
      <w:rPr>
        <w:rFonts w:ascii="Symbol" w:hAnsi="Symbol" w:hint="default"/>
      </w:rPr>
    </w:lvl>
    <w:lvl w:ilvl="4" w:tplc="ECC85EDC">
      <w:start w:val="1"/>
      <w:numFmt w:val="bullet"/>
      <w:lvlText w:val="o"/>
      <w:lvlJc w:val="left"/>
      <w:pPr>
        <w:ind w:left="3600" w:hanging="360"/>
      </w:pPr>
      <w:rPr>
        <w:rFonts w:ascii="Courier New" w:hAnsi="Courier New" w:hint="default"/>
      </w:rPr>
    </w:lvl>
    <w:lvl w:ilvl="5" w:tplc="728E371A">
      <w:start w:val="1"/>
      <w:numFmt w:val="bullet"/>
      <w:lvlText w:val=""/>
      <w:lvlJc w:val="left"/>
      <w:pPr>
        <w:ind w:left="4320" w:hanging="360"/>
      </w:pPr>
      <w:rPr>
        <w:rFonts w:ascii="Wingdings" w:hAnsi="Wingdings" w:hint="default"/>
      </w:rPr>
    </w:lvl>
    <w:lvl w:ilvl="6" w:tplc="47641BDC">
      <w:start w:val="1"/>
      <w:numFmt w:val="bullet"/>
      <w:lvlText w:val=""/>
      <w:lvlJc w:val="left"/>
      <w:pPr>
        <w:ind w:left="5040" w:hanging="360"/>
      </w:pPr>
      <w:rPr>
        <w:rFonts w:ascii="Symbol" w:hAnsi="Symbol" w:hint="default"/>
      </w:rPr>
    </w:lvl>
    <w:lvl w:ilvl="7" w:tplc="36FCDF28">
      <w:start w:val="1"/>
      <w:numFmt w:val="bullet"/>
      <w:lvlText w:val="o"/>
      <w:lvlJc w:val="left"/>
      <w:pPr>
        <w:ind w:left="5760" w:hanging="360"/>
      </w:pPr>
      <w:rPr>
        <w:rFonts w:ascii="Courier New" w:hAnsi="Courier New" w:hint="default"/>
      </w:rPr>
    </w:lvl>
    <w:lvl w:ilvl="8" w:tplc="9ECEE4F0">
      <w:start w:val="1"/>
      <w:numFmt w:val="bullet"/>
      <w:lvlText w:val=""/>
      <w:lvlJc w:val="left"/>
      <w:pPr>
        <w:ind w:left="6480" w:hanging="360"/>
      </w:pPr>
      <w:rPr>
        <w:rFonts w:ascii="Wingdings" w:hAnsi="Wingdings" w:hint="default"/>
      </w:rPr>
    </w:lvl>
  </w:abstractNum>
  <w:abstractNum w:abstractNumId="94" w15:restartNumberingAfterBreak="0">
    <w:nsid w:val="6F4171F5"/>
    <w:multiLevelType w:val="hybridMultilevel"/>
    <w:tmpl w:val="3906023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6FC24593"/>
    <w:multiLevelType w:val="multilevel"/>
    <w:tmpl w:val="FB64D5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6" w15:restartNumberingAfterBreak="0">
    <w:nsid w:val="6FCC3FE5"/>
    <w:multiLevelType w:val="hybridMultilevel"/>
    <w:tmpl w:val="1CCC2366"/>
    <w:lvl w:ilvl="0" w:tplc="4A04E3C0">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716A42E5"/>
    <w:multiLevelType w:val="hybridMultilevel"/>
    <w:tmpl w:val="FFFFFFFF"/>
    <w:lvl w:ilvl="0" w:tplc="0FE2BA62">
      <w:start w:val="1"/>
      <w:numFmt w:val="bullet"/>
      <w:lvlText w:val="§"/>
      <w:lvlJc w:val="left"/>
      <w:pPr>
        <w:ind w:left="720" w:hanging="360"/>
      </w:pPr>
      <w:rPr>
        <w:rFonts w:ascii="Wingdings" w:hAnsi="Wingdings" w:hint="default"/>
      </w:rPr>
    </w:lvl>
    <w:lvl w:ilvl="1" w:tplc="DB6C40FE">
      <w:start w:val="1"/>
      <w:numFmt w:val="bullet"/>
      <w:lvlText w:val="o"/>
      <w:lvlJc w:val="left"/>
      <w:pPr>
        <w:ind w:left="1440" w:hanging="360"/>
      </w:pPr>
      <w:rPr>
        <w:rFonts w:ascii="Courier New" w:hAnsi="Courier New" w:hint="default"/>
      </w:rPr>
    </w:lvl>
    <w:lvl w:ilvl="2" w:tplc="D5B415C4">
      <w:start w:val="1"/>
      <w:numFmt w:val="bullet"/>
      <w:lvlText w:val=""/>
      <w:lvlJc w:val="left"/>
      <w:pPr>
        <w:ind w:left="2160" w:hanging="360"/>
      </w:pPr>
      <w:rPr>
        <w:rFonts w:ascii="Wingdings" w:hAnsi="Wingdings" w:hint="default"/>
      </w:rPr>
    </w:lvl>
    <w:lvl w:ilvl="3" w:tplc="51CC5146">
      <w:start w:val="1"/>
      <w:numFmt w:val="bullet"/>
      <w:lvlText w:val=""/>
      <w:lvlJc w:val="left"/>
      <w:pPr>
        <w:ind w:left="2880" w:hanging="360"/>
      </w:pPr>
      <w:rPr>
        <w:rFonts w:ascii="Symbol" w:hAnsi="Symbol" w:hint="default"/>
      </w:rPr>
    </w:lvl>
    <w:lvl w:ilvl="4" w:tplc="7CE4D72C">
      <w:start w:val="1"/>
      <w:numFmt w:val="bullet"/>
      <w:lvlText w:val="o"/>
      <w:lvlJc w:val="left"/>
      <w:pPr>
        <w:ind w:left="3600" w:hanging="360"/>
      </w:pPr>
      <w:rPr>
        <w:rFonts w:ascii="Courier New" w:hAnsi="Courier New" w:hint="default"/>
      </w:rPr>
    </w:lvl>
    <w:lvl w:ilvl="5" w:tplc="49746AB2">
      <w:start w:val="1"/>
      <w:numFmt w:val="bullet"/>
      <w:lvlText w:val=""/>
      <w:lvlJc w:val="left"/>
      <w:pPr>
        <w:ind w:left="4320" w:hanging="360"/>
      </w:pPr>
      <w:rPr>
        <w:rFonts w:ascii="Wingdings" w:hAnsi="Wingdings" w:hint="default"/>
      </w:rPr>
    </w:lvl>
    <w:lvl w:ilvl="6" w:tplc="C23E46C2">
      <w:start w:val="1"/>
      <w:numFmt w:val="bullet"/>
      <w:lvlText w:val=""/>
      <w:lvlJc w:val="left"/>
      <w:pPr>
        <w:ind w:left="5040" w:hanging="360"/>
      </w:pPr>
      <w:rPr>
        <w:rFonts w:ascii="Symbol" w:hAnsi="Symbol" w:hint="default"/>
      </w:rPr>
    </w:lvl>
    <w:lvl w:ilvl="7" w:tplc="029EDD02">
      <w:start w:val="1"/>
      <w:numFmt w:val="bullet"/>
      <w:lvlText w:val="o"/>
      <w:lvlJc w:val="left"/>
      <w:pPr>
        <w:ind w:left="5760" w:hanging="360"/>
      </w:pPr>
      <w:rPr>
        <w:rFonts w:ascii="Courier New" w:hAnsi="Courier New" w:hint="default"/>
      </w:rPr>
    </w:lvl>
    <w:lvl w:ilvl="8" w:tplc="3AD0C064">
      <w:start w:val="1"/>
      <w:numFmt w:val="bullet"/>
      <w:lvlText w:val=""/>
      <w:lvlJc w:val="left"/>
      <w:pPr>
        <w:ind w:left="6480" w:hanging="360"/>
      </w:pPr>
      <w:rPr>
        <w:rFonts w:ascii="Wingdings" w:hAnsi="Wingdings" w:hint="default"/>
      </w:rPr>
    </w:lvl>
  </w:abstractNum>
  <w:abstractNum w:abstractNumId="98" w15:restartNumberingAfterBreak="0">
    <w:nsid w:val="72C82357"/>
    <w:multiLevelType w:val="hybridMultilevel"/>
    <w:tmpl w:val="0206E520"/>
    <w:lvl w:ilvl="0" w:tplc="AC5E1D6E">
      <w:start w:val="1"/>
      <w:numFmt w:val="bullet"/>
      <w:lvlText w:val="-"/>
      <w:lvlJc w:val="left"/>
      <w:pPr>
        <w:ind w:left="1068" w:hanging="360"/>
      </w:pPr>
      <w:rPr>
        <w:rFonts w:ascii="Calibri" w:hAnsi="Calibri" w:hint="default"/>
      </w:rPr>
    </w:lvl>
    <w:lvl w:ilvl="1" w:tplc="7436AF1C">
      <w:start w:val="1"/>
      <w:numFmt w:val="bullet"/>
      <w:lvlText w:val="o"/>
      <w:lvlJc w:val="left"/>
      <w:pPr>
        <w:ind w:left="1788" w:hanging="360"/>
      </w:pPr>
      <w:rPr>
        <w:rFonts w:ascii="Courier New" w:hAnsi="Courier New" w:hint="default"/>
      </w:rPr>
    </w:lvl>
    <w:lvl w:ilvl="2" w:tplc="576AD3BE">
      <w:start w:val="1"/>
      <w:numFmt w:val="bullet"/>
      <w:lvlText w:val=""/>
      <w:lvlJc w:val="left"/>
      <w:pPr>
        <w:ind w:left="2508" w:hanging="360"/>
      </w:pPr>
      <w:rPr>
        <w:rFonts w:ascii="Wingdings" w:hAnsi="Wingdings" w:hint="default"/>
      </w:rPr>
    </w:lvl>
    <w:lvl w:ilvl="3" w:tplc="995627B8">
      <w:start w:val="1"/>
      <w:numFmt w:val="bullet"/>
      <w:lvlText w:val=""/>
      <w:lvlJc w:val="left"/>
      <w:pPr>
        <w:ind w:left="3228" w:hanging="360"/>
      </w:pPr>
      <w:rPr>
        <w:rFonts w:ascii="Symbol" w:hAnsi="Symbol" w:hint="default"/>
      </w:rPr>
    </w:lvl>
    <w:lvl w:ilvl="4" w:tplc="08A4CB4C">
      <w:start w:val="1"/>
      <w:numFmt w:val="bullet"/>
      <w:lvlText w:val="o"/>
      <w:lvlJc w:val="left"/>
      <w:pPr>
        <w:ind w:left="3948" w:hanging="360"/>
      </w:pPr>
      <w:rPr>
        <w:rFonts w:ascii="Courier New" w:hAnsi="Courier New" w:hint="default"/>
      </w:rPr>
    </w:lvl>
    <w:lvl w:ilvl="5" w:tplc="DEF4BD9E">
      <w:start w:val="1"/>
      <w:numFmt w:val="bullet"/>
      <w:lvlText w:val=""/>
      <w:lvlJc w:val="left"/>
      <w:pPr>
        <w:ind w:left="4668" w:hanging="360"/>
      </w:pPr>
      <w:rPr>
        <w:rFonts w:ascii="Wingdings" w:hAnsi="Wingdings" w:hint="default"/>
      </w:rPr>
    </w:lvl>
    <w:lvl w:ilvl="6" w:tplc="0A62D68C">
      <w:start w:val="1"/>
      <w:numFmt w:val="bullet"/>
      <w:lvlText w:val=""/>
      <w:lvlJc w:val="left"/>
      <w:pPr>
        <w:ind w:left="5388" w:hanging="360"/>
      </w:pPr>
      <w:rPr>
        <w:rFonts w:ascii="Symbol" w:hAnsi="Symbol" w:hint="default"/>
      </w:rPr>
    </w:lvl>
    <w:lvl w:ilvl="7" w:tplc="456480B6">
      <w:start w:val="1"/>
      <w:numFmt w:val="bullet"/>
      <w:lvlText w:val="o"/>
      <w:lvlJc w:val="left"/>
      <w:pPr>
        <w:ind w:left="6108" w:hanging="360"/>
      </w:pPr>
      <w:rPr>
        <w:rFonts w:ascii="Courier New" w:hAnsi="Courier New" w:hint="default"/>
      </w:rPr>
    </w:lvl>
    <w:lvl w:ilvl="8" w:tplc="264A3E36">
      <w:start w:val="1"/>
      <w:numFmt w:val="bullet"/>
      <w:lvlText w:val=""/>
      <w:lvlJc w:val="left"/>
      <w:pPr>
        <w:ind w:left="6828" w:hanging="360"/>
      </w:pPr>
      <w:rPr>
        <w:rFonts w:ascii="Wingdings" w:hAnsi="Wingdings" w:hint="default"/>
      </w:rPr>
    </w:lvl>
  </w:abstractNum>
  <w:abstractNum w:abstractNumId="99" w15:restartNumberingAfterBreak="0">
    <w:nsid w:val="74F05F1A"/>
    <w:multiLevelType w:val="hybridMultilevel"/>
    <w:tmpl w:val="6A64ED34"/>
    <w:lvl w:ilvl="0" w:tplc="667E829E">
      <w:start w:val="1"/>
      <w:numFmt w:val="bullet"/>
      <w:lvlText w:val=""/>
      <w:lvlJc w:val="left"/>
      <w:pPr>
        <w:ind w:left="720" w:hanging="360"/>
      </w:pPr>
      <w:rPr>
        <w:rFonts w:ascii="Wingdings" w:hAnsi="Wingdings" w:hint="default"/>
      </w:rPr>
    </w:lvl>
    <w:lvl w:ilvl="1" w:tplc="5D3AE12E">
      <w:start w:val="1"/>
      <w:numFmt w:val="bullet"/>
      <w:lvlText w:val="o"/>
      <w:lvlJc w:val="left"/>
      <w:pPr>
        <w:ind w:left="1440" w:hanging="360"/>
      </w:pPr>
      <w:rPr>
        <w:rFonts w:ascii="Courier New" w:hAnsi="Courier New" w:hint="default"/>
      </w:rPr>
    </w:lvl>
    <w:lvl w:ilvl="2" w:tplc="200CBAF2">
      <w:start w:val="1"/>
      <w:numFmt w:val="bullet"/>
      <w:lvlText w:val=""/>
      <w:lvlJc w:val="left"/>
      <w:pPr>
        <w:ind w:left="2160" w:hanging="360"/>
      </w:pPr>
      <w:rPr>
        <w:rFonts w:ascii="Wingdings" w:hAnsi="Wingdings" w:hint="default"/>
      </w:rPr>
    </w:lvl>
    <w:lvl w:ilvl="3" w:tplc="896EEBD6">
      <w:start w:val="1"/>
      <w:numFmt w:val="bullet"/>
      <w:lvlText w:val=""/>
      <w:lvlJc w:val="left"/>
      <w:pPr>
        <w:ind w:left="2880" w:hanging="360"/>
      </w:pPr>
      <w:rPr>
        <w:rFonts w:ascii="Symbol" w:hAnsi="Symbol" w:hint="default"/>
      </w:rPr>
    </w:lvl>
    <w:lvl w:ilvl="4" w:tplc="0386A124">
      <w:start w:val="1"/>
      <w:numFmt w:val="bullet"/>
      <w:lvlText w:val="o"/>
      <w:lvlJc w:val="left"/>
      <w:pPr>
        <w:ind w:left="3600" w:hanging="360"/>
      </w:pPr>
      <w:rPr>
        <w:rFonts w:ascii="Courier New" w:hAnsi="Courier New" w:hint="default"/>
      </w:rPr>
    </w:lvl>
    <w:lvl w:ilvl="5" w:tplc="6B0AB57A">
      <w:start w:val="1"/>
      <w:numFmt w:val="bullet"/>
      <w:lvlText w:val=""/>
      <w:lvlJc w:val="left"/>
      <w:pPr>
        <w:ind w:left="4320" w:hanging="360"/>
      </w:pPr>
      <w:rPr>
        <w:rFonts w:ascii="Wingdings" w:hAnsi="Wingdings" w:hint="default"/>
      </w:rPr>
    </w:lvl>
    <w:lvl w:ilvl="6" w:tplc="9A50624A">
      <w:start w:val="1"/>
      <w:numFmt w:val="bullet"/>
      <w:lvlText w:val=""/>
      <w:lvlJc w:val="left"/>
      <w:pPr>
        <w:ind w:left="5040" w:hanging="360"/>
      </w:pPr>
      <w:rPr>
        <w:rFonts w:ascii="Symbol" w:hAnsi="Symbol" w:hint="default"/>
      </w:rPr>
    </w:lvl>
    <w:lvl w:ilvl="7" w:tplc="34561528">
      <w:start w:val="1"/>
      <w:numFmt w:val="bullet"/>
      <w:lvlText w:val="o"/>
      <w:lvlJc w:val="left"/>
      <w:pPr>
        <w:ind w:left="5760" w:hanging="360"/>
      </w:pPr>
      <w:rPr>
        <w:rFonts w:ascii="Courier New" w:hAnsi="Courier New" w:hint="default"/>
      </w:rPr>
    </w:lvl>
    <w:lvl w:ilvl="8" w:tplc="0EFA0536">
      <w:start w:val="1"/>
      <w:numFmt w:val="bullet"/>
      <w:lvlText w:val=""/>
      <w:lvlJc w:val="left"/>
      <w:pPr>
        <w:ind w:left="6480" w:hanging="360"/>
      </w:pPr>
      <w:rPr>
        <w:rFonts w:ascii="Wingdings" w:hAnsi="Wingdings" w:hint="default"/>
      </w:rPr>
    </w:lvl>
  </w:abstractNum>
  <w:abstractNum w:abstractNumId="100" w15:restartNumberingAfterBreak="0">
    <w:nsid w:val="751336F4"/>
    <w:multiLevelType w:val="hybridMultilevel"/>
    <w:tmpl w:val="B778F08A"/>
    <w:lvl w:ilvl="0" w:tplc="97BEC298">
      <w:start w:val="1"/>
      <w:numFmt w:val="bullet"/>
      <w:lvlText w:val=""/>
      <w:lvlJc w:val="left"/>
      <w:pPr>
        <w:ind w:left="720" w:hanging="360"/>
      </w:pPr>
      <w:rPr>
        <w:rFonts w:ascii="Wingdings" w:hAnsi="Wingdings" w:hint="default"/>
      </w:rPr>
    </w:lvl>
    <w:lvl w:ilvl="1" w:tplc="E3C45396">
      <w:start w:val="1"/>
      <w:numFmt w:val="bullet"/>
      <w:lvlText w:val="o"/>
      <w:lvlJc w:val="left"/>
      <w:pPr>
        <w:ind w:left="1440" w:hanging="360"/>
      </w:pPr>
      <w:rPr>
        <w:rFonts w:ascii="Courier New" w:hAnsi="Courier New" w:hint="default"/>
      </w:rPr>
    </w:lvl>
    <w:lvl w:ilvl="2" w:tplc="F1EEBD4C">
      <w:start w:val="1"/>
      <w:numFmt w:val="bullet"/>
      <w:lvlText w:val=""/>
      <w:lvlJc w:val="left"/>
      <w:pPr>
        <w:ind w:left="2160" w:hanging="360"/>
      </w:pPr>
      <w:rPr>
        <w:rFonts w:ascii="Wingdings" w:hAnsi="Wingdings" w:hint="default"/>
      </w:rPr>
    </w:lvl>
    <w:lvl w:ilvl="3" w:tplc="8E922208">
      <w:start w:val="1"/>
      <w:numFmt w:val="bullet"/>
      <w:lvlText w:val=""/>
      <w:lvlJc w:val="left"/>
      <w:pPr>
        <w:ind w:left="2880" w:hanging="360"/>
      </w:pPr>
      <w:rPr>
        <w:rFonts w:ascii="Symbol" w:hAnsi="Symbol" w:hint="default"/>
      </w:rPr>
    </w:lvl>
    <w:lvl w:ilvl="4" w:tplc="EEA285D2">
      <w:start w:val="1"/>
      <w:numFmt w:val="bullet"/>
      <w:lvlText w:val="o"/>
      <w:lvlJc w:val="left"/>
      <w:pPr>
        <w:ind w:left="3600" w:hanging="360"/>
      </w:pPr>
      <w:rPr>
        <w:rFonts w:ascii="Courier New" w:hAnsi="Courier New" w:hint="default"/>
      </w:rPr>
    </w:lvl>
    <w:lvl w:ilvl="5" w:tplc="53DCA98A">
      <w:start w:val="1"/>
      <w:numFmt w:val="bullet"/>
      <w:lvlText w:val=""/>
      <w:lvlJc w:val="left"/>
      <w:pPr>
        <w:ind w:left="4320" w:hanging="360"/>
      </w:pPr>
      <w:rPr>
        <w:rFonts w:ascii="Wingdings" w:hAnsi="Wingdings" w:hint="default"/>
      </w:rPr>
    </w:lvl>
    <w:lvl w:ilvl="6" w:tplc="82CAE57C">
      <w:start w:val="1"/>
      <w:numFmt w:val="bullet"/>
      <w:lvlText w:val=""/>
      <w:lvlJc w:val="left"/>
      <w:pPr>
        <w:ind w:left="5040" w:hanging="360"/>
      </w:pPr>
      <w:rPr>
        <w:rFonts w:ascii="Symbol" w:hAnsi="Symbol" w:hint="default"/>
      </w:rPr>
    </w:lvl>
    <w:lvl w:ilvl="7" w:tplc="65ACDB84">
      <w:start w:val="1"/>
      <w:numFmt w:val="bullet"/>
      <w:lvlText w:val="o"/>
      <w:lvlJc w:val="left"/>
      <w:pPr>
        <w:ind w:left="5760" w:hanging="360"/>
      </w:pPr>
      <w:rPr>
        <w:rFonts w:ascii="Courier New" w:hAnsi="Courier New" w:hint="default"/>
      </w:rPr>
    </w:lvl>
    <w:lvl w:ilvl="8" w:tplc="04D238CE">
      <w:start w:val="1"/>
      <w:numFmt w:val="bullet"/>
      <w:lvlText w:val=""/>
      <w:lvlJc w:val="left"/>
      <w:pPr>
        <w:ind w:left="6480" w:hanging="360"/>
      </w:pPr>
      <w:rPr>
        <w:rFonts w:ascii="Wingdings" w:hAnsi="Wingdings" w:hint="default"/>
      </w:rPr>
    </w:lvl>
  </w:abstractNum>
  <w:abstractNum w:abstractNumId="101" w15:restartNumberingAfterBreak="0">
    <w:nsid w:val="778209DD"/>
    <w:multiLevelType w:val="hybridMultilevel"/>
    <w:tmpl w:val="0876DCB2"/>
    <w:lvl w:ilvl="0" w:tplc="04050005">
      <w:start w:val="1"/>
      <w:numFmt w:val="bullet"/>
      <w:lvlText w:val=""/>
      <w:lvlJc w:val="left"/>
      <w:pPr>
        <w:ind w:left="720" w:hanging="360"/>
      </w:pPr>
      <w:rPr>
        <w:rFonts w:ascii="Wingdings" w:hAnsi="Wingdings" w:hint="default"/>
      </w:rPr>
    </w:lvl>
    <w:lvl w:ilvl="1" w:tplc="2548B09C">
      <w:start w:val="1"/>
      <w:numFmt w:val="bullet"/>
      <w:lvlText w:val="o"/>
      <w:lvlJc w:val="left"/>
      <w:pPr>
        <w:ind w:left="1440" w:hanging="360"/>
      </w:pPr>
      <w:rPr>
        <w:rFonts w:ascii="Courier New" w:hAnsi="Courier New" w:hint="default"/>
      </w:rPr>
    </w:lvl>
    <w:lvl w:ilvl="2" w:tplc="DC56591E">
      <w:start w:val="1"/>
      <w:numFmt w:val="bullet"/>
      <w:lvlText w:val=""/>
      <w:lvlJc w:val="left"/>
      <w:pPr>
        <w:ind w:left="2160" w:hanging="360"/>
      </w:pPr>
      <w:rPr>
        <w:rFonts w:ascii="Wingdings" w:hAnsi="Wingdings" w:hint="default"/>
      </w:rPr>
    </w:lvl>
    <w:lvl w:ilvl="3" w:tplc="43BCF05E">
      <w:start w:val="1"/>
      <w:numFmt w:val="bullet"/>
      <w:lvlText w:val=""/>
      <w:lvlJc w:val="left"/>
      <w:pPr>
        <w:ind w:left="2880" w:hanging="360"/>
      </w:pPr>
      <w:rPr>
        <w:rFonts w:ascii="Symbol" w:hAnsi="Symbol" w:hint="default"/>
      </w:rPr>
    </w:lvl>
    <w:lvl w:ilvl="4" w:tplc="CA908292">
      <w:start w:val="1"/>
      <w:numFmt w:val="bullet"/>
      <w:lvlText w:val="o"/>
      <w:lvlJc w:val="left"/>
      <w:pPr>
        <w:ind w:left="3600" w:hanging="360"/>
      </w:pPr>
      <w:rPr>
        <w:rFonts w:ascii="Courier New" w:hAnsi="Courier New" w:hint="default"/>
      </w:rPr>
    </w:lvl>
    <w:lvl w:ilvl="5" w:tplc="8E5A9266">
      <w:start w:val="1"/>
      <w:numFmt w:val="bullet"/>
      <w:lvlText w:val=""/>
      <w:lvlJc w:val="left"/>
      <w:pPr>
        <w:ind w:left="4320" w:hanging="360"/>
      </w:pPr>
      <w:rPr>
        <w:rFonts w:ascii="Wingdings" w:hAnsi="Wingdings" w:hint="default"/>
      </w:rPr>
    </w:lvl>
    <w:lvl w:ilvl="6" w:tplc="F53A4E30">
      <w:start w:val="1"/>
      <w:numFmt w:val="bullet"/>
      <w:lvlText w:val=""/>
      <w:lvlJc w:val="left"/>
      <w:pPr>
        <w:ind w:left="5040" w:hanging="360"/>
      </w:pPr>
      <w:rPr>
        <w:rFonts w:ascii="Symbol" w:hAnsi="Symbol" w:hint="default"/>
      </w:rPr>
    </w:lvl>
    <w:lvl w:ilvl="7" w:tplc="0A3CF00C">
      <w:start w:val="1"/>
      <w:numFmt w:val="bullet"/>
      <w:lvlText w:val="o"/>
      <w:lvlJc w:val="left"/>
      <w:pPr>
        <w:ind w:left="5760" w:hanging="360"/>
      </w:pPr>
      <w:rPr>
        <w:rFonts w:ascii="Courier New" w:hAnsi="Courier New" w:hint="default"/>
      </w:rPr>
    </w:lvl>
    <w:lvl w:ilvl="8" w:tplc="C66806DC">
      <w:start w:val="1"/>
      <w:numFmt w:val="bullet"/>
      <w:lvlText w:val=""/>
      <w:lvlJc w:val="left"/>
      <w:pPr>
        <w:ind w:left="6480" w:hanging="360"/>
      </w:pPr>
      <w:rPr>
        <w:rFonts w:ascii="Wingdings" w:hAnsi="Wingdings" w:hint="default"/>
      </w:rPr>
    </w:lvl>
  </w:abstractNum>
  <w:abstractNum w:abstractNumId="102" w15:restartNumberingAfterBreak="0">
    <w:nsid w:val="77F71926"/>
    <w:multiLevelType w:val="hybridMultilevel"/>
    <w:tmpl w:val="DB8641D0"/>
    <w:lvl w:ilvl="0" w:tplc="04050005">
      <w:start w:val="1"/>
      <w:numFmt w:val="bullet"/>
      <w:lvlText w:val=""/>
      <w:lvlJc w:val="left"/>
      <w:pPr>
        <w:ind w:left="360" w:hanging="360"/>
      </w:pPr>
      <w:rPr>
        <w:rFonts w:ascii="Wingdings" w:hAnsi="Wingdings" w:hint="default"/>
      </w:rPr>
    </w:lvl>
    <w:lvl w:ilvl="1" w:tplc="1CC29CD8">
      <w:start w:val="1"/>
      <w:numFmt w:val="bullet"/>
      <w:lvlText w:val="o"/>
      <w:lvlJc w:val="left"/>
      <w:pPr>
        <w:ind w:left="1080" w:hanging="360"/>
      </w:pPr>
      <w:rPr>
        <w:rFonts w:ascii="Courier New" w:hAnsi="Courier New" w:hint="default"/>
      </w:rPr>
    </w:lvl>
    <w:lvl w:ilvl="2" w:tplc="70F27652">
      <w:start w:val="1"/>
      <w:numFmt w:val="bullet"/>
      <w:lvlText w:val=""/>
      <w:lvlJc w:val="left"/>
      <w:pPr>
        <w:ind w:left="1800" w:hanging="360"/>
      </w:pPr>
      <w:rPr>
        <w:rFonts w:ascii="Wingdings" w:hAnsi="Wingdings" w:hint="default"/>
      </w:rPr>
    </w:lvl>
    <w:lvl w:ilvl="3" w:tplc="C9EC0330">
      <w:start w:val="1"/>
      <w:numFmt w:val="bullet"/>
      <w:lvlText w:val=""/>
      <w:lvlJc w:val="left"/>
      <w:pPr>
        <w:ind w:left="2520" w:hanging="360"/>
      </w:pPr>
      <w:rPr>
        <w:rFonts w:ascii="Symbol" w:hAnsi="Symbol" w:hint="default"/>
      </w:rPr>
    </w:lvl>
    <w:lvl w:ilvl="4" w:tplc="BA8AC5EC">
      <w:start w:val="1"/>
      <w:numFmt w:val="bullet"/>
      <w:lvlText w:val="o"/>
      <w:lvlJc w:val="left"/>
      <w:pPr>
        <w:ind w:left="3240" w:hanging="360"/>
      </w:pPr>
      <w:rPr>
        <w:rFonts w:ascii="Courier New" w:hAnsi="Courier New" w:hint="default"/>
      </w:rPr>
    </w:lvl>
    <w:lvl w:ilvl="5" w:tplc="9BD4B008">
      <w:start w:val="1"/>
      <w:numFmt w:val="bullet"/>
      <w:lvlText w:val=""/>
      <w:lvlJc w:val="left"/>
      <w:pPr>
        <w:ind w:left="3960" w:hanging="360"/>
      </w:pPr>
      <w:rPr>
        <w:rFonts w:ascii="Wingdings" w:hAnsi="Wingdings" w:hint="default"/>
      </w:rPr>
    </w:lvl>
    <w:lvl w:ilvl="6" w:tplc="DA4E9C68">
      <w:start w:val="1"/>
      <w:numFmt w:val="bullet"/>
      <w:lvlText w:val=""/>
      <w:lvlJc w:val="left"/>
      <w:pPr>
        <w:ind w:left="4680" w:hanging="360"/>
      </w:pPr>
      <w:rPr>
        <w:rFonts w:ascii="Symbol" w:hAnsi="Symbol" w:hint="default"/>
      </w:rPr>
    </w:lvl>
    <w:lvl w:ilvl="7" w:tplc="D1C2A50E">
      <w:start w:val="1"/>
      <w:numFmt w:val="bullet"/>
      <w:lvlText w:val="o"/>
      <w:lvlJc w:val="left"/>
      <w:pPr>
        <w:ind w:left="5400" w:hanging="360"/>
      </w:pPr>
      <w:rPr>
        <w:rFonts w:ascii="Courier New" w:hAnsi="Courier New" w:hint="default"/>
      </w:rPr>
    </w:lvl>
    <w:lvl w:ilvl="8" w:tplc="7A1ACA34">
      <w:start w:val="1"/>
      <w:numFmt w:val="bullet"/>
      <w:lvlText w:val=""/>
      <w:lvlJc w:val="left"/>
      <w:pPr>
        <w:ind w:left="6120" w:hanging="360"/>
      </w:pPr>
      <w:rPr>
        <w:rFonts w:ascii="Wingdings" w:hAnsi="Wingdings" w:hint="default"/>
      </w:rPr>
    </w:lvl>
  </w:abstractNum>
  <w:abstractNum w:abstractNumId="103" w15:restartNumberingAfterBreak="0">
    <w:nsid w:val="7B861A62"/>
    <w:multiLevelType w:val="hybridMultilevel"/>
    <w:tmpl w:val="BAC0FE56"/>
    <w:lvl w:ilvl="0" w:tplc="F29AAA8A">
      <w:start w:val="1"/>
      <w:numFmt w:val="bullet"/>
      <w:lvlText w:val="-"/>
      <w:lvlJc w:val="left"/>
      <w:pPr>
        <w:ind w:left="720" w:hanging="360"/>
      </w:pPr>
      <w:rPr>
        <w:rFonts w:ascii="Calibri" w:hAnsi="Calibri" w:hint="default"/>
      </w:rPr>
    </w:lvl>
    <w:lvl w:ilvl="1" w:tplc="EC2E52FC">
      <w:start w:val="1"/>
      <w:numFmt w:val="bullet"/>
      <w:lvlText w:val="o"/>
      <w:lvlJc w:val="left"/>
      <w:pPr>
        <w:ind w:left="1440" w:hanging="360"/>
      </w:pPr>
      <w:rPr>
        <w:rFonts w:ascii="Courier New" w:hAnsi="Courier New" w:hint="default"/>
      </w:rPr>
    </w:lvl>
    <w:lvl w:ilvl="2" w:tplc="22462B6C">
      <w:start w:val="1"/>
      <w:numFmt w:val="bullet"/>
      <w:lvlText w:val=""/>
      <w:lvlJc w:val="left"/>
      <w:pPr>
        <w:ind w:left="2160" w:hanging="360"/>
      </w:pPr>
      <w:rPr>
        <w:rFonts w:ascii="Wingdings" w:hAnsi="Wingdings" w:hint="default"/>
      </w:rPr>
    </w:lvl>
    <w:lvl w:ilvl="3" w:tplc="38E62424">
      <w:start w:val="1"/>
      <w:numFmt w:val="bullet"/>
      <w:lvlText w:val=""/>
      <w:lvlJc w:val="left"/>
      <w:pPr>
        <w:ind w:left="2880" w:hanging="360"/>
      </w:pPr>
      <w:rPr>
        <w:rFonts w:ascii="Symbol" w:hAnsi="Symbol" w:hint="default"/>
      </w:rPr>
    </w:lvl>
    <w:lvl w:ilvl="4" w:tplc="BD0852A4">
      <w:start w:val="1"/>
      <w:numFmt w:val="bullet"/>
      <w:lvlText w:val="o"/>
      <w:lvlJc w:val="left"/>
      <w:pPr>
        <w:ind w:left="3600" w:hanging="360"/>
      </w:pPr>
      <w:rPr>
        <w:rFonts w:ascii="Courier New" w:hAnsi="Courier New" w:hint="default"/>
      </w:rPr>
    </w:lvl>
    <w:lvl w:ilvl="5" w:tplc="B7ACB292">
      <w:start w:val="1"/>
      <w:numFmt w:val="bullet"/>
      <w:lvlText w:val=""/>
      <w:lvlJc w:val="left"/>
      <w:pPr>
        <w:ind w:left="4320" w:hanging="360"/>
      </w:pPr>
      <w:rPr>
        <w:rFonts w:ascii="Wingdings" w:hAnsi="Wingdings" w:hint="default"/>
      </w:rPr>
    </w:lvl>
    <w:lvl w:ilvl="6" w:tplc="044E9114">
      <w:start w:val="1"/>
      <w:numFmt w:val="bullet"/>
      <w:lvlText w:val=""/>
      <w:lvlJc w:val="left"/>
      <w:pPr>
        <w:ind w:left="5040" w:hanging="360"/>
      </w:pPr>
      <w:rPr>
        <w:rFonts w:ascii="Symbol" w:hAnsi="Symbol" w:hint="default"/>
      </w:rPr>
    </w:lvl>
    <w:lvl w:ilvl="7" w:tplc="2F3A3F08">
      <w:start w:val="1"/>
      <w:numFmt w:val="bullet"/>
      <w:lvlText w:val="o"/>
      <w:lvlJc w:val="left"/>
      <w:pPr>
        <w:ind w:left="5760" w:hanging="360"/>
      </w:pPr>
      <w:rPr>
        <w:rFonts w:ascii="Courier New" w:hAnsi="Courier New" w:hint="default"/>
      </w:rPr>
    </w:lvl>
    <w:lvl w:ilvl="8" w:tplc="771A8DD4">
      <w:start w:val="1"/>
      <w:numFmt w:val="bullet"/>
      <w:lvlText w:val=""/>
      <w:lvlJc w:val="left"/>
      <w:pPr>
        <w:ind w:left="6480" w:hanging="360"/>
      </w:pPr>
      <w:rPr>
        <w:rFonts w:ascii="Wingdings" w:hAnsi="Wingdings" w:hint="default"/>
      </w:rPr>
    </w:lvl>
  </w:abstractNum>
  <w:abstractNum w:abstractNumId="104" w15:restartNumberingAfterBreak="0">
    <w:nsid w:val="7D34031D"/>
    <w:multiLevelType w:val="hybridMultilevel"/>
    <w:tmpl w:val="201C5C92"/>
    <w:lvl w:ilvl="0" w:tplc="E8A23C40">
      <w:start w:val="1"/>
      <w:numFmt w:val="bullet"/>
      <w:lvlText w:val=""/>
      <w:lvlJc w:val="left"/>
      <w:pPr>
        <w:ind w:left="720" w:hanging="360"/>
      </w:pPr>
      <w:rPr>
        <w:rFonts w:ascii="Wingdings" w:hAnsi="Wingdings" w:hint="default"/>
      </w:rPr>
    </w:lvl>
    <w:lvl w:ilvl="1" w:tplc="DE5054EE">
      <w:start w:val="1"/>
      <w:numFmt w:val="bullet"/>
      <w:lvlText w:val="o"/>
      <w:lvlJc w:val="left"/>
      <w:pPr>
        <w:ind w:left="1440" w:hanging="360"/>
      </w:pPr>
      <w:rPr>
        <w:rFonts w:ascii="Courier New" w:hAnsi="Courier New" w:hint="default"/>
      </w:rPr>
    </w:lvl>
    <w:lvl w:ilvl="2" w:tplc="8876AA06">
      <w:start w:val="1"/>
      <w:numFmt w:val="bullet"/>
      <w:lvlText w:val=""/>
      <w:lvlJc w:val="left"/>
      <w:pPr>
        <w:ind w:left="2160" w:hanging="360"/>
      </w:pPr>
      <w:rPr>
        <w:rFonts w:ascii="Wingdings" w:hAnsi="Wingdings" w:hint="default"/>
      </w:rPr>
    </w:lvl>
    <w:lvl w:ilvl="3" w:tplc="3072E66A">
      <w:start w:val="1"/>
      <w:numFmt w:val="bullet"/>
      <w:lvlText w:val=""/>
      <w:lvlJc w:val="left"/>
      <w:pPr>
        <w:ind w:left="2880" w:hanging="360"/>
      </w:pPr>
      <w:rPr>
        <w:rFonts w:ascii="Symbol" w:hAnsi="Symbol" w:hint="default"/>
      </w:rPr>
    </w:lvl>
    <w:lvl w:ilvl="4" w:tplc="21BEC16A">
      <w:start w:val="1"/>
      <w:numFmt w:val="bullet"/>
      <w:lvlText w:val="o"/>
      <w:lvlJc w:val="left"/>
      <w:pPr>
        <w:ind w:left="3600" w:hanging="360"/>
      </w:pPr>
      <w:rPr>
        <w:rFonts w:ascii="Courier New" w:hAnsi="Courier New" w:hint="default"/>
      </w:rPr>
    </w:lvl>
    <w:lvl w:ilvl="5" w:tplc="B9B6EEE2">
      <w:start w:val="1"/>
      <w:numFmt w:val="bullet"/>
      <w:lvlText w:val=""/>
      <w:lvlJc w:val="left"/>
      <w:pPr>
        <w:ind w:left="4320" w:hanging="360"/>
      </w:pPr>
      <w:rPr>
        <w:rFonts w:ascii="Wingdings" w:hAnsi="Wingdings" w:hint="default"/>
      </w:rPr>
    </w:lvl>
    <w:lvl w:ilvl="6" w:tplc="FCF49F7C">
      <w:start w:val="1"/>
      <w:numFmt w:val="bullet"/>
      <w:lvlText w:val=""/>
      <w:lvlJc w:val="left"/>
      <w:pPr>
        <w:ind w:left="5040" w:hanging="360"/>
      </w:pPr>
      <w:rPr>
        <w:rFonts w:ascii="Symbol" w:hAnsi="Symbol" w:hint="default"/>
      </w:rPr>
    </w:lvl>
    <w:lvl w:ilvl="7" w:tplc="F51CF6CE">
      <w:start w:val="1"/>
      <w:numFmt w:val="bullet"/>
      <w:lvlText w:val="o"/>
      <w:lvlJc w:val="left"/>
      <w:pPr>
        <w:ind w:left="5760" w:hanging="360"/>
      </w:pPr>
      <w:rPr>
        <w:rFonts w:ascii="Courier New" w:hAnsi="Courier New" w:hint="default"/>
      </w:rPr>
    </w:lvl>
    <w:lvl w:ilvl="8" w:tplc="C278EA74">
      <w:start w:val="1"/>
      <w:numFmt w:val="bullet"/>
      <w:lvlText w:val=""/>
      <w:lvlJc w:val="left"/>
      <w:pPr>
        <w:ind w:left="6480" w:hanging="360"/>
      </w:pPr>
      <w:rPr>
        <w:rFonts w:ascii="Wingdings" w:hAnsi="Wingdings" w:hint="default"/>
      </w:rPr>
    </w:lvl>
  </w:abstractNum>
  <w:abstractNum w:abstractNumId="105" w15:restartNumberingAfterBreak="0">
    <w:nsid w:val="7DAD1B64"/>
    <w:multiLevelType w:val="hybridMultilevel"/>
    <w:tmpl w:val="FFFFFFFF"/>
    <w:lvl w:ilvl="0" w:tplc="FFFFFFFF">
      <w:start w:val="1"/>
      <w:numFmt w:val="bullet"/>
      <w:lvlText w:val=""/>
      <w:lvlJc w:val="left"/>
      <w:pPr>
        <w:ind w:left="720" w:hanging="360"/>
      </w:pPr>
      <w:rPr>
        <w:rFonts w:ascii="Wingdings" w:hAnsi="Wingdings" w:hint="default"/>
      </w:rPr>
    </w:lvl>
    <w:lvl w:ilvl="1" w:tplc="8C6EBD2C">
      <w:start w:val="1"/>
      <w:numFmt w:val="bullet"/>
      <w:lvlText w:val="o"/>
      <w:lvlJc w:val="left"/>
      <w:pPr>
        <w:ind w:left="1440" w:hanging="360"/>
      </w:pPr>
      <w:rPr>
        <w:rFonts w:ascii="Courier New" w:hAnsi="Courier New" w:hint="default"/>
      </w:rPr>
    </w:lvl>
    <w:lvl w:ilvl="2" w:tplc="DFE0177C">
      <w:start w:val="1"/>
      <w:numFmt w:val="bullet"/>
      <w:lvlText w:val=""/>
      <w:lvlJc w:val="left"/>
      <w:pPr>
        <w:ind w:left="2160" w:hanging="360"/>
      </w:pPr>
      <w:rPr>
        <w:rFonts w:ascii="Wingdings" w:hAnsi="Wingdings" w:hint="default"/>
      </w:rPr>
    </w:lvl>
    <w:lvl w:ilvl="3" w:tplc="37D2C2AE">
      <w:start w:val="1"/>
      <w:numFmt w:val="bullet"/>
      <w:lvlText w:val=""/>
      <w:lvlJc w:val="left"/>
      <w:pPr>
        <w:ind w:left="2880" w:hanging="360"/>
      </w:pPr>
      <w:rPr>
        <w:rFonts w:ascii="Symbol" w:hAnsi="Symbol" w:hint="default"/>
      </w:rPr>
    </w:lvl>
    <w:lvl w:ilvl="4" w:tplc="3D7A02EE">
      <w:start w:val="1"/>
      <w:numFmt w:val="bullet"/>
      <w:lvlText w:val="o"/>
      <w:lvlJc w:val="left"/>
      <w:pPr>
        <w:ind w:left="3600" w:hanging="360"/>
      </w:pPr>
      <w:rPr>
        <w:rFonts w:ascii="Courier New" w:hAnsi="Courier New" w:hint="default"/>
      </w:rPr>
    </w:lvl>
    <w:lvl w:ilvl="5" w:tplc="CD9EA9B0">
      <w:start w:val="1"/>
      <w:numFmt w:val="bullet"/>
      <w:lvlText w:val=""/>
      <w:lvlJc w:val="left"/>
      <w:pPr>
        <w:ind w:left="4320" w:hanging="360"/>
      </w:pPr>
      <w:rPr>
        <w:rFonts w:ascii="Wingdings" w:hAnsi="Wingdings" w:hint="default"/>
      </w:rPr>
    </w:lvl>
    <w:lvl w:ilvl="6" w:tplc="345AB638">
      <w:start w:val="1"/>
      <w:numFmt w:val="bullet"/>
      <w:lvlText w:val=""/>
      <w:lvlJc w:val="left"/>
      <w:pPr>
        <w:ind w:left="5040" w:hanging="360"/>
      </w:pPr>
      <w:rPr>
        <w:rFonts w:ascii="Symbol" w:hAnsi="Symbol" w:hint="default"/>
      </w:rPr>
    </w:lvl>
    <w:lvl w:ilvl="7" w:tplc="FBE63448">
      <w:start w:val="1"/>
      <w:numFmt w:val="bullet"/>
      <w:lvlText w:val="o"/>
      <w:lvlJc w:val="left"/>
      <w:pPr>
        <w:ind w:left="5760" w:hanging="360"/>
      </w:pPr>
      <w:rPr>
        <w:rFonts w:ascii="Courier New" w:hAnsi="Courier New" w:hint="default"/>
      </w:rPr>
    </w:lvl>
    <w:lvl w:ilvl="8" w:tplc="32BE191C">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35"/>
  </w:num>
  <w:num w:numId="4">
    <w:abstractNumId w:val="98"/>
  </w:num>
  <w:num w:numId="5">
    <w:abstractNumId w:val="103"/>
  </w:num>
  <w:num w:numId="6">
    <w:abstractNumId w:val="62"/>
  </w:num>
  <w:num w:numId="7">
    <w:abstractNumId w:val="74"/>
  </w:num>
  <w:num w:numId="8">
    <w:abstractNumId w:val="50"/>
  </w:num>
  <w:num w:numId="9">
    <w:abstractNumId w:val="7"/>
  </w:num>
  <w:num w:numId="10">
    <w:abstractNumId w:val="27"/>
  </w:num>
  <w:num w:numId="11">
    <w:abstractNumId w:val="25"/>
  </w:num>
  <w:num w:numId="12">
    <w:abstractNumId w:val="67"/>
  </w:num>
  <w:num w:numId="13">
    <w:abstractNumId w:val="91"/>
  </w:num>
  <w:num w:numId="14">
    <w:abstractNumId w:val="56"/>
  </w:num>
  <w:num w:numId="15">
    <w:abstractNumId w:val="85"/>
  </w:num>
  <w:num w:numId="16">
    <w:abstractNumId w:val="11"/>
  </w:num>
  <w:num w:numId="17">
    <w:abstractNumId w:val="99"/>
  </w:num>
  <w:num w:numId="18">
    <w:abstractNumId w:val="31"/>
  </w:num>
  <w:num w:numId="19">
    <w:abstractNumId w:val="58"/>
  </w:num>
  <w:num w:numId="20">
    <w:abstractNumId w:val="66"/>
  </w:num>
  <w:num w:numId="21">
    <w:abstractNumId w:val="17"/>
  </w:num>
  <w:num w:numId="22">
    <w:abstractNumId w:val="79"/>
  </w:num>
  <w:num w:numId="23">
    <w:abstractNumId w:val="5"/>
  </w:num>
  <w:num w:numId="24">
    <w:abstractNumId w:val="87"/>
  </w:num>
  <w:num w:numId="25">
    <w:abstractNumId w:val="78"/>
  </w:num>
  <w:num w:numId="26">
    <w:abstractNumId w:val="32"/>
  </w:num>
  <w:num w:numId="27">
    <w:abstractNumId w:val="0"/>
  </w:num>
  <w:num w:numId="28">
    <w:abstractNumId w:val="76"/>
  </w:num>
  <w:num w:numId="29">
    <w:abstractNumId w:val="2"/>
  </w:num>
  <w:num w:numId="30">
    <w:abstractNumId w:val="18"/>
  </w:num>
  <w:num w:numId="31">
    <w:abstractNumId w:val="73"/>
  </w:num>
  <w:num w:numId="32">
    <w:abstractNumId w:val="39"/>
  </w:num>
  <w:num w:numId="33">
    <w:abstractNumId w:val="8"/>
  </w:num>
  <w:num w:numId="34">
    <w:abstractNumId w:val="15"/>
  </w:num>
  <w:num w:numId="35">
    <w:abstractNumId w:val="69"/>
  </w:num>
  <w:num w:numId="36">
    <w:abstractNumId w:val="37"/>
  </w:num>
  <w:num w:numId="37">
    <w:abstractNumId w:val="60"/>
  </w:num>
  <w:num w:numId="38">
    <w:abstractNumId w:val="93"/>
  </w:num>
  <w:num w:numId="39">
    <w:abstractNumId w:val="23"/>
  </w:num>
  <w:num w:numId="40">
    <w:abstractNumId w:val="3"/>
  </w:num>
  <w:num w:numId="41">
    <w:abstractNumId w:val="47"/>
  </w:num>
  <w:num w:numId="42">
    <w:abstractNumId w:val="100"/>
  </w:num>
  <w:num w:numId="43">
    <w:abstractNumId w:val="64"/>
  </w:num>
  <w:num w:numId="44">
    <w:abstractNumId w:val="42"/>
  </w:num>
  <w:num w:numId="45">
    <w:abstractNumId w:val="26"/>
  </w:num>
  <w:num w:numId="46">
    <w:abstractNumId w:val="104"/>
  </w:num>
  <w:num w:numId="47">
    <w:abstractNumId w:val="30"/>
  </w:num>
  <w:num w:numId="48">
    <w:abstractNumId w:val="28"/>
  </w:num>
  <w:num w:numId="49">
    <w:abstractNumId w:val="53"/>
  </w:num>
  <w:num w:numId="50">
    <w:abstractNumId w:val="33"/>
  </w:num>
  <w:num w:numId="51">
    <w:abstractNumId w:val="29"/>
  </w:num>
  <w:num w:numId="52">
    <w:abstractNumId w:val="51"/>
  </w:num>
  <w:num w:numId="53">
    <w:abstractNumId w:val="105"/>
  </w:num>
  <w:num w:numId="54">
    <w:abstractNumId w:val="9"/>
  </w:num>
  <w:num w:numId="55">
    <w:abstractNumId w:val="24"/>
  </w:num>
  <w:num w:numId="56">
    <w:abstractNumId w:val="57"/>
  </w:num>
  <w:num w:numId="57">
    <w:abstractNumId w:val="97"/>
  </w:num>
  <w:num w:numId="58">
    <w:abstractNumId w:val="38"/>
  </w:num>
  <w:num w:numId="59">
    <w:abstractNumId w:val="19"/>
  </w:num>
  <w:num w:numId="60">
    <w:abstractNumId w:val="16"/>
  </w:num>
  <w:num w:numId="61">
    <w:abstractNumId w:val="21"/>
  </w:num>
  <w:num w:numId="62">
    <w:abstractNumId w:val="10"/>
  </w:num>
  <w:num w:numId="63">
    <w:abstractNumId w:val="4"/>
  </w:num>
  <w:num w:numId="64">
    <w:abstractNumId w:val="20"/>
  </w:num>
  <w:num w:numId="65">
    <w:abstractNumId w:val="43"/>
  </w:num>
  <w:num w:numId="66">
    <w:abstractNumId w:val="44"/>
  </w:num>
  <w:num w:numId="67">
    <w:abstractNumId w:val="45"/>
  </w:num>
  <w:num w:numId="68">
    <w:abstractNumId w:val="46"/>
  </w:num>
  <w:num w:numId="69">
    <w:abstractNumId w:val="48"/>
  </w:num>
  <w:num w:numId="70">
    <w:abstractNumId w:val="52"/>
  </w:num>
  <w:num w:numId="71">
    <w:abstractNumId w:val="54"/>
  </w:num>
  <w:num w:numId="72">
    <w:abstractNumId w:val="59"/>
  </w:num>
  <w:num w:numId="73">
    <w:abstractNumId w:val="61"/>
  </w:num>
  <w:num w:numId="74">
    <w:abstractNumId w:val="63"/>
  </w:num>
  <w:num w:numId="75">
    <w:abstractNumId w:val="65"/>
  </w:num>
  <w:num w:numId="76">
    <w:abstractNumId w:val="70"/>
  </w:num>
  <w:num w:numId="77">
    <w:abstractNumId w:val="71"/>
  </w:num>
  <w:num w:numId="78">
    <w:abstractNumId w:val="72"/>
  </w:num>
  <w:num w:numId="79">
    <w:abstractNumId w:val="75"/>
  </w:num>
  <w:num w:numId="80">
    <w:abstractNumId w:val="77"/>
  </w:num>
  <w:num w:numId="81">
    <w:abstractNumId w:val="80"/>
  </w:num>
  <w:num w:numId="82">
    <w:abstractNumId w:val="81"/>
  </w:num>
  <w:num w:numId="83">
    <w:abstractNumId w:val="82"/>
  </w:num>
  <w:num w:numId="84">
    <w:abstractNumId w:val="83"/>
  </w:num>
  <w:num w:numId="85">
    <w:abstractNumId w:val="90"/>
  </w:num>
  <w:num w:numId="86">
    <w:abstractNumId w:val="96"/>
  </w:num>
  <w:num w:numId="8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4"/>
  </w:num>
  <w:num w:numId="89">
    <w:abstractNumId w:val="40"/>
  </w:num>
  <w:num w:numId="90">
    <w:abstractNumId w:val="36"/>
  </w:num>
  <w:num w:numId="91">
    <w:abstractNumId w:val="89"/>
  </w:num>
  <w:num w:numId="92">
    <w:abstractNumId w:val="88"/>
  </w:num>
  <w:num w:numId="93">
    <w:abstractNumId w:val="6"/>
  </w:num>
  <w:num w:numId="94">
    <w:abstractNumId w:val="101"/>
  </w:num>
  <w:num w:numId="95">
    <w:abstractNumId w:val="13"/>
  </w:num>
  <w:num w:numId="96">
    <w:abstractNumId w:val="49"/>
  </w:num>
  <w:num w:numId="97">
    <w:abstractNumId w:val="55"/>
  </w:num>
  <w:num w:numId="98">
    <w:abstractNumId w:val="86"/>
  </w:num>
  <w:num w:numId="99">
    <w:abstractNumId w:val="34"/>
  </w:num>
  <w:num w:numId="100">
    <w:abstractNumId w:val="84"/>
  </w:num>
  <w:num w:numId="101">
    <w:abstractNumId w:val="92"/>
  </w:num>
  <w:num w:numId="102">
    <w:abstractNumId w:val="41"/>
  </w:num>
  <w:num w:numId="103">
    <w:abstractNumId w:val="22"/>
  </w:num>
  <w:num w:numId="104">
    <w:abstractNumId w:val="68"/>
  </w:num>
  <w:num w:numId="105">
    <w:abstractNumId w:val="102"/>
  </w:num>
  <w:num w:numId="106">
    <w:abstractNumId w:val="94"/>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838"/>
    <w:rsid w:val="0000119A"/>
    <w:rsid w:val="00002F60"/>
    <w:rsid w:val="00005022"/>
    <w:rsid w:val="00012E60"/>
    <w:rsid w:val="00013E98"/>
    <w:rsid w:val="0001428E"/>
    <w:rsid w:val="00021D0D"/>
    <w:rsid w:val="00022834"/>
    <w:rsid w:val="000243D3"/>
    <w:rsid w:val="0002CFA5"/>
    <w:rsid w:val="00030FC6"/>
    <w:rsid w:val="00031A86"/>
    <w:rsid w:val="00032C18"/>
    <w:rsid w:val="000341D5"/>
    <w:rsid w:val="000348B4"/>
    <w:rsid w:val="00035BCB"/>
    <w:rsid w:val="00036520"/>
    <w:rsid w:val="00036BC6"/>
    <w:rsid w:val="00036D05"/>
    <w:rsid w:val="00037EB9"/>
    <w:rsid w:val="0003DDB9"/>
    <w:rsid w:val="000433FB"/>
    <w:rsid w:val="00045E61"/>
    <w:rsid w:val="00050429"/>
    <w:rsid w:val="00051CCB"/>
    <w:rsid w:val="00056AFF"/>
    <w:rsid w:val="00059E66"/>
    <w:rsid w:val="00061DE4"/>
    <w:rsid w:val="00063486"/>
    <w:rsid w:val="00066A14"/>
    <w:rsid w:val="00070E07"/>
    <w:rsid w:val="0007162A"/>
    <w:rsid w:val="000727CB"/>
    <w:rsid w:val="00077082"/>
    <w:rsid w:val="00080158"/>
    <w:rsid w:val="000835E2"/>
    <w:rsid w:val="00085036"/>
    <w:rsid w:val="00085B4C"/>
    <w:rsid w:val="00086E28"/>
    <w:rsid w:val="00086E7E"/>
    <w:rsid w:val="00087D5C"/>
    <w:rsid w:val="0008C775"/>
    <w:rsid w:val="00091132"/>
    <w:rsid w:val="00092157"/>
    <w:rsid w:val="000A0BD6"/>
    <w:rsid w:val="000A20A5"/>
    <w:rsid w:val="000A2360"/>
    <w:rsid w:val="000A56A6"/>
    <w:rsid w:val="000AC425"/>
    <w:rsid w:val="000B1A1B"/>
    <w:rsid w:val="000B40F3"/>
    <w:rsid w:val="000B61AD"/>
    <w:rsid w:val="000B6FA1"/>
    <w:rsid w:val="000B7420"/>
    <w:rsid w:val="000BDC0C"/>
    <w:rsid w:val="000C3E9F"/>
    <w:rsid w:val="000C4B60"/>
    <w:rsid w:val="000C589B"/>
    <w:rsid w:val="000C686B"/>
    <w:rsid w:val="000C7FF1"/>
    <w:rsid w:val="000CE236"/>
    <w:rsid w:val="000D3BAF"/>
    <w:rsid w:val="000D5B79"/>
    <w:rsid w:val="000D736B"/>
    <w:rsid w:val="000D7958"/>
    <w:rsid w:val="000DB07C"/>
    <w:rsid w:val="000E0A9B"/>
    <w:rsid w:val="000E3172"/>
    <w:rsid w:val="000E5CC5"/>
    <w:rsid w:val="000E7007"/>
    <w:rsid w:val="000F107B"/>
    <w:rsid w:val="000F1D3B"/>
    <w:rsid w:val="000F4473"/>
    <w:rsid w:val="000F52A8"/>
    <w:rsid w:val="000F5935"/>
    <w:rsid w:val="000F7FCC"/>
    <w:rsid w:val="0010218F"/>
    <w:rsid w:val="00102CC2"/>
    <w:rsid w:val="00103374"/>
    <w:rsid w:val="00106262"/>
    <w:rsid w:val="00107B6E"/>
    <w:rsid w:val="001103E1"/>
    <w:rsid w:val="0011057E"/>
    <w:rsid w:val="00112F52"/>
    <w:rsid w:val="00117B41"/>
    <w:rsid w:val="0012095E"/>
    <w:rsid w:val="0012614F"/>
    <w:rsid w:val="00126C78"/>
    <w:rsid w:val="00127F4D"/>
    <w:rsid w:val="0012CB85"/>
    <w:rsid w:val="00131128"/>
    <w:rsid w:val="00131B10"/>
    <w:rsid w:val="00133A2B"/>
    <w:rsid w:val="00135094"/>
    <w:rsid w:val="001372C8"/>
    <w:rsid w:val="0013768E"/>
    <w:rsid w:val="0013BADB"/>
    <w:rsid w:val="0013D001"/>
    <w:rsid w:val="001417A0"/>
    <w:rsid w:val="00142477"/>
    <w:rsid w:val="00145FE7"/>
    <w:rsid w:val="00147FAE"/>
    <w:rsid w:val="0015047C"/>
    <w:rsid w:val="00150B19"/>
    <w:rsid w:val="001522A5"/>
    <w:rsid w:val="00152791"/>
    <w:rsid w:val="001556CC"/>
    <w:rsid w:val="001575F3"/>
    <w:rsid w:val="00160BFF"/>
    <w:rsid w:val="00164AEB"/>
    <w:rsid w:val="00164C28"/>
    <w:rsid w:val="00165A02"/>
    <w:rsid w:val="0016950A"/>
    <w:rsid w:val="001727B6"/>
    <w:rsid w:val="001729D0"/>
    <w:rsid w:val="00172B86"/>
    <w:rsid w:val="00175878"/>
    <w:rsid w:val="0017779F"/>
    <w:rsid w:val="00181C12"/>
    <w:rsid w:val="00182B66"/>
    <w:rsid w:val="00182E18"/>
    <w:rsid w:val="0018332B"/>
    <w:rsid w:val="001846EE"/>
    <w:rsid w:val="001847B0"/>
    <w:rsid w:val="00184F76"/>
    <w:rsid w:val="00192865"/>
    <w:rsid w:val="001932B8"/>
    <w:rsid w:val="00194350"/>
    <w:rsid w:val="001949EC"/>
    <w:rsid w:val="00195F8E"/>
    <w:rsid w:val="001A1E54"/>
    <w:rsid w:val="001A22A9"/>
    <w:rsid w:val="001A6C53"/>
    <w:rsid w:val="001B0D68"/>
    <w:rsid w:val="001B14BE"/>
    <w:rsid w:val="001B1DD1"/>
    <w:rsid w:val="001B1FA3"/>
    <w:rsid w:val="001B2EDA"/>
    <w:rsid w:val="001B34C9"/>
    <w:rsid w:val="001BB015"/>
    <w:rsid w:val="001BBAC2"/>
    <w:rsid w:val="001C07F0"/>
    <w:rsid w:val="001C2585"/>
    <w:rsid w:val="001C33BA"/>
    <w:rsid w:val="001C3E40"/>
    <w:rsid w:val="001C4046"/>
    <w:rsid w:val="001C4CE5"/>
    <w:rsid w:val="001C572C"/>
    <w:rsid w:val="001C7E2E"/>
    <w:rsid w:val="001C9A0F"/>
    <w:rsid w:val="001D16B8"/>
    <w:rsid w:val="001D3E62"/>
    <w:rsid w:val="001D453F"/>
    <w:rsid w:val="001D4EFF"/>
    <w:rsid w:val="001E0E47"/>
    <w:rsid w:val="001E10E5"/>
    <w:rsid w:val="001E12BE"/>
    <w:rsid w:val="001E2823"/>
    <w:rsid w:val="001E359C"/>
    <w:rsid w:val="001E38D8"/>
    <w:rsid w:val="001E74E1"/>
    <w:rsid w:val="001EAA0B"/>
    <w:rsid w:val="001F0666"/>
    <w:rsid w:val="001F102B"/>
    <w:rsid w:val="001F20FE"/>
    <w:rsid w:val="001F327D"/>
    <w:rsid w:val="001F54F9"/>
    <w:rsid w:val="001F5A3F"/>
    <w:rsid w:val="001F7464"/>
    <w:rsid w:val="001F7C6C"/>
    <w:rsid w:val="001F9E5E"/>
    <w:rsid w:val="00207E40"/>
    <w:rsid w:val="0021089E"/>
    <w:rsid w:val="00221A19"/>
    <w:rsid w:val="0022249E"/>
    <w:rsid w:val="00223AF4"/>
    <w:rsid w:val="00223E68"/>
    <w:rsid w:val="00223F5E"/>
    <w:rsid w:val="00225211"/>
    <w:rsid w:val="002260D8"/>
    <w:rsid w:val="00227C45"/>
    <w:rsid w:val="002319EF"/>
    <w:rsid w:val="00234434"/>
    <w:rsid w:val="00234D6E"/>
    <w:rsid w:val="0023790B"/>
    <w:rsid w:val="00237DB3"/>
    <w:rsid w:val="0023D563"/>
    <w:rsid w:val="00242FBA"/>
    <w:rsid w:val="0024330D"/>
    <w:rsid w:val="00243739"/>
    <w:rsid w:val="00246866"/>
    <w:rsid w:val="00246AA9"/>
    <w:rsid w:val="00247B5B"/>
    <w:rsid w:val="00250D1A"/>
    <w:rsid w:val="00252CDC"/>
    <w:rsid w:val="0025C85D"/>
    <w:rsid w:val="002624AF"/>
    <w:rsid w:val="00264E24"/>
    <w:rsid w:val="00266604"/>
    <w:rsid w:val="00270EED"/>
    <w:rsid w:val="002718E5"/>
    <w:rsid w:val="00271F1A"/>
    <w:rsid w:val="00272483"/>
    <w:rsid w:val="002739C3"/>
    <w:rsid w:val="00274DC2"/>
    <w:rsid w:val="002750BC"/>
    <w:rsid w:val="002763BB"/>
    <w:rsid w:val="00276B85"/>
    <w:rsid w:val="002800CA"/>
    <w:rsid w:val="00282BAC"/>
    <w:rsid w:val="002847A5"/>
    <w:rsid w:val="00285617"/>
    <w:rsid w:val="002867A6"/>
    <w:rsid w:val="00288A11"/>
    <w:rsid w:val="0028CD8F"/>
    <w:rsid w:val="0029374A"/>
    <w:rsid w:val="00293DCC"/>
    <w:rsid w:val="00295F1F"/>
    <w:rsid w:val="00297599"/>
    <w:rsid w:val="002A17AD"/>
    <w:rsid w:val="002A327B"/>
    <w:rsid w:val="002A4B6A"/>
    <w:rsid w:val="002A4CCC"/>
    <w:rsid w:val="002A5B5B"/>
    <w:rsid w:val="002A64C6"/>
    <w:rsid w:val="002B091E"/>
    <w:rsid w:val="002B1B43"/>
    <w:rsid w:val="002B3F9D"/>
    <w:rsid w:val="002B46CD"/>
    <w:rsid w:val="002B4735"/>
    <w:rsid w:val="002B5DA3"/>
    <w:rsid w:val="002B618E"/>
    <w:rsid w:val="002B76EA"/>
    <w:rsid w:val="002B7C35"/>
    <w:rsid w:val="002C2523"/>
    <w:rsid w:val="002C4890"/>
    <w:rsid w:val="002C5B40"/>
    <w:rsid w:val="002C7F4C"/>
    <w:rsid w:val="002D1D93"/>
    <w:rsid w:val="002D2DBF"/>
    <w:rsid w:val="002D3108"/>
    <w:rsid w:val="002D6E4C"/>
    <w:rsid w:val="002D6E83"/>
    <w:rsid w:val="002D7C40"/>
    <w:rsid w:val="002DA14C"/>
    <w:rsid w:val="002E01C0"/>
    <w:rsid w:val="002E24A0"/>
    <w:rsid w:val="002E4E57"/>
    <w:rsid w:val="002E4EBC"/>
    <w:rsid w:val="002E71B7"/>
    <w:rsid w:val="002E79ED"/>
    <w:rsid w:val="002E82CD"/>
    <w:rsid w:val="002F1A8C"/>
    <w:rsid w:val="002F1FED"/>
    <w:rsid w:val="002F7FAD"/>
    <w:rsid w:val="0030204F"/>
    <w:rsid w:val="003027E5"/>
    <w:rsid w:val="00303F1A"/>
    <w:rsid w:val="003040F2"/>
    <w:rsid w:val="00304A02"/>
    <w:rsid w:val="003065B4"/>
    <w:rsid w:val="0030D857"/>
    <w:rsid w:val="00312A99"/>
    <w:rsid w:val="00313D8E"/>
    <w:rsid w:val="00315362"/>
    <w:rsid w:val="0031628E"/>
    <w:rsid w:val="0031D635"/>
    <w:rsid w:val="00321EE1"/>
    <w:rsid w:val="00321EFD"/>
    <w:rsid w:val="00323F6D"/>
    <w:rsid w:val="00325DCC"/>
    <w:rsid w:val="00325F97"/>
    <w:rsid w:val="003319DC"/>
    <w:rsid w:val="003334A7"/>
    <w:rsid w:val="00336947"/>
    <w:rsid w:val="00337B6C"/>
    <w:rsid w:val="0033EF7B"/>
    <w:rsid w:val="00341954"/>
    <w:rsid w:val="00341E13"/>
    <w:rsid w:val="00341E4F"/>
    <w:rsid w:val="00342514"/>
    <w:rsid w:val="0034378B"/>
    <w:rsid w:val="0034705E"/>
    <w:rsid w:val="0034D635"/>
    <w:rsid w:val="003542C9"/>
    <w:rsid w:val="00354AE5"/>
    <w:rsid w:val="00355686"/>
    <w:rsid w:val="00355AB2"/>
    <w:rsid w:val="00357F04"/>
    <w:rsid w:val="0035DEF8"/>
    <w:rsid w:val="003601CC"/>
    <w:rsid w:val="003620CF"/>
    <w:rsid w:val="00362297"/>
    <w:rsid w:val="00363412"/>
    <w:rsid w:val="00363737"/>
    <w:rsid w:val="00363969"/>
    <w:rsid w:val="00364EDC"/>
    <w:rsid w:val="00364F4A"/>
    <w:rsid w:val="00365CDF"/>
    <w:rsid w:val="00366EB8"/>
    <w:rsid w:val="00370742"/>
    <w:rsid w:val="0037178A"/>
    <w:rsid w:val="00374491"/>
    <w:rsid w:val="003745F8"/>
    <w:rsid w:val="00374E63"/>
    <w:rsid w:val="00376479"/>
    <w:rsid w:val="00376706"/>
    <w:rsid w:val="0038218F"/>
    <w:rsid w:val="00383681"/>
    <w:rsid w:val="0038384F"/>
    <w:rsid w:val="00384E35"/>
    <w:rsid w:val="00386B06"/>
    <w:rsid w:val="0038778A"/>
    <w:rsid w:val="00393BF1"/>
    <w:rsid w:val="00394A87"/>
    <w:rsid w:val="00397AEA"/>
    <w:rsid w:val="003A1A33"/>
    <w:rsid w:val="003A4F7C"/>
    <w:rsid w:val="003A6805"/>
    <w:rsid w:val="003A7D29"/>
    <w:rsid w:val="003B1277"/>
    <w:rsid w:val="003B1C9B"/>
    <w:rsid w:val="003B592A"/>
    <w:rsid w:val="003B72CC"/>
    <w:rsid w:val="003B79A4"/>
    <w:rsid w:val="003B7AD6"/>
    <w:rsid w:val="003B8E8A"/>
    <w:rsid w:val="003C1869"/>
    <w:rsid w:val="003C2EBB"/>
    <w:rsid w:val="003C4A00"/>
    <w:rsid w:val="003C5419"/>
    <w:rsid w:val="003C7534"/>
    <w:rsid w:val="003C7822"/>
    <w:rsid w:val="003D123F"/>
    <w:rsid w:val="003D19E1"/>
    <w:rsid w:val="003D7009"/>
    <w:rsid w:val="003E5F11"/>
    <w:rsid w:val="003E6900"/>
    <w:rsid w:val="003ED402"/>
    <w:rsid w:val="003F0D8A"/>
    <w:rsid w:val="003F450C"/>
    <w:rsid w:val="003F4DF2"/>
    <w:rsid w:val="003F704C"/>
    <w:rsid w:val="003FA6EB"/>
    <w:rsid w:val="004017A1"/>
    <w:rsid w:val="00401D25"/>
    <w:rsid w:val="0040485C"/>
    <w:rsid w:val="00409A5C"/>
    <w:rsid w:val="00410ECC"/>
    <w:rsid w:val="004130C0"/>
    <w:rsid w:val="004136AC"/>
    <w:rsid w:val="00413BAC"/>
    <w:rsid w:val="00414EA0"/>
    <w:rsid w:val="0041747C"/>
    <w:rsid w:val="00420613"/>
    <w:rsid w:val="00420DF5"/>
    <w:rsid w:val="004239B2"/>
    <w:rsid w:val="00423F6A"/>
    <w:rsid w:val="00424DF3"/>
    <w:rsid w:val="0042792D"/>
    <w:rsid w:val="00431719"/>
    <w:rsid w:val="00433669"/>
    <w:rsid w:val="0043641A"/>
    <w:rsid w:val="0043738D"/>
    <w:rsid w:val="004391B9"/>
    <w:rsid w:val="0044080A"/>
    <w:rsid w:val="00444694"/>
    <w:rsid w:val="00444A0D"/>
    <w:rsid w:val="004452C9"/>
    <w:rsid w:val="00445C0D"/>
    <w:rsid w:val="00446ADC"/>
    <w:rsid w:val="00446F92"/>
    <w:rsid w:val="00451FB8"/>
    <w:rsid w:val="00453806"/>
    <w:rsid w:val="0045426D"/>
    <w:rsid w:val="0045644B"/>
    <w:rsid w:val="00456911"/>
    <w:rsid w:val="00460D04"/>
    <w:rsid w:val="004623F4"/>
    <w:rsid w:val="00463515"/>
    <w:rsid w:val="00470DCC"/>
    <w:rsid w:val="004738C1"/>
    <w:rsid w:val="004740D8"/>
    <w:rsid w:val="0048061A"/>
    <w:rsid w:val="004813A9"/>
    <w:rsid w:val="004817E4"/>
    <w:rsid w:val="004824B1"/>
    <w:rsid w:val="00483A71"/>
    <w:rsid w:val="00486AFB"/>
    <w:rsid w:val="00490705"/>
    <w:rsid w:val="004978AF"/>
    <w:rsid w:val="00497B4D"/>
    <w:rsid w:val="004A0C56"/>
    <w:rsid w:val="004A2A37"/>
    <w:rsid w:val="004A3773"/>
    <w:rsid w:val="004A71CB"/>
    <w:rsid w:val="004B1326"/>
    <w:rsid w:val="004B14CE"/>
    <w:rsid w:val="004B38C3"/>
    <w:rsid w:val="004B4441"/>
    <w:rsid w:val="004B5C0D"/>
    <w:rsid w:val="004C26DD"/>
    <w:rsid w:val="004C3864"/>
    <w:rsid w:val="004C43A2"/>
    <w:rsid w:val="004C5198"/>
    <w:rsid w:val="004C755F"/>
    <w:rsid w:val="004C7C84"/>
    <w:rsid w:val="004CA1AE"/>
    <w:rsid w:val="004D08B6"/>
    <w:rsid w:val="004D18C2"/>
    <w:rsid w:val="004D2AAB"/>
    <w:rsid w:val="004D3CFD"/>
    <w:rsid w:val="004D7721"/>
    <w:rsid w:val="004D7899"/>
    <w:rsid w:val="004E1B28"/>
    <w:rsid w:val="004E1E5D"/>
    <w:rsid w:val="004E31DA"/>
    <w:rsid w:val="004E36C9"/>
    <w:rsid w:val="004E5761"/>
    <w:rsid w:val="004E6E86"/>
    <w:rsid w:val="004F11DE"/>
    <w:rsid w:val="004F17FB"/>
    <w:rsid w:val="005008FB"/>
    <w:rsid w:val="00500CFF"/>
    <w:rsid w:val="00500D19"/>
    <w:rsid w:val="00500E16"/>
    <w:rsid w:val="005015BC"/>
    <w:rsid w:val="00501A81"/>
    <w:rsid w:val="005022FD"/>
    <w:rsid w:val="00503340"/>
    <w:rsid w:val="00503D62"/>
    <w:rsid w:val="005056D3"/>
    <w:rsid w:val="00507B37"/>
    <w:rsid w:val="00511779"/>
    <w:rsid w:val="00511F1E"/>
    <w:rsid w:val="00512278"/>
    <w:rsid w:val="00512D2A"/>
    <w:rsid w:val="00513F96"/>
    <w:rsid w:val="00515188"/>
    <w:rsid w:val="0051634C"/>
    <w:rsid w:val="0051FDE5"/>
    <w:rsid w:val="00521C60"/>
    <w:rsid w:val="00522204"/>
    <w:rsid w:val="00525618"/>
    <w:rsid w:val="005317D8"/>
    <w:rsid w:val="00531894"/>
    <w:rsid w:val="00531A49"/>
    <w:rsid w:val="00531FD8"/>
    <w:rsid w:val="00542785"/>
    <w:rsid w:val="00542F96"/>
    <w:rsid w:val="005438C0"/>
    <w:rsid w:val="00552E04"/>
    <w:rsid w:val="0055310E"/>
    <w:rsid w:val="005533A1"/>
    <w:rsid w:val="00554153"/>
    <w:rsid w:val="0055421B"/>
    <w:rsid w:val="005574AA"/>
    <w:rsid w:val="00557B95"/>
    <w:rsid w:val="00557DD2"/>
    <w:rsid w:val="00563D30"/>
    <w:rsid w:val="005663E1"/>
    <w:rsid w:val="00566DB6"/>
    <w:rsid w:val="0056725C"/>
    <w:rsid w:val="00567EA9"/>
    <w:rsid w:val="005707B2"/>
    <w:rsid w:val="00570F22"/>
    <w:rsid w:val="005713AB"/>
    <w:rsid w:val="00575DD1"/>
    <w:rsid w:val="00576110"/>
    <w:rsid w:val="005811CE"/>
    <w:rsid w:val="0058325D"/>
    <w:rsid w:val="0058366B"/>
    <w:rsid w:val="005879E3"/>
    <w:rsid w:val="00587C39"/>
    <w:rsid w:val="00595D52"/>
    <w:rsid w:val="00597533"/>
    <w:rsid w:val="0059771F"/>
    <w:rsid w:val="00597F13"/>
    <w:rsid w:val="005A046E"/>
    <w:rsid w:val="005A05F1"/>
    <w:rsid w:val="005A10C7"/>
    <w:rsid w:val="005A169D"/>
    <w:rsid w:val="005A2118"/>
    <w:rsid w:val="005A32FD"/>
    <w:rsid w:val="005A33B7"/>
    <w:rsid w:val="005A387B"/>
    <w:rsid w:val="005A408F"/>
    <w:rsid w:val="005A4D5C"/>
    <w:rsid w:val="005A55A6"/>
    <w:rsid w:val="005A567A"/>
    <w:rsid w:val="005B047C"/>
    <w:rsid w:val="005B1C65"/>
    <w:rsid w:val="005B65B0"/>
    <w:rsid w:val="005B7303"/>
    <w:rsid w:val="005B794C"/>
    <w:rsid w:val="005C010B"/>
    <w:rsid w:val="005C0B87"/>
    <w:rsid w:val="005C1671"/>
    <w:rsid w:val="005C26C5"/>
    <w:rsid w:val="005C310A"/>
    <w:rsid w:val="005C4D1B"/>
    <w:rsid w:val="005C65AD"/>
    <w:rsid w:val="005C66E5"/>
    <w:rsid w:val="005D1766"/>
    <w:rsid w:val="005D23F3"/>
    <w:rsid w:val="005D61F2"/>
    <w:rsid w:val="005E023E"/>
    <w:rsid w:val="005E07EF"/>
    <w:rsid w:val="005E3C47"/>
    <w:rsid w:val="005E50BF"/>
    <w:rsid w:val="005E57BA"/>
    <w:rsid w:val="005F09E1"/>
    <w:rsid w:val="005F0A02"/>
    <w:rsid w:val="005F1A12"/>
    <w:rsid w:val="005F6519"/>
    <w:rsid w:val="00600FE1"/>
    <w:rsid w:val="006019C6"/>
    <w:rsid w:val="0060309D"/>
    <w:rsid w:val="00603818"/>
    <w:rsid w:val="00605AE1"/>
    <w:rsid w:val="006142F4"/>
    <w:rsid w:val="006173FF"/>
    <w:rsid w:val="00617C49"/>
    <w:rsid w:val="00620A0A"/>
    <w:rsid w:val="00622B01"/>
    <w:rsid w:val="00622FAF"/>
    <w:rsid w:val="006243C9"/>
    <w:rsid w:val="00627522"/>
    <w:rsid w:val="006325A6"/>
    <w:rsid w:val="0063438E"/>
    <w:rsid w:val="006349C4"/>
    <w:rsid w:val="006356D0"/>
    <w:rsid w:val="0063589B"/>
    <w:rsid w:val="00636128"/>
    <w:rsid w:val="0063BD38"/>
    <w:rsid w:val="00640054"/>
    <w:rsid w:val="0064039A"/>
    <w:rsid w:val="006434E2"/>
    <w:rsid w:val="0064649B"/>
    <w:rsid w:val="00646BEC"/>
    <w:rsid w:val="00651561"/>
    <w:rsid w:val="00652A17"/>
    <w:rsid w:val="0065489E"/>
    <w:rsid w:val="00660B1B"/>
    <w:rsid w:val="006645BE"/>
    <w:rsid w:val="00664DD4"/>
    <w:rsid w:val="006667CB"/>
    <w:rsid w:val="0066772D"/>
    <w:rsid w:val="0066F18E"/>
    <w:rsid w:val="00671C70"/>
    <w:rsid w:val="00672363"/>
    <w:rsid w:val="00675BCA"/>
    <w:rsid w:val="00677554"/>
    <w:rsid w:val="00680A51"/>
    <w:rsid w:val="0068313C"/>
    <w:rsid w:val="0068422F"/>
    <w:rsid w:val="00684B87"/>
    <w:rsid w:val="00684CB3"/>
    <w:rsid w:val="0068530E"/>
    <w:rsid w:val="00686070"/>
    <w:rsid w:val="0068728C"/>
    <w:rsid w:val="006903E2"/>
    <w:rsid w:val="00690C01"/>
    <w:rsid w:val="00692478"/>
    <w:rsid w:val="00692A74"/>
    <w:rsid w:val="00692B81"/>
    <w:rsid w:val="00694386"/>
    <w:rsid w:val="006944F6"/>
    <w:rsid w:val="006946B0"/>
    <w:rsid w:val="00696789"/>
    <w:rsid w:val="006A03F1"/>
    <w:rsid w:val="006A04F5"/>
    <w:rsid w:val="006A17C5"/>
    <w:rsid w:val="006A2713"/>
    <w:rsid w:val="006A38FB"/>
    <w:rsid w:val="006A5A62"/>
    <w:rsid w:val="006A644D"/>
    <w:rsid w:val="006A6F17"/>
    <w:rsid w:val="006A7120"/>
    <w:rsid w:val="006B1944"/>
    <w:rsid w:val="006B3B32"/>
    <w:rsid w:val="006B44B7"/>
    <w:rsid w:val="006B5E5B"/>
    <w:rsid w:val="006B6027"/>
    <w:rsid w:val="006B68F6"/>
    <w:rsid w:val="006C1386"/>
    <w:rsid w:val="006C228D"/>
    <w:rsid w:val="006C254B"/>
    <w:rsid w:val="006C33F5"/>
    <w:rsid w:val="006C4EF8"/>
    <w:rsid w:val="006C5DCE"/>
    <w:rsid w:val="006CA3BA"/>
    <w:rsid w:val="006D50A0"/>
    <w:rsid w:val="006D6DE2"/>
    <w:rsid w:val="006E214B"/>
    <w:rsid w:val="006E258A"/>
    <w:rsid w:val="006E50C7"/>
    <w:rsid w:val="006E60D4"/>
    <w:rsid w:val="006F145F"/>
    <w:rsid w:val="006F21CB"/>
    <w:rsid w:val="006F383C"/>
    <w:rsid w:val="006F4709"/>
    <w:rsid w:val="0070569B"/>
    <w:rsid w:val="0070575A"/>
    <w:rsid w:val="00710B1F"/>
    <w:rsid w:val="007110A7"/>
    <w:rsid w:val="0071213B"/>
    <w:rsid w:val="0071351A"/>
    <w:rsid w:val="007135ED"/>
    <w:rsid w:val="00714525"/>
    <w:rsid w:val="00716922"/>
    <w:rsid w:val="007203EF"/>
    <w:rsid w:val="0072251E"/>
    <w:rsid w:val="00722A38"/>
    <w:rsid w:val="00724D86"/>
    <w:rsid w:val="0072C23F"/>
    <w:rsid w:val="007304FE"/>
    <w:rsid w:val="00730F4D"/>
    <w:rsid w:val="00730FCB"/>
    <w:rsid w:val="0073418F"/>
    <w:rsid w:val="00735455"/>
    <w:rsid w:val="00735559"/>
    <w:rsid w:val="00735830"/>
    <w:rsid w:val="007359F9"/>
    <w:rsid w:val="007369DE"/>
    <w:rsid w:val="007379C9"/>
    <w:rsid w:val="0074029F"/>
    <w:rsid w:val="007404A7"/>
    <w:rsid w:val="00741257"/>
    <w:rsid w:val="0074479F"/>
    <w:rsid w:val="00746321"/>
    <w:rsid w:val="00747766"/>
    <w:rsid w:val="00747E26"/>
    <w:rsid w:val="00750645"/>
    <w:rsid w:val="00750B7F"/>
    <w:rsid w:val="00754383"/>
    <w:rsid w:val="00754D96"/>
    <w:rsid w:val="00755118"/>
    <w:rsid w:val="00755F64"/>
    <w:rsid w:val="00756B30"/>
    <w:rsid w:val="007620BF"/>
    <w:rsid w:val="00762192"/>
    <w:rsid w:val="00764706"/>
    <w:rsid w:val="00765B90"/>
    <w:rsid w:val="007689D1"/>
    <w:rsid w:val="007718B6"/>
    <w:rsid w:val="00772F03"/>
    <w:rsid w:val="00773F4D"/>
    <w:rsid w:val="00775E0F"/>
    <w:rsid w:val="0077620B"/>
    <w:rsid w:val="00776F2A"/>
    <w:rsid w:val="00780090"/>
    <w:rsid w:val="00780D3C"/>
    <w:rsid w:val="007831BC"/>
    <w:rsid w:val="0078336F"/>
    <w:rsid w:val="007841CD"/>
    <w:rsid w:val="00784730"/>
    <w:rsid w:val="0078510E"/>
    <w:rsid w:val="007857F1"/>
    <w:rsid w:val="00786003"/>
    <w:rsid w:val="0079284C"/>
    <w:rsid w:val="00795114"/>
    <w:rsid w:val="007975EA"/>
    <w:rsid w:val="0079AFAA"/>
    <w:rsid w:val="007A346D"/>
    <w:rsid w:val="007A6222"/>
    <w:rsid w:val="007AB691"/>
    <w:rsid w:val="007AD580"/>
    <w:rsid w:val="007B0208"/>
    <w:rsid w:val="007B0830"/>
    <w:rsid w:val="007B251E"/>
    <w:rsid w:val="007B29BB"/>
    <w:rsid w:val="007B3629"/>
    <w:rsid w:val="007B6625"/>
    <w:rsid w:val="007B7F9A"/>
    <w:rsid w:val="007C3F42"/>
    <w:rsid w:val="007D0EA0"/>
    <w:rsid w:val="007D111F"/>
    <w:rsid w:val="007D38CE"/>
    <w:rsid w:val="007D54B1"/>
    <w:rsid w:val="007D6F27"/>
    <w:rsid w:val="007D7CCA"/>
    <w:rsid w:val="007E1E14"/>
    <w:rsid w:val="007E3D9B"/>
    <w:rsid w:val="007E44B4"/>
    <w:rsid w:val="007E505E"/>
    <w:rsid w:val="007E54AE"/>
    <w:rsid w:val="007F332D"/>
    <w:rsid w:val="007F38B4"/>
    <w:rsid w:val="007F46D0"/>
    <w:rsid w:val="007F49DE"/>
    <w:rsid w:val="007F50F6"/>
    <w:rsid w:val="007F66BE"/>
    <w:rsid w:val="007FE7EF"/>
    <w:rsid w:val="00801A4A"/>
    <w:rsid w:val="0080665C"/>
    <w:rsid w:val="00814DFC"/>
    <w:rsid w:val="00817436"/>
    <w:rsid w:val="00817B44"/>
    <w:rsid w:val="008205C6"/>
    <w:rsid w:val="00821131"/>
    <w:rsid w:val="008212A6"/>
    <w:rsid w:val="00822D53"/>
    <w:rsid w:val="008238F5"/>
    <w:rsid w:val="00826171"/>
    <w:rsid w:val="00830723"/>
    <w:rsid w:val="00830BD8"/>
    <w:rsid w:val="00831461"/>
    <w:rsid w:val="00831915"/>
    <w:rsid w:val="008326C1"/>
    <w:rsid w:val="0083396E"/>
    <w:rsid w:val="008373C6"/>
    <w:rsid w:val="00840312"/>
    <w:rsid w:val="008405CD"/>
    <w:rsid w:val="008419CB"/>
    <w:rsid w:val="008420E7"/>
    <w:rsid w:val="00842EC5"/>
    <w:rsid w:val="008469E0"/>
    <w:rsid w:val="00847221"/>
    <w:rsid w:val="00847485"/>
    <w:rsid w:val="008517C2"/>
    <w:rsid w:val="00855AE6"/>
    <w:rsid w:val="00856201"/>
    <w:rsid w:val="00856674"/>
    <w:rsid w:val="00856A20"/>
    <w:rsid w:val="00856F37"/>
    <w:rsid w:val="00857CCA"/>
    <w:rsid w:val="00860307"/>
    <w:rsid w:val="00862128"/>
    <w:rsid w:val="008626D7"/>
    <w:rsid w:val="008628CC"/>
    <w:rsid w:val="008631BF"/>
    <w:rsid w:val="00864C34"/>
    <w:rsid w:val="00864D39"/>
    <w:rsid w:val="0086644B"/>
    <w:rsid w:val="008706A9"/>
    <w:rsid w:val="00874FCF"/>
    <w:rsid w:val="008764BD"/>
    <w:rsid w:val="00880262"/>
    <w:rsid w:val="0088117C"/>
    <w:rsid w:val="008842BE"/>
    <w:rsid w:val="00884496"/>
    <w:rsid w:val="00887775"/>
    <w:rsid w:val="0088B8DE"/>
    <w:rsid w:val="008901F7"/>
    <w:rsid w:val="008911CE"/>
    <w:rsid w:val="00892908"/>
    <w:rsid w:val="00892C2A"/>
    <w:rsid w:val="00893520"/>
    <w:rsid w:val="008941C9"/>
    <w:rsid w:val="008A2FD9"/>
    <w:rsid w:val="008A4A17"/>
    <w:rsid w:val="008A4E1C"/>
    <w:rsid w:val="008A5559"/>
    <w:rsid w:val="008A9C36"/>
    <w:rsid w:val="008B2636"/>
    <w:rsid w:val="008B3445"/>
    <w:rsid w:val="008B59EB"/>
    <w:rsid w:val="008BA462"/>
    <w:rsid w:val="008C1CBF"/>
    <w:rsid w:val="008C331C"/>
    <w:rsid w:val="008C3815"/>
    <w:rsid w:val="008C398F"/>
    <w:rsid w:val="008C3DAD"/>
    <w:rsid w:val="008C546E"/>
    <w:rsid w:val="008C768A"/>
    <w:rsid w:val="008D4ED8"/>
    <w:rsid w:val="008D5A51"/>
    <w:rsid w:val="008E4D31"/>
    <w:rsid w:val="008E5E07"/>
    <w:rsid w:val="008E7B76"/>
    <w:rsid w:val="008F02D2"/>
    <w:rsid w:val="008F0965"/>
    <w:rsid w:val="008F0F2C"/>
    <w:rsid w:val="008F2BD7"/>
    <w:rsid w:val="00901000"/>
    <w:rsid w:val="00902A38"/>
    <w:rsid w:val="00903146"/>
    <w:rsid w:val="009037C4"/>
    <w:rsid w:val="009053C3"/>
    <w:rsid w:val="0091335C"/>
    <w:rsid w:val="00913FA1"/>
    <w:rsid w:val="00914344"/>
    <w:rsid w:val="00914E2C"/>
    <w:rsid w:val="0091774C"/>
    <w:rsid w:val="0092008E"/>
    <w:rsid w:val="00925FDC"/>
    <w:rsid w:val="0092732B"/>
    <w:rsid w:val="00927ADE"/>
    <w:rsid w:val="0093189E"/>
    <w:rsid w:val="00934048"/>
    <w:rsid w:val="00934DF8"/>
    <w:rsid w:val="009353FF"/>
    <w:rsid w:val="0093562F"/>
    <w:rsid w:val="00937305"/>
    <w:rsid w:val="0094568C"/>
    <w:rsid w:val="00945A74"/>
    <w:rsid w:val="00947512"/>
    <w:rsid w:val="009509C1"/>
    <w:rsid w:val="00950F6B"/>
    <w:rsid w:val="00951C7C"/>
    <w:rsid w:val="00952507"/>
    <w:rsid w:val="009543D7"/>
    <w:rsid w:val="00956C0E"/>
    <w:rsid w:val="00957620"/>
    <w:rsid w:val="0095B8E1"/>
    <w:rsid w:val="00960802"/>
    <w:rsid w:val="009608A2"/>
    <w:rsid w:val="00960CBB"/>
    <w:rsid w:val="00960D21"/>
    <w:rsid w:val="00963337"/>
    <w:rsid w:val="009634A2"/>
    <w:rsid w:val="009649A4"/>
    <w:rsid w:val="0096CD96"/>
    <w:rsid w:val="009705AA"/>
    <w:rsid w:val="00971A49"/>
    <w:rsid w:val="00972CAC"/>
    <w:rsid w:val="0097380D"/>
    <w:rsid w:val="00974C15"/>
    <w:rsid w:val="009752DD"/>
    <w:rsid w:val="00984DBB"/>
    <w:rsid w:val="00985C43"/>
    <w:rsid w:val="0098737D"/>
    <w:rsid w:val="00987CE9"/>
    <w:rsid w:val="00990F1E"/>
    <w:rsid w:val="009943AC"/>
    <w:rsid w:val="00994C32"/>
    <w:rsid w:val="0099581D"/>
    <w:rsid w:val="0099621A"/>
    <w:rsid w:val="009970AE"/>
    <w:rsid w:val="009970FA"/>
    <w:rsid w:val="00997BE8"/>
    <w:rsid w:val="0099828C"/>
    <w:rsid w:val="0099A9CC"/>
    <w:rsid w:val="009A3546"/>
    <w:rsid w:val="009A38E2"/>
    <w:rsid w:val="009A39F3"/>
    <w:rsid w:val="009A5952"/>
    <w:rsid w:val="009A5AC3"/>
    <w:rsid w:val="009A5BCE"/>
    <w:rsid w:val="009A6A53"/>
    <w:rsid w:val="009A7519"/>
    <w:rsid w:val="009B1EEB"/>
    <w:rsid w:val="009B7489"/>
    <w:rsid w:val="009C3481"/>
    <w:rsid w:val="009C4357"/>
    <w:rsid w:val="009C4665"/>
    <w:rsid w:val="009C55DF"/>
    <w:rsid w:val="009D0F0E"/>
    <w:rsid w:val="009D187E"/>
    <w:rsid w:val="009D5409"/>
    <w:rsid w:val="009E0A95"/>
    <w:rsid w:val="009E131E"/>
    <w:rsid w:val="009E43CE"/>
    <w:rsid w:val="009E510E"/>
    <w:rsid w:val="009E5615"/>
    <w:rsid w:val="009E6236"/>
    <w:rsid w:val="009E6DBD"/>
    <w:rsid w:val="009E74E2"/>
    <w:rsid w:val="009EF6CE"/>
    <w:rsid w:val="009F0D62"/>
    <w:rsid w:val="009F2F8C"/>
    <w:rsid w:val="009FA745"/>
    <w:rsid w:val="00A013AF"/>
    <w:rsid w:val="00A03503"/>
    <w:rsid w:val="00A0384D"/>
    <w:rsid w:val="00A0458E"/>
    <w:rsid w:val="00A05290"/>
    <w:rsid w:val="00A09DE8"/>
    <w:rsid w:val="00A10E44"/>
    <w:rsid w:val="00A112D8"/>
    <w:rsid w:val="00A14299"/>
    <w:rsid w:val="00A241CD"/>
    <w:rsid w:val="00A2436F"/>
    <w:rsid w:val="00A25A6C"/>
    <w:rsid w:val="00A2776C"/>
    <w:rsid w:val="00A27DB6"/>
    <w:rsid w:val="00A2F187"/>
    <w:rsid w:val="00A31C7F"/>
    <w:rsid w:val="00A324E5"/>
    <w:rsid w:val="00A33250"/>
    <w:rsid w:val="00A34D30"/>
    <w:rsid w:val="00A3F49B"/>
    <w:rsid w:val="00A419AF"/>
    <w:rsid w:val="00A42D78"/>
    <w:rsid w:val="00A45729"/>
    <w:rsid w:val="00A4584F"/>
    <w:rsid w:val="00A46219"/>
    <w:rsid w:val="00A47847"/>
    <w:rsid w:val="00A490C3"/>
    <w:rsid w:val="00A4F089"/>
    <w:rsid w:val="00A517FE"/>
    <w:rsid w:val="00A54B3D"/>
    <w:rsid w:val="00A556DF"/>
    <w:rsid w:val="00A56F57"/>
    <w:rsid w:val="00A5C223"/>
    <w:rsid w:val="00A6064F"/>
    <w:rsid w:val="00A60DDE"/>
    <w:rsid w:val="00A61429"/>
    <w:rsid w:val="00A64443"/>
    <w:rsid w:val="00A700E0"/>
    <w:rsid w:val="00A726A1"/>
    <w:rsid w:val="00A731D4"/>
    <w:rsid w:val="00A73C93"/>
    <w:rsid w:val="00A800EF"/>
    <w:rsid w:val="00A8589A"/>
    <w:rsid w:val="00A862BB"/>
    <w:rsid w:val="00A86F90"/>
    <w:rsid w:val="00A8F474"/>
    <w:rsid w:val="00A93E03"/>
    <w:rsid w:val="00A952BA"/>
    <w:rsid w:val="00A9530E"/>
    <w:rsid w:val="00A96997"/>
    <w:rsid w:val="00A97119"/>
    <w:rsid w:val="00AA0415"/>
    <w:rsid w:val="00AA31FD"/>
    <w:rsid w:val="00AA4C87"/>
    <w:rsid w:val="00AA5185"/>
    <w:rsid w:val="00AA5B1A"/>
    <w:rsid w:val="00AA5E04"/>
    <w:rsid w:val="00AB145A"/>
    <w:rsid w:val="00AB2291"/>
    <w:rsid w:val="00AB2B28"/>
    <w:rsid w:val="00AB377C"/>
    <w:rsid w:val="00AB3910"/>
    <w:rsid w:val="00AB42B4"/>
    <w:rsid w:val="00AB463E"/>
    <w:rsid w:val="00AB51EB"/>
    <w:rsid w:val="00AB726D"/>
    <w:rsid w:val="00AB78FC"/>
    <w:rsid w:val="00ABCFA9"/>
    <w:rsid w:val="00AC015F"/>
    <w:rsid w:val="00AC2980"/>
    <w:rsid w:val="00AC484F"/>
    <w:rsid w:val="00AC68D1"/>
    <w:rsid w:val="00AC6FE2"/>
    <w:rsid w:val="00AC732F"/>
    <w:rsid w:val="00AC793B"/>
    <w:rsid w:val="00AC8352"/>
    <w:rsid w:val="00AD0454"/>
    <w:rsid w:val="00AD0493"/>
    <w:rsid w:val="00AD1473"/>
    <w:rsid w:val="00AD40E3"/>
    <w:rsid w:val="00AD6D02"/>
    <w:rsid w:val="00AE0123"/>
    <w:rsid w:val="00AE159D"/>
    <w:rsid w:val="00AE2689"/>
    <w:rsid w:val="00AE4A4C"/>
    <w:rsid w:val="00AE8BF8"/>
    <w:rsid w:val="00AF18DB"/>
    <w:rsid w:val="00AF50E1"/>
    <w:rsid w:val="00B01D7C"/>
    <w:rsid w:val="00B0477B"/>
    <w:rsid w:val="00B04B9E"/>
    <w:rsid w:val="00B04D9F"/>
    <w:rsid w:val="00B04FDA"/>
    <w:rsid w:val="00B10035"/>
    <w:rsid w:val="00B12B40"/>
    <w:rsid w:val="00B1317E"/>
    <w:rsid w:val="00B15FEB"/>
    <w:rsid w:val="00B167DE"/>
    <w:rsid w:val="00B210C4"/>
    <w:rsid w:val="00B22324"/>
    <w:rsid w:val="00B23EB2"/>
    <w:rsid w:val="00B23ED1"/>
    <w:rsid w:val="00B24E10"/>
    <w:rsid w:val="00B2798A"/>
    <w:rsid w:val="00B348CD"/>
    <w:rsid w:val="00B37A10"/>
    <w:rsid w:val="00B37A80"/>
    <w:rsid w:val="00B424D9"/>
    <w:rsid w:val="00B42DC7"/>
    <w:rsid w:val="00B4577A"/>
    <w:rsid w:val="00B460E7"/>
    <w:rsid w:val="00B4624A"/>
    <w:rsid w:val="00B4BEEE"/>
    <w:rsid w:val="00B57A43"/>
    <w:rsid w:val="00B6275C"/>
    <w:rsid w:val="00B63BE8"/>
    <w:rsid w:val="00B6580B"/>
    <w:rsid w:val="00B66702"/>
    <w:rsid w:val="00B67605"/>
    <w:rsid w:val="00B70CF9"/>
    <w:rsid w:val="00B74BD9"/>
    <w:rsid w:val="00B7768D"/>
    <w:rsid w:val="00B80199"/>
    <w:rsid w:val="00B802D2"/>
    <w:rsid w:val="00B80D06"/>
    <w:rsid w:val="00B8168D"/>
    <w:rsid w:val="00B84F9F"/>
    <w:rsid w:val="00B8737B"/>
    <w:rsid w:val="00B8920A"/>
    <w:rsid w:val="00B8D5D0"/>
    <w:rsid w:val="00B8DD5A"/>
    <w:rsid w:val="00B8E928"/>
    <w:rsid w:val="00B9082D"/>
    <w:rsid w:val="00B9192E"/>
    <w:rsid w:val="00B91F1B"/>
    <w:rsid w:val="00B9310A"/>
    <w:rsid w:val="00B9371E"/>
    <w:rsid w:val="00B9535B"/>
    <w:rsid w:val="00B999A1"/>
    <w:rsid w:val="00BA11B0"/>
    <w:rsid w:val="00BA2478"/>
    <w:rsid w:val="00BA3A0E"/>
    <w:rsid w:val="00BA4883"/>
    <w:rsid w:val="00BA713D"/>
    <w:rsid w:val="00BA7CFC"/>
    <w:rsid w:val="00BA7F96"/>
    <w:rsid w:val="00BB1595"/>
    <w:rsid w:val="00BB26EA"/>
    <w:rsid w:val="00BB2D17"/>
    <w:rsid w:val="00BB3C2C"/>
    <w:rsid w:val="00BB4012"/>
    <w:rsid w:val="00BB4FDA"/>
    <w:rsid w:val="00BB5453"/>
    <w:rsid w:val="00BB5596"/>
    <w:rsid w:val="00BB61E6"/>
    <w:rsid w:val="00BB675F"/>
    <w:rsid w:val="00BC078A"/>
    <w:rsid w:val="00BC42BF"/>
    <w:rsid w:val="00BC6C30"/>
    <w:rsid w:val="00BC7807"/>
    <w:rsid w:val="00BD4C66"/>
    <w:rsid w:val="00BD4DF4"/>
    <w:rsid w:val="00BD6303"/>
    <w:rsid w:val="00BD7D82"/>
    <w:rsid w:val="00BDB31A"/>
    <w:rsid w:val="00BE3F5D"/>
    <w:rsid w:val="00BEB91E"/>
    <w:rsid w:val="00BF312E"/>
    <w:rsid w:val="00BF36BD"/>
    <w:rsid w:val="00BF41A1"/>
    <w:rsid w:val="00BF47BB"/>
    <w:rsid w:val="00BF4E45"/>
    <w:rsid w:val="00BF7A89"/>
    <w:rsid w:val="00C00A3D"/>
    <w:rsid w:val="00C00AA1"/>
    <w:rsid w:val="00C0139C"/>
    <w:rsid w:val="00C02328"/>
    <w:rsid w:val="00C0511F"/>
    <w:rsid w:val="00C067ED"/>
    <w:rsid w:val="00C0DCE4"/>
    <w:rsid w:val="00C109FE"/>
    <w:rsid w:val="00C11D70"/>
    <w:rsid w:val="00C12AEA"/>
    <w:rsid w:val="00C140B0"/>
    <w:rsid w:val="00C153E0"/>
    <w:rsid w:val="00C15B80"/>
    <w:rsid w:val="00C256EC"/>
    <w:rsid w:val="00C2583E"/>
    <w:rsid w:val="00C25C9A"/>
    <w:rsid w:val="00C27025"/>
    <w:rsid w:val="00C27B8F"/>
    <w:rsid w:val="00C27D02"/>
    <w:rsid w:val="00C329CC"/>
    <w:rsid w:val="00C33CCC"/>
    <w:rsid w:val="00C3635E"/>
    <w:rsid w:val="00C373F7"/>
    <w:rsid w:val="00C411D9"/>
    <w:rsid w:val="00C43E4F"/>
    <w:rsid w:val="00C459F0"/>
    <w:rsid w:val="00C5272F"/>
    <w:rsid w:val="00C53D56"/>
    <w:rsid w:val="00C54B3A"/>
    <w:rsid w:val="00C55454"/>
    <w:rsid w:val="00C564E8"/>
    <w:rsid w:val="00C56A09"/>
    <w:rsid w:val="00C62502"/>
    <w:rsid w:val="00C630B6"/>
    <w:rsid w:val="00C631DA"/>
    <w:rsid w:val="00C64124"/>
    <w:rsid w:val="00C65827"/>
    <w:rsid w:val="00C71E1F"/>
    <w:rsid w:val="00C73423"/>
    <w:rsid w:val="00C747F8"/>
    <w:rsid w:val="00C760D0"/>
    <w:rsid w:val="00C86545"/>
    <w:rsid w:val="00C86A03"/>
    <w:rsid w:val="00C904DC"/>
    <w:rsid w:val="00C90CAC"/>
    <w:rsid w:val="00C9195F"/>
    <w:rsid w:val="00C969AC"/>
    <w:rsid w:val="00C96EB5"/>
    <w:rsid w:val="00CA3EEB"/>
    <w:rsid w:val="00CA5479"/>
    <w:rsid w:val="00CA6449"/>
    <w:rsid w:val="00CA6457"/>
    <w:rsid w:val="00CA6D36"/>
    <w:rsid w:val="00CA7565"/>
    <w:rsid w:val="00CB1474"/>
    <w:rsid w:val="00CB1B4C"/>
    <w:rsid w:val="00CB3C85"/>
    <w:rsid w:val="00CB794F"/>
    <w:rsid w:val="00CB7A8D"/>
    <w:rsid w:val="00CB7D99"/>
    <w:rsid w:val="00CB7E47"/>
    <w:rsid w:val="00CB7F11"/>
    <w:rsid w:val="00CB8E47"/>
    <w:rsid w:val="00CBB561"/>
    <w:rsid w:val="00CC0541"/>
    <w:rsid w:val="00CC13F2"/>
    <w:rsid w:val="00CC3180"/>
    <w:rsid w:val="00CDC22F"/>
    <w:rsid w:val="00CE0F0D"/>
    <w:rsid w:val="00CE0F28"/>
    <w:rsid w:val="00CE1F26"/>
    <w:rsid w:val="00CE2F1B"/>
    <w:rsid w:val="00CE4624"/>
    <w:rsid w:val="00CE68EF"/>
    <w:rsid w:val="00CE76A2"/>
    <w:rsid w:val="00CECE4F"/>
    <w:rsid w:val="00CF03CB"/>
    <w:rsid w:val="00CF12AA"/>
    <w:rsid w:val="00CF1C32"/>
    <w:rsid w:val="00CF251B"/>
    <w:rsid w:val="00CF4750"/>
    <w:rsid w:val="00CF4E98"/>
    <w:rsid w:val="00D004A9"/>
    <w:rsid w:val="00D02902"/>
    <w:rsid w:val="00D02BB2"/>
    <w:rsid w:val="00D03E54"/>
    <w:rsid w:val="00D0CC62"/>
    <w:rsid w:val="00D10C6D"/>
    <w:rsid w:val="00D114EA"/>
    <w:rsid w:val="00D16503"/>
    <w:rsid w:val="00D20352"/>
    <w:rsid w:val="00D21294"/>
    <w:rsid w:val="00D24278"/>
    <w:rsid w:val="00D2447C"/>
    <w:rsid w:val="00D246FC"/>
    <w:rsid w:val="00D303B8"/>
    <w:rsid w:val="00D3104D"/>
    <w:rsid w:val="00D331F0"/>
    <w:rsid w:val="00D34FEF"/>
    <w:rsid w:val="00D35A98"/>
    <w:rsid w:val="00D361E5"/>
    <w:rsid w:val="00D36B0C"/>
    <w:rsid w:val="00D374E2"/>
    <w:rsid w:val="00D37D6B"/>
    <w:rsid w:val="00D3D6FF"/>
    <w:rsid w:val="00D42088"/>
    <w:rsid w:val="00D42AB6"/>
    <w:rsid w:val="00D4414F"/>
    <w:rsid w:val="00D5288F"/>
    <w:rsid w:val="00D5716B"/>
    <w:rsid w:val="00D5F003"/>
    <w:rsid w:val="00D60196"/>
    <w:rsid w:val="00D640F2"/>
    <w:rsid w:val="00D70879"/>
    <w:rsid w:val="00D71CB6"/>
    <w:rsid w:val="00D72498"/>
    <w:rsid w:val="00D73CD8"/>
    <w:rsid w:val="00D751E8"/>
    <w:rsid w:val="00D77904"/>
    <w:rsid w:val="00D80D52"/>
    <w:rsid w:val="00D81253"/>
    <w:rsid w:val="00D816A1"/>
    <w:rsid w:val="00D8439B"/>
    <w:rsid w:val="00D90EE2"/>
    <w:rsid w:val="00D923F3"/>
    <w:rsid w:val="00D926D1"/>
    <w:rsid w:val="00D9692A"/>
    <w:rsid w:val="00D9713B"/>
    <w:rsid w:val="00DA0F31"/>
    <w:rsid w:val="00DA527D"/>
    <w:rsid w:val="00DA54C9"/>
    <w:rsid w:val="00DA7A06"/>
    <w:rsid w:val="00DB0146"/>
    <w:rsid w:val="00DB0355"/>
    <w:rsid w:val="00DB0773"/>
    <w:rsid w:val="00DB1C3A"/>
    <w:rsid w:val="00DB4DE8"/>
    <w:rsid w:val="00DC1497"/>
    <w:rsid w:val="00DC2B8F"/>
    <w:rsid w:val="00DC3AC6"/>
    <w:rsid w:val="00DC73FA"/>
    <w:rsid w:val="00DC75C6"/>
    <w:rsid w:val="00DD0221"/>
    <w:rsid w:val="00DD16FA"/>
    <w:rsid w:val="00DD25FD"/>
    <w:rsid w:val="00DD3F99"/>
    <w:rsid w:val="00DD42A5"/>
    <w:rsid w:val="00DD49BD"/>
    <w:rsid w:val="00DD5B3B"/>
    <w:rsid w:val="00DD9C40"/>
    <w:rsid w:val="00DE03DC"/>
    <w:rsid w:val="00DE1FDE"/>
    <w:rsid w:val="00DE402F"/>
    <w:rsid w:val="00DF1BEB"/>
    <w:rsid w:val="00DF4BDC"/>
    <w:rsid w:val="00DF575E"/>
    <w:rsid w:val="00DF6CD0"/>
    <w:rsid w:val="00DFFB5B"/>
    <w:rsid w:val="00E01E79"/>
    <w:rsid w:val="00E0361B"/>
    <w:rsid w:val="00E04B8A"/>
    <w:rsid w:val="00E079F9"/>
    <w:rsid w:val="00E11A6C"/>
    <w:rsid w:val="00E11E7C"/>
    <w:rsid w:val="00E147FD"/>
    <w:rsid w:val="00E14993"/>
    <w:rsid w:val="00E149A7"/>
    <w:rsid w:val="00E15498"/>
    <w:rsid w:val="00E159F5"/>
    <w:rsid w:val="00E160D0"/>
    <w:rsid w:val="00E17F8E"/>
    <w:rsid w:val="00E209EC"/>
    <w:rsid w:val="00E22B18"/>
    <w:rsid w:val="00E24004"/>
    <w:rsid w:val="00E24421"/>
    <w:rsid w:val="00E260DB"/>
    <w:rsid w:val="00E2681E"/>
    <w:rsid w:val="00E2684C"/>
    <w:rsid w:val="00E27025"/>
    <w:rsid w:val="00E270FF"/>
    <w:rsid w:val="00E27280"/>
    <w:rsid w:val="00E30167"/>
    <w:rsid w:val="00E31601"/>
    <w:rsid w:val="00E32B6C"/>
    <w:rsid w:val="00E337E9"/>
    <w:rsid w:val="00E35360"/>
    <w:rsid w:val="00E36985"/>
    <w:rsid w:val="00E36DE4"/>
    <w:rsid w:val="00E370FA"/>
    <w:rsid w:val="00E37380"/>
    <w:rsid w:val="00E408BA"/>
    <w:rsid w:val="00E41570"/>
    <w:rsid w:val="00E4168E"/>
    <w:rsid w:val="00E41EE4"/>
    <w:rsid w:val="00E42104"/>
    <w:rsid w:val="00E42717"/>
    <w:rsid w:val="00E447B5"/>
    <w:rsid w:val="00E4BBFA"/>
    <w:rsid w:val="00E50DAB"/>
    <w:rsid w:val="00E512BD"/>
    <w:rsid w:val="00E52BB8"/>
    <w:rsid w:val="00E55276"/>
    <w:rsid w:val="00E557E9"/>
    <w:rsid w:val="00E55966"/>
    <w:rsid w:val="00E56B72"/>
    <w:rsid w:val="00E5729B"/>
    <w:rsid w:val="00E6037D"/>
    <w:rsid w:val="00E61658"/>
    <w:rsid w:val="00E62D6D"/>
    <w:rsid w:val="00E66275"/>
    <w:rsid w:val="00E7248E"/>
    <w:rsid w:val="00E72F23"/>
    <w:rsid w:val="00E7336B"/>
    <w:rsid w:val="00E7589C"/>
    <w:rsid w:val="00E76FDA"/>
    <w:rsid w:val="00E771B9"/>
    <w:rsid w:val="00E77458"/>
    <w:rsid w:val="00E81C62"/>
    <w:rsid w:val="00E82AB1"/>
    <w:rsid w:val="00E84237"/>
    <w:rsid w:val="00E84D90"/>
    <w:rsid w:val="00E84E82"/>
    <w:rsid w:val="00E8522D"/>
    <w:rsid w:val="00E852B9"/>
    <w:rsid w:val="00E8C7CC"/>
    <w:rsid w:val="00E90181"/>
    <w:rsid w:val="00E902E7"/>
    <w:rsid w:val="00E94C04"/>
    <w:rsid w:val="00E9587D"/>
    <w:rsid w:val="00E95C9E"/>
    <w:rsid w:val="00E9797A"/>
    <w:rsid w:val="00E9A573"/>
    <w:rsid w:val="00E9AD1B"/>
    <w:rsid w:val="00E9D19A"/>
    <w:rsid w:val="00EA0C65"/>
    <w:rsid w:val="00EA3C65"/>
    <w:rsid w:val="00EA4643"/>
    <w:rsid w:val="00EA4D74"/>
    <w:rsid w:val="00EA62B8"/>
    <w:rsid w:val="00EA63C6"/>
    <w:rsid w:val="00EB13D3"/>
    <w:rsid w:val="00EB26FF"/>
    <w:rsid w:val="00EB2BFA"/>
    <w:rsid w:val="00EB482A"/>
    <w:rsid w:val="00EB4BAC"/>
    <w:rsid w:val="00EB643E"/>
    <w:rsid w:val="00EB6D4D"/>
    <w:rsid w:val="00EB7AED"/>
    <w:rsid w:val="00EC3010"/>
    <w:rsid w:val="00EC4062"/>
    <w:rsid w:val="00EC6802"/>
    <w:rsid w:val="00EC7D03"/>
    <w:rsid w:val="00ED0DEC"/>
    <w:rsid w:val="00ED2344"/>
    <w:rsid w:val="00ED2968"/>
    <w:rsid w:val="00ED2B0A"/>
    <w:rsid w:val="00ED682B"/>
    <w:rsid w:val="00ED7838"/>
    <w:rsid w:val="00EE0F7A"/>
    <w:rsid w:val="00EE114B"/>
    <w:rsid w:val="00EE6B0C"/>
    <w:rsid w:val="00EE72BC"/>
    <w:rsid w:val="00EF5015"/>
    <w:rsid w:val="00EF5D92"/>
    <w:rsid w:val="00EF5E55"/>
    <w:rsid w:val="00EF5FFE"/>
    <w:rsid w:val="00EF67CC"/>
    <w:rsid w:val="00EF7207"/>
    <w:rsid w:val="00F01285"/>
    <w:rsid w:val="00F014BE"/>
    <w:rsid w:val="00F02FEE"/>
    <w:rsid w:val="00F0632F"/>
    <w:rsid w:val="00F119D4"/>
    <w:rsid w:val="00F12FAC"/>
    <w:rsid w:val="00F14C5A"/>
    <w:rsid w:val="00F16474"/>
    <w:rsid w:val="00F17FD2"/>
    <w:rsid w:val="00F20043"/>
    <w:rsid w:val="00F204B6"/>
    <w:rsid w:val="00F2183B"/>
    <w:rsid w:val="00F241E0"/>
    <w:rsid w:val="00F246F1"/>
    <w:rsid w:val="00F264FB"/>
    <w:rsid w:val="00F27FA5"/>
    <w:rsid w:val="00F2A971"/>
    <w:rsid w:val="00F3230D"/>
    <w:rsid w:val="00F3368E"/>
    <w:rsid w:val="00F36CCB"/>
    <w:rsid w:val="00F36DD2"/>
    <w:rsid w:val="00F3F2C2"/>
    <w:rsid w:val="00F402AB"/>
    <w:rsid w:val="00F40AF8"/>
    <w:rsid w:val="00F43AB5"/>
    <w:rsid w:val="00F50018"/>
    <w:rsid w:val="00F522CC"/>
    <w:rsid w:val="00F53D55"/>
    <w:rsid w:val="00F5BBAD"/>
    <w:rsid w:val="00F5FDA1"/>
    <w:rsid w:val="00F6141B"/>
    <w:rsid w:val="00F65607"/>
    <w:rsid w:val="00F65A03"/>
    <w:rsid w:val="00F67248"/>
    <w:rsid w:val="00F672E3"/>
    <w:rsid w:val="00F6B0AB"/>
    <w:rsid w:val="00F71C70"/>
    <w:rsid w:val="00F71E0B"/>
    <w:rsid w:val="00F750C9"/>
    <w:rsid w:val="00F75813"/>
    <w:rsid w:val="00F821B6"/>
    <w:rsid w:val="00F82293"/>
    <w:rsid w:val="00F84207"/>
    <w:rsid w:val="00F84F60"/>
    <w:rsid w:val="00F932F0"/>
    <w:rsid w:val="00F9442A"/>
    <w:rsid w:val="00F96D63"/>
    <w:rsid w:val="00F976A8"/>
    <w:rsid w:val="00FA04A0"/>
    <w:rsid w:val="00FA2647"/>
    <w:rsid w:val="00FA3679"/>
    <w:rsid w:val="00FA370A"/>
    <w:rsid w:val="00FA4262"/>
    <w:rsid w:val="00FA50C3"/>
    <w:rsid w:val="00FB039C"/>
    <w:rsid w:val="00FB2D75"/>
    <w:rsid w:val="00FB2D90"/>
    <w:rsid w:val="00FB2E3D"/>
    <w:rsid w:val="00FB33F4"/>
    <w:rsid w:val="00FB5B81"/>
    <w:rsid w:val="00FB71A8"/>
    <w:rsid w:val="00FB7A1A"/>
    <w:rsid w:val="00FC3748"/>
    <w:rsid w:val="00FC7F40"/>
    <w:rsid w:val="00FCBF16"/>
    <w:rsid w:val="00FD2400"/>
    <w:rsid w:val="00FD2C30"/>
    <w:rsid w:val="00FD3FE4"/>
    <w:rsid w:val="00FD650C"/>
    <w:rsid w:val="00FD6610"/>
    <w:rsid w:val="00FD7402"/>
    <w:rsid w:val="00FE33A5"/>
    <w:rsid w:val="00FE3795"/>
    <w:rsid w:val="00FE3A66"/>
    <w:rsid w:val="00FF0A60"/>
    <w:rsid w:val="00FF14D0"/>
    <w:rsid w:val="00FF15BE"/>
    <w:rsid w:val="00FF3921"/>
    <w:rsid w:val="00FF496B"/>
    <w:rsid w:val="00FF63F1"/>
    <w:rsid w:val="00FFD2DD"/>
    <w:rsid w:val="0104C6A2"/>
    <w:rsid w:val="01054894"/>
    <w:rsid w:val="010589AD"/>
    <w:rsid w:val="01081893"/>
    <w:rsid w:val="01084907"/>
    <w:rsid w:val="010DC6E5"/>
    <w:rsid w:val="010E2C8A"/>
    <w:rsid w:val="010E7554"/>
    <w:rsid w:val="010FDA18"/>
    <w:rsid w:val="01117528"/>
    <w:rsid w:val="0111BC41"/>
    <w:rsid w:val="0111CBB9"/>
    <w:rsid w:val="0113196D"/>
    <w:rsid w:val="011B398A"/>
    <w:rsid w:val="011BDB11"/>
    <w:rsid w:val="011DD46F"/>
    <w:rsid w:val="011E2ACE"/>
    <w:rsid w:val="0120D212"/>
    <w:rsid w:val="0120DFD8"/>
    <w:rsid w:val="01240EDE"/>
    <w:rsid w:val="0127F73B"/>
    <w:rsid w:val="012A0608"/>
    <w:rsid w:val="0130EB27"/>
    <w:rsid w:val="0131525A"/>
    <w:rsid w:val="0132C040"/>
    <w:rsid w:val="0134E530"/>
    <w:rsid w:val="0136D664"/>
    <w:rsid w:val="013AFF07"/>
    <w:rsid w:val="013B75CE"/>
    <w:rsid w:val="013D2AB5"/>
    <w:rsid w:val="013DA927"/>
    <w:rsid w:val="013E446E"/>
    <w:rsid w:val="0143159F"/>
    <w:rsid w:val="0146FE1C"/>
    <w:rsid w:val="0148F9AD"/>
    <w:rsid w:val="014ADFA7"/>
    <w:rsid w:val="014BB1B8"/>
    <w:rsid w:val="014E5472"/>
    <w:rsid w:val="01533B07"/>
    <w:rsid w:val="01575CFF"/>
    <w:rsid w:val="01582CA3"/>
    <w:rsid w:val="015A4BB9"/>
    <w:rsid w:val="015AC797"/>
    <w:rsid w:val="015F4252"/>
    <w:rsid w:val="016019C5"/>
    <w:rsid w:val="0160B74E"/>
    <w:rsid w:val="016483DA"/>
    <w:rsid w:val="0165E434"/>
    <w:rsid w:val="016A2DEE"/>
    <w:rsid w:val="016A8E98"/>
    <w:rsid w:val="016AD51D"/>
    <w:rsid w:val="016AF437"/>
    <w:rsid w:val="016AF8DB"/>
    <w:rsid w:val="016BA6B0"/>
    <w:rsid w:val="016E4E05"/>
    <w:rsid w:val="016E8B73"/>
    <w:rsid w:val="016F891B"/>
    <w:rsid w:val="017171E9"/>
    <w:rsid w:val="017298BA"/>
    <w:rsid w:val="0176076A"/>
    <w:rsid w:val="0176714C"/>
    <w:rsid w:val="017732B7"/>
    <w:rsid w:val="01786CE7"/>
    <w:rsid w:val="017A265D"/>
    <w:rsid w:val="017D2E44"/>
    <w:rsid w:val="017D4245"/>
    <w:rsid w:val="01807051"/>
    <w:rsid w:val="0186E1CF"/>
    <w:rsid w:val="018827F8"/>
    <w:rsid w:val="018BB3C6"/>
    <w:rsid w:val="018BDD68"/>
    <w:rsid w:val="018C547A"/>
    <w:rsid w:val="018D7F65"/>
    <w:rsid w:val="018EA7A6"/>
    <w:rsid w:val="01908C6F"/>
    <w:rsid w:val="0191C911"/>
    <w:rsid w:val="0192A21E"/>
    <w:rsid w:val="0194616E"/>
    <w:rsid w:val="0194D6E8"/>
    <w:rsid w:val="0194FF56"/>
    <w:rsid w:val="0197468E"/>
    <w:rsid w:val="0199E7EE"/>
    <w:rsid w:val="019A04F8"/>
    <w:rsid w:val="019AD633"/>
    <w:rsid w:val="019B4F34"/>
    <w:rsid w:val="019E1FAB"/>
    <w:rsid w:val="019E7C56"/>
    <w:rsid w:val="019EDA3A"/>
    <w:rsid w:val="019EF27F"/>
    <w:rsid w:val="01A0ED80"/>
    <w:rsid w:val="01A0FABE"/>
    <w:rsid w:val="01A192DF"/>
    <w:rsid w:val="01A1D406"/>
    <w:rsid w:val="01A1E13E"/>
    <w:rsid w:val="01A6F340"/>
    <w:rsid w:val="01A78634"/>
    <w:rsid w:val="01A88501"/>
    <w:rsid w:val="01A9BC10"/>
    <w:rsid w:val="01A9E041"/>
    <w:rsid w:val="01AB23C3"/>
    <w:rsid w:val="01AC7174"/>
    <w:rsid w:val="01ACA3AB"/>
    <w:rsid w:val="01AD683A"/>
    <w:rsid w:val="01AE25CB"/>
    <w:rsid w:val="01AEA8CB"/>
    <w:rsid w:val="01B02A5A"/>
    <w:rsid w:val="01B3620B"/>
    <w:rsid w:val="01B56170"/>
    <w:rsid w:val="01B7F10B"/>
    <w:rsid w:val="01B8D4A5"/>
    <w:rsid w:val="01BDB31C"/>
    <w:rsid w:val="01BE1759"/>
    <w:rsid w:val="01BFD90B"/>
    <w:rsid w:val="01C14AA5"/>
    <w:rsid w:val="01C3DC2E"/>
    <w:rsid w:val="01C49E6B"/>
    <w:rsid w:val="01C7BBFC"/>
    <w:rsid w:val="01C95629"/>
    <w:rsid w:val="01CA7A12"/>
    <w:rsid w:val="01CACDAC"/>
    <w:rsid w:val="01CC5599"/>
    <w:rsid w:val="01CE3651"/>
    <w:rsid w:val="01CEDB94"/>
    <w:rsid w:val="01D23A72"/>
    <w:rsid w:val="01D3D8CB"/>
    <w:rsid w:val="01D4F95F"/>
    <w:rsid w:val="01D501F8"/>
    <w:rsid w:val="01D70F5B"/>
    <w:rsid w:val="01D788C9"/>
    <w:rsid w:val="01D85526"/>
    <w:rsid w:val="01D8F6FE"/>
    <w:rsid w:val="01DCD4AF"/>
    <w:rsid w:val="01DD5D6F"/>
    <w:rsid w:val="01E01A15"/>
    <w:rsid w:val="01E16C58"/>
    <w:rsid w:val="01E69661"/>
    <w:rsid w:val="01EB5202"/>
    <w:rsid w:val="01EBF14A"/>
    <w:rsid w:val="01EC5001"/>
    <w:rsid w:val="01EE6E8F"/>
    <w:rsid w:val="01EFE8EF"/>
    <w:rsid w:val="01F06B97"/>
    <w:rsid w:val="01F09F9B"/>
    <w:rsid w:val="01F159F6"/>
    <w:rsid w:val="01F3C631"/>
    <w:rsid w:val="01F3D9DE"/>
    <w:rsid w:val="01F67C14"/>
    <w:rsid w:val="01F7EC81"/>
    <w:rsid w:val="01F7FE7D"/>
    <w:rsid w:val="01FA8FC4"/>
    <w:rsid w:val="01FD45D6"/>
    <w:rsid w:val="01FF3F53"/>
    <w:rsid w:val="0201067B"/>
    <w:rsid w:val="02027972"/>
    <w:rsid w:val="020A0CAC"/>
    <w:rsid w:val="020AB994"/>
    <w:rsid w:val="020C2DF0"/>
    <w:rsid w:val="020E7178"/>
    <w:rsid w:val="020FB147"/>
    <w:rsid w:val="02163179"/>
    <w:rsid w:val="021BD178"/>
    <w:rsid w:val="021F45C4"/>
    <w:rsid w:val="022014A3"/>
    <w:rsid w:val="022058FE"/>
    <w:rsid w:val="022180E5"/>
    <w:rsid w:val="02218244"/>
    <w:rsid w:val="0223A019"/>
    <w:rsid w:val="022899AD"/>
    <w:rsid w:val="0229784E"/>
    <w:rsid w:val="0229FBEC"/>
    <w:rsid w:val="022A8F14"/>
    <w:rsid w:val="022CD068"/>
    <w:rsid w:val="022DD7B8"/>
    <w:rsid w:val="02304C63"/>
    <w:rsid w:val="0231BF68"/>
    <w:rsid w:val="02320AB6"/>
    <w:rsid w:val="02338BCE"/>
    <w:rsid w:val="023417AE"/>
    <w:rsid w:val="0235096E"/>
    <w:rsid w:val="023AAAAE"/>
    <w:rsid w:val="023AF35F"/>
    <w:rsid w:val="023B1B7F"/>
    <w:rsid w:val="023B51BA"/>
    <w:rsid w:val="023BF739"/>
    <w:rsid w:val="023C3943"/>
    <w:rsid w:val="023D192E"/>
    <w:rsid w:val="023E8DC9"/>
    <w:rsid w:val="023F74AB"/>
    <w:rsid w:val="0243DDE3"/>
    <w:rsid w:val="024521CA"/>
    <w:rsid w:val="02476F19"/>
    <w:rsid w:val="02485C4E"/>
    <w:rsid w:val="024A65AA"/>
    <w:rsid w:val="024BA4D6"/>
    <w:rsid w:val="02506E8A"/>
    <w:rsid w:val="02517DBE"/>
    <w:rsid w:val="02518502"/>
    <w:rsid w:val="0252D509"/>
    <w:rsid w:val="025375BA"/>
    <w:rsid w:val="025443DC"/>
    <w:rsid w:val="0254D817"/>
    <w:rsid w:val="02560120"/>
    <w:rsid w:val="025A71DF"/>
    <w:rsid w:val="025A9F3E"/>
    <w:rsid w:val="025BB4EE"/>
    <w:rsid w:val="025C424D"/>
    <w:rsid w:val="025E843A"/>
    <w:rsid w:val="02609EDC"/>
    <w:rsid w:val="02622195"/>
    <w:rsid w:val="0264DD0D"/>
    <w:rsid w:val="0266736B"/>
    <w:rsid w:val="0267B807"/>
    <w:rsid w:val="026951F3"/>
    <w:rsid w:val="026AAAFD"/>
    <w:rsid w:val="026AB4AE"/>
    <w:rsid w:val="026CDC79"/>
    <w:rsid w:val="026DA6DC"/>
    <w:rsid w:val="026EF85D"/>
    <w:rsid w:val="0271EC16"/>
    <w:rsid w:val="0274F172"/>
    <w:rsid w:val="0275346F"/>
    <w:rsid w:val="027641C6"/>
    <w:rsid w:val="02773B25"/>
    <w:rsid w:val="0278CA91"/>
    <w:rsid w:val="027AB0B1"/>
    <w:rsid w:val="027B599F"/>
    <w:rsid w:val="027C6A1F"/>
    <w:rsid w:val="027DB0B4"/>
    <w:rsid w:val="027EC85B"/>
    <w:rsid w:val="02833CAA"/>
    <w:rsid w:val="0283F01B"/>
    <w:rsid w:val="02861C9E"/>
    <w:rsid w:val="02869ED4"/>
    <w:rsid w:val="0287E0B6"/>
    <w:rsid w:val="0288C22D"/>
    <w:rsid w:val="028E4954"/>
    <w:rsid w:val="028E8F8C"/>
    <w:rsid w:val="028F2167"/>
    <w:rsid w:val="0290119E"/>
    <w:rsid w:val="0290B844"/>
    <w:rsid w:val="0290E3FE"/>
    <w:rsid w:val="0291F30B"/>
    <w:rsid w:val="0294DF73"/>
    <w:rsid w:val="02959647"/>
    <w:rsid w:val="02967FF5"/>
    <w:rsid w:val="0296B8F2"/>
    <w:rsid w:val="02987918"/>
    <w:rsid w:val="029921D4"/>
    <w:rsid w:val="029A071F"/>
    <w:rsid w:val="029A3013"/>
    <w:rsid w:val="029A844B"/>
    <w:rsid w:val="029A9973"/>
    <w:rsid w:val="029D3BA3"/>
    <w:rsid w:val="029F3989"/>
    <w:rsid w:val="029FB3F8"/>
    <w:rsid w:val="029FCF77"/>
    <w:rsid w:val="02A354D5"/>
    <w:rsid w:val="02A3908A"/>
    <w:rsid w:val="02A56D51"/>
    <w:rsid w:val="02AB721A"/>
    <w:rsid w:val="02AC03B2"/>
    <w:rsid w:val="02AC729D"/>
    <w:rsid w:val="02AD67FD"/>
    <w:rsid w:val="02B03DC8"/>
    <w:rsid w:val="02B56387"/>
    <w:rsid w:val="02B8EF90"/>
    <w:rsid w:val="02BB7DB2"/>
    <w:rsid w:val="02BCEE5A"/>
    <w:rsid w:val="02C05A17"/>
    <w:rsid w:val="02C06762"/>
    <w:rsid w:val="02C207D8"/>
    <w:rsid w:val="02C2AB3F"/>
    <w:rsid w:val="02C62A1F"/>
    <w:rsid w:val="02C79C4E"/>
    <w:rsid w:val="02C7D4FA"/>
    <w:rsid w:val="02CA5EA8"/>
    <w:rsid w:val="02CB6A4F"/>
    <w:rsid w:val="02CBABEA"/>
    <w:rsid w:val="02CCB7CD"/>
    <w:rsid w:val="02CCFBBD"/>
    <w:rsid w:val="02D0706C"/>
    <w:rsid w:val="02D0FBFE"/>
    <w:rsid w:val="02D26357"/>
    <w:rsid w:val="02D2CC93"/>
    <w:rsid w:val="02D4F0AC"/>
    <w:rsid w:val="02D6EB96"/>
    <w:rsid w:val="02D877D9"/>
    <w:rsid w:val="02DA07F2"/>
    <w:rsid w:val="02DAA769"/>
    <w:rsid w:val="02DDD762"/>
    <w:rsid w:val="02DDD844"/>
    <w:rsid w:val="02DE93A3"/>
    <w:rsid w:val="02DEDA2C"/>
    <w:rsid w:val="02DEE651"/>
    <w:rsid w:val="02DFA18D"/>
    <w:rsid w:val="02E2047E"/>
    <w:rsid w:val="02E25D5D"/>
    <w:rsid w:val="02E4DCBA"/>
    <w:rsid w:val="02E647E5"/>
    <w:rsid w:val="02E654A0"/>
    <w:rsid w:val="02E77423"/>
    <w:rsid w:val="02EA878E"/>
    <w:rsid w:val="02EB93E3"/>
    <w:rsid w:val="02ECCD33"/>
    <w:rsid w:val="02ED34F6"/>
    <w:rsid w:val="02EEC7DD"/>
    <w:rsid w:val="02EF5B84"/>
    <w:rsid w:val="02EF89FC"/>
    <w:rsid w:val="02F1E5DA"/>
    <w:rsid w:val="02F9AA93"/>
    <w:rsid w:val="02F9E61E"/>
    <w:rsid w:val="02F9E7D9"/>
    <w:rsid w:val="02FB4DE5"/>
    <w:rsid w:val="02FB82E4"/>
    <w:rsid w:val="02FBA1B6"/>
    <w:rsid w:val="02FBD186"/>
    <w:rsid w:val="02FEDEE2"/>
    <w:rsid w:val="030006FA"/>
    <w:rsid w:val="030032BF"/>
    <w:rsid w:val="030110B1"/>
    <w:rsid w:val="03055307"/>
    <w:rsid w:val="0306A57E"/>
    <w:rsid w:val="0307A6E5"/>
    <w:rsid w:val="030A8662"/>
    <w:rsid w:val="0311FC4C"/>
    <w:rsid w:val="0313D287"/>
    <w:rsid w:val="0315B88D"/>
    <w:rsid w:val="0318D16D"/>
    <w:rsid w:val="031E3062"/>
    <w:rsid w:val="031E6D78"/>
    <w:rsid w:val="031E8572"/>
    <w:rsid w:val="03221A63"/>
    <w:rsid w:val="0322D2BF"/>
    <w:rsid w:val="0325435D"/>
    <w:rsid w:val="032660EA"/>
    <w:rsid w:val="032699EE"/>
    <w:rsid w:val="0326D284"/>
    <w:rsid w:val="032980A7"/>
    <w:rsid w:val="0329B07D"/>
    <w:rsid w:val="0330E154"/>
    <w:rsid w:val="03313A34"/>
    <w:rsid w:val="03313B7D"/>
    <w:rsid w:val="0334DAE2"/>
    <w:rsid w:val="03387AED"/>
    <w:rsid w:val="0339646F"/>
    <w:rsid w:val="03398B33"/>
    <w:rsid w:val="033A8E55"/>
    <w:rsid w:val="033B8525"/>
    <w:rsid w:val="033EB10A"/>
    <w:rsid w:val="0341A9B3"/>
    <w:rsid w:val="03441C6D"/>
    <w:rsid w:val="0344F6E9"/>
    <w:rsid w:val="0344FCE5"/>
    <w:rsid w:val="0345E4A1"/>
    <w:rsid w:val="034836A3"/>
    <w:rsid w:val="034C1D47"/>
    <w:rsid w:val="034C5AB8"/>
    <w:rsid w:val="03510AE1"/>
    <w:rsid w:val="0352B6D0"/>
    <w:rsid w:val="0352B862"/>
    <w:rsid w:val="03551827"/>
    <w:rsid w:val="0359B54E"/>
    <w:rsid w:val="035B8FCE"/>
    <w:rsid w:val="035C5DF5"/>
    <w:rsid w:val="03609DCB"/>
    <w:rsid w:val="03624D71"/>
    <w:rsid w:val="0363237B"/>
    <w:rsid w:val="0367A1EC"/>
    <w:rsid w:val="036811B2"/>
    <w:rsid w:val="036A7DB9"/>
    <w:rsid w:val="036AC206"/>
    <w:rsid w:val="036BBC67"/>
    <w:rsid w:val="036E25B1"/>
    <w:rsid w:val="036F31C7"/>
    <w:rsid w:val="03703EDB"/>
    <w:rsid w:val="03716CBB"/>
    <w:rsid w:val="03738D47"/>
    <w:rsid w:val="0374B947"/>
    <w:rsid w:val="03777BBB"/>
    <w:rsid w:val="037A9328"/>
    <w:rsid w:val="037B35F1"/>
    <w:rsid w:val="037B9D1A"/>
    <w:rsid w:val="037D019A"/>
    <w:rsid w:val="037DF7F2"/>
    <w:rsid w:val="037EC546"/>
    <w:rsid w:val="038079F5"/>
    <w:rsid w:val="038116E1"/>
    <w:rsid w:val="03815D76"/>
    <w:rsid w:val="03836A39"/>
    <w:rsid w:val="038392C1"/>
    <w:rsid w:val="0385AAD7"/>
    <w:rsid w:val="038607FE"/>
    <w:rsid w:val="03895EB5"/>
    <w:rsid w:val="0389F275"/>
    <w:rsid w:val="038B5840"/>
    <w:rsid w:val="038B7797"/>
    <w:rsid w:val="038CDA3F"/>
    <w:rsid w:val="038D336B"/>
    <w:rsid w:val="038D5644"/>
    <w:rsid w:val="038E8822"/>
    <w:rsid w:val="038ED106"/>
    <w:rsid w:val="039323E1"/>
    <w:rsid w:val="0393406E"/>
    <w:rsid w:val="0394C33F"/>
    <w:rsid w:val="03965167"/>
    <w:rsid w:val="03965765"/>
    <w:rsid w:val="0397772E"/>
    <w:rsid w:val="03983725"/>
    <w:rsid w:val="03997DB1"/>
    <w:rsid w:val="039A820B"/>
    <w:rsid w:val="039C5233"/>
    <w:rsid w:val="039EF0B7"/>
    <w:rsid w:val="039FE1AF"/>
    <w:rsid w:val="03A143D6"/>
    <w:rsid w:val="03A1896A"/>
    <w:rsid w:val="03A1C40E"/>
    <w:rsid w:val="03A47692"/>
    <w:rsid w:val="03A61D50"/>
    <w:rsid w:val="03A79F6F"/>
    <w:rsid w:val="03A9101C"/>
    <w:rsid w:val="03AB742E"/>
    <w:rsid w:val="03ACA9C6"/>
    <w:rsid w:val="03AFB6F5"/>
    <w:rsid w:val="03AFBCB9"/>
    <w:rsid w:val="03B84047"/>
    <w:rsid w:val="03B8D941"/>
    <w:rsid w:val="03B9E871"/>
    <w:rsid w:val="03BC96D9"/>
    <w:rsid w:val="03BE9F94"/>
    <w:rsid w:val="03BF2332"/>
    <w:rsid w:val="03BF5247"/>
    <w:rsid w:val="03C118A8"/>
    <w:rsid w:val="03C61792"/>
    <w:rsid w:val="03C65FD9"/>
    <w:rsid w:val="03C673A9"/>
    <w:rsid w:val="03C72203"/>
    <w:rsid w:val="03C98FF1"/>
    <w:rsid w:val="03CA09F9"/>
    <w:rsid w:val="03CA5B09"/>
    <w:rsid w:val="03CB18E8"/>
    <w:rsid w:val="03CD9A4F"/>
    <w:rsid w:val="03CDBB7D"/>
    <w:rsid w:val="03CDF3B0"/>
    <w:rsid w:val="03CE7975"/>
    <w:rsid w:val="03D0F230"/>
    <w:rsid w:val="03D43143"/>
    <w:rsid w:val="03D74701"/>
    <w:rsid w:val="03D75FF0"/>
    <w:rsid w:val="03D88282"/>
    <w:rsid w:val="03DADD92"/>
    <w:rsid w:val="03DDAF1B"/>
    <w:rsid w:val="03DDF05F"/>
    <w:rsid w:val="03DF0D2A"/>
    <w:rsid w:val="03DF1B03"/>
    <w:rsid w:val="03E3DA7A"/>
    <w:rsid w:val="03E4BC3B"/>
    <w:rsid w:val="03E58C0D"/>
    <w:rsid w:val="03E8F780"/>
    <w:rsid w:val="03EB9E32"/>
    <w:rsid w:val="03EC4655"/>
    <w:rsid w:val="03EF18D5"/>
    <w:rsid w:val="03EFB95F"/>
    <w:rsid w:val="03F4186A"/>
    <w:rsid w:val="03F6164B"/>
    <w:rsid w:val="03F6AD38"/>
    <w:rsid w:val="03FE0370"/>
    <w:rsid w:val="03FE5E81"/>
    <w:rsid w:val="04005603"/>
    <w:rsid w:val="04007E42"/>
    <w:rsid w:val="0401593C"/>
    <w:rsid w:val="040235EA"/>
    <w:rsid w:val="040598EB"/>
    <w:rsid w:val="04062858"/>
    <w:rsid w:val="0406E228"/>
    <w:rsid w:val="040910F8"/>
    <w:rsid w:val="040AB52E"/>
    <w:rsid w:val="040CAA37"/>
    <w:rsid w:val="040EAFC8"/>
    <w:rsid w:val="0410A5DD"/>
    <w:rsid w:val="0410E607"/>
    <w:rsid w:val="0411B4E8"/>
    <w:rsid w:val="041242B4"/>
    <w:rsid w:val="04147D38"/>
    <w:rsid w:val="0415594E"/>
    <w:rsid w:val="0416F9A1"/>
    <w:rsid w:val="041C1010"/>
    <w:rsid w:val="041EB9BB"/>
    <w:rsid w:val="042067B2"/>
    <w:rsid w:val="0421F264"/>
    <w:rsid w:val="04239FF8"/>
    <w:rsid w:val="0424870D"/>
    <w:rsid w:val="0425A812"/>
    <w:rsid w:val="0427E6CF"/>
    <w:rsid w:val="042A12BC"/>
    <w:rsid w:val="042ABC80"/>
    <w:rsid w:val="042AC23D"/>
    <w:rsid w:val="042BF562"/>
    <w:rsid w:val="042C846F"/>
    <w:rsid w:val="042EFCD8"/>
    <w:rsid w:val="042F3326"/>
    <w:rsid w:val="04307977"/>
    <w:rsid w:val="04343E15"/>
    <w:rsid w:val="0434EBBF"/>
    <w:rsid w:val="043A7FD6"/>
    <w:rsid w:val="043CD9C5"/>
    <w:rsid w:val="043E79C1"/>
    <w:rsid w:val="043EEA43"/>
    <w:rsid w:val="043F4DED"/>
    <w:rsid w:val="0441DCD0"/>
    <w:rsid w:val="04437F9F"/>
    <w:rsid w:val="0443912C"/>
    <w:rsid w:val="0443A4C5"/>
    <w:rsid w:val="0445BA6F"/>
    <w:rsid w:val="0446EEAE"/>
    <w:rsid w:val="044EBE81"/>
    <w:rsid w:val="04508BD3"/>
    <w:rsid w:val="04545E56"/>
    <w:rsid w:val="04555A55"/>
    <w:rsid w:val="0455857E"/>
    <w:rsid w:val="04564F89"/>
    <w:rsid w:val="04586B95"/>
    <w:rsid w:val="0459EA9B"/>
    <w:rsid w:val="0459FDF9"/>
    <w:rsid w:val="045A1573"/>
    <w:rsid w:val="045B0E57"/>
    <w:rsid w:val="045BF3D5"/>
    <w:rsid w:val="045D5EEC"/>
    <w:rsid w:val="045E0309"/>
    <w:rsid w:val="04600F8F"/>
    <w:rsid w:val="04615960"/>
    <w:rsid w:val="04618249"/>
    <w:rsid w:val="046232D5"/>
    <w:rsid w:val="04633FB9"/>
    <w:rsid w:val="0463B9B1"/>
    <w:rsid w:val="0465B437"/>
    <w:rsid w:val="046887E7"/>
    <w:rsid w:val="046D3499"/>
    <w:rsid w:val="0470E17B"/>
    <w:rsid w:val="04710707"/>
    <w:rsid w:val="04714B45"/>
    <w:rsid w:val="04717689"/>
    <w:rsid w:val="047431C1"/>
    <w:rsid w:val="04749D57"/>
    <w:rsid w:val="04773931"/>
    <w:rsid w:val="047963F3"/>
    <w:rsid w:val="047C0C8F"/>
    <w:rsid w:val="0480B7E6"/>
    <w:rsid w:val="04818BA2"/>
    <w:rsid w:val="048198E6"/>
    <w:rsid w:val="0483110A"/>
    <w:rsid w:val="0489074C"/>
    <w:rsid w:val="048DA770"/>
    <w:rsid w:val="048F93D2"/>
    <w:rsid w:val="048FDA61"/>
    <w:rsid w:val="04913568"/>
    <w:rsid w:val="04914077"/>
    <w:rsid w:val="0491EB64"/>
    <w:rsid w:val="0492376F"/>
    <w:rsid w:val="049700E5"/>
    <w:rsid w:val="04982A41"/>
    <w:rsid w:val="049D1D43"/>
    <w:rsid w:val="049E0840"/>
    <w:rsid w:val="04A37768"/>
    <w:rsid w:val="04A4A4F2"/>
    <w:rsid w:val="04A6AE86"/>
    <w:rsid w:val="04A8F051"/>
    <w:rsid w:val="04A993B8"/>
    <w:rsid w:val="04A9F86C"/>
    <w:rsid w:val="04AB7C16"/>
    <w:rsid w:val="04AC95A5"/>
    <w:rsid w:val="04ACDEE9"/>
    <w:rsid w:val="04AE42C1"/>
    <w:rsid w:val="04AECB8E"/>
    <w:rsid w:val="04B07DB0"/>
    <w:rsid w:val="04B0C508"/>
    <w:rsid w:val="04B1DEF0"/>
    <w:rsid w:val="04B1E01B"/>
    <w:rsid w:val="04B21846"/>
    <w:rsid w:val="04B223E0"/>
    <w:rsid w:val="04B389EE"/>
    <w:rsid w:val="04B43B8A"/>
    <w:rsid w:val="04B51C8E"/>
    <w:rsid w:val="04B730BD"/>
    <w:rsid w:val="04B7E575"/>
    <w:rsid w:val="04B84C2E"/>
    <w:rsid w:val="04B97979"/>
    <w:rsid w:val="04BAB022"/>
    <w:rsid w:val="04BC0FDC"/>
    <w:rsid w:val="04BCD66C"/>
    <w:rsid w:val="04BCE4FD"/>
    <w:rsid w:val="04BE8F5F"/>
    <w:rsid w:val="04BFA342"/>
    <w:rsid w:val="04BFD47A"/>
    <w:rsid w:val="04C00D1A"/>
    <w:rsid w:val="04C0EB2C"/>
    <w:rsid w:val="04C38B46"/>
    <w:rsid w:val="04C3A77F"/>
    <w:rsid w:val="04C417FF"/>
    <w:rsid w:val="04C7A16D"/>
    <w:rsid w:val="04C7CB20"/>
    <w:rsid w:val="04C9ED7B"/>
    <w:rsid w:val="04CBE157"/>
    <w:rsid w:val="04CDA646"/>
    <w:rsid w:val="04CEA4CB"/>
    <w:rsid w:val="04CEC6DD"/>
    <w:rsid w:val="04CECE2A"/>
    <w:rsid w:val="04CFF975"/>
    <w:rsid w:val="04D021CE"/>
    <w:rsid w:val="04D09099"/>
    <w:rsid w:val="04D101CF"/>
    <w:rsid w:val="04D351C4"/>
    <w:rsid w:val="04D39A85"/>
    <w:rsid w:val="04D46FA5"/>
    <w:rsid w:val="04D4C39C"/>
    <w:rsid w:val="04D61041"/>
    <w:rsid w:val="04D92ED8"/>
    <w:rsid w:val="04DBE0C7"/>
    <w:rsid w:val="04DCE0DD"/>
    <w:rsid w:val="04DCFB57"/>
    <w:rsid w:val="04E1F1C6"/>
    <w:rsid w:val="04E2AC4A"/>
    <w:rsid w:val="04E4380B"/>
    <w:rsid w:val="04E63249"/>
    <w:rsid w:val="04E7897F"/>
    <w:rsid w:val="04EAF3CE"/>
    <w:rsid w:val="04EBF723"/>
    <w:rsid w:val="04EF43D9"/>
    <w:rsid w:val="04EF504E"/>
    <w:rsid w:val="04F09840"/>
    <w:rsid w:val="04F236FD"/>
    <w:rsid w:val="04F2CDBF"/>
    <w:rsid w:val="04F8EED4"/>
    <w:rsid w:val="04F9CAD8"/>
    <w:rsid w:val="04FBEFD8"/>
    <w:rsid w:val="04FF1C19"/>
    <w:rsid w:val="04FF66A8"/>
    <w:rsid w:val="04FFA675"/>
    <w:rsid w:val="05018512"/>
    <w:rsid w:val="0501F0FA"/>
    <w:rsid w:val="0502C1B0"/>
    <w:rsid w:val="0503A320"/>
    <w:rsid w:val="05044BB6"/>
    <w:rsid w:val="050509A0"/>
    <w:rsid w:val="0507328C"/>
    <w:rsid w:val="050962E0"/>
    <w:rsid w:val="050B8165"/>
    <w:rsid w:val="050D0A97"/>
    <w:rsid w:val="050F27A6"/>
    <w:rsid w:val="05108E0D"/>
    <w:rsid w:val="0510D0F3"/>
    <w:rsid w:val="051247F9"/>
    <w:rsid w:val="05165DB8"/>
    <w:rsid w:val="05187966"/>
    <w:rsid w:val="051F45EA"/>
    <w:rsid w:val="05212D85"/>
    <w:rsid w:val="0522452A"/>
    <w:rsid w:val="0523D751"/>
    <w:rsid w:val="0524991F"/>
    <w:rsid w:val="0525A3C3"/>
    <w:rsid w:val="05277D41"/>
    <w:rsid w:val="0529E220"/>
    <w:rsid w:val="052C9437"/>
    <w:rsid w:val="052D9CCA"/>
    <w:rsid w:val="052DF5A7"/>
    <w:rsid w:val="05309CFF"/>
    <w:rsid w:val="053314C6"/>
    <w:rsid w:val="05344514"/>
    <w:rsid w:val="05361191"/>
    <w:rsid w:val="05374331"/>
    <w:rsid w:val="053A6652"/>
    <w:rsid w:val="053B0CCF"/>
    <w:rsid w:val="053D05F9"/>
    <w:rsid w:val="053D18D3"/>
    <w:rsid w:val="0541F1A9"/>
    <w:rsid w:val="05428EE8"/>
    <w:rsid w:val="0542E249"/>
    <w:rsid w:val="0546A64D"/>
    <w:rsid w:val="05485A9F"/>
    <w:rsid w:val="0548C8E5"/>
    <w:rsid w:val="0549DE2F"/>
    <w:rsid w:val="054B51ED"/>
    <w:rsid w:val="054C6EF1"/>
    <w:rsid w:val="054EA2F4"/>
    <w:rsid w:val="054EA63A"/>
    <w:rsid w:val="054F8EB3"/>
    <w:rsid w:val="0550539C"/>
    <w:rsid w:val="0551C8D7"/>
    <w:rsid w:val="0551EC7C"/>
    <w:rsid w:val="0551FBED"/>
    <w:rsid w:val="05541905"/>
    <w:rsid w:val="05544688"/>
    <w:rsid w:val="05575F9E"/>
    <w:rsid w:val="05585DC6"/>
    <w:rsid w:val="05587C86"/>
    <w:rsid w:val="0559D8A7"/>
    <w:rsid w:val="055B6EB0"/>
    <w:rsid w:val="055D2C98"/>
    <w:rsid w:val="0560486F"/>
    <w:rsid w:val="0563C4A3"/>
    <w:rsid w:val="05655D20"/>
    <w:rsid w:val="0566BFF3"/>
    <w:rsid w:val="056AF5BA"/>
    <w:rsid w:val="056B0595"/>
    <w:rsid w:val="056B061B"/>
    <w:rsid w:val="056B4E80"/>
    <w:rsid w:val="057083AA"/>
    <w:rsid w:val="0571929B"/>
    <w:rsid w:val="05721614"/>
    <w:rsid w:val="05745735"/>
    <w:rsid w:val="05752D37"/>
    <w:rsid w:val="0575B620"/>
    <w:rsid w:val="05766273"/>
    <w:rsid w:val="0576B186"/>
    <w:rsid w:val="0577ED34"/>
    <w:rsid w:val="0579B5B8"/>
    <w:rsid w:val="057DD553"/>
    <w:rsid w:val="057E8BF8"/>
    <w:rsid w:val="057F1EFA"/>
    <w:rsid w:val="0580ADDA"/>
    <w:rsid w:val="058390AF"/>
    <w:rsid w:val="0583D97B"/>
    <w:rsid w:val="0585FC35"/>
    <w:rsid w:val="05862591"/>
    <w:rsid w:val="0586338D"/>
    <w:rsid w:val="05865164"/>
    <w:rsid w:val="0586AFE3"/>
    <w:rsid w:val="05893762"/>
    <w:rsid w:val="058A5A8D"/>
    <w:rsid w:val="058B7D7A"/>
    <w:rsid w:val="058BE940"/>
    <w:rsid w:val="058D4183"/>
    <w:rsid w:val="058D8D6E"/>
    <w:rsid w:val="058E160F"/>
    <w:rsid w:val="05907AED"/>
    <w:rsid w:val="05919154"/>
    <w:rsid w:val="0591D765"/>
    <w:rsid w:val="05927B86"/>
    <w:rsid w:val="0593890F"/>
    <w:rsid w:val="0595DB9F"/>
    <w:rsid w:val="0598755B"/>
    <w:rsid w:val="059A9227"/>
    <w:rsid w:val="059BA4B8"/>
    <w:rsid w:val="059BBAA5"/>
    <w:rsid w:val="059D80AF"/>
    <w:rsid w:val="059EAF7B"/>
    <w:rsid w:val="059F96A2"/>
    <w:rsid w:val="059FACCF"/>
    <w:rsid w:val="05A14FBC"/>
    <w:rsid w:val="05A6406B"/>
    <w:rsid w:val="05A72A26"/>
    <w:rsid w:val="05A80A0D"/>
    <w:rsid w:val="05A88DA8"/>
    <w:rsid w:val="05ABA3E4"/>
    <w:rsid w:val="05AD2B25"/>
    <w:rsid w:val="05AD555C"/>
    <w:rsid w:val="05ADC5F8"/>
    <w:rsid w:val="05B163FC"/>
    <w:rsid w:val="05B2A0FA"/>
    <w:rsid w:val="05B824E6"/>
    <w:rsid w:val="05BBD98B"/>
    <w:rsid w:val="05BC8CA7"/>
    <w:rsid w:val="05BD1CB3"/>
    <w:rsid w:val="05BD3BAF"/>
    <w:rsid w:val="05BF79A6"/>
    <w:rsid w:val="05C0F057"/>
    <w:rsid w:val="05C115CC"/>
    <w:rsid w:val="05C21179"/>
    <w:rsid w:val="05C58073"/>
    <w:rsid w:val="05C5833F"/>
    <w:rsid w:val="05C62386"/>
    <w:rsid w:val="05C702C2"/>
    <w:rsid w:val="05C93972"/>
    <w:rsid w:val="05CAB035"/>
    <w:rsid w:val="05CAE971"/>
    <w:rsid w:val="05CD2951"/>
    <w:rsid w:val="05D00C20"/>
    <w:rsid w:val="05D55E52"/>
    <w:rsid w:val="05D98E2E"/>
    <w:rsid w:val="05DA436A"/>
    <w:rsid w:val="05DC54CF"/>
    <w:rsid w:val="05DCC1AA"/>
    <w:rsid w:val="05DD9AD5"/>
    <w:rsid w:val="05DED9FF"/>
    <w:rsid w:val="05E0CC93"/>
    <w:rsid w:val="05E57DEA"/>
    <w:rsid w:val="05E89FA0"/>
    <w:rsid w:val="05E92115"/>
    <w:rsid w:val="05EA751F"/>
    <w:rsid w:val="05EED789"/>
    <w:rsid w:val="05EF788D"/>
    <w:rsid w:val="05F2BF6A"/>
    <w:rsid w:val="05F2EDB9"/>
    <w:rsid w:val="05F5CE5A"/>
    <w:rsid w:val="05F71FE3"/>
    <w:rsid w:val="05F80DC6"/>
    <w:rsid w:val="05F87804"/>
    <w:rsid w:val="05F993FC"/>
    <w:rsid w:val="05FA3187"/>
    <w:rsid w:val="05FB4FD6"/>
    <w:rsid w:val="05FE90AD"/>
    <w:rsid w:val="05FEFDE8"/>
    <w:rsid w:val="05FFDE8F"/>
    <w:rsid w:val="06011917"/>
    <w:rsid w:val="06016BF4"/>
    <w:rsid w:val="0603E109"/>
    <w:rsid w:val="06047CC8"/>
    <w:rsid w:val="0605D6AD"/>
    <w:rsid w:val="06066164"/>
    <w:rsid w:val="060806BB"/>
    <w:rsid w:val="060B1007"/>
    <w:rsid w:val="060C5BE7"/>
    <w:rsid w:val="061184CC"/>
    <w:rsid w:val="0611F025"/>
    <w:rsid w:val="06173FAC"/>
    <w:rsid w:val="061BA126"/>
    <w:rsid w:val="061C3B36"/>
    <w:rsid w:val="061E35FC"/>
    <w:rsid w:val="0620468F"/>
    <w:rsid w:val="0620F75C"/>
    <w:rsid w:val="062258AF"/>
    <w:rsid w:val="062293DA"/>
    <w:rsid w:val="062311FB"/>
    <w:rsid w:val="06236E1D"/>
    <w:rsid w:val="06238AFB"/>
    <w:rsid w:val="062476ED"/>
    <w:rsid w:val="0625433C"/>
    <w:rsid w:val="0625BD87"/>
    <w:rsid w:val="0625EF76"/>
    <w:rsid w:val="0626193D"/>
    <w:rsid w:val="06262EBB"/>
    <w:rsid w:val="06265040"/>
    <w:rsid w:val="062A614D"/>
    <w:rsid w:val="062BA672"/>
    <w:rsid w:val="062BCE93"/>
    <w:rsid w:val="062EBC2F"/>
    <w:rsid w:val="0630A49D"/>
    <w:rsid w:val="0630BAF1"/>
    <w:rsid w:val="0630F024"/>
    <w:rsid w:val="06313101"/>
    <w:rsid w:val="0631B5B4"/>
    <w:rsid w:val="06327A82"/>
    <w:rsid w:val="06331465"/>
    <w:rsid w:val="063344E3"/>
    <w:rsid w:val="06352895"/>
    <w:rsid w:val="0637AE1D"/>
    <w:rsid w:val="0639087A"/>
    <w:rsid w:val="0639A407"/>
    <w:rsid w:val="0639C039"/>
    <w:rsid w:val="063F789D"/>
    <w:rsid w:val="06416E44"/>
    <w:rsid w:val="0641F405"/>
    <w:rsid w:val="0642FCEE"/>
    <w:rsid w:val="0644C324"/>
    <w:rsid w:val="064638D4"/>
    <w:rsid w:val="06470487"/>
    <w:rsid w:val="06499651"/>
    <w:rsid w:val="0649A68E"/>
    <w:rsid w:val="064BE82F"/>
    <w:rsid w:val="064CB628"/>
    <w:rsid w:val="064E3008"/>
    <w:rsid w:val="06513305"/>
    <w:rsid w:val="065367F1"/>
    <w:rsid w:val="0654A8AF"/>
    <w:rsid w:val="0657C988"/>
    <w:rsid w:val="0658020F"/>
    <w:rsid w:val="065DA370"/>
    <w:rsid w:val="065EC998"/>
    <w:rsid w:val="065F5146"/>
    <w:rsid w:val="0660373C"/>
    <w:rsid w:val="0661BF05"/>
    <w:rsid w:val="06623E49"/>
    <w:rsid w:val="066459A0"/>
    <w:rsid w:val="06653BC9"/>
    <w:rsid w:val="066566F2"/>
    <w:rsid w:val="066822BB"/>
    <w:rsid w:val="0668EF92"/>
    <w:rsid w:val="066B3A04"/>
    <w:rsid w:val="066D0078"/>
    <w:rsid w:val="066E68D0"/>
    <w:rsid w:val="066EC79C"/>
    <w:rsid w:val="0671EE72"/>
    <w:rsid w:val="067200A6"/>
    <w:rsid w:val="067505D7"/>
    <w:rsid w:val="06750F8A"/>
    <w:rsid w:val="067804CD"/>
    <w:rsid w:val="06789C45"/>
    <w:rsid w:val="067C4D2E"/>
    <w:rsid w:val="067D6D66"/>
    <w:rsid w:val="06820969"/>
    <w:rsid w:val="068297DB"/>
    <w:rsid w:val="06837313"/>
    <w:rsid w:val="06848D55"/>
    <w:rsid w:val="0687107D"/>
    <w:rsid w:val="06880D88"/>
    <w:rsid w:val="068895E4"/>
    <w:rsid w:val="0689715C"/>
    <w:rsid w:val="068AF575"/>
    <w:rsid w:val="068DE76A"/>
    <w:rsid w:val="068F1D4C"/>
    <w:rsid w:val="0691D7F0"/>
    <w:rsid w:val="06926FF8"/>
    <w:rsid w:val="06948730"/>
    <w:rsid w:val="06985F7F"/>
    <w:rsid w:val="069878C3"/>
    <w:rsid w:val="069B5F2A"/>
    <w:rsid w:val="069CF47E"/>
    <w:rsid w:val="069E0043"/>
    <w:rsid w:val="069F7381"/>
    <w:rsid w:val="06A262E9"/>
    <w:rsid w:val="06A3AD02"/>
    <w:rsid w:val="06A3F7A6"/>
    <w:rsid w:val="06A551C8"/>
    <w:rsid w:val="06A6B242"/>
    <w:rsid w:val="06A78052"/>
    <w:rsid w:val="06A879C7"/>
    <w:rsid w:val="06AB873B"/>
    <w:rsid w:val="06AB9A22"/>
    <w:rsid w:val="06ACC1CE"/>
    <w:rsid w:val="06ACC5BD"/>
    <w:rsid w:val="06AE3C0B"/>
    <w:rsid w:val="06AEEB30"/>
    <w:rsid w:val="06B05BA2"/>
    <w:rsid w:val="06B1251F"/>
    <w:rsid w:val="06B1A151"/>
    <w:rsid w:val="06B25C20"/>
    <w:rsid w:val="06B38944"/>
    <w:rsid w:val="06B599A1"/>
    <w:rsid w:val="06B6A3B1"/>
    <w:rsid w:val="06B6EF2F"/>
    <w:rsid w:val="06B90C4E"/>
    <w:rsid w:val="06B9451C"/>
    <w:rsid w:val="06BCC50E"/>
    <w:rsid w:val="06BF1566"/>
    <w:rsid w:val="06C407DF"/>
    <w:rsid w:val="06C42F92"/>
    <w:rsid w:val="06C52815"/>
    <w:rsid w:val="06C59B5E"/>
    <w:rsid w:val="06CD45D4"/>
    <w:rsid w:val="06D15F8C"/>
    <w:rsid w:val="06D6A920"/>
    <w:rsid w:val="06D6CE99"/>
    <w:rsid w:val="06DA4EE1"/>
    <w:rsid w:val="06DD4E18"/>
    <w:rsid w:val="06E39DF1"/>
    <w:rsid w:val="06E8B68C"/>
    <w:rsid w:val="06EBC9D9"/>
    <w:rsid w:val="06F323ED"/>
    <w:rsid w:val="06F3C686"/>
    <w:rsid w:val="06F3C699"/>
    <w:rsid w:val="06F544E7"/>
    <w:rsid w:val="06F5FBE9"/>
    <w:rsid w:val="06F63610"/>
    <w:rsid w:val="06F8C588"/>
    <w:rsid w:val="06F95993"/>
    <w:rsid w:val="06FDC6F1"/>
    <w:rsid w:val="06FDF3F8"/>
    <w:rsid w:val="06FF6A5B"/>
    <w:rsid w:val="06FFF799"/>
    <w:rsid w:val="07014191"/>
    <w:rsid w:val="07014CCB"/>
    <w:rsid w:val="07057F1F"/>
    <w:rsid w:val="0706D5F6"/>
    <w:rsid w:val="070909C3"/>
    <w:rsid w:val="070B0393"/>
    <w:rsid w:val="070CEDC0"/>
    <w:rsid w:val="070EBF42"/>
    <w:rsid w:val="07121860"/>
    <w:rsid w:val="071424F4"/>
    <w:rsid w:val="07159FB5"/>
    <w:rsid w:val="071808BC"/>
    <w:rsid w:val="07185C22"/>
    <w:rsid w:val="0718708F"/>
    <w:rsid w:val="07194C59"/>
    <w:rsid w:val="071DCEC2"/>
    <w:rsid w:val="072093A0"/>
    <w:rsid w:val="072128DE"/>
    <w:rsid w:val="07229940"/>
    <w:rsid w:val="07254B51"/>
    <w:rsid w:val="07267A5D"/>
    <w:rsid w:val="0726E9F9"/>
    <w:rsid w:val="07298622"/>
    <w:rsid w:val="072AAC80"/>
    <w:rsid w:val="072B55DA"/>
    <w:rsid w:val="072C5BF4"/>
    <w:rsid w:val="072C6054"/>
    <w:rsid w:val="072D7165"/>
    <w:rsid w:val="0732E427"/>
    <w:rsid w:val="0734E673"/>
    <w:rsid w:val="07351621"/>
    <w:rsid w:val="073583E6"/>
    <w:rsid w:val="073751C8"/>
    <w:rsid w:val="07384119"/>
    <w:rsid w:val="0739DC6B"/>
    <w:rsid w:val="073F12BE"/>
    <w:rsid w:val="073F3FF2"/>
    <w:rsid w:val="07422B8D"/>
    <w:rsid w:val="07430F86"/>
    <w:rsid w:val="07468B75"/>
    <w:rsid w:val="07473E1C"/>
    <w:rsid w:val="07475ABD"/>
    <w:rsid w:val="0748B1E1"/>
    <w:rsid w:val="0748BCC9"/>
    <w:rsid w:val="0749F00C"/>
    <w:rsid w:val="074C45CC"/>
    <w:rsid w:val="074D26D1"/>
    <w:rsid w:val="074D63FB"/>
    <w:rsid w:val="074E3281"/>
    <w:rsid w:val="074F63D6"/>
    <w:rsid w:val="07501366"/>
    <w:rsid w:val="07560CE2"/>
    <w:rsid w:val="0756638C"/>
    <w:rsid w:val="0756E3F2"/>
    <w:rsid w:val="07581272"/>
    <w:rsid w:val="075A36BE"/>
    <w:rsid w:val="075A5C3E"/>
    <w:rsid w:val="075B2847"/>
    <w:rsid w:val="075D5AF1"/>
    <w:rsid w:val="075EE2DD"/>
    <w:rsid w:val="07601DCB"/>
    <w:rsid w:val="07636EFD"/>
    <w:rsid w:val="0764BB87"/>
    <w:rsid w:val="0766B77C"/>
    <w:rsid w:val="0767971D"/>
    <w:rsid w:val="07692378"/>
    <w:rsid w:val="076B68EB"/>
    <w:rsid w:val="077131AE"/>
    <w:rsid w:val="07726AB5"/>
    <w:rsid w:val="0773694B"/>
    <w:rsid w:val="07743426"/>
    <w:rsid w:val="07752EEE"/>
    <w:rsid w:val="077581C5"/>
    <w:rsid w:val="0775A11C"/>
    <w:rsid w:val="077AE8E8"/>
    <w:rsid w:val="077CE33E"/>
    <w:rsid w:val="07807437"/>
    <w:rsid w:val="07837587"/>
    <w:rsid w:val="0783AB5C"/>
    <w:rsid w:val="07852B9E"/>
    <w:rsid w:val="07858164"/>
    <w:rsid w:val="07879022"/>
    <w:rsid w:val="07889FDB"/>
    <w:rsid w:val="078999E5"/>
    <w:rsid w:val="078B2B18"/>
    <w:rsid w:val="078BDAAA"/>
    <w:rsid w:val="078CD25D"/>
    <w:rsid w:val="078DB205"/>
    <w:rsid w:val="078E89C8"/>
    <w:rsid w:val="07903B4C"/>
    <w:rsid w:val="079254C7"/>
    <w:rsid w:val="079492FD"/>
    <w:rsid w:val="0794BA11"/>
    <w:rsid w:val="07959CB6"/>
    <w:rsid w:val="0796E7A3"/>
    <w:rsid w:val="07976419"/>
    <w:rsid w:val="0798D476"/>
    <w:rsid w:val="079D4F1A"/>
    <w:rsid w:val="07A0F8CE"/>
    <w:rsid w:val="07A1A70E"/>
    <w:rsid w:val="07A3A4AE"/>
    <w:rsid w:val="07A51EFF"/>
    <w:rsid w:val="07A5E393"/>
    <w:rsid w:val="07A622B9"/>
    <w:rsid w:val="07A93461"/>
    <w:rsid w:val="07A94639"/>
    <w:rsid w:val="07ABAE00"/>
    <w:rsid w:val="07AE135E"/>
    <w:rsid w:val="07AF04F3"/>
    <w:rsid w:val="07AF1ADD"/>
    <w:rsid w:val="07B16CDE"/>
    <w:rsid w:val="07B2645E"/>
    <w:rsid w:val="07B456D4"/>
    <w:rsid w:val="07B4DC7C"/>
    <w:rsid w:val="07B58979"/>
    <w:rsid w:val="07B5C146"/>
    <w:rsid w:val="07B5EAD4"/>
    <w:rsid w:val="07B677B8"/>
    <w:rsid w:val="07B8BF40"/>
    <w:rsid w:val="07B92A2E"/>
    <w:rsid w:val="07BA472B"/>
    <w:rsid w:val="07BA9C18"/>
    <w:rsid w:val="07BFB86E"/>
    <w:rsid w:val="07C0E276"/>
    <w:rsid w:val="07C0F15D"/>
    <w:rsid w:val="07C2EF8A"/>
    <w:rsid w:val="07C615DC"/>
    <w:rsid w:val="07C62F82"/>
    <w:rsid w:val="07C67A10"/>
    <w:rsid w:val="07C7A6A5"/>
    <w:rsid w:val="07C9EDD4"/>
    <w:rsid w:val="07CBA8BA"/>
    <w:rsid w:val="07CCB0D1"/>
    <w:rsid w:val="07CD251C"/>
    <w:rsid w:val="07D237EE"/>
    <w:rsid w:val="07D31100"/>
    <w:rsid w:val="07D3819D"/>
    <w:rsid w:val="07D75C46"/>
    <w:rsid w:val="07D87D60"/>
    <w:rsid w:val="07D96B0E"/>
    <w:rsid w:val="07D9DCD2"/>
    <w:rsid w:val="07DA5642"/>
    <w:rsid w:val="07DC61FD"/>
    <w:rsid w:val="07DE0C74"/>
    <w:rsid w:val="07DFACAF"/>
    <w:rsid w:val="07DFF815"/>
    <w:rsid w:val="07E0BCB9"/>
    <w:rsid w:val="07E13077"/>
    <w:rsid w:val="07E17FA0"/>
    <w:rsid w:val="07E230D4"/>
    <w:rsid w:val="07E26EB3"/>
    <w:rsid w:val="07E3F776"/>
    <w:rsid w:val="07E43734"/>
    <w:rsid w:val="07E4E8F4"/>
    <w:rsid w:val="07E60340"/>
    <w:rsid w:val="07E67047"/>
    <w:rsid w:val="07E6746B"/>
    <w:rsid w:val="07E6AFD2"/>
    <w:rsid w:val="07E865CA"/>
    <w:rsid w:val="07E9128B"/>
    <w:rsid w:val="07E99797"/>
    <w:rsid w:val="07EC7375"/>
    <w:rsid w:val="07EC8CBE"/>
    <w:rsid w:val="07ED4E8E"/>
    <w:rsid w:val="07EEF288"/>
    <w:rsid w:val="07EF3613"/>
    <w:rsid w:val="07F47FA0"/>
    <w:rsid w:val="07F6B9D3"/>
    <w:rsid w:val="07F731C5"/>
    <w:rsid w:val="07F8B498"/>
    <w:rsid w:val="07F94246"/>
    <w:rsid w:val="07F97EB9"/>
    <w:rsid w:val="07F99C7D"/>
    <w:rsid w:val="07FA9A8F"/>
    <w:rsid w:val="07FBC2F4"/>
    <w:rsid w:val="07FBC4A8"/>
    <w:rsid w:val="07FD743F"/>
    <w:rsid w:val="07FE3C4C"/>
    <w:rsid w:val="08010FCC"/>
    <w:rsid w:val="0801DDAD"/>
    <w:rsid w:val="080285B7"/>
    <w:rsid w:val="08032C52"/>
    <w:rsid w:val="0804B959"/>
    <w:rsid w:val="08052580"/>
    <w:rsid w:val="08057BC2"/>
    <w:rsid w:val="0805DFE5"/>
    <w:rsid w:val="080616F6"/>
    <w:rsid w:val="08099820"/>
    <w:rsid w:val="0809B6D4"/>
    <w:rsid w:val="080FE4A0"/>
    <w:rsid w:val="08113B64"/>
    <w:rsid w:val="08126722"/>
    <w:rsid w:val="0812859E"/>
    <w:rsid w:val="0817E071"/>
    <w:rsid w:val="08192A1C"/>
    <w:rsid w:val="081E2679"/>
    <w:rsid w:val="081FC4EE"/>
    <w:rsid w:val="08214424"/>
    <w:rsid w:val="08218BE4"/>
    <w:rsid w:val="08219154"/>
    <w:rsid w:val="0821BFB9"/>
    <w:rsid w:val="0823F945"/>
    <w:rsid w:val="082423C6"/>
    <w:rsid w:val="0825C76D"/>
    <w:rsid w:val="08266667"/>
    <w:rsid w:val="0826C1FA"/>
    <w:rsid w:val="08290585"/>
    <w:rsid w:val="08293CEA"/>
    <w:rsid w:val="082BAEAB"/>
    <w:rsid w:val="082BE251"/>
    <w:rsid w:val="082ECD86"/>
    <w:rsid w:val="08300EB1"/>
    <w:rsid w:val="08333E75"/>
    <w:rsid w:val="0834349A"/>
    <w:rsid w:val="083790CD"/>
    <w:rsid w:val="083A6AD8"/>
    <w:rsid w:val="083A70ED"/>
    <w:rsid w:val="083B36DE"/>
    <w:rsid w:val="083C8CE7"/>
    <w:rsid w:val="083D3CEA"/>
    <w:rsid w:val="083DA95D"/>
    <w:rsid w:val="0841942C"/>
    <w:rsid w:val="08429C45"/>
    <w:rsid w:val="084566BA"/>
    <w:rsid w:val="084571E6"/>
    <w:rsid w:val="08460123"/>
    <w:rsid w:val="0846A713"/>
    <w:rsid w:val="0849A53B"/>
    <w:rsid w:val="0849D621"/>
    <w:rsid w:val="0849F60E"/>
    <w:rsid w:val="084B3926"/>
    <w:rsid w:val="084D83F2"/>
    <w:rsid w:val="08501008"/>
    <w:rsid w:val="08511647"/>
    <w:rsid w:val="08518DA3"/>
    <w:rsid w:val="0853952A"/>
    <w:rsid w:val="08541F34"/>
    <w:rsid w:val="08559B86"/>
    <w:rsid w:val="085657C6"/>
    <w:rsid w:val="0856A861"/>
    <w:rsid w:val="0857F6FD"/>
    <w:rsid w:val="085A8A01"/>
    <w:rsid w:val="085AE056"/>
    <w:rsid w:val="085B8E3C"/>
    <w:rsid w:val="085BF32F"/>
    <w:rsid w:val="08655EE6"/>
    <w:rsid w:val="0865DE4A"/>
    <w:rsid w:val="08666372"/>
    <w:rsid w:val="0869530F"/>
    <w:rsid w:val="0869A036"/>
    <w:rsid w:val="086A01BE"/>
    <w:rsid w:val="086ACAC9"/>
    <w:rsid w:val="086E0A23"/>
    <w:rsid w:val="0870876C"/>
    <w:rsid w:val="08715FFA"/>
    <w:rsid w:val="08739E70"/>
    <w:rsid w:val="08749326"/>
    <w:rsid w:val="087A835C"/>
    <w:rsid w:val="087BCBC5"/>
    <w:rsid w:val="087C1199"/>
    <w:rsid w:val="087E3EDB"/>
    <w:rsid w:val="087F3173"/>
    <w:rsid w:val="087FD206"/>
    <w:rsid w:val="0881DE42"/>
    <w:rsid w:val="0885BD03"/>
    <w:rsid w:val="0892C8C2"/>
    <w:rsid w:val="0892E1B9"/>
    <w:rsid w:val="08933ECD"/>
    <w:rsid w:val="08937A24"/>
    <w:rsid w:val="0895EEE1"/>
    <w:rsid w:val="08964538"/>
    <w:rsid w:val="089671F0"/>
    <w:rsid w:val="0896D24A"/>
    <w:rsid w:val="0897249D"/>
    <w:rsid w:val="089B59A7"/>
    <w:rsid w:val="089B8BF0"/>
    <w:rsid w:val="089B9F40"/>
    <w:rsid w:val="089CD09A"/>
    <w:rsid w:val="089EA51C"/>
    <w:rsid w:val="08A030EE"/>
    <w:rsid w:val="08A1DFFC"/>
    <w:rsid w:val="08A4503C"/>
    <w:rsid w:val="08A5A38D"/>
    <w:rsid w:val="08A961AA"/>
    <w:rsid w:val="08AA5967"/>
    <w:rsid w:val="08AB981D"/>
    <w:rsid w:val="08AC0A6F"/>
    <w:rsid w:val="08B160E0"/>
    <w:rsid w:val="08B1BCE3"/>
    <w:rsid w:val="08B4D62D"/>
    <w:rsid w:val="08B8EBD4"/>
    <w:rsid w:val="08B8FD30"/>
    <w:rsid w:val="08BA1DBD"/>
    <w:rsid w:val="08BB8BCE"/>
    <w:rsid w:val="08BC1ACF"/>
    <w:rsid w:val="08BECED1"/>
    <w:rsid w:val="08BEEA92"/>
    <w:rsid w:val="08C04B69"/>
    <w:rsid w:val="08C440F0"/>
    <w:rsid w:val="08C5353E"/>
    <w:rsid w:val="08C53685"/>
    <w:rsid w:val="08C54650"/>
    <w:rsid w:val="08C6528A"/>
    <w:rsid w:val="08C6CD74"/>
    <w:rsid w:val="08C850C5"/>
    <w:rsid w:val="08CA1E5B"/>
    <w:rsid w:val="08CA3558"/>
    <w:rsid w:val="08CA75DC"/>
    <w:rsid w:val="08CBA41E"/>
    <w:rsid w:val="08CC38F0"/>
    <w:rsid w:val="08CE8598"/>
    <w:rsid w:val="08D0C4ED"/>
    <w:rsid w:val="08D0EEEF"/>
    <w:rsid w:val="08D22A42"/>
    <w:rsid w:val="08D6BCEE"/>
    <w:rsid w:val="08DE76BE"/>
    <w:rsid w:val="08DEDF47"/>
    <w:rsid w:val="08DEE0F6"/>
    <w:rsid w:val="08E1B2AC"/>
    <w:rsid w:val="08E4907B"/>
    <w:rsid w:val="08E7D788"/>
    <w:rsid w:val="08E88D04"/>
    <w:rsid w:val="08EA0B6D"/>
    <w:rsid w:val="08EEBF0B"/>
    <w:rsid w:val="08F36F5A"/>
    <w:rsid w:val="08F66E75"/>
    <w:rsid w:val="08F7E30B"/>
    <w:rsid w:val="08F84331"/>
    <w:rsid w:val="08F993BE"/>
    <w:rsid w:val="08F9F307"/>
    <w:rsid w:val="08FB2150"/>
    <w:rsid w:val="08FBBC76"/>
    <w:rsid w:val="08FC6E36"/>
    <w:rsid w:val="08FCCC06"/>
    <w:rsid w:val="08FD3A14"/>
    <w:rsid w:val="08FDDC84"/>
    <w:rsid w:val="08FE7CF3"/>
    <w:rsid w:val="08FF1696"/>
    <w:rsid w:val="09008D66"/>
    <w:rsid w:val="0900DA34"/>
    <w:rsid w:val="0901EE08"/>
    <w:rsid w:val="09030381"/>
    <w:rsid w:val="0903835B"/>
    <w:rsid w:val="09045085"/>
    <w:rsid w:val="0905CAB1"/>
    <w:rsid w:val="09062D96"/>
    <w:rsid w:val="0906B33B"/>
    <w:rsid w:val="090924F0"/>
    <w:rsid w:val="0909AD68"/>
    <w:rsid w:val="090C7DE8"/>
    <w:rsid w:val="090CA185"/>
    <w:rsid w:val="090E0206"/>
    <w:rsid w:val="09110A15"/>
    <w:rsid w:val="0912AD46"/>
    <w:rsid w:val="0913DEC6"/>
    <w:rsid w:val="0915571D"/>
    <w:rsid w:val="09161936"/>
    <w:rsid w:val="09174FFA"/>
    <w:rsid w:val="091ACEF8"/>
    <w:rsid w:val="091B1264"/>
    <w:rsid w:val="091B664E"/>
    <w:rsid w:val="091B9169"/>
    <w:rsid w:val="091EB2D2"/>
    <w:rsid w:val="09215538"/>
    <w:rsid w:val="0921CDD4"/>
    <w:rsid w:val="0921FF4C"/>
    <w:rsid w:val="0922BE7D"/>
    <w:rsid w:val="0924ED5C"/>
    <w:rsid w:val="0925E001"/>
    <w:rsid w:val="0926FA21"/>
    <w:rsid w:val="092722F7"/>
    <w:rsid w:val="0928A2BE"/>
    <w:rsid w:val="0928AE22"/>
    <w:rsid w:val="0929C875"/>
    <w:rsid w:val="092AC40F"/>
    <w:rsid w:val="092B4FCD"/>
    <w:rsid w:val="092B7D9D"/>
    <w:rsid w:val="092FD4E1"/>
    <w:rsid w:val="09300D7F"/>
    <w:rsid w:val="0932F62F"/>
    <w:rsid w:val="09331CD3"/>
    <w:rsid w:val="09345FAA"/>
    <w:rsid w:val="0935664E"/>
    <w:rsid w:val="093596E1"/>
    <w:rsid w:val="0937967C"/>
    <w:rsid w:val="0937F1C7"/>
    <w:rsid w:val="093A2E9E"/>
    <w:rsid w:val="093B99D5"/>
    <w:rsid w:val="093C5176"/>
    <w:rsid w:val="093E5582"/>
    <w:rsid w:val="093E5B35"/>
    <w:rsid w:val="093F9AC1"/>
    <w:rsid w:val="09417699"/>
    <w:rsid w:val="0943308C"/>
    <w:rsid w:val="09449BFA"/>
    <w:rsid w:val="0944B71D"/>
    <w:rsid w:val="09458F96"/>
    <w:rsid w:val="0948CDB7"/>
    <w:rsid w:val="094B366C"/>
    <w:rsid w:val="094D15DD"/>
    <w:rsid w:val="094D7D9B"/>
    <w:rsid w:val="0952EAA5"/>
    <w:rsid w:val="09567549"/>
    <w:rsid w:val="0956F019"/>
    <w:rsid w:val="09586968"/>
    <w:rsid w:val="0959055A"/>
    <w:rsid w:val="095D815F"/>
    <w:rsid w:val="095EFEEC"/>
    <w:rsid w:val="09629DEA"/>
    <w:rsid w:val="0963D185"/>
    <w:rsid w:val="096460E7"/>
    <w:rsid w:val="0967CFFC"/>
    <w:rsid w:val="0969476E"/>
    <w:rsid w:val="096A705A"/>
    <w:rsid w:val="097319CA"/>
    <w:rsid w:val="097646E6"/>
    <w:rsid w:val="09767F30"/>
    <w:rsid w:val="0978D126"/>
    <w:rsid w:val="097A511A"/>
    <w:rsid w:val="097A5965"/>
    <w:rsid w:val="097E38A1"/>
    <w:rsid w:val="097EF0F4"/>
    <w:rsid w:val="0983E958"/>
    <w:rsid w:val="098649EA"/>
    <w:rsid w:val="0988FC3E"/>
    <w:rsid w:val="098BD26B"/>
    <w:rsid w:val="098BE600"/>
    <w:rsid w:val="098C6E7B"/>
    <w:rsid w:val="098C8386"/>
    <w:rsid w:val="098D52D7"/>
    <w:rsid w:val="098D62B0"/>
    <w:rsid w:val="098DFA07"/>
    <w:rsid w:val="098F55DC"/>
    <w:rsid w:val="098FEB71"/>
    <w:rsid w:val="09911251"/>
    <w:rsid w:val="09942CA6"/>
    <w:rsid w:val="0995D7B7"/>
    <w:rsid w:val="0997292C"/>
    <w:rsid w:val="099A07AD"/>
    <w:rsid w:val="099D8E77"/>
    <w:rsid w:val="099FC37D"/>
    <w:rsid w:val="09A08F38"/>
    <w:rsid w:val="09A36403"/>
    <w:rsid w:val="09A407D2"/>
    <w:rsid w:val="09A6BD52"/>
    <w:rsid w:val="09A70E3B"/>
    <w:rsid w:val="09A80709"/>
    <w:rsid w:val="09ABB3DD"/>
    <w:rsid w:val="09AD1D13"/>
    <w:rsid w:val="09ADBACF"/>
    <w:rsid w:val="09AE80A5"/>
    <w:rsid w:val="09B03610"/>
    <w:rsid w:val="09B11965"/>
    <w:rsid w:val="09B12DAD"/>
    <w:rsid w:val="09B213CB"/>
    <w:rsid w:val="09B2C672"/>
    <w:rsid w:val="09B54742"/>
    <w:rsid w:val="09B72E5C"/>
    <w:rsid w:val="09B79495"/>
    <w:rsid w:val="09B8BD13"/>
    <w:rsid w:val="09BB8564"/>
    <w:rsid w:val="09BB9A46"/>
    <w:rsid w:val="09BD0F51"/>
    <w:rsid w:val="09BEB71B"/>
    <w:rsid w:val="09C0DC91"/>
    <w:rsid w:val="09C1234C"/>
    <w:rsid w:val="09C1CB39"/>
    <w:rsid w:val="09C46B36"/>
    <w:rsid w:val="09C53F81"/>
    <w:rsid w:val="09C5608F"/>
    <w:rsid w:val="09C826B6"/>
    <w:rsid w:val="09CA6EF7"/>
    <w:rsid w:val="09CB2D25"/>
    <w:rsid w:val="09CC8C1B"/>
    <w:rsid w:val="09CCE15E"/>
    <w:rsid w:val="09CD43DE"/>
    <w:rsid w:val="09D0159F"/>
    <w:rsid w:val="09D097AE"/>
    <w:rsid w:val="09D0E098"/>
    <w:rsid w:val="09D24719"/>
    <w:rsid w:val="09D31FA5"/>
    <w:rsid w:val="09D36846"/>
    <w:rsid w:val="09D71FCB"/>
    <w:rsid w:val="09D7B839"/>
    <w:rsid w:val="09D8189E"/>
    <w:rsid w:val="09DAFFD5"/>
    <w:rsid w:val="09DB54FA"/>
    <w:rsid w:val="09DD1677"/>
    <w:rsid w:val="09DDF0E5"/>
    <w:rsid w:val="09E2B1E2"/>
    <w:rsid w:val="09E32D90"/>
    <w:rsid w:val="09E414D8"/>
    <w:rsid w:val="09E79628"/>
    <w:rsid w:val="09E86DD4"/>
    <w:rsid w:val="09E94EFD"/>
    <w:rsid w:val="09EB5EFB"/>
    <w:rsid w:val="09EDC061"/>
    <w:rsid w:val="09EE06CA"/>
    <w:rsid w:val="09EE87FE"/>
    <w:rsid w:val="09EF615E"/>
    <w:rsid w:val="09EF6267"/>
    <w:rsid w:val="09F08ED7"/>
    <w:rsid w:val="09F2AE63"/>
    <w:rsid w:val="09F34284"/>
    <w:rsid w:val="09F34DD0"/>
    <w:rsid w:val="09F3EF2B"/>
    <w:rsid w:val="09F558A7"/>
    <w:rsid w:val="09F76326"/>
    <w:rsid w:val="09F7B3EA"/>
    <w:rsid w:val="09FC630A"/>
    <w:rsid w:val="09FD99E7"/>
    <w:rsid w:val="09FE69A8"/>
    <w:rsid w:val="09FED686"/>
    <w:rsid w:val="0A030866"/>
    <w:rsid w:val="0A03A88D"/>
    <w:rsid w:val="0A045549"/>
    <w:rsid w:val="0A05B29D"/>
    <w:rsid w:val="0A06749F"/>
    <w:rsid w:val="0A09004E"/>
    <w:rsid w:val="0A09501C"/>
    <w:rsid w:val="0A096D59"/>
    <w:rsid w:val="0A0BED2B"/>
    <w:rsid w:val="0A1056C2"/>
    <w:rsid w:val="0A11DF0D"/>
    <w:rsid w:val="0A122420"/>
    <w:rsid w:val="0A141A57"/>
    <w:rsid w:val="0A15173F"/>
    <w:rsid w:val="0A168AC3"/>
    <w:rsid w:val="0A16A80C"/>
    <w:rsid w:val="0A18CCB7"/>
    <w:rsid w:val="0A1C7023"/>
    <w:rsid w:val="0A1FD1B9"/>
    <w:rsid w:val="0A205EDF"/>
    <w:rsid w:val="0A20B3D3"/>
    <w:rsid w:val="0A247FEB"/>
    <w:rsid w:val="0A24CCDF"/>
    <w:rsid w:val="0A24DE82"/>
    <w:rsid w:val="0A26253B"/>
    <w:rsid w:val="0A292E60"/>
    <w:rsid w:val="0A296175"/>
    <w:rsid w:val="0A2B675B"/>
    <w:rsid w:val="0A2E558C"/>
    <w:rsid w:val="0A2E968C"/>
    <w:rsid w:val="0A2EBD82"/>
    <w:rsid w:val="0A301001"/>
    <w:rsid w:val="0A30DFCC"/>
    <w:rsid w:val="0A31AA38"/>
    <w:rsid w:val="0A31E866"/>
    <w:rsid w:val="0A353AB9"/>
    <w:rsid w:val="0A355004"/>
    <w:rsid w:val="0A3612F2"/>
    <w:rsid w:val="0A3939A2"/>
    <w:rsid w:val="0A3A757D"/>
    <w:rsid w:val="0A3AB405"/>
    <w:rsid w:val="0A3E1424"/>
    <w:rsid w:val="0A3EF571"/>
    <w:rsid w:val="0A3F8EF4"/>
    <w:rsid w:val="0A3FBEFB"/>
    <w:rsid w:val="0A40E631"/>
    <w:rsid w:val="0A431009"/>
    <w:rsid w:val="0A4A1E90"/>
    <w:rsid w:val="0A4CDD56"/>
    <w:rsid w:val="0A536BB9"/>
    <w:rsid w:val="0A559A1F"/>
    <w:rsid w:val="0A58F1DB"/>
    <w:rsid w:val="0A5996B4"/>
    <w:rsid w:val="0A59F0B7"/>
    <w:rsid w:val="0A5B4C7B"/>
    <w:rsid w:val="0A5C07A6"/>
    <w:rsid w:val="0A5C7EE3"/>
    <w:rsid w:val="0A5CDC1D"/>
    <w:rsid w:val="0A5E925D"/>
    <w:rsid w:val="0A5FC807"/>
    <w:rsid w:val="0A600613"/>
    <w:rsid w:val="0A608134"/>
    <w:rsid w:val="0A620CF6"/>
    <w:rsid w:val="0A682965"/>
    <w:rsid w:val="0A6C368B"/>
    <w:rsid w:val="0A6C3E51"/>
    <w:rsid w:val="0A6DE3B3"/>
    <w:rsid w:val="0A6E296F"/>
    <w:rsid w:val="0A70F6BB"/>
    <w:rsid w:val="0A714107"/>
    <w:rsid w:val="0A7201B5"/>
    <w:rsid w:val="0A728D4F"/>
    <w:rsid w:val="0A73E8F5"/>
    <w:rsid w:val="0A73FA98"/>
    <w:rsid w:val="0A775A68"/>
    <w:rsid w:val="0A782E45"/>
    <w:rsid w:val="0A78DC81"/>
    <w:rsid w:val="0A790ED0"/>
    <w:rsid w:val="0A79E153"/>
    <w:rsid w:val="0A7A07EE"/>
    <w:rsid w:val="0A7A5E09"/>
    <w:rsid w:val="0A7B7678"/>
    <w:rsid w:val="0A7C158B"/>
    <w:rsid w:val="0A7E9D91"/>
    <w:rsid w:val="0A817E39"/>
    <w:rsid w:val="0A81E2D0"/>
    <w:rsid w:val="0A821DD9"/>
    <w:rsid w:val="0A83AAD6"/>
    <w:rsid w:val="0A8432EC"/>
    <w:rsid w:val="0A845EB9"/>
    <w:rsid w:val="0A85BCAA"/>
    <w:rsid w:val="0A8669F9"/>
    <w:rsid w:val="0A8873C1"/>
    <w:rsid w:val="0A8979D3"/>
    <w:rsid w:val="0A8D58A5"/>
    <w:rsid w:val="0A8FD11D"/>
    <w:rsid w:val="0A912CF1"/>
    <w:rsid w:val="0A9208C1"/>
    <w:rsid w:val="0A941849"/>
    <w:rsid w:val="0A94282B"/>
    <w:rsid w:val="0A949D71"/>
    <w:rsid w:val="0A962F5B"/>
    <w:rsid w:val="0A9669A9"/>
    <w:rsid w:val="0A966FF7"/>
    <w:rsid w:val="0A985E27"/>
    <w:rsid w:val="0A98F1F9"/>
    <w:rsid w:val="0A99647A"/>
    <w:rsid w:val="0A9BCE82"/>
    <w:rsid w:val="0A9CE683"/>
    <w:rsid w:val="0A9E107A"/>
    <w:rsid w:val="0A9F73AF"/>
    <w:rsid w:val="0A9FF2D7"/>
    <w:rsid w:val="0AA09DF0"/>
    <w:rsid w:val="0AA2A37D"/>
    <w:rsid w:val="0AA50B11"/>
    <w:rsid w:val="0AA654DA"/>
    <w:rsid w:val="0AA66C81"/>
    <w:rsid w:val="0AA6D89A"/>
    <w:rsid w:val="0AA9B610"/>
    <w:rsid w:val="0AAA72D3"/>
    <w:rsid w:val="0AAC493B"/>
    <w:rsid w:val="0AAFA4E1"/>
    <w:rsid w:val="0AB0F825"/>
    <w:rsid w:val="0AB1036F"/>
    <w:rsid w:val="0AB48DAA"/>
    <w:rsid w:val="0AB632C0"/>
    <w:rsid w:val="0AB7EFAB"/>
    <w:rsid w:val="0ABA8617"/>
    <w:rsid w:val="0ABC3BD6"/>
    <w:rsid w:val="0ABDC6BF"/>
    <w:rsid w:val="0ABF74A1"/>
    <w:rsid w:val="0AC22212"/>
    <w:rsid w:val="0AC4A2C9"/>
    <w:rsid w:val="0AC4D604"/>
    <w:rsid w:val="0AC870A2"/>
    <w:rsid w:val="0AC87B97"/>
    <w:rsid w:val="0AC8C6AC"/>
    <w:rsid w:val="0AC9EB08"/>
    <w:rsid w:val="0AC9F85A"/>
    <w:rsid w:val="0ACB481C"/>
    <w:rsid w:val="0ACC3BC0"/>
    <w:rsid w:val="0ACEEA4D"/>
    <w:rsid w:val="0ACF0289"/>
    <w:rsid w:val="0ACF3F9A"/>
    <w:rsid w:val="0AD03999"/>
    <w:rsid w:val="0AD0C731"/>
    <w:rsid w:val="0AD1580B"/>
    <w:rsid w:val="0AD56B21"/>
    <w:rsid w:val="0AD7AD79"/>
    <w:rsid w:val="0AD8A1EA"/>
    <w:rsid w:val="0AD9A161"/>
    <w:rsid w:val="0ADA649B"/>
    <w:rsid w:val="0ADB2192"/>
    <w:rsid w:val="0AE35990"/>
    <w:rsid w:val="0AE38962"/>
    <w:rsid w:val="0AE4FBD1"/>
    <w:rsid w:val="0AE71A8D"/>
    <w:rsid w:val="0AE7C185"/>
    <w:rsid w:val="0AE94FB3"/>
    <w:rsid w:val="0AEAB02E"/>
    <w:rsid w:val="0AED42F8"/>
    <w:rsid w:val="0AEDBEBA"/>
    <w:rsid w:val="0AF0BD2C"/>
    <w:rsid w:val="0AF0FE14"/>
    <w:rsid w:val="0AF1F993"/>
    <w:rsid w:val="0AF3770E"/>
    <w:rsid w:val="0AF3ECCD"/>
    <w:rsid w:val="0AF41ACF"/>
    <w:rsid w:val="0AF519E8"/>
    <w:rsid w:val="0AF8C447"/>
    <w:rsid w:val="0AFA16D2"/>
    <w:rsid w:val="0AFA8184"/>
    <w:rsid w:val="0AFB731B"/>
    <w:rsid w:val="0AFC2626"/>
    <w:rsid w:val="0AFF09D4"/>
    <w:rsid w:val="0AFFDE0D"/>
    <w:rsid w:val="0B0110F9"/>
    <w:rsid w:val="0B027BD5"/>
    <w:rsid w:val="0B035D01"/>
    <w:rsid w:val="0B042D85"/>
    <w:rsid w:val="0B0561D7"/>
    <w:rsid w:val="0B056242"/>
    <w:rsid w:val="0B074487"/>
    <w:rsid w:val="0B08A831"/>
    <w:rsid w:val="0B099D23"/>
    <w:rsid w:val="0B0B7F75"/>
    <w:rsid w:val="0B0B9631"/>
    <w:rsid w:val="0B0FE4E4"/>
    <w:rsid w:val="0B10B2F7"/>
    <w:rsid w:val="0B113729"/>
    <w:rsid w:val="0B11D3DF"/>
    <w:rsid w:val="0B14BB4D"/>
    <w:rsid w:val="0B16E880"/>
    <w:rsid w:val="0B1BFFF6"/>
    <w:rsid w:val="0B1C07F1"/>
    <w:rsid w:val="0B1D04A5"/>
    <w:rsid w:val="0B1EA5F3"/>
    <w:rsid w:val="0B21124C"/>
    <w:rsid w:val="0B226B81"/>
    <w:rsid w:val="0B23C802"/>
    <w:rsid w:val="0B261414"/>
    <w:rsid w:val="0B263D98"/>
    <w:rsid w:val="0B269B7A"/>
    <w:rsid w:val="0B26C885"/>
    <w:rsid w:val="0B270E4B"/>
    <w:rsid w:val="0B2C3ACA"/>
    <w:rsid w:val="0B2C8D24"/>
    <w:rsid w:val="0B2F8862"/>
    <w:rsid w:val="0B3045F9"/>
    <w:rsid w:val="0B3266DE"/>
    <w:rsid w:val="0B33E74B"/>
    <w:rsid w:val="0B35892C"/>
    <w:rsid w:val="0B377A78"/>
    <w:rsid w:val="0B379565"/>
    <w:rsid w:val="0B37A7D2"/>
    <w:rsid w:val="0B3EC561"/>
    <w:rsid w:val="0B3ED892"/>
    <w:rsid w:val="0B4306CB"/>
    <w:rsid w:val="0B434B21"/>
    <w:rsid w:val="0B43D7BE"/>
    <w:rsid w:val="0B45177F"/>
    <w:rsid w:val="0B463B8D"/>
    <w:rsid w:val="0B46A129"/>
    <w:rsid w:val="0B47FBC3"/>
    <w:rsid w:val="0B482AFB"/>
    <w:rsid w:val="0B48D19A"/>
    <w:rsid w:val="0B48F919"/>
    <w:rsid w:val="0B4AB333"/>
    <w:rsid w:val="0B4CBD9F"/>
    <w:rsid w:val="0B51A1E1"/>
    <w:rsid w:val="0B524852"/>
    <w:rsid w:val="0B546336"/>
    <w:rsid w:val="0B559804"/>
    <w:rsid w:val="0B561926"/>
    <w:rsid w:val="0B57FC7C"/>
    <w:rsid w:val="0B5901AA"/>
    <w:rsid w:val="0B5A2577"/>
    <w:rsid w:val="0B5B03A1"/>
    <w:rsid w:val="0B5BFD91"/>
    <w:rsid w:val="0B5C5A43"/>
    <w:rsid w:val="0B5EA3DC"/>
    <w:rsid w:val="0B63416B"/>
    <w:rsid w:val="0B654164"/>
    <w:rsid w:val="0B65938E"/>
    <w:rsid w:val="0B66E077"/>
    <w:rsid w:val="0B6C0F17"/>
    <w:rsid w:val="0B6CD1DC"/>
    <w:rsid w:val="0B6E18F6"/>
    <w:rsid w:val="0B6EE9A1"/>
    <w:rsid w:val="0B70982B"/>
    <w:rsid w:val="0B70BD59"/>
    <w:rsid w:val="0B71462E"/>
    <w:rsid w:val="0B729441"/>
    <w:rsid w:val="0B732DB1"/>
    <w:rsid w:val="0B74EF5F"/>
    <w:rsid w:val="0B768541"/>
    <w:rsid w:val="0B78106C"/>
    <w:rsid w:val="0B789F4C"/>
    <w:rsid w:val="0B7AF0A1"/>
    <w:rsid w:val="0B7F7FD2"/>
    <w:rsid w:val="0B816277"/>
    <w:rsid w:val="0B82CD32"/>
    <w:rsid w:val="0B83F747"/>
    <w:rsid w:val="0B856609"/>
    <w:rsid w:val="0B875BF4"/>
    <w:rsid w:val="0B878E64"/>
    <w:rsid w:val="0B888139"/>
    <w:rsid w:val="0B891847"/>
    <w:rsid w:val="0B8A46AE"/>
    <w:rsid w:val="0B8B58F4"/>
    <w:rsid w:val="0B8BF22E"/>
    <w:rsid w:val="0B8CB658"/>
    <w:rsid w:val="0B922F9F"/>
    <w:rsid w:val="0B92E4C3"/>
    <w:rsid w:val="0B98E640"/>
    <w:rsid w:val="0B9A795C"/>
    <w:rsid w:val="0B9AF7E4"/>
    <w:rsid w:val="0B9B0E7F"/>
    <w:rsid w:val="0B9C54B4"/>
    <w:rsid w:val="0B9ED32D"/>
    <w:rsid w:val="0BA08B7E"/>
    <w:rsid w:val="0BA09636"/>
    <w:rsid w:val="0BA117BB"/>
    <w:rsid w:val="0BA2C6ED"/>
    <w:rsid w:val="0BA4A679"/>
    <w:rsid w:val="0BA52D43"/>
    <w:rsid w:val="0BA5356F"/>
    <w:rsid w:val="0BA667AD"/>
    <w:rsid w:val="0BA6DFD1"/>
    <w:rsid w:val="0BAD3A6A"/>
    <w:rsid w:val="0BAE7E07"/>
    <w:rsid w:val="0BB00B3A"/>
    <w:rsid w:val="0BB223CD"/>
    <w:rsid w:val="0BB583FD"/>
    <w:rsid w:val="0BB99E17"/>
    <w:rsid w:val="0BBAB35B"/>
    <w:rsid w:val="0BBE695C"/>
    <w:rsid w:val="0BBF2EEC"/>
    <w:rsid w:val="0BBF83FA"/>
    <w:rsid w:val="0BBFBDC5"/>
    <w:rsid w:val="0BBFE0C8"/>
    <w:rsid w:val="0BC11F42"/>
    <w:rsid w:val="0BC35391"/>
    <w:rsid w:val="0BC3DAA1"/>
    <w:rsid w:val="0BC65F87"/>
    <w:rsid w:val="0BC6C166"/>
    <w:rsid w:val="0BC70EDF"/>
    <w:rsid w:val="0BC8C096"/>
    <w:rsid w:val="0BCA9E44"/>
    <w:rsid w:val="0BCB21A7"/>
    <w:rsid w:val="0BCCC6A2"/>
    <w:rsid w:val="0BCCFB82"/>
    <w:rsid w:val="0BCE9FDA"/>
    <w:rsid w:val="0BCEA6B8"/>
    <w:rsid w:val="0BCEC2BB"/>
    <w:rsid w:val="0BCFFCE8"/>
    <w:rsid w:val="0BD0E0E1"/>
    <w:rsid w:val="0BD2AC69"/>
    <w:rsid w:val="0BD40B4C"/>
    <w:rsid w:val="0BD5D9F2"/>
    <w:rsid w:val="0BD642E7"/>
    <w:rsid w:val="0BD87798"/>
    <w:rsid w:val="0BD91497"/>
    <w:rsid w:val="0BDB2D96"/>
    <w:rsid w:val="0BDC4B93"/>
    <w:rsid w:val="0BDD9458"/>
    <w:rsid w:val="0BDE9FEC"/>
    <w:rsid w:val="0BE12064"/>
    <w:rsid w:val="0BE1744F"/>
    <w:rsid w:val="0BE471CE"/>
    <w:rsid w:val="0BE55F0D"/>
    <w:rsid w:val="0BE59562"/>
    <w:rsid w:val="0BE6F385"/>
    <w:rsid w:val="0BE8214C"/>
    <w:rsid w:val="0BE834A8"/>
    <w:rsid w:val="0BEB78F7"/>
    <w:rsid w:val="0BED99B2"/>
    <w:rsid w:val="0BEE3403"/>
    <w:rsid w:val="0BEE7F23"/>
    <w:rsid w:val="0BEF0C89"/>
    <w:rsid w:val="0BEF1EA2"/>
    <w:rsid w:val="0BEF8871"/>
    <w:rsid w:val="0BEFF5CE"/>
    <w:rsid w:val="0BF0E9BD"/>
    <w:rsid w:val="0BF1CB70"/>
    <w:rsid w:val="0BF3938D"/>
    <w:rsid w:val="0BF3A045"/>
    <w:rsid w:val="0BF5C6CC"/>
    <w:rsid w:val="0BF68B54"/>
    <w:rsid w:val="0BF6F6C5"/>
    <w:rsid w:val="0BFA1D49"/>
    <w:rsid w:val="0BFA57BC"/>
    <w:rsid w:val="0BFB959C"/>
    <w:rsid w:val="0BFC7778"/>
    <w:rsid w:val="0BFDE197"/>
    <w:rsid w:val="0BFE4FC8"/>
    <w:rsid w:val="0C010E1E"/>
    <w:rsid w:val="0C011702"/>
    <w:rsid w:val="0C031158"/>
    <w:rsid w:val="0C0422A0"/>
    <w:rsid w:val="0C042A17"/>
    <w:rsid w:val="0C05088D"/>
    <w:rsid w:val="0C058C72"/>
    <w:rsid w:val="0C060CCE"/>
    <w:rsid w:val="0C065A54"/>
    <w:rsid w:val="0C0715A7"/>
    <w:rsid w:val="0C0941A8"/>
    <w:rsid w:val="0C0A6B7D"/>
    <w:rsid w:val="0C0B746C"/>
    <w:rsid w:val="0C0FA596"/>
    <w:rsid w:val="0C113A06"/>
    <w:rsid w:val="0C119713"/>
    <w:rsid w:val="0C12ACD2"/>
    <w:rsid w:val="0C14561A"/>
    <w:rsid w:val="0C1578A7"/>
    <w:rsid w:val="0C169801"/>
    <w:rsid w:val="0C197CC2"/>
    <w:rsid w:val="0C19DA12"/>
    <w:rsid w:val="0C1AAEB7"/>
    <w:rsid w:val="0C1ACBE0"/>
    <w:rsid w:val="0C1D3AAE"/>
    <w:rsid w:val="0C1D612F"/>
    <w:rsid w:val="0C1DA90A"/>
    <w:rsid w:val="0C1F3625"/>
    <w:rsid w:val="0C1FA35B"/>
    <w:rsid w:val="0C20AE93"/>
    <w:rsid w:val="0C210CEE"/>
    <w:rsid w:val="0C22D593"/>
    <w:rsid w:val="0C22E8AB"/>
    <w:rsid w:val="0C25C4B6"/>
    <w:rsid w:val="0C260C3F"/>
    <w:rsid w:val="0C2611DE"/>
    <w:rsid w:val="0C2658C8"/>
    <w:rsid w:val="0C27845C"/>
    <w:rsid w:val="0C27E447"/>
    <w:rsid w:val="0C2B7D06"/>
    <w:rsid w:val="0C2C7260"/>
    <w:rsid w:val="0C2D7571"/>
    <w:rsid w:val="0C2E7A4B"/>
    <w:rsid w:val="0C2F2A22"/>
    <w:rsid w:val="0C310C2F"/>
    <w:rsid w:val="0C32BA93"/>
    <w:rsid w:val="0C348803"/>
    <w:rsid w:val="0C363E2C"/>
    <w:rsid w:val="0C377720"/>
    <w:rsid w:val="0C3B347A"/>
    <w:rsid w:val="0C3DCE58"/>
    <w:rsid w:val="0C3E41CF"/>
    <w:rsid w:val="0C3EA37B"/>
    <w:rsid w:val="0C3EC614"/>
    <w:rsid w:val="0C40EA27"/>
    <w:rsid w:val="0C4256BD"/>
    <w:rsid w:val="0C42746E"/>
    <w:rsid w:val="0C42D3EC"/>
    <w:rsid w:val="0C431BFD"/>
    <w:rsid w:val="0C448517"/>
    <w:rsid w:val="0C4A1EE9"/>
    <w:rsid w:val="0C4AD3C7"/>
    <w:rsid w:val="0C51C775"/>
    <w:rsid w:val="0C52E7B3"/>
    <w:rsid w:val="0C53EC81"/>
    <w:rsid w:val="0C59445A"/>
    <w:rsid w:val="0C5BE268"/>
    <w:rsid w:val="0C5D1408"/>
    <w:rsid w:val="0C66203C"/>
    <w:rsid w:val="0C681AA7"/>
    <w:rsid w:val="0C6AAE26"/>
    <w:rsid w:val="0C6B30B0"/>
    <w:rsid w:val="0C6C2ACA"/>
    <w:rsid w:val="0C6CC0BA"/>
    <w:rsid w:val="0C6D7375"/>
    <w:rsid w:val="0C6DF0C0"/>
    <w:rsid w:val="0C6E971D"/>
    <w:rsid w:val="0C706E9B"/>
    <w:rsid w:val="0C72630F"/>
    <w:rsid w:val="0C73319B"/>
    <w:rsid w:val="0C773565"/>
    <w:rsid w:val="0C77BA90"/>
    <w:rsid w:val="0C78AE4D"/>
    <w:rsid w:val="0C78E7AA"/>
    <w:rsid w:val="0C79817F"/>
    <w:rsid w:val="0C7BBBE8"/>
    <w:rsid w:val="0C7D07AC"/>
    <w:rsid w:val="0C7D9D16"/>
    <w:rsid w:val="0C7EEDD4"/>
    <w:rsid w:val="0C7FF5F0"/>
    <w:rsid w:val="0C8277BF"/>
    <w:rsid w:val="0C8391B2"/>
    <w:rsid w:val="0C88AE44"/>
    <w:rsid w:val="0C8B74A2"/>
    <w:rsid w:val="0C91214D"/>
    <w:rsid w:val="0C945399"/>
    <w:rsid w:val="0C958B7B"/>
    <w:rsid w:val="0C97A242"/>
    <w:rsid w:val="0C97C8BD"/>
    <w:rsid w:val="0C9846A5"/>
    <w:rsid w:val="0C9917C0"/>
    <w:rsid w:val="0C992142"/>
    <w:rsid w:val="0C9CDA7F"/>
    <w:rsid w:val="0C9E4322"/>
    <w:rsid w:val="0C9E5AD6"/>
    <w:rsid w:val="0CA098E6"/>
    <w:rsid w:val="0CA19BDC"/>
    <w:rsid w:val="0CA1C5BE"/>
    <w:rsid w:val="0CA253FE"/>
    <w:rsid w:val="0CA71776"/>
    <w:rsid w:val="0CA96DF9"/>
    <w:rsid w:val="0CAD0310"/>
    <w:rsid w:val="0CAD5AFF"/>
    <w:rsid w:val="0CAE303E"/>
    <w:rsid w:val="0CB006E1"/>
    <w:rsid w:val="0CB435FD"/>
    <w:rsid w:val="0CB67A39"/>
    <w:rsid w:val="0CB6ACA4"/>
    <w:rsid w:val="0CB81E82"/>
    <w:rsid w:val="0CC0429E"/>
    <w:rsid w:val="0CC3A0F1"/>
    <w:rsid w:val="0CC62446"/>
    <w:rsid w:val="0CC73F67"/>
    <w:rsid w:val="0CC830B7"/>
    <w:rsid w:val="0CC94E62"/>
    <w:rsid w:val="0CC9BD42"/>
    <w:rsid w:val="0CC9E068"/>
    <w:rsid w:val="0CCB28BF"/>
    <w:rsid w:val="0CCE4EE6"/>
    <w:rsid w:val="0CD11E22"/>
    <w:rsid w:val="0CD154BD"/>
    <w:rsid w:val="0CD38F98"/>
    <w:rsid w:val="0CD596DA"/>
    <w:rsid w:val="0CD802A1"/>
    <w:rsid w:val="0CDE6DB8"/>
    <w:rsid w:val="0CE14A65"/>
    <w:rsid w:val="0CE2F6BF"/>
    <w:rsid w:val="0CE3F2D7"/>
    <w:rsid w:val="0CE50358"/>
    <w:rsid w:val="0CE5E970"/>
    <w:rsid w:val="0CE64FC6"/>
    <w:rsid w:val="0CE6D340"/>
    <w:rsid w:val="0CE9590B"/>
    <w:rsid w:val="0CE9AA2A"/>
    <w:rsid w:val="0CE9ED79"/>
    <w:rsid w:val="0CEAA0B5"/>
    <w:rsid w:val="0CEAA962"/>
    <w:rsid w:val="0CEC05D0"/>
    <w:rsid w:val="0CEF92C1"/>
    <w:rsid w:val="0CF0075A"/>
    <w:rsid w:val="0CF28481"/>
    <w:rsid w:val="0CF35BDC"/>
    <w:rsid w:val="0CF425FA"/>
    <w:rsid w:val="0CF4B8D3"/>
    <w:rsid w:val="0CF6C14A"/>
    <w:rsid w:val="0CF70008"/>
    <w:rsid w:val="0CF71B74"/>
    <w:rsid w:val="0CF8B636"/>
    <w:rsid w:val="0D026FAF"/>
    <w:rsid w:val="0D052030"/>
    <w:rsid w:val="0D07F885"/>
    <w:rsid w:val="0D08C70A"/>
    <w:rsid w:val="0D098DA7"/>
    <w:rsid w:val="0D0A6C4D"/>
    <w:rsid w:val="0D0C9AA1"/>
    <w:rsid w:val="0D0D8AA6"/>
    <w:rsid w:val="0D0F74E6"/>
    <w:rsid w:val="0D0F7A51"/>
    <w:rsid w:val="0D10C798"/>
    <w:rsid w:val="0D121D9F"/>
    <w:rsid w:val="0D145B5B"/>
    <w:rsid w:val="0D195826"/>
    <w:rsid w:val="0D1A3A0C"/>
    <w:rsid w:val="0D1A3F5A"/>
    <w:rsid w:val="0D1ABDAA"/>
    <w:rsid w:val="0D1C3D45"/>
    <w:rsid w:val="0D1DCDC9"/>
    <w:rsid w:val="0D1DFCCA"/>
    <w:rsid w:val="0D1E9EC8"/>
    <w:rsid w:val="0D1EE532"/>
    <w:rsid w:val="0D20DDCA"/>
    <w:rsid w:val="0D2225CE"/>
    <w:rsid w:val="0D23054C"/>
    <w:rsid w:val="0D23E355"/>
    <w:rsid w:val="0D256027"/>
    <w:rsid w:val="0D262817"/>
    <w:rsid w:val="0D2A1A79"/>
    <w:rsid w:val="0D2B10B2"/>
    <w:rsid w:val="0D2C3460"/>
    <w:rsid w:val="0D2C3F11"/>
    <w:rsid w:val="0D2D85C8"/>
    <w:rsid w:val="0D2F23BB"/>
    <w:rsid w:val="0D2F7B82"/>
    <w:rsid w:val="0D2FFEF8"/>
    <w:rsid w:val="0D3277A8"/>
    <w:rsid w:val="0D329BA1"/>
    <w:rsid w:val="0D377D1F"/>
    <w:rsid w:val="0D3A1B59"/>
    <w:rsid w:val="0D3AD1B7"/>
    <w:rsid w:val="0D3DF4B5"/>
    <w:rsid w:val="0D3E1CDB"/>
    <w:rsid w:val="0D3EBEA1"/>
    <w:rsid w:val="0D3F06C3"/>
    <w:rsid w:val="0D40A110"/>
    <w:rsid w:val="0D417B80"/>
    <w:rsid w:val="0D431D85"/>
    <w:rsid w:val="0D4327F3"/>
    <w:rsid w:val="0D441230"/>
    <w:rsid w:val="0D45C318"/>
    <w:rsid w:val="0D47C10B"/>
    <w:rsid w:val="0D480411"/>
    <w:rsid w:val="0D49B547"/>
    <w:rsid w:val="0D4A036A"/>
    <w:rsid w:val="0D4C18EA"/>
    <w:rsid w:val="0D4CF2B7"/>
    <w:rsid w:val="0D4EE3DE"/>
    <w:rsid w:val="0D50AD10"/>
    <w:rsid w:val="0D51DCBF"/>
    <w:rsid w:val="0D535CAE"/>
    <w:rsid w:val="0D536B1E"/>
    <w:rsid w:val="0D5384A0"/>
    <w:rsid w:val="0D54E558"/>
    <w:rsid w:val="0D5518BD"/>
    <w:rsid w:val="0D55DAF7"/>
    <w:rsid w:val="0D5FA62E"/>
    <w:rsid w:val="0D602490"/>
    <w:rsid w:val="0D618BEA"/>
    <w:rsid w:val="0D62780E"/>
    <w:rsid w:val="0D64D53C"/>
    <w:rsid w:val="0D651FD1"/>
    <w:rsid w:val="0D659CEB"/>
    <w:rsid w:val="0D6624A8"/>
    <w:rsid w:val="0D675CBF"/>
    <w:rsid w:val="0D6768CE"/>
    <w:rsid w:val="0D6B8A82"/>
    <w:rsid w:val="0D6EF480"/>
    <w:rsid w:val="0D701E46"/>
    <w:rsid w:val="0D7055E5"/>
    <w:rsid w:val="0D73E346"/>
    <w:rsid w:val="0D77ED43"/>
    <w:rsid w:val="0D7F7B5E"/>
    <w:rsid w:val="0D82592B"/>
    <w:rsid w:val="0D8271EE"/>
    <w:rsid w:val="0D8367BF"/>
    <w:rsid w:val="0D847292"/>
    <w:rsid w:val="0D866758"/>
    <w:rsid w:val="0D868747"/>
    <w:rsid w:val="0D89FB85"/>
    <w:rsid w:val="0D8BE324"/>
    <w:rsid w:val="0D8EBECD"/>
    <w:rsid w:val="0D90DBE0"/>
    <w:rsid w:val="0D929D77"/>
    <w:rsid w:val="0D9395FA"/>
    <w:rsid w:val="0D93CF16"/>
    <w:rsid w:val="0D959262"/>
    <w:rsid w:val="0D96281D"/>
    <w:rsid w:val="0D991B85"/>
    <w:rsid w:val="0D9A2A55"/>
    <w:rsid w:val="0D9B01CA"/>
    <w:rsid w:val="0D9B41DF"/>
    <w:rsid w:val="0D9C1F62"/>
    <w:rsid w:val="0D9C418B"/>
    <w:rsid w:val="0D9E3F78"/>
    <w:rsid w:val="0D9EE1B9"/>
    <w:rsid w:val="0D9EEE93"/>
    <w:rsid w:val="0D9FC4EC"/>
    <w:rsid w:val="0DA06831"/>
    <w:rsid w:val="0DA11CE7"/>
    <w:rsid w:val="0DA242E8"/>
    <w:rsid w:val="0DA43FA3"/>
    <w:rsid w:val="0DA6194B"/>
    <w:rsid w:val="0DA70500"/>
    <w:rsid w:val="0DA7FC82"/>
    <w:rsid w:val="0DAAA66C"/>
    <w:rsid w:val="0DAC1798"/>
    <w:rsid w:val="0DAE412F"/>
    <w:rsid w:val="0DB1523F"/>
    <w:rsid w:val="0DB1ADC0"/>
    <w:rsid w:val="0DB248EC"/>
    <w:rsid w:val="0DB28D53"/>
    <w:rsid w:val="0DB2DB8E"/>
    <w:rsid w:val="0DB2E670"/>
    <w:rsid w:val="0DB4EAF3"/>
    <w:rsid w:val="0DB6AC03"/>
    <w:rsid w:val="0DB7544D"/>
    <w:rsid w:val="0DBB0686"/>
    <w:rsid w:val="0DBCC01D"/>
    <w:rsid w:val="0DBCE2BD"/>
    <w:rsid w:val="0DBE2D41"/>
    <w:rsid w:val="0DBF2A60"/>
    <w:rsid w:val="0DC1BBE5"/>
    <w:rsid w:val="0DC2865F"/>
    <w:rsid w:val="0DC2A145"/>
    <w:rsid w:val="0DC3AE02"/>
    <w:rsid w:val="0DC434C1"/>
    <w:rsid w:val="0DC64718"/>
    <w:rsid w:val="0DC7225E"/>
    <w:rsid w:val="0DC7790C"/>
    <w:rsid w:val="0DC86A5D"/>
    <w:rsid w:val="0DC969F3"/>
    <w:rsid w:val="0DC9B1DB"/>
    <w:rsid w:val="0DCA099B"/>
    <w:rsid w:val="0DCB71E9"/>
    <w:rsid w:val="0DCE4DB3"/>
    <w:rsid w:val="0DCEDA64"/>
    <w:rsid w:val="0DD05864"/>
    <w:rsid w:val="0DD18D22"/>
    <w:rsid w:val="0DD1EBBF"/>
    <w:rsid w:val="0DD200C5"/>
    <w:rsid w:val="0DD2E953"/>
    <w:rsid w:val="0DD4C969"/>
    <w:rsid w:val="0DD580FB"/>
    <w:rsid w:val="0DD6E94C"/>
    <w:rsid w:val="0DD93471"/>
    <w:rsid w:val="0DD9FC57"/>
    <w:rsid w:val="0DDBAB69"/>
    <w:rsid w:val="0DDCCC80"/>
    <w:rsid w:val="0DDE2ABE"/>
    <w:rsid w:val="0DDF08BC"/>
    <w:rsid w:val="0DE2508A"/>
    <w:rsid w:val="0DE51AA6"/>
    <w:rsid w:val="0DE532FE"/>
    <w:rsid w:val="0DE67AF6"/>
    <w:rsid w:val="0DEAA78F"/>
    <w:rsid w:val="0DEF7517"/>
    <w:rsid w:val="0DF011F5"/>
    <w:rsid w:val="0DF3DFED"/>
    <w:rsid w:val="0DF64864"/>
    <w:rsid w:val="0DFA636B"/>
    <w:rsid w:val="0DFB9FFE"/>
    <w:rsid w:val="0DFC388F"/>
    <w:rsid w:val="0DFCE130"/>
    <w:rsid w:val="0DFE6663"/>
    <w:rsid w:val="0DFE89BF"/>
    <w:rsid w:val="0E027F04"/>
    <w:rsid w:val="0E0317E5"/>
    <w:rsid w:val="0E03584E"/>
    <w:rsid w:val="0E04A884"/>
    <w:rsid w:val="0E0AB345"/>
    <w:rsid w:val="0E0BD3EA"/>
    <w:rsid w:val="0E0C7FF1"/>
    <w:rsid w:val="0E11955C"/>
    <w:rsid w:val="0E11A248"/>
    <w:rsid w:val="0E12373E"/>
    <w:rsid w:val="0E126CFE"/>
    <w:rsid w:val="0E183038"/>
    <w:rsid w:val="0E18AAA9"/>
    <w:rsid w:val="0E1A15D5"/>
    <w:rsid w:val="0E1A3EF2"/>
    <w:rsid w:val="0E1D0A3F"/>
    <w:rsid w:val="0E1DE964"/>
    <w:rsid w:val="0E1FD606"/>
    <w:rsid w:val="0E22F53B"/>
    <w:rsid w:val="0E233718"/>
    <w:rsid w:val="0E235CDD"/>
    <w:rsid w:val="0E253946"/>
    <w:rsid w:val="0E253CE3"/>
    <w:rsid w:val="0E27FB1B"/>
    <w:rsid w:val="0E282F89"/>
    <w:rsid w:val="0E286EB8"/>
    <w:rsid w:val="0E2C20FD"/>
    <w:rsid w:val="0E2CADF0"/>
    <w:rsid w:val="0E2D1263"/>
    <w:rsid w:val="0E2E8945"/>
    <w:rsid w:val="0E2FB3D8"/>
    <w:rsid w:val="0E33746E"/>
    <w:rsid w:val="0E34475E"/>
    <w:rsid w:val="0E35C760"/>
    <w:rsid w:val="0E3668E7"/>
    <w:rsid w:val="0E374A26"/>
    <w:rsid w:val="0E3F5E84"/>
    <w:rsid w:val="0E41735E"/>
    <w:rsid w:val="0E4178D3"/>
    <w:rsid w:val="0E4241EC"/>
    <w:rsid w:val="0E43361F"/>
    <w:rsid w:val="0E47F1CA"/>
    <w:rsid w:val="0E4873AD"/>
    <w:rsid w:val="0E4EAB52"/>
    <w:rsid w:val="0E4EB13C"/>
    <w:rsid w:val="0E51FD60"/>
    <w:rsid w:val="0E529E24"/>
    <w:rsid w:val="0E52ADA2"/>
    <w:rsid w:val="0E5403D0"/>
    <w:rsid w:val="0E55EDDC"/>
    <w:rsid w:val="0E5762E2"/>
    <w:rsid w:val="0E577721"/>
    <w:rsid w:val="0E5889BE"/>
    <w:rsid w:val="0E58C393"/>
    <w:rsid w:val="0E59D85F"/>
    <w:rsid w:val="0E5AFC9D"/>
    <w:rsid w:val="0E5E793F"/>
    <w:rsid w:val="0E60E9AE"/>
    <w:rsid w:val="0E610428"/>
    <w:rsid w:val="0E613582"/>
    <w:rsid w:val="0E6210FE"/>
    <w:rsid w:val="0E624A4A"/>
    <w:rsid w:val="0E626356"/>
    <w:rsid w:val="0E67ECAE"/>
    <w:rsid w:val="0E693D8C"/>
    <w:rsid w:val="0E695382"/>
    <w:rsid w:val="0E6ACDA9"/>
    <w:rsid w:val="0E6B3F79"/>
    <w:rsid w:val="0E706F58"/>
    <w:rsid w:val="0E7313C2"/>
    <w:rsid w:val="0E76264D"/>
    <w:rsid w:val="0E763700"/>
    <w:rsid w:val="0E7A6E5C"/>
    <w:rsid w:val="0E7AAC68"/>
    <w:rsid w:val="0E7C3927"/>
    <w:rsid w:val="0E7DABAA"/>
    <w:rsid w:val="0E80BC8E"/>
    <w:rsid w:val="0E80C975"/>
    <w:rsid w:val="0E813542"/>
    <w:rsid w:val="0E814653"/>
    <w:rsid w:val="0E82CF4E"/>
    <w:rsid w:val="0E840A45"/>
    <w:rsid w:val="0E87A1BF"/>
    <w:rsid w:val="0E89A85D"/>
    <w:rsid w:val="0E8CB9EE"/>
    <w:rsid w:val="0E8DA25D"/>
    <w:rsid w:val="0E8E4ACE"/>
    <w:rsid w:val="0E8F4E26"/>
    <w:rsid w:val="0E8F8A4D"/>
    <w:rsid w:val="0E915271"/>
    <w:rsid w:val="0E91A0C4"/>
    <w:rsid w:val="0E94569E"/>
    <w:rsid w:val="0E95A700"/>
    <w:rsid w:val="0E95C04E"/>
    <w:rsid w:val="0E95E6EE"/>
    <w:rsid w:val="0E966B4C"/>
    <w:rsid w:val="0E967BC1"/>
    <w:rsid w:val="0E97EA06"/>
    <w:rsid w:val="0E995EB7"/>
    <w:rsid w:val="0E99E68B"/>
    <w:rsid w:val="0E9B318B"/>
    <w:rsid w:val="0E9E4E61"/>
    <w:rsid w:val="0E9EA790"/>
    <w:rsid w:val="0E9F0B2E"/>
    <w:rsid w:val="0E9FDCB9"/>
    <w:rsid w:val="0E9FFBBE"/>
    <w:rsid w:val="0EA245AB"/>
    <w:rsid w:val="0EA45243"/>
    <w:rsid w:val="0EA5A8BC"/>
    <w:rsid w:val="0EA646F2"/>
    <w:rsid w:val="0EA6F0D1"/>
    <w:rsid w:val="0EA90845"/>
    <w:rsid w:val="0EA961A3"/>
    <w:rsid w:val="0EAA45B0"/>
    <w:rsid w:val="0EAA76CB"/>
    <w:rsid w:val="0EAAB1F4"/>
    <w:rsid w:val="0EADD598"/>
    <w:rsid w:val="0EAF1D6D"/>
    <w:rsid w:val="0EAF2756"/>
    <w:rsid w:val="0EB2C938"/>
    <w:rsid w:val="0EB30915"/>
    <w:rsid w:val="0EB3DBE8"/>
    <w:rsid w:val="0EB5025E"/>
    <w:rsid w:val="0EB5B056"/>
    <w:rsid w:val="0EB6F1D4"/>
    <w:rsid w:val="0EB6F9BE"/>
    <w:rsid w:val="0EB7CF59"/>
    <w:rsid w:val="0EB9F08E"/>
    <w:rsid w:val="0EBAE5E3"/>
    <w:rsid w:val="0EBC4BFB"/>
    <w:rsid w:val="0EBC4EC1"/>
    <w:rsid w:val="0EBE1CD8"/>
    <w:rsid w:val="0EBF303E"/>
    <w:rsid w:val="0EC0A4D7"/>
    <w:rsid w:val="0EC24A97"/>
    <w:rsid w:val="0EC45701"/>
    <w:rsid w:val="0EC5713F"/>
    <w:rsid w:val="0EC74B9E"/>
    <w:rsid w:val="0EC85809"/>
    <w:rsid w:val="0EC88C8F"/>
    <w:rsid w:val="0EC9BC25"/>
    <w:rsid w:val="0ECB3F91"/>
    <w:rsid w:val="0ECDAE04"/>
    <w:rsid w:val="0ECEB062"/>
    <w:rsid w:val="0ECEDA19"/>
    <w:rsid w:val="0ED33711"/>
    <w:rsid w:val="0ED561B3"/>
    <w:rsid w:val="0ED5FB0E"/>
    <w:rsid w:val="0ED78E87"/>
    <w:rsid w:val="0EDBEA1E"/>
    <w:rsid w:val="0EDC9199"/>
    <w:rsid w:val="0EDDFC5F"/>
    <w:rsid w:val="0EDE26C8"/>
    <w:rsid w:val="0EE183E4"/>
    <w:rsid w:val="0EE46156"/>
    <w:rsid w:val="0EE534AA"/>
    <w:rsid w:val="0EE5AA05"/>
    <w:rsid w:val="0EE61EC9"/>
    <w:rsid w:val="0EE6DBBD"/>
    <w:rsid w:val="0EE953C1"/>
    <w:rsid w:val="0EEB525A"/>
    <w:rsid w:val="0EEBCF08"/>
    <w:rsid w:val="0EEDD37F"/>
    <w:rsid w:val="0EEE7F14"/>
    <w:rsid w:val="0EEF1230"/>
    <w:rsid w:val="0EF067D3"/>
    <w:rsid w:val="0EF08AFC"/>
    <w:rsid w:val="0EF2304B"/>
    <w:rsid w:val="0EF23FC6"/>
    <w:rsid w:val="0EF25409"/>
    <w:rsid w:val="0EF429B2"/>
    <w:rsid w:val="0EF5FE7D"/>
    <w:rsid w:val="0EF69073"/>
    <w:rsid w:val="0EF77C83"/>
    <w:rsid w:val="0EF9F1A7"/>
    <w:rsid w:val="0EFACDD7"/>
    <w:rsid w:val="0EFD0B9E"/>
    <w:rsid w:val="0EFE52C4"/>
    <w:rsid w:val="0EFF2F9F"/>
    <w:rsid w:val="0F0002B5"/>
    <w:rsid w:val="0F007D18"/>
    <w:rsid w:val="0F009A86"/>
    <w:rsid w:val="0F053ECA"/>
    <w:rsid w:val="0F056E91"/>
    <w:rsid w:val="0F08275B"/>
    <w:rsid w:val="0F09ABD9"/>
    <w:rsid w:val="0F0A40C4"/>
    <w:rsid w:val="0F0C7888"/>
    <w:rsid w:val="0F0DA217"/>
    <w:rsid w:val="0F0EED73"/>
    <w:rsid w:val="0F12228A"/>
    <w:rsid w:val="0F13AE11"/>
    <w:rsid w:val="0F169BDF"/>
    <w:rsid w:val="0F18711E"/>
    <w:rsid w:val="0F187A18"/>
    <w:rsid w:val="0F199794"/>
    <w:rsid w:val="0F199BDD"/>
    <w:rsid w:val="0F1B9979"/>
    <w:rsid w:val="0F22BE91"/>
    <w:rsid w:val="0F2422E3"/>
    <w:rsid w:val="0F253670"/>
    <w:rsid w:val="0F2560F2"/>
    <w:rsid w:val="0F2750AD"/>
    <w:rsid w:val="0F296A93"/>
    <w:rsid w:val="0F2A1F98"/>
    <w:rsid w:val="0F2AE119"/>
    <w:rsid w:val="0F33F480"/>
    <w:rsid w:val="0F34E373"/>
    <w:rsid w:val="0F361353"/>
    <w:rsid w:val="0F37FB1A"/>
    <w:rsid w:val="0F39070C"/>
    <w:rsid w:val="0F3BFEF1"/>
    <w:rsid w:val="0F3E4D75"/>
    <w:rsid w:val="0F3F199E"/>
    <w:rsid w:val="0F3F66AE"/>
    <w:rsid w:val="0F3FCB42"/>
    <w:rsid w:val="0F4037AD"/>
    <w:rsid w:val="0F41E269"/>
    <w:rsid w:val="0F429734"/>
    <w:rsid w:val="0F432752"/>
    <w:rsid w:val="0F4397FC"/>
    <w:rsid w:val="0F44085A"/>
    <w:rsid w:val="0F4672FE"/>
    <w:rsid w:val="0F468863"/>
    <w:rsid w:val="0F4756C8"/>
    <w:rsid w:val="0F484F86"/>
    <w:rsid w:val="0F4CB7F3"/>
    <w:rsid w:val="0F4E7A09"/>
    <w:rsid w:val="0F4EE339"/>
    <w:rsid w:val="0F52CD55"/>
    <w:rsid w:val="0F53B3E4"/>
    <w:rsid w:val="0F54DFF1"/>
    <w:rsid w:val="0F54F924"/>
    <w:rsid w:val="0F5976D4"/>
    <w:rsid w:val="0F5AF61A"/>
    <w:rsid w:val="0F5D3E79"/>
    <w:rsid w:val="0F5D9CEB"/>
    <w:rsid w:val="0F5F8ABE"/>
    <w:rsid w:val="0F6122A1"/>
    <w:rsid w:val="0F662D98"/>
    <w:rsid w:val="0F68C028"/>
    <w:rsid w:val="0F6AE83B"/>
    <w:rsid w:val="0F6C40B9"/>
    <w:rsid w:val="0F6EBF28"/>
    <w:rsid w:val="0F7175D9"/>
    <w:rsid w:val="0F73ED3C"/>
    <w:rsid w:val="0F77DAAF"/>
    <w:rsid w:val="0F7B32AC"/>
    <w:rsid w:val="0F7BB1E3"/>
    <w:rsid w:val="0F7BDD33"/>
    <w:rsid w:val="0F7F4449"/>
    <w:rsid w:val="0F82ADCC"/>
    <w:rsid w:val="0F8383F8"/>
    <w:rsid w:val="0F83A833"/>
    <w:rsid w:val="0F8424FE"/>
    <w:rsid w:val="0F8532EC"/>
    <w:rsid w:val="0F86E11E"/>
    <w:rsid w:val="0F87D1F4"/>
    <w:rsid w:val="0F8B1EE1"/>
    <w:rsid w:val="0F8E805B"/>
    <w:rsid w:val="0F8EACBA"/>
    <w:rsid w:val="0F8F133F"/>
    <w:rsid w:val="0F8F46F6"/>
    <w:rsid w:val="0F91A92A"/>
    <w:rsid w:val="0F9429D1"/>
    <w:rsid w:val="0F94B3F5"/>
    <w:rsid w:val="0F976D1D"/>
    <w:rsid w:val="0F97CBA2"/>
    <w:rsid w:val="0F98C9F0"/>
    <w:rsid w:val="0F993843"/>
    <w:rsid w:val="0F9DC0FE"/>
    <w:rsid w:val="0F9DE168"/>
    <w:rsid w:val="0F9E50C9"/>
    <w:rsid w:val="0FA095D3"/>
    <w:rsid w:val="0FA25B70"/>
    <w:rsid w:val="0FA5E0BF"/>
    <w:rsid w:val="0FA60DB7"/>
    <w:rsid w:val="0FA69DE2"/>
    <w:rsid w:val="0FAA36A2"/>
    <w:rsid w:val="0FABEDB1"/>
    <w:rsid w:val="0FACF6E7"/>
    <w:rsid w:val="0FAE87BE"/>
    <w:rsid w:val="0FB0B60E"/>
    <w:rsid w:val="0FB3183C"/>
    <w:rsid w:val="0FB3A443"/>
    <w:rsid w:val="0FB4ED29"/>
    <w:rsid w:val="0FB534D2"/>
    <w:rsid w:val="0FB5C54A"/>
    <w:rsid w:val="0FB69957"/>
    <w:rsid w:val="0FB6F062"/>
    <w:rsid w:val="0FB86D06"/>
    <w:rsid w:val="0FBAEE73"/>
    <w:rsid w:val="0FBB1B7F"/>
    <w:rsid w:val="0FBC7B5D"/>
    <w:rsid w:val="0FBDC078"/>
    <w:rsid w:val="0FBDFD23"/>
    <w:rsid w:val="0FBEC98D"/>
    <w:rsid w:val="0FC00DAE"/>
    <w:rsid w:val="0FC03951"/>
    <w:rsid w:val="0FC0DF96"/>
    <w:rsid w:val="0FC2FFDC"/>
    <w:rsid w:val="0FC94CC5"/>
    <w:rsid w:val="0FCB0C0E"/>
    <w:rsid w:val="0FCD3286"/>
    <w:rsid w:val="0FCD9679"/>
    <w:rsid w:val="0FCEECFF"/>
    <w:rsid w:val="0FCF222B"/>
    <w:rsid w:val="0FCF9B97"/>
    <w:rsid w:val="0FD09099"/>
    <w:rsid w:val="0FD1BE9C"/>
    <w:rsid w:val="0FD1D440"/>
    <w:rsid w:val="0FD29BDF"/>
    <w:rsid w:val="0FD4821C"/>
    <w:rsid w:val="0FD67D6C"/>
    <w:rsid w:val="0FD7D501"/>
    <w:rsid w:val="0FD7F9EB"/>
    <w:rsid w:val="0FD850A6"/>
    <w:rsid w:val="0FD8D365"/>
    <w:rsid w:val="0FDAECD4"/>
    <w:rsid w:val="0FDC4574"/>
    <w:rsid w:val="0FDE9CF0"/>
    <w:rsid w:val="0FE0A63E"/>
    <w:rsid w:val="0FE55456"/>
    <w:rsid w:val="0FE56236"/>
    <w:rsid w:val="0FE5656F"/>
    <w:rsid w:val="0FE5F2A4"/>
    <w:rsid w:val="0FE6ADC0"/>
    <w:rsid w:val="0FE81679"/>
    <w:rsid w:val="0FE8675C"/>
    <w:rsid w:val="0FEA819D"/>
    <w:rsid w:val="0FEAF210"/>
    <w:rsid w:val="0FED121A"/>
    <w:rsid w:val="0FF077EB"/>
    <w:rsid w:val="0FF46F58"/>
    <w:rsid w:val="0FF66464"/>
    <w:rsid w:val="0FF7297A"/>
    <w:rsid w:val="0FF86073"/>
    <w:rsid w:val="0FF9DCE3"/>
    <w:rsid w:val="0FFE4337"/>
    <w:rsid w:val="0FFE9775"/>
    <w:rsid w:val="1000764B"/>
    <w:rsid w:val="10026B1A"/>
    <w:rsid w:val="1002A2C5"/>
    <w:rsid w:val="1002BC0C"/>
    <w:rsid w:val="10069B4F"/>
    <w:rsid w:val="10083E3D"/>
    <w:rsid w:val="10094E31"/>
    <w:rsid w:val="1009E024"/>
    <w:rsid w:val="100CC843"/>
    <w:rsid w:val="100D12E5"/>
    <w:rsid w:val="100F06ED"/>
    <w:rsid w:val="10121254"/>
    <w:rsid w:val="1013A5C1"/>
    <w:rsid w:val="1015D8D0"/>
    <w:rsid w:val="1017E2E5"/>
    <w:rsid w:val="1017EFF3"/>
    <w:rsid w:val="10196C53"/>
    <w:rsid w:val="101BD4AB"/>
    <w:rsid w:val="101CCF6A"/>
    <w:rsid w:val="101D0939"/>
    <w:rsid w:val="101F35AC"/>
    <w:rsid w:val="101FF3F7"/>
    <w:rsid w:val="10213E3F"/>
    <w:rsid w:val="10221CDF"/>
    <w:rsid w:val="1022A69C"/>
    <w:rsid w:val="1022E8DF"/>
    <w:rsid w:val="10230B09"/>
    <w:rsid w:val="10258920"/>
    <w:rsid w:val="10278F9D"/>
    <w:rsid w:val="1028E189"/>
    <w:rsid w:val="10299751"/>
    <w:rsid w:val="102A8A5D"/>
    <w:rsid w:val="102FCDB1"/>
    <w:rsid w:val="102FF61D"/>
    <w:rsid w:val="1030BD47"/>
    <w:rsid w:val="1032C5EC"/>
    <w:rsid w:val="1032DD26"/>
    <w:rsid w:val="1032E55A"/>
    <w:rsid w:val="10338108"/>
    <w:rsid w:val="1033CF89"/>
    <w:rsid w:val="1035ACA8"/>
    <w:rsid w:val="103D76BA"/>
    <w:rsid w:val="103DED8C"/>
    <w:rsid w:val="103EE325"/>
    <w:rsid w:val="10407345"/>
    <w:rsid w:val="1042685B"/>
    <w:rsid w:val="10441FF1"/>
    <w:rsid w:val="10458F71"/>
    <w:rsid w:val="1048ABF1"/>
    <w:rsid w:val="104B0166"/>
    <w:rsid w:val="104B783D"/>
    <w:rsid w:val="104C07CA"/>
    <w:rsid w:val="104C9436"/>
    <w:rsid w:val="104D213D"/>
    <w:rsid w:val="104D5DEC"/>
    <w:rsid w:val="104DE6C7"/>
    <w:rsid w:val="104EB533"/>
    <w:rsid w:val="10525868"/>
    <w:rsid w:val="1054C14C"/>
    <w:rsid w:val="10560B44"/>
    <w:rsid w:val="105612D9"/>
    <w:rsid w:val="10573CF1"/>
    <w:rsid w:val="10584205"/>
    <w:rsid w:val="1058C812"/>
    <w:rsid w:val="10593188"/>
    <w:rsid w:val="105B0A5E"/>
    <w:rsid w:val="105C3153"/>
    <w:rsid w:val="105CAA18"/>
    <w:rsid w:val="105D347C"/>
    <w:rsid w:val="105FD07D"/>
    <w:rsid w:val="106195EA"/>
    <w:rsid w:val="1061F039"/>
    <w:rsid w:val="10634AE4"/>
    <w:rsid w:val="106857B7"/>
    <w:rsid w:val="10694052"/>
    <w:rsid w:val="1069EA44"/>
    <w:rsid w:val="106A98EB"/>
    <w:rsid w:val="106AE4F8"/>
    <w:rsid w:val="106C06B3"/>
    <w:rsid w:val="106F47B9"/>
    <w:rsid w:val="1070CB06"/>
    <w:rsid w:val="10711DBB"/>
    <w:rsid w:val="1072B6FE"/>
    <w:rsid w:val="1074656C"/>
    <w:rsid w:val="1074A151"/>
    <w:rsid w:val="1074F1E8"/>
    <w:rsid w:val="1075DBC4"/>
    <w:rsid w:val="107A3C31"/>
    <w:rsid w:val="107AF393"/>
    <w:rsid w:val="107B0CE1"/>
    <w:rsid w:val="107C5D58"/>
    <w:rsid w:val="107D0708"/>
    <w:rsid w:val="107DD2B2"/>
    <w:rsid w:val="107E4CAB"/>
    <w:rsid w:val="107FB0C0"/>
    <w:rsid w:val="10812E2F"/>
    <w:rsid w:val="10815609"/>
    <w:rsid w:val="1081FB7D"/>
    <w:rsid w:val="108251A5"/>
    <w:rsid w:val="1083AE26"/>
    <w:rsid w:val="108816F3"/>
    <w:rsid w:val="1088FFDA"/>
    <w:rsid w:val="108995C7"/>
    <w:rsid w:val="1089D989"/>
    <w:rsid w:val="1089F3D1"/>
    <w:rsid w:val="108CEFB6"/>
    <w:rsid w:val="108E989D"/>
    <w:rsid w:val="109534D2"/>
    <w:rsid w:val="10973BB5"/>
    <w:rsid w:val="109A4699"/>
    <w:rsid w:val="109CD2E5"/>
    <w:rsid w:val="109D4FAF"/>
    <w:rsid w:val="109EC08B"/>
    <w:rsid w:val="109EE3FF"/>
    <w:rsid w:val="109F7E7B"/>
    <w:rsid w:val="10A07BE6"/>
    <w:rsid w:val="10A4B5C0"/>
    <w:rsid w:val="10A5CE44"/>
    <w:rsid w:val="10A6B52A"/>
    <w:rsid w:val="10A6FD13"/>
    <w:rsid w:val="10A99B24"/>
    <w:rsid w:val="10AA4494"/>
    <w:rsid w:val="10AB7777"/>
    <w:rsid w:val="10AE6177"/>
    <w:rsid w:val="10AF5707"/>
    <w:rsid w:val="10AFB2C5"/>
    <w:rsid w:val="10AFE213"/>
    <w:rsid w:val="10B024D5"/>
    <w:rsid w:val="10B213D6"/>
    <w:rsid w:val="10B39337"/>
    <w:rsid w:val="10B54C90"/>
    <w:rsid w:val="10B639AC"/>
    <w:rsid w:val="10B8F6A1"/>
    <w:rsid w:val="10B96EE7"/>
    <w:rsid w:val="10BD4CF9"/>
    <w:rsid w:val="10C166BF"/>
    <w:rsid w:val="10C5208E"/>
    <w:rsid w:val="10C62A9B"/>
    <w:rsid w:val="10C630DB"/>
    <w:rsid w:val="10CB430C"/>
    <w:rsid w:val="10CC187A"/>
    <w:rsid w:val="10CC6318"/>
    <w:rsid w:val="10CE38BF"/>
    <w:rsid w:val="10CE5AB4"/>
    <w:rsid w:val="10CEB496"/>
    <w:rsid w:val="10CED3DF"/>
    <w:rsid w:val="10CF15C1"/>
    <w:rsid w:val="10D05548"/>
    <w:rsid w:val="10D1A4CE"/>
    <w:rsid w:val="10D393FA"/>
    <w:rsid w:val="10D6DC4A"/>
    <w:rsid w:val="10D6EF80"/>
    <w:rsid w:val="10D752B7"/>
    <w:rsid w:val="10D85864"/>
    <w:rsid w:val="10DADD97"/>
    <w:rsid w:val="10DC32E4"/>
    <w:rsid w:val="10DE4325"/>
    <w:rsid w:val="10E1185B"/>
    <w:rsid w:val="10E236D9"/>
    <w:rsid w:val="10E2C2E0"/>
    <w:rsid w:val="10E3FB56"/>
    <w:rsid w:val="10E78066"/>
    <w:rsid w:val="10EA3CC5"/>
    <w:rsid w:val="10EAF530"/>
    <w:rsid w:val="10EBB005"/>
    <w:rsid w:val="10EBF710"/>
    <w:rsid w:val="10EC3224"/>
    <w:rsid w:val="10ED02EB"/>
    <w:rsid w:val="10EE6C8B"/>
    <w:rsid w:val="10EED4E8"/>
    <w:rsid w:val="10F0DBF7"/>
    <w:rsid w:val="10F21CA3"/>
    <w:rsid w:val="10F4ED09"/>
    <w:rsid w:val="10F53764"/>
    <w:rsid w:val="10F67136"/>
    <w:rsid w:val="10F8C2D0"/>
    <w:rsid w:val="10F90EDA"/>
    <w:rsid w:val="10FCD6A5"/>
    <w:rsid w:val="10FE74B2"/>
    <w:rsid w:val="10FF5D4C"/>
    <w:rsid w:val="10FFB3DE"/>
    <w:rsid w:val="11002531"/>
    <w:rsid w:val="110136F8"/>
    <w:rsid w:val="110181FF"/>
    <w:rsid w:val="11022076"/>
    <w:rsid w:val="11026752"/>
    <w:rsid w:val="1103541F"/>
    <w:rsid w:val="11064B75"/>
    <w:rsid w:val="1106724B"/>
    <w:rsid w:val="1108E9A1"/>
    <w:rsid w:val="1108F760"/>
    <w:rsid w:val="110B3EEF"/>
    <w:rsid w:val="110C564F"/>
    <w:rsid w:val="110D592B"/>
    <w:rsid w:val="110FF5D3"/>
    <w:rsid w:val="11109468"/>
    <w:rsid w:val="11110C4B"/>
    <w:rsid w:val="1111DF70"/>
    <w:rsid w:val="11125B71"/>
    <w:rsid w:val="1113C9C8"/>
    <w:rsid w:val="1114D55E"/>
    <w:rsid w:val="1115D52F"/>
    <w:rsid w:val="11177C99"/>
    <w:rsid w:val="11179A00"/>
    <w:rsid w:val="111A8C46"/>
    <w:rsid w:val="111D7BB4"/>
    <w:rsid w:val="111E3841"/>
    <w:rsid w:val="111F222E"/>
    <w:rsid w:val="1121068B"/>
    <w:rsid w:val="11214E30"/>
    <w:rsid w:val="1121A076"/>
    <w:rsid w:val="112288E3"/>
    <w:rsid w:val="112321A2"/>
    <w:rsid w:val="1125C360"/>
    <w:rsid w:val="1126CA55"/>
    <w:rsid w:val="1127EECE"/>
    <w:rsid w:val="1129C285"/>
    <w:rsid w:val="112BBBE0"/>
    <w:rsid w:val="112C2471"/>
    <w:rsid w:val="112D1ED0"/>
    <w:rsid w:val="112E4EB4"/>
    <w:rsid w:val="112E7832"/>
    <w:rsid w:val="1131783E"/>
    <w:rsid w:val="1131E814"/>
    <w:rsid w:val="1133F533"/>
    <w:rsid w:val="11364485"/>
    <w:rsid w:val="11368772"/>
    <w:rsid w:val="11391BA0"/>
    <w:rsid w:val="1139B1C9"/>
    <w:rsid w:val="113B356D"/>
    <w:rsid w:val="113B5368"/>
    <w:rsid w:val="113D28A7"/>
    <w:rsid w:val="11419529"/>
    <w:rsid w:val="1146B70C"/>
    <w:rsid w:val="11481178"/>
    <w:rsid w:val="114A332D"/>
    <w:rsid w:val="114B243C"/>
    <w:rsid w:val="114B30DD"/>
    <w:rsid w:val="114B3507"/>
    <w:rsid w:val="114BA07D"/>
    <w:rsid w:val="114CA249"/>
    <w:rsid w:val="114DEE92"/>
    <w:rsid w:val="114E7A23"/>
    <w:rsid w:val="114E9C5F"/>
    <w:rsid w:val="114EAC8B"/>
    <w:rsid w:val="114FBE9F"/>
    <w:rsid w:val="1150F272"/>
    <w:rsid w:val="11524233"/>
    <w:rsid w:val="1152B180"/>
    <w:rsid w:val="11560707"/>
    <w:rsid w:val="1156B198"/>
    <w:rsid w:val="115E90EE"/>
    <w:rsid w:val="115FF1D7"/>
    <w:rsid w:val="1160C0DF"/>
    <w:rsid w:val="1160F5E5"/>
    <w:rsid w:val="116335C7"/>
    <w:rsid w:val="11634038"/>
    <w:rsid w:val="1163AAF4"/>
    <w:rsid w:val="1164173F"/>
    <w:rsid w:val="1165768C"/>
    <w:rsid w:val="1166A580"/>
    <w:rsid w:val="116710D9"/>
    <w:rsid w:val="1168D1F1"/>
    <w:rsid w:val="116A3370"/>
    <w:rsid w:val="116AC82D"/>
    <w:rsid w:val="116BE4AE"/>
    <w:rsid w:val="116C0C77"/>
    <w:rsid w:val="116D8909"/>
    <w:rsid w:val="116EBD34"/>
    <w:rsid w:val="1170F175"/>
    <w:rsid w:val="11719AD7"/>
    <w:rsid w:val="1172CDC6"/>
    <w:rsid w:val="1174A3C6"/>
    <w:rsid w:val="117577C0"/>
    <w:rsid w:val="11776213"/>
    <w:rsid w:val="1178EDCE"/>
    <w:rsid w:val="117949F0"/>
    <w:rsid w:val="117B360B"/>
    <w:rsid w:val="117BE098"/>
    <w:rsid w:val="117CC3F1"/>
    <w:rsid w:val="117D2BFC"/>
    <w:rsid w:val="117FC78B"/>
    <w:rsid w:val="11808777"/>
    <w:rsid w:val="11828989"/>
    <w:rsid w:val="1183844A"/>
    <w:rsid w:val="118476AE"/>
    <w:rsid w:val="1185AB75"/>
    <w:rsid w:val="1185B045"/>
    <w:rsid w:val="11889FE8"/>
    <w:rsid w:val="1188A58C"/>
    <w:rsid w:val="118EE01F"/>
    <w:rsid w:val="11958620"/>
    <w:rsid w:val="1195CF0D"/>
    <w:rsid w:val="11969208"/>
    <w:rsid w:val="1199BF95"/>
    <w:rsid w:val="1199E9CE"/>
    <w:rsid w:val="119C313C"/>
    <w:rsid w:val="119CF7B9"/>
    <w:rsid w:val="119F6248"/>
    <w:rsid w:val="119FF73A"/>
    <w:rsid w:val="11A05F96"/>
    <w:rsid w:val="11A1123C"/>
    <w:rsid w:val="11A5CBB3"/>
    <w:rsid w:val="11A81563"/>
    <w:rsid w:val="11A8D65F"/>
    <w:rsid w:val="11AD97CE"/>
    <w:rsid w:val="11AE9F26"/>
    <w:rsid w:val="11B0A5CC"/>
    <w:rsid w:val="11B2F8FB"/>
    <w:rsid w:val="11B34568"/>
    <w:rsid w:val="11B447B7"/>
    <w:rsid w:val="11B51A36"/>
    <w:rsid w:val="11B5299F"/>
    <w:rsid w:val="11B5656E"/>
    <w:rsid w:val="11BABCDF"/>
    <w:rsid w:val="11BBDA4F"/>
    <w:rsid w:val="11BEA904"/>
    <w:rsid w:val="11C0F34C"/>
    <w:rsid w:val="11C1D0C2"/>
    <w:rsid w:val="11C64003"/>
    <w:rsid w:val="11C6E0E9"/>
    <w:rsid w:val="11C7F6D1"/>
    <w:rsid w:val="11C9B5AD"/>
    <w:rsid w:val="11CF0CA3"/>
    <w:rsid w:val="11CF2BE5"/>
    <w:rsid w:val="11CF48FB"/>
    <w:rsid w:val="11CF7625"/>
    <w:rsid w:val="11D1F6ED"/>
    <w:rsid w:val="11D3B138"/>
    <w:rsid w:val="11D46A9D"/>
    <w:rsid w:val="11D6C608"/>
    <w:rsid w:val="11D73F12"/>
    <w:rsid w:val="11D7846E"/>
    <w:rsid w:val="11D9610C"/>
    <w:rsid w:val="11DC433B"/>
    <w:rsid w:val="11DC9F3E"/>
    <w:rsid w:val="11DE4960"/>
    <w:rsid w:val="11DEBB5C"/>
    <w:rsid w:val="11E07F4A"/>
    <w:rsid w:val="11E0DC7D"/>
    <w:rsid w:val="11E0EC8A"/>
    <w:rsid w:val="11E1FC81"/>
    <w:rsid w:val="11E2660C"/>
    <w:rsid w:val="11E3774E"/>
    <w:rsid w:val="11E5ED63"/>
    <w:rsid w:val="11EA0702"/>
    <w:rsid w:val="11EA79C8"/>
    <w:rsid w:val="11EAFF68"/>
    <w:rsid w:val="11EC4141"/>
    <w:rsid w:val="11EC9EF3"/>
    <w:rsid w:val="11EE4611"/>
    <w:rsid w:val="11EE9795"/>
    <w:rsid w:val="11EE9AD5"/>
    <w:rsid w:val="11EF1785"/>
    <w:rsid w:val="11F2093D"/>
    <w:rsid w:val="11F79CC9"/>
    <w:rsid w:val="11F8BE84"/>
    <w:rsid w:val="11FA56B7"/>
    <w:rsid w:val="11FB95D3"/>
    <w:rsid w:val="1200E729"/>
    <w:rsid w:val="1202BD08"/>
    <w:rsid w:val="1203E861"/>
    <w:rsid w:val="120664D9"/>
    <w:rsid w:val="12099BB8"/>
    <w:rsid w:val="120B5BE8"/>
    <w:rsid w:val="120C2E17"/>
    <w:rsid w:val="120D5942"/>
    <w:rsid w:val="120D8E22"/>
    <w:rsid w:val="120DC638"/>
    <w:rsid w:val="120FA142"/>
    <w:rsid w:val="121182BA"/>
    <w:rsid w:val="12118BBD"/>
    <w:rsid w:val="1213D98F"/>
    <w:rsid w:val="12157701"/>
    <w:rsid w:val="1217BFB0"/>
    <w:rsid w:val="121E8408"/>
    <w:rsid w:val="121F7FBB"/>
    <w:rsid w:val="121F7FF4"/>
    <w:rsid w:val="12224453"/>
    <w:rsid w:val="12237FBA"/>
    <w:rsid w:val="1225B4E9"/>
    <w:rsid w:val="12282747"/>
    <w:rsid w:val="12283FE1"/>
    <w:rsid w:val="122AC27A"/>
    <w:rsid w:val="122B15E6"/>
    <w:rsid w:val="12307966"/>
    <w:rsid w:val="12329789"/>
    <w:rsid w:val="1235C269"/>
    <w:rsid w:val="1237398B"/>
    <w:rsid w:val="123770BF"/>
    <w:rsid w:val="123F2711"/>
    <w:rsid w:val="123FC2E0"/>
    <w:rsid w:val="12400B19"/>
    <w:rsid w:val="1241E9DA"/>
    <w:rsid w:val="12436F62"/>
    <w:rsid w:val="12444C97"/>
    <w:rsid w:val="12465CDD"/>
    <w:rsid w:val="124B3B5F"/>
    <w:rsid w:val="124B70B9"/>
    <w:rsid w:val="124CEA50"/>
    <w:rsid w:val="124D40AF"/>
    <w:rsid w:val="124DD214"/>
    <w:rsid w:val="124F67C5"/>
    <w:rsid w:val="1250CDE8"/>
    <w:rsid w:val="1252BBAB"/>
    <w:rsid w:val="1253EE2D"/>
    <w:rsid w:val="125534A3"/>
    <w:rsid w:val="1257A6A6"/>
    <w:rsid w:val="12593EFA"/>
    <w:rsid w:val="12598388"/>
    <w:rsid w:val="125990EB"/>
    <w:rsid w:val="125B2E3F"/>
    <w:rsid w:val="125B4429"/>
    <w:rsid w:val="125E1ED4"/>
    <w:rsid w:val="125E4628"/>
    <w:rsid w:val="125FBC2A"/>
    <w:rsid w:val="12637134"/>
    <w:rsid w:val="1263C3C6"/>
    <w:rsid w:val="12640358"/>
    <w:rsid w:val="1264C168"/>
    <w:rsid w:val="1265D304"/>
    <w:rsid w:val="12693BA3"/>
    <w:rsid w:val="12694289"/>
    <w:rsid w:val="126A698F"/>
    <w:rsid w:val="126C4412"/>
    <w:rsid w:val="126D21BE"/>
    <w:rsid w:val="126F12FB"/>
    <w:rsid w:val="12718EA2"/>
    <w:rsid w:val="1271D604"/>
    <w:rsid w:val="1272304B"/>
    <w:rsid w:val="1272E146"/>
    <w:rsid w:val="12747B78"/>
    <w:rsid w:val="1274B2AF"/>
    <w:rsid w:val="1274B8CF"/>
    <w:rsid w:val="1274BDD9"/>
    <w:rsid w:val="1278D89E"/>
    <w:rsid w:val="1279A609"/>
    <w:rsid w:val="127B4B94"/>
    <w:rsid w:val="127D3B96"/>
    <w:rsid w:val="127E3B0C"/>
    <w:rsid w:val="12804638"/>
    <w:rsid w:val="128145A5"/>
    <w:rsid w:val="128152CD"/>
    <w:rsid w:val="1286A70B"/>
    <w:rsid w:val="1287F3C7"/>
    <w:rsid w:val="1288C383"/>
    <w:rsid w:val="1289B0B7"/>
    <w:rsid w:val="128C0060"/>
    <w:rsid w:val="128C0D46"/>
    <w:rsid w:val="128DB8B0"/>
    <w:rsid w:val="12909126"/>
    <w:rsid w:val="1293995E"/>
    <w:rsid w:val="1293D7CA"/>
    <w:rsid w:val="129617EB"/>
    <w:rsid w:val="12963EC0"/>
    <w:rsid w:val="129696A8"/>
    <w:rsid w:val="129803F8"/>
    <w:rsid w:val="1298F489"/>
    <w:rsid w:val="1299F5EE"/>
    <w:rsid w:val="129A2099"/>
    <w:rsid w:val="129BBAA2"/>
    <w:rsid w:val="129DA136"/>
    <w:rsid w:val="129E1659"/>
    <w:rsid w:val="12A0D2D2"/>
    <w:rsid w:val="12A198C9"/>
    <w:rsid w:val="12A27D1D"/>
    <w:rsid w:val="12A4CD03"/>
    <w:rsid w:val="12A57442"/>
    <w:rsid w:val="12A86C88"/>
    <w:rsid w:val="12A9EDB5"/>
    <w:rsid w:val="12AA2C88"/>
    <w:rsid w:val="12AA4D52"/>
    <w:rsid w:val="12AAB853"/>
    <w:rsid w:val="12B07BFD"/>
    <w:rsid w:val="12B25707"/>
    <w:rsid w:val="12B3DC56"/>
    <w:rsid w:val="12B45A41"/>
    <w:rsid w:val="12B4DE9F"/>
    <w:rsid w:val="12B54FB7"/>
    <w:rsid w:val="12B551EA"/>
    <w:rsid w:val="12B5F0BC"/>
    <w:rsid w:val="12BA39A1"/>
    <w:rsid w:val="12BB6CDB"/>
    <w:rsid w:val="12BF85B2"/>
    <w:rsid w:val="12C0025E"/>
    <w:rsid w:val="12C0F73C"/>
    <w:rsid w:val="12C3DE8E"/>
    <w:rsid w:val="12CC1B3F"/>
    <w:rsid w:val="12CC97A0"/>
    <w:rsid w:val="12CFC594"/>
    <w:rsid w:val="12D179E5"/>
    <w:rsid w:val="12D34144"/>
    <w:rsid w:val="12D3D990"/>
    <w:rsid w:val="12D40B01"/>
    <w:rsid w:val="12D55DCD"/>
    <w:rsid w:val="12E03B82"/>
    <w:rsid w:val="12E07348"/>
    <w:rsid w:val="12E30513"/>
    <w:rsid w:val="12E57D14"/>
    <w:rsid w:val="12E8B6F1"/>
    <w:rsid w:val="12E95F6D"/>
    <w:rsid w:val="12EA16DE"/>
    <w:rsid w:val="12EB5FB8"/>
    <w:rsid w:val="12EB6F75"/>
    <w:rsid w:val="12F099CE"/>
    <w:rsid w:val="12F0DEC6"/>
    <w:rsid w:val="12F13BD5"/>
    <w:rsid w:val="12F1D928"/>
    <w:rsid w:val="12F2B6D2"/>
    <w:rsid w:val="12F6F2F6"/>
    <w:rsid w:val="12F711B0"/>
    <w:rsid w:val="12F910CF"/>
    <w:rsid w:val="12FB18E0"/>
    <w:rsid w:val="12FBA3FF"/>
    <w:rsid w:val="12FBD2E4"/>
    <w:rsid w:val="12FC349C"/>
    <w:rsid w:val="12FD5039"/>
    <w:rsid w:val="12FD618A"/>
    <w:rsid w:val="12FD6CC2"/>
    <w:rsid w:val="1305101A"/>
    <w:rsid w:val="13061095"/>
    <w:rsid w:val="1309C8BF"/>
    <w:rsid w:val="130C0960"/>
    <w:rsid w:val="130D1FE3"/>
    <w:rsid w:val="130D662C"/>
    <w:rsid w:val="1310BEE6"/>
    <w:rsid w:val="13149646"/>
    <w:rsid w:val="1315C227"/>
    <w:rsid w:val="131E2D65"/>
    <w:rsid w:val="131E67F9"/>
    <w:rsid w:val="13208A8F"/>
    <w:rsid w:val="13215A19"/>
    <w:rsid w:val="1322DDD0"/>
    <w:rsid w:val="1323EE6E"/>
    <w:rsid w:val="13261FAC"/>
    <w:rsid w:val="13276A66"/>
    <w:rsid w:val="1328E89C"/>
    <w:rsid w:val="13291080"/>
    <w:rsid w:val="132B33B2"/>
    <w:rsid w:val="132C4CB7"/>
    <w:rsid w:val="132DE11A"/>
    <w:rsid w:val="132E2BF9"/>
    <w:rsid w:val="132E3707"/>
    <w:rsid w:val="13300479"/>
    <w:rsid w:val="13314C05"/>
    <w:rsid w:val="13332A7F"/>
    <w:rsid w:val="1333EC95"/>
    <w:rsid w:val="1334EE2C"/>
    <w:rsid w:val="133537FA"/>
    <w:rsid w:val="133716F9"/>
    <w:rsid w:val="1337D8D9"/>
    <w:rsid w:val="133B4EC0"/>
    <w:rsid w:val="1340D585"/>
    <w:rsid w:val="13411EF6"/>
    <w:rsid w:val="1341310A"/>
    <w:rsid w:val="13414F10"/>
    <w:rsid w:val="13456F79"/>
    <w:rsid w:val="1345FA44"/>
    <w:rsid w:val="1346A7AF"/>
    <w:rsid w:val="1347AB0F"/>
    <w:rsid w:val="13494259"/>
    <w:rsid w:val="134C0DAE"/>
    <w:rsid w:val="134EC986"/>
    <w:rsid w:val="134F9861"/>
    <w:rsid w:val="1354A0B6"/>
    <w:rsid w:val="1355C048"/>
    <w:rsid w:val="135A811E"/>
    <w:rsid w:val="135BEFC1"/>
    <w:rsid w:val="135E64AF"/>
    <w:rsid w:val="135E997F"/>
    <w:rsid w:val="135F69AF"/>
    <w:rsid w:val="13614985"/>
    <w:rsid w:val="1361E538"/>
    <w:rsid w:val="1363562F"/>
    <w:rsid w:val="1366777A"/>
    <w:rsid w:val="13667D47"/>
    <w:rsid w:val="1366C385"/>
    <w:rsid w:val="1368CAFB"/>
    <w:rsid w:val="136A3088"/>
    <w:rsid w:val="136CBF18"/>
    <w:rsid w:val="136CC393"/>
    <w:rsid w:val="136EA435"/>
    <w:rsid w:val="136F08EC"/>
    <w:rsid w:val="1371C520"/>
    <w:rsid w:val="137265D4"/>
    <w:rsid w:val="1372BA3E"/>
    <w:rsid w:val="1373438A"/>
    <w:rsid w:val="1373EEB3"/>
    <w:rsid w:val="137429E4"/>
    <w:rsid w:val="13750B31"/>
    <w:rsid w:val="13754074"/>
    <w:rsid w:val="13760B4A"/>
    <w:rsid w:val="13794498"/>
    <w:rsid w:val="137D3607"/>
    <w:rsid w:val="137FF224"/>
    <w:rsid w:val="138195A4"/>
    <w:rsid w:val="1381F5D6"/>
    <w:rsid w:val="1382605B"/>
    <w:rsid w:val="1385D2D6"/>
    <w:rsid w:val="1386A3E5"/>
    <w:rsid w:val="1387370D"/>
    <w:rsid w:val="1389E31C"/>
    <w:rsid w:val="138B9A7E"/>
    <w:rsid w:val="138BBBA0"/>
    <w:rsid w:val="138CFD22"/>
    <w:rsid w:val="138D17FA"/>
    <w:rsid w:val="13912B11"/>
    <w:rsid w:val="1391FF19"/>
    <w:rsid w:val="1393061B"/>
    <w:rsid w:val="1393CB62"/>
    <w:rsid w:val="139A5DB7"/>
    <w:rsid w:val="139F96BF"/>
    <w:rsid w:val="13A43321"/>
    <w:rsid w:val="13A5C466"/>
    <w:rsid w:val="13A75B81"/>
    <w:rsid w:val="13A87AF1"/>
    <w:rsid w:val="13A98589"/>
    <w:rsid w:val="13ABD543"/>
    <w:rsid w:val="13AC84D2"/>
    <w:rsid w:val="13AC907E"/>
    <w:rsid w:val="13AD3591"/>
    <w:rsid w:val="13AFE294"/>
    <w:rsid w:val="13B10770"/>
    <w:rsid w:val="13B18E0E"/>
    <w:rsid w:val="13B2136B"/>
    <w:rsid w:val="13B230F7"/>
    <w:rsid w:val="13B2526E"/>
    <w:rsid w:val="13B42592"/>
    <w:rsid w:val="13B446D7"/>
    <w:rsid w:val="13B44C5F"/>
    <w:rsid w:val="13B54BBB"/>
    <w:rsid w:val="13B57F8C"/>
    <w:rsid w:val="13B58687"/>
    <w:rsid w:val="13B63BFB"/>
    <w:rsid w:val="13B6B7B4"/>
    <w:rsid w:val="13B73E98"/>
    <w:rsid w:val="13BB04B1"/>
    <w:rsid w:val="13BB805F"/>
    <w:rsid w:val="13BF866D"/>
    <w:rsid w:val="13BFC67C"/>
    <w:rsid w:val="13C12FD5"/>
    <w:rsid w:val="13C273A4"/>
    <w:rsid w:val="13C4B38E"/>
    <w:rsid w:val="13C510AC"/>
    <w:rsid w:val="13C714AC"/>
    <w:rsid w:val="13C8A27E"/>
    <w:rsid w:val="13C93A99"/>
    <w:rsid w:val="13D0EB66"/>
    <w:rsid w:val="13D15A78"/>
    <w:rsid w:val="13D2A7DA"/>
    <w:rsid w:val="13D61A53"/>
    <w:rsid w:val="13D69F60"/>
    <w:rsid w:val="13D9A4A3"/>
    <w:rsid w:val="13DA1493"/>
    <w:rsid w:val="13DABB85"/>
    <w:rsid w:val="13DAF772"/>
    <w:rsid w:val="13DB358E"/>
    <w:rsid w:val="13DCD2A0"/>
    <w:rsid w:val="13E08E1B"/>
    <w:rsid w:val="13E16D32"/>
    <w:rsid w:val="13E17D6D"/>
    <w:rsid w:val="13E21203"/>
    <w:rsid w:val="13E38A70"/>
    <w:rsid w:val="13E39E1D"/>
    <w:rsid w:val="13E4569F"/>
    <w:rsid w:val="13E76057"/>
    <w:rsid w:val="13E9F29A"/>
    <w:rsid w:val="13EC64DD"/>
    <w:rsid w:val="13EF9002"/>
    <w:rsid w:val="13EFB198"/>
    <w:rsid w:val="13EFE46E"/>
    <w:rsid w:val="13F10BD4"/>
    <w:rsid w:val="13F15246"/>
    <w:rsid w:val="13F83D11"/>
    <w:rsid w:val="13FAB35B"/>
    <w:rsid w:val="13FB9D14"/>
    <w:rsid w:val="13FBB75E"/>
    <w:rsid w:val="13FE825D"/>
    <w:rsid w:val="14007A30"/>
    <w:rsid w:val="14024DB3"/>
    <w:rsid w:val="1405D870"/>
    <w:rsid w:val="14061A2A"/>
    <w:rsid w:val="140634D2"/>
    <w:rsid w:val="14069A64"/>
    <w:rsid w:val="14071FF6"/>
    <w:rsid w:val="1408EE2C"/>
    <w:rsid w:val="140A29FF"/>
    <w:rsid w:val="140A5881"/>
    <w:rsid w:val="140AB1D0"/>
    <w:rsid w:val="140B01DD"/>
    <w:rsid w:val="140B5309"/>
    <w:rsid w:val="140D4BF2"/>
    <w:rsid w:val="140E2A2F"/>
    <w:rsid w:val="140EEF64"/>
    <w:rsid w:val="140FFB1D"/>
    <w:rsid w:val="1411081E"/>
    <w:rsid w:val="1412888F"/>
    <w:rsid w:val="14129CD3"/>
    <w:rsid w:val="14134E3D"/>
    <w:rsid w:val="141443B9"/>
    <w:rsid w:val="1416987C"/>
    <w:rsid w:val="1416D1EB"/>
    <w:rsid w:val="14174E3B"/>
    <w:rsid w:val="14186F1E"/>
    <w:rsid w:val="1418DF1E"/>
    <w:rsid w:val="1419CF53"/>
    <w:rsid w:val="1419F274"/>
    <w:rsid w:val="141A9885"/>
    <w:rsid w:val="141ED62A"/>
    <w:rsid w:val="141F51AE"/>
    <w:rsid w:val="1420776D"/>
    <w:rsid w:val="14213FB6"/>
    <w:rsid w:val="1421F01F"/>
    <w:rsid w:val="1422B82D"/>
    <w:rsid w:val="14232056"/>
    <w:rsid w:val="1423B64C"/>
    <w:rsid w:val="14245BA8"/>
    <w:rsid w:val="142D7894"/>
    <w:rsid w:val="143223D2"/>
    <w:rsid w:val="1433A2C3"/>
    <w:rsid w:val="14349F6E"/>
    <w:rsid w:val="14360063"/>
    <w:rsid w:val="14389667"/>
    <w:rsid w:val="14395099"/>
    <w:rsid w:val="14399D7E"/>
    <w:rsid w:val="143C1A3B"/>
    <w:rsid w:val="143D1A2E"/>
    <w:rsid w:val="143DF3AC"/>
    <w:rsid w:val="143E90F1"/>
    <w:rsid w:val="143ED925"/>
    <w:rsid w:val="144187EA"/>
    <w:rsid w:val="1441CF7E"/>
    <w:rsid w:val="14424760"/>
    <w:rsid w:val="14425002"/>
    <w:rsid w:val="144403B1"/>
    <w:rsid w:val="14476960"/>
    <w:rsid w:val="144A366B"/>
    <w:rsid w:val="144CF97B"/>
    <w:rsid w:val="14508DB2"/>
    <w:rsid w:val="1451B5D1"/>
    <w:rsid w:val="14562DA9"/>
    <w:rsid w:val="1457740E"/>
    <w:rsid w:val="14577D90"/>
    <w:rsid w:val="1457AC08"/>
    <w:rsid w:val="145A2821"/>
    <w:rsid w:val="145B69E2"/>
    <w:rsid w:val="145C4597"/>
    <w:rsid w:val="145C5BCC"/>
    <w:rsid w:val="145F0466"/>
    <w:rsid w:val="145FE740"/>
    <w:rsid w:val="146353A5"/>
    <w:rsid w:val="14636219"/>
    <w:rsid w:val="1463FDB9"/>
    <w:rsid w:val="14662FB9"/>
    <w:rsid w:val="1467971B"/>
    <w:rsid w:val="1469E469"/>
    <w:rsid w:val="146A66A6"/>
    <w:rsid w:val="146B5345"/>
    <w:rsid w:val="146B95F5"/>
    <w:rsid w:val="146CD9EB"/>
    <w:rsid w:val="1470DD50"/>
    <w:rsid w:val="1473309D"/>
    <w:rsid w:val="1473B4DF"/>
    <w:rsid w:val="1473F760"/>
    <w:rsid w:val="14743504"/>
    <w:rsid w:val="14746D8D"/>
    <w:rsid w:val="1475101B"/>
    <w:rsid w:val="14752C22"/>
    <w:rsid w:val="14757F38"/>
    <w:rsid w:val="1476D471"/>
    <w:rsid w:val="147714C6"/>
    <w:rsid w:val="14780F49"/>
    <w:rsid w:val="1478DEC2"/>
    <w:rsid w:val="147A3DD6"/>
    <w:rsid w:val="147A8366"/>
    <w:rsid w:val="147B058F"/>
    <w:rsid w:val="147CA7D5"/>
    <w:rsid w:val="147D365E"/>
    <w:rsid w:val="147D9563"/>
    <w:rsid w:val="14813DE8"/>
    <w:rsid w:val="14862747"/>
    <w:rsid w:val="14862776"/>
    <w:rsid w:val="1487687D"/>
    <w:rsid w:val="14897024"/>
    <w:rsid w:val="148CF086"/>
    <w:rsid w:val="148E486A"/>
    <w:rsid w:val="148F9FC1"/>
    <w:rsid w:val="14940B2D"/>
    <w:rsid w:val="149412F1"/>
    <w:rsid w:val="149450B9"/>
    <w:rsid w:val="1494CE23"/>
    <w:rsid w:val="14961163"/>
    <w:rsid w:val="1499DA54"/>
    <w:rsid w:val="149A8B70"/>
    <w:rsid w:val="149AC762"/>
    <w:rsid w:val="149B68E9"/>
    <w:rsid w:val="149D208C"/>
    <w:rsid w:val="149E6BEA"/>
    <w:rsid w:val="14A1CC48"/>
    <w:rsid w:val="14A22794"/>
    <w:rsid w:val="14A2C704"/>
    <w:rsid w:val="14A3AFD8"/>
    <w:rsid w:val="14A47F59"/>
    <w:rsid w:val="14A58056"/>
    <w:rsid w:val="14A5CBA9"/>
    <w:rsid w:val="14A61C8C"/>
    <w:rsid w:val="14A621FC"/>
    <w:rsid w:val="14A62D91"/>
    <w:rsid w:val="14A8382C"/>
    <w:rsid w:val="14A9FF2F"/>
    <w:rsid w:val="14AC2696"/>
    <w:rsid w:val="14B0040D"/>
    <w:rsid w:val="14B1209D"/>
    <w:rsid w:val="14B1C60E"/>
    <w:rsid w:val="14B3A74D"/>
    <w:rsid w:val="14B4614A"/>
    <w:rsid w:val="14B4C601"/>
    <w:rsid w:val="14B4EE1A"/>
    <w:rsid w:val="14B5A87B"/>
    <w:rsid w:val="14B7C1A4"/>
    <w:rsid w:val="14BB17F4"/>
    <w:rsid w:val="14BB1CE8"/>
    <w:rsid w:val="14BC41A6"/>
    <w:rsid w:val="14BC7AD9"/>
    <w:rsid w:val="14BCE41B"/>
    <w:rsid w:val="14BD3D99"/>
    <w:rsid w:val="14BE0D85"/>
    <w:rsid w:val="14C307FE"/>
    <w:rsid w:val="14C358C7"/>
    <w:rsid w:val="14C55F18"/>
    <w:rsid w:val="14C79F8F"/>
    <w:rsid w:val="14C7E07B"/>
    <w:rsid w:val="14C919A4"/>
    <w:rsid w:val="14C9D1A5"/>
    <w:rsid w:val="14CACD75"/>
    <w:rsid w:val="14CB866E"/>
    <w:rsid w:val="14CBA93F"/>
    <w:rsid w:val="14CE2765"/>
    <w:rsid w:val="14D050F4"/>
    <w:rsid w:val="14D0BE8D"/>
    <w:rsid w:val="14D2018A"/>
    <w:rsid w:val="14D5BA41"/>
    <w:rsid w:val="14D672B2"/>
    <w:rsid w:val="14D78828"/>
    <w:rsid w:val="14D7A5BB"/>
    <w:rsid w:val="14D7C586"/>
    <w:rsid w:val="14DD6811"/>
    <w:rsid w:val="14E2103A"/>
    <w:rsid w:val="14E3091B"/>
    <w:rsid w:val="14E660D2"/>
    <w:rsid w:val="14E7BF50"/>
    <w:rsid w:val="14E7CD76"/>
    <w:rsid w:val="14E93A24"/>
    <w:rsid w:val="14EA925C"/>
    <w:rsid w:val="14EDCF4F"/>
    <w:rsid w:val="14EE4C6E"/>
    <w:rsid w:val="14EEA3E1"/>
    <w:rsid w:val="14EEABC4"/>
    <w:rsid w:val="14EF47BA"/>
    <w:rsid w:val="14EF4B2E"/>
    <w:rsid w:val="14F00659"/>
    <w:rsid w:val="14F1C85A"/>
    <w:rsid w:val="14F1F485"/>
    <w:rsid w:val="14F26582"/>
    <w:rsid w:val="14F2F965"/>
    <w:rsid w:val="14F3C81D"/>
    <w:rsid w:val="14F3CFA6"/>
    <w:rsid w:val="14F61226"/>
    <w:rsid w:val="14F6221D"/>
    <w:rsid w:val="14F89C3F"/>
    <w:rsid w:val="14F9167E"/>
    <w:rsid w:val="14FA4715"/>
    <w:rsid w:val="14FCA1D6"/>
    <w:rsid w:val="14FD4A46"/>
    <w:rsid w:val="14FFEA6F"/>
    <w:rsid w:val="14FFEDB7"/>
    <w:rsid w:val="15001CC3"/>
    <w:rsid w:val="15010C10"/>
    <w:rsid w:val="150434AC"/>
    <w:rsid w:val="1505910B"/>
    <w:rsid w:val="1507B999"/>
    <w:rsid w:val="150805EB"/>
    <w:rsid w:val="1512FD31"/>
    <w:rsid w:val="151321E8"/>
    <w:rsid w:val="15138E60"/>
    <w:rsid w:val="1515A36D"/>
    <w:rsid w:val="15183CBA"/>
    <w:rsid w:val="1519E754"/>
    <w:rsid w:val="151AAB97"/>
    <w:rsid w:val="151B1B37"/>
    <w:rsid w:val="151C579B"/>
    <w:rsid w:val="151CEED7"/>
    <w:rsid w:val="151D8838"/>
    <w:rsid w:val="151E723B"/>
    <w:rsid w:val="151F9D6D"/>
    <w:rsid w:val="1520B756"/>
    <w:rsid w:val="1521CF4F"/>
    <w:rsid w:val="1524DF8C"/>
    <w:rsid w:val="152782CC"/>
    <w:rsid w:val="15294B06"/>
    <w:rsid w:val="152A7582"/>
    <w:rsid w:val="152BD3E9"/>
    <w:rsid w:val="152C7370"/>
    <w:rsid w:val="152CC5F6"/>
    <w:rsid w:val="152F1C35"/>
    <w:rsid w:val="153126B3"/>
    <w:rsid w:val="1531850B"/>
    <w:rsid w:val="15337521"/>
    <w:rsid w:val="1533BFA5"/>
    <w:rsid w:val="15366911"/>
    <w:rsid w:val="15374FC6"/>
    <w:rsid w:val="1537D42C"/>
    <w:rsid w:val="153AAFA4"/>
    <w:rsid w:val="153C3300"/>
    <w:rsid w:val="153D2A0D"/>
    <w:rsid w:val="153D7E58"/>
    <w:rsid w:val="15409B59"/>
    <w:rsid w:val="154388A5"/>
    <w:rsid w:val="1543917A"/>
    <w:rsid w:val="154651AD"/>
    <w:rsid w:val="154A3027"/>
    <w:rsid w:val="154C3783"/>
    <w:rsid w:val="154F7702"/>
    <w:rsid w:val="15520D16"/>
    <w:rsid w:val="155249DB"/>
    <w:rsid w:val="1552B88F"/>
    <w:rsid w:val="15545BED"/>
    <w:rsid w:val="15548940"/>
    <w:rsid w:val="15552DE8"/>
    <w:rsid w:val="1556B3AD"/>
    <w:rsid w:val="1557C43C"/>
    <w:rsid w:val="155C3F7C"/>
    <w:rsid w:val="155C8BF6"/>
    <w:rsid w:val="155CE604"/>
    <w:rsid w:val="155ECD8A"/>
    <w:rsid w:val="15608EC7"/>
    <w:rsid w:val="1560A4AB"/>
    <w:rsid w:val="15614222"/>
    <w:rsid w:val="15681FA6"/>
    <w:rsid w:val="15682EB4"/>
    <w:rsid w:val="15686916"/>
    <w:rsid w:val="156878AD"/>
    <w:rsid w:val="15693583"/>
    <w:rsid w:val="156BF154"/>
    <w:rsid w:val="156C2F53"/>
    <w:rsid w:val="156DFDDA"/>
    <w:rsid w:val="156F3B21"/>
    <w:rsid w:val="156F9DB1"/>
    <w:rsid w:val="1570CA35"/>
    <w:rsid w:val="1573A0C3"/>
    <w:rsid w:val="157740E5"/>
    <w:rsid w:val="15783592"/>
    <w:rsid w:val="15790065"/>
    <w:rsid w:val="15798A14"/>
    <w:rsid w:val="157B3EFB"/>
    <w:rsid w:val="157CC6F0"/>
    <w:rsid w:val="157D5907"/>
    <w:rsid w:val="157DA2B8"/>
    <w:rsid w:val="157E11B8"/>
    <w:rsid w:val="157E3392"/>
    <w:rsid w:val="157EFD46"/>
    <w:rsid w:val="15808FB6"/>
    <w:rsid w:val="1580EE78"/>
    <w:rsid w:val="1580FA12"/>
    <w:rsid w:val="158265F5"/>
    <w:rsid w:val="15832D54"/>
    <w:rsid w:val="15851436"/>
    <w:rsid w:val="158A36D8"/>
    <w:rsid w:val="158D6D80"/>
    <w:rsid w:val="158DF9AD"/>
    <w:rsid w:val="158FCDA8"/>
    <w:rsid w:val="15900E63"/>
    <w:rsid w:val="159015C0"/>
    <w:rsid w:val="1592518D"/>
    <w:rsid w:val="15927A69"/>
    <w:rsid w:val="1592A750"/>
    <w:rsid w:val="1593EFF0"/>
    <w:rsid w:val="1595DA84"/>
    <w:rsid w:val="1596354A"/>
    <w:rsid w:val="15974FE5"/>
    <w:rsid w:val="1598AC17"/>
    <w:rsid w:val="1599159C"/>
    <w:rsid w:val="15993053"/>
    <w:rsid w:val="1599B80D"/>
    <w:rsid w:val="159A35A6"/>
    <w:rsid w:val="159AB4F8"/>
    <w:rsid w:val="159D24CD"/>
    <w:rsid w:val="159D610F"/>
    <w:rsid w:val="159DDAB5"/>
    <w:rsid w:val="159E0543"/>
    <w:rsid w:val="15A0124B"/>
    <w:rsid w:val="15A0126C"/>
    <w:rsid w:val="15A14719"/>
    <w:rsid w:val="15A166C2"/>
    <w:rsid w:val="15A2C00E"/>
    <w:rsid w:val="15A34BB9"/>
    <w:rsid w:val="15A6B419"/>
    <w:rsid w:val="15A75843"/>
    <w:rsid w:val="15A845BB"/>
    <w:rsid w:val="15AD0591"/>
    <w:rsid w:val="15AE73F8"/>
    <w:rsid w:val="15AEC648"/>
    <w:rsid w:val="15B0999C"/>
    <w:rsid w:val="15B0DA7C"/>
    <w:rsid w:val="15B13359"/>
    <w:rsid w:val="15B14094"/>
    <w:rsid w:val="15B147EE"/>
    <w:rsid w:val="15B25DD0"/>
    <w:rsid w:val="15B2FF42"/>
    <w:rsid w:val="15B36B43"/>
    <w:rsid w:val="15B3ECEA"/>
    <w:rsid w:val="15B5D698"/>
    <w:rsid w:val="15B6A859"/>
    <w:rsid w:val="15B77B21"/>
    <w:rsid w:val="15B97282"/>
    <w:rsid w:val="15BB128C"/>
    <w:rsid w:val="15BB760E"/>
    <w:rsid w:val="15BC9B82"/>
    <w:rsid w:val="15BD87C6"/>
    <w:rsid w:val="15BE0A7F"/>
    <w:rsid w:val="15BF3143"/>
    <w:rsid w:val="15BF63A5"/>
    <w:rsid w:val="15BF7F54"/>
    <w:rsid w:val="15BF8574"/>
    <w:rsid w:val="15BFC6D9"/>
    <w:rsid w:val="15C03DAE"/>
    <w:rsid w:val="15C899D9"/>
    <w:rsid w:val="15C8A821"/>
    <w:rsid w:val="15C8E260"/>
    <w:rsid w:val="15C9B394"/>
    <w:rsid w:val="15C9EFDB"/>
    <w:rsid w:val="15CB20BB"/>
    <w:rsid w:val="15CC5CDA"/>
    <w:rsid w:val="15D038C7"/>
    <w:rsid w:val="15D05F26"/>
    <w:rsid w:val="15D1DDDA"/>
    <w:rsid w:val="15D274F4"/>
    <w:rsid w:val="15D4CA1F"/>
    <w:rsid w:val="15D55AA8"/>
    <w:rsid w:val="15D5D3EE"/>
    <w:rsid w:val="15D65DE1"/>
    <w:rsid w:val="15D8DF06"/>
    <w:rsid w:val="15DCB7A5"/>
    <w:rsid w:val="15DEA0D5"/>
    <w:rsid w:val="15DF90E6"/>
    <w:rsid w:val="15DFCCFB"/>
    <w:rsid w:val="15E50201"/>
    <w:rsid w:val="15E6DD68"/>
    <w:rsid w:val="15E75164"/>
    <w:rsid w:val="15E7F4E2"/>
    <w:rsid w:val="15E84295"/>
    <w:rsid w:val="15EBEAD8"/>
    <w:rsid w:val="15EBFB03"/>
    <w:rsid w:val="15EDFD69"/>
    <w:rsid w:val="15EEB404"/>
    <w:rsid w:val="15EF35FA"/>
    <w:rsid w:val="15F078CB"/>
    <w:rsid w:val="15F0FBEE"/>
    <w:rsid w:val="15F17769"/>
    <w:rsid w:val="15F24A58"/>
    <w:rsid w:val="15F41473"/>
    <w:rsid w:val="15F60491"/>
    <w:rsid w:val="15F897FE"/>
    <w:rsid w:val="15F89C5E"/>
    <w:rsid w:val="15FAE758"/>
    <w:rsid w:val="15FC2D84"/>
    <w:rsid w:val="15FE6D06"/>
    <w:rsid w:val="15FF3A13"/>
    <w:rsid w:val="15FF9CA9"/>
    <w:rsid w:val="16024A63"/>
    <w:rsid w:val="16030F17"/>
    <w:rsid w:val="16055119"/>
    <w:rsid w:val="1605E23C"/>
    <w:rsid w:val="16074C5E"/>
    <w:rsid w:val="16083292"/>
    <w:rsid w:val="1608C2E9"/>
    <w:rsid w:val="16095817"/>
    <w:rsid w:val="16096446"/>
    <w:rsid w:val="160B51E9"/>
    <w:rsid w:val="160D3268"/>
    <w:rsid w:val="160D4543"/>
    <w:rsid w:val="160D78A3"/>
    <w:rsid w:val="160E6DB6"/>
    <w:rsid w:val="16107F46"/>
    <w:rsid w:val="1611AE54"/>
    <w:rsid w:val="161390A7"/>
    <w:rsid w:val="16145553"/>
    <w:rsid w:val="1615254A"/>
    <w:rsid w:val="1616E3B2"/>
    <w:rsid w:val="161957DF"/>
    <w:rsid w:val="161C8EEE"/>
    <w:rsid w:val="161D1B94"/>
    <w:rsid w:val="161DB8A0"/>
    <w:rsid w:val="161DBA5F"/>
    <w:rsid w:val="161E6081"/>
    <w:rsid w:val="162157CF"/>
    <w:rsid w:val="1622154F"/>
    <w:rsid w:val="16232402"/>
    <w:rsid w:val="16246395"/>
    <w:rsid w:val="1624A27F"/>
    <w:rsid w:val="1625204D"/>
    <w:rsid w:val="16269440"/>
    <w:rsid w:val="162705B3"/>
    <w:rsid w:val="16297542"/>
    <w:rsid w:val="162A746F"/>
    <w:rsid w:val="162AFE4C"/>
    <w:rsid w:val="162BBB9D"/>
    <w:rsid w:val="162CA907"/>
    <w:rsid w:val="162CD72C"/>
    <w:rsid w:val="162DD757"/>
    <w:rsid w:val="162DEE28"/>
    <w:rsid w:val="162F940E"/>
    <w:rsid w:val="1630634E"/>
    <w:rsid w:val="1632CBD6"/>
    <w:rsid w:val="1632D360"/>
    <w:rsid w:val="163377F8"/>
    <w:rsid w:val="163626D6"/>
    <w:rsid w:val="163900D0"/>
    <w:rsid w:val="16392AAC"/>
    <w:rsid w:val="163A61C0"/>
    <w:rsid w:val="163AA975"/>
    <w:rsid w:val="163AD6EA"/>
    <w:rsid w:val="163D01FA"/>
    <w:rsid w:val="163DD5CF"/>
    <w:rsid w:val="163E09B5"/>
    <w:rsid w:val="163F0902"/>
    <w:rsid w:val="16416984"/>
    <w:rsid w:val="16418FFE"/>
    <w:rsid w:val="1641F003"/>
    <w:rsid w:val="1642C0BD"/>
    <w:rsid w:val="16451754"/>
    <w:rsid w:val="16456DF2"/>
    <w:rsid w:val="1646E6C1"/>
    <w:rsid w:val="1648A78D"/>
    <w:rsid w:val="1648CAA9"/>
    <w:rsid w:val="164A2438"/>
    <w:rsid w:val="164C1D7B"/>
    <w:rsid w:val="164F5754"/>
    <w:rsid w:val="165025B4"/>
    <w:rsid w:val="1650CD7C"/>
    <w:rsid w:val="1653FBC7"/>
    <w:rsid w:val="16544CDE"/>
    <w:rsid w:val="16548759"/>
    <w:rsid w:val="1655AAAC"/>
    <w:rsid w:val="1655B2E9"/>
    <w:rsid w:val="1655F554"/>
    <w:rsid w:val="1657296D"/>
    <w:rsid w:val="1657606A"/>
    <w:rsid w:val="16597F9F"/>
    <w:rsid w:val="165A42D2"/>
    <w:rsid w:val="165C4E51"/>
    <w:rsid w:val="165FCB7E"/>
    <w:rsid w:val="1660404E"/>
    <w:rsid w:val="1662725E"/>
    <w:rsid w:val="1663783F"/>
    <w:rsid w:val="1664B8B5"/>
    <w:rsid w:val="16663457"/>
    <w:rsid w:val="1666B55D"/>
    <w:rsid w:val="16670B48"/>
    <w:rsid w:val="16671D87"/>
    <w:rsid w:val="1668D462"/>
    <w:rsid w:val="1669607C"/>
    <w:rsid w:val="166BD1CD"/>
    <w:rsid w:val="166C4C04"/>
    <w:rsid w:val="166C8EEE"/>
    <w:rsid w:val="166F5664"/>
    <w:rsid w:val="1671F608"/>
    <w:rsid w:val="1672F499"/>
    <w:rsid w:val="167325C7"/>
    <w:rsid w:val="1674E52D"/>
    <w:rsid w:val="1674F371"/>
    <w:rsid w:val="16750D31"/>
    <w:rsid w:val="1675E06F"/>
    <w:rsid w:val="1682275C"/>
    <w:rsid w:val="16853C04"/>
    <w:rsid w:val="1687082E"/>
    <w:rsid w:val="168913A0"/>
    <w:rsid w:val="168B8335"/>
    <w:rsid w:val="168C2AFC"/>
    <w:rsid w:val="168DAA1C"/>
    <w:rsid w:val="168DD99F"/>
    <w:rsid w:val="168F7D6A"/>
    <w:rsid w:val="168FA0F7"/>
    <w:rsid w:val="16907314"/>
    <w:rsid w:val="16961A01"/>
    <w:rsid w:val="169F1D32"/>
    <w:rsid w:val="169F313A"/>
    <w:rsid w:val="169FBC4E"/>
    <w:rsid w:val="16A042BE"/>
    <w:rsid w:val="16A0BA8C"/>
    <w:rsid w:val="16A19551"/>
    <w:rsid w:val="16A30A0A"/>
    <w:rsid w:val="16A451F5"/>
    <w:rsid w:val="16A58378"/>
    <w:rsid w:val="16A84D9C"/>
    <w:rsid w:val="16A8825E"/>
    <w:rsid w:val="16AC0EC0"/>
    <w:rsid w:val="16B3422F"/>
    <w:rsid w:val="16B40189"/>
    <w:rsid w:val="16B4238F"/>
    <w:rsid w:val="16B5848C"/>
    <w:rsid w:val="16B618E7"/>
    <w:rsid w:val="16B75AFC"/>
    <w:rsid w:val="16B9A413"/>
    <w:rsid w:val="16BB5C57"/>
    <w:rsid w:val="16BF4576"/>
    <w:rsid w:val="16BFDC22"/>
    <w:rsid w:val="16C15F68"/>
    <w:rsid w:val="16C2E55D"/>
    <w:rsid w:val="16C31D35"/>
    <w:rsid w:val="16C33C47"/>
    <w:rsid w:val="16C3B0E9"/>
    <w:rsid w:val="16C44779"/>
    <w:rsid w:val="16C5D6F9"/>
    <w:rsid w:val="16C75465"/>
    <w:rsid w:val="16C92220"/>
    <w:rsid w:val="16C97F4A"/>
    <w:rsid w:val="16C9B608"/>
    <w:rsid w:val="16C9BBFA"/>
    <w:rsid w:val="16CC1968"/>
    <w:rsid w:val="16CE27EB"/>
    <w:rsid w:val="16CFC2F1"/>
    <w:rsid w:val="16D2FF13"/>
    <w:rsid w:val="16D41CA4"/>
    <w:rsid w:val="16D4644B"/>
    <w:rsid w:val="16D48557"/>
    <w:rsid w:val="16D55C7F"/>
    <w:rsid w:val="16D7F714"/>
    <w:rsid w:val="16DA6F63"/>
    <w:rsid w:val="16DAC64B"/>
    <w:rsid w:val="16DD116E"/>
    <w:rsid w:val="16DF4D7E"/>
    <w:rsid w:val="16E141F4"/>
    <w:rsid w:val="16E16D0D"/>
    <w:rsid w:val="16E1705B"/>
    <w:rsid w:val="16E1EDA7"/>
    <w:rsid w:val="16E3E0A7"/>
    <w:rsid w:val="16E51AB9"/>
    <w:rsid w:val="16E5635A"/>
    <w:rsid w:val="16E70263"/>
    <w:rsid w:val="16E77A8A"/>
    <w:rsid w:val="16E7BD87"/>
    <w:rsid w:val="16E8CC2B"/>
    <w:rsid w:val="16EF22E4"/>
    <w:rsid w:val="16EF4337"/>
    <w:rsid w:val="16F05637"/>
    <w:rsid w:val="16F09B35"/>
    <w:rsid w:val="16F5E4BE"/>
    <w:rsid w:val="16F67222"/>
    <w:rsid w:val="16F93B62"/>
    <w:rsid w:val="16FBA177"/>
    <w:rsid w:val="16FDDCC6"/>
    <w:rsid w:val="16FF13C1"/>
    <w:rsid w:val="1700F533"/>
    <w:rsid w:val="1701AAA3"/>
    <w:rsid w:val="1704515A"/>
    <w:rsid w:val="170B897B"/>
    <w:rsid w:val="170E1868"/>
    <w:rsid w:val="170F67F9"/>
    <w:rsid w:val="17122359"/>
    <w:rsid w:val="171243FE"/>
    <w:rsid w:val="17138BA7"/>
    <w:rsid w:val="171434C9"/>
    <w:rsid w:val="1716245B"/>
    <w:rsid w:val="171686C0"/>
    <w:rsid w:val="17171B79"/>
    <w:rsid w:val="17189D02"/>
    <w:rsid w:val="171A80AF"/>
    <w:rsid w:val="171DB286"/>
    <w:rsid w:val="171DDAE9"/>
    <w:rsid w:val="171E0D4D"/>
    <w:rsid w:val="171E9619"/>
    <w:rsid w:val="171F0D68"/>
    <w:rsid w:val="1723B528"/>
    <w:rsid w:val="1723F468"/>
    <w:rsid w:val="1724484C"/>
    <w:rsid w:val="172507AA"/>
    <w:rsid w:val="17274EC0"/>
    <w:rsid w:val="1727D6B0"/>
    <w:rsid w:val="172942FC"/>
    <w:rsid w:val="172BEF76"/>
    <w:rsid w:val="172D1B41"/>
    <w:rsid w:val="172D23E2"/>
    <w:rsid w:val="172DFAED"/>
    <w:rsid w:val="172FA5D9"/>
    <w:rsid w:val="1731A5DB"/>
    <w:rsid w:val="1733547C"/>
    <w:rsid w:val="17345CDA"/>
    <w:rsid w:val="1738DFC0"/>
    <w:rsid w:val="173B1C32"/>
    <w:rsid w:val="173C728D"/>
    <w:rsid w:val="174017C4"/>
    <w:rsid w:val="1740802F"/>
    <w:rsid w:val="1743E47C"/>
    <w:rsid w:val="17447A63"/>
    <w:rsid w:val="1744C380"/>
    <w:rsid w:val="1744EA0F"/>
    <w:rsid w:val="1745AB79"/>
    <w:rsid w:val="1747EC2D"/>
    <w:rsid w:val="17495F79"/>
    <w:rsid w:val="174C4700"/>
    <w:rsid w:val="174DAFAE"/>
    <w:rsid w:val="174E3072"/>
    <w:rsid w:val="174F2F9C"/>
    <w:rsid w:val="1751300E"/>
    <w:rsid w:val="1751E935"/>
    <w:rsid w:val="17529B65"/>
    <w:rsid w:val="1753BDF7"/>
    <w:rsid w:val="1753C7AA"/>
    <w:rsid w:val="17542CC0"/>
    <w:rsid w:val="17546A80"/>
    <w:rsid w:val="1754ABCB"/>
    <w:rsid w:val="17585E39"/>
    <w:rsid w:val="175B96C0"/>
    <w:rsid w:val="175C6593"/>
    <w:rsid w:val="175CDACE"/>
    <w:rsid w:val="175E072F"/>
    <w:rsid w:val="175F2C1F"/>
    <w:rsid w:val="1761853B"/>
    <w:rsid w:val="176281D7"/>
    <w:rsid w:val="17629AB3"/>
    <w:rsid w:val="1762EEE3"/>
    <w:rsid w:val="17632160"/>
    <w:rsid w:val="1763F7D8"/>
    <w:rsid w:val="17647F3B"/>
    <w:rsid w:val="176B88E0"/>
    <w:rsid w:val="176D88C0"/>
    <w:rsid w:val="17718FC9"/>
    <w:rsid w:val="17757AA3"/>
    <w:rsid w:val="177A81CB"/>
    <w:rsid w:val="177BAFF9"/>
    <w:rsid w:val="177E8503"/>
    <w:rsid w:val="177F1928"/>
    <w:rsid w:val="1780BFE3"/>
    <w:rsid w:val="17845034"/>
    <w:rsid w:val="1786E8A1"/>
    <w:rsid w:val="1787722A"/>
    <w:rsid w:val="178B06CE"/>
    <w:rsid w:val="178C42D8"/>
    <w:rsid w:val="178CA5B1"/>
    <w:rsid w:val="178E075F"/>
    <w:rsid w:val="17910F8B"/>
    <w:rsid w:val="1792B9FA"/>
    <w:rsid w:val="17935A1B"/>
    <w:rsid w:val="17974DB6"/>
    <w:rsid w:val="17990883"/>
    <w:rsid w:val="1799532B"/>
    <w:rsid w:val="179A9814"/>
    <w:rsid w:val="179D6756"/>
    <w:rsid w:val="179D69D5"/>
    <w:rsid w:val="179DC634"/>
    <w:rsid w:val="179E6E83"/>
    <w:rsid w:val="179F2CF9"/>
    <w:rsid w:val="17A013BF"/>
    <w:rsid w:val="17A080BD"/>
    <w:rsid w:val="17A27F02"/>
    <w:rsid w:val="17A2F24A"/>
    <w:rsid w:val="17A32FB1"/>
    <w:rsid w:val="17A34770"/>
    <w:rsid w:val="17A39C2A"/>
    <w:rsid w:val="17A5EA04"/>
    <w:rsid w:val="17A92C7F"/>
    <w:rsid w:val="17A9BD1B"/>
    <w:rsid w:val="17AA02C9"/>
    <w:rsid w:val="17AE45F7"/>
    <w:rsid w:val="17AFAA2F"/>
    <w:rsid w:val="17B08E56"/>
    <w:rsid w:val="17B1B8B4"/>
    <w:rsid w:val="17B2193A"/>
    <w:rsid w:val="17B3FA96"/>
    <w:rsid w:val="17B59D18"/>
    <w:rsid w:val="17B8132C"/>
    <w:rsid w:val="17B9CD1A"/>
    <w:rsid w:val="17BA5103"/>
    <w:rsid w:val="17BB1BFE"/>
    <w:rsid w:val="17C0D4D2"/>
    <w:rsid w:val="17C24442"/>
    <w:rsid w:val="17C3EFFD"/>
    <w:rsid w:val="17C84E5E"/>
    <w:rsid w:val="17CA1CED"/>
    <w:rsid w:val="17CAD301"/>
    <w:rsid w:val="17CB283E"/>
    <w:rsid w:val="17CB3F8E"/>
    <w:rsid w:val="17CCBDDA"/>
    <w:rsid w:val="17D1EF44"/>
    <w:rsid w:val="17D215AD"/>
    <w:rsid w:val="17D2586D"/>
    <w:rsid w:val="17D48DAB"/>
    <w:rsid w:val="17D4E1C5"/>
    <w:rsid w:val="17D7F5EF"/>
    <w:rsid w:val="17D8AF4C"/>
    <w:rsid w:val="17DA5A81"/>
    <w:rsid w:val="17DABCBD"/>
    <w:rsid w:val="17DB40BF"/>
    <w:rsid w:val="17E14D0C"/>
    <w:rsid w:val="17E569CF"/>
    <w:rsid w:val="17E658E0"/>
    <w:rsid w:val="17E80AB2"/>
    <w:rsid w:val="17EBD588"/>
    <w:rsid w:val="17EDA7D1"/>
    <w:rsid w:val="17EF71D3"/>
    <w:rsid w:val="17EFBD76"/>
    <w:rsid w:val="17F2B818"/>
    <w:rsid w:val="17F4BC36"/>
    <w:rsid w:val="17F68DC0"/>
    <w:rsid w:val="17F795EA"/>
    <w:rsid w:val="17FAA1CE"/>
    <w:rsid w:val="17FE6DA1"/>
    <w:rsid w:val="17FEF827"/>
    <w:rsid w:val="17FF1399"/>
    <w:rsid w:val="17FF6CE7"/>
    <w:rsid w:val="180046F2"/>
    <w:rsid w:val="18026A4F"/>
    <w:rsid w:val="18029D51"/>
    <w:rsid w:val="1805F65E"/>
    <w:rsid w:val="1806A993"/>
    <w:rsid w:val="1807059B"/>
    <w:rsid w:val="1807CBB1"/>
    <w:rsid w:val="18083434"/>
    <w:rsid w:val="180960BE"/>
    <w:rsid w:val="180C2165"/>
    <w:rsid w:val="180CD6DE"/>
    <w:rsid w:val="180D1D77"/>
    <w:rsid w:val="180D26BC"/>
    <w:rsid w:val="180D8ABC"/>
    <w:rsid w:val="180E7C6F"/>
    <w:rsid w:val="180ED11C"/>
    <w:rsid w:val="180F39C3"/>
    <w:rsid w:val="1810B1EC"/>
    <w:rsid w:val="1812307D"/>
    <w:rsid w:val="1812B452"/>
    <w:rsid w:val="18146A4F"/>
    <w:rsid w:val="181B5D9C"/>
    <w:rsid w:val="181B6EDC"/>
    <w:rsid w:val="181B70F4"/>
    <w:rsid w:val="181F0C5A"/>
    <w:rsid w:val="1822F31F"/>
    <w:rsid w:val="18237E64"/>
    <w:rsid w:val="182795D1"/>
    <w:rsid w:val="1828395B"/>
    <w:rsid w:val="182AA53F"/>
    <w:rsid w:val="182C6BC9"/>
    <w:rsid w:val="182ED2F6"/>
    <w:rsid w:val="18308D0A"/>
    <w:rsid w:val="18322C87"/>
    <w:rsid w:val="18325682"/>
    <w:rsid w:val="1832A52C"/>
    <w:rsid w:val="1832C8D9"/>
    <w:rsid w:val="1834F1EF"/>
    <w:rsid w:val="1835E1AD"/>
    <w:rsid w:val="18372B06"/>
    <w:rsid w:val="183A0AE8"/>
    <w:rsid w:val="183AE707"/>
    <w:rsid w:val="18410893"/>
    <w:rsid w:val="18422243"/>
    <w:rsid w:val="184258B9"/>
    <w:rsid w:val="184327B8"/>
    <w:rsid w:val="1843AE49"/>
    <w:rsid w:val="18450C21"/>
    <w:rsid w:val="1845AA14"/>
    <w:rsid w:val="18465E5C"/>
    <w:rsid w:val="18475227"/>
    <w:rsid w:val="18479CFF"/>
    <w:rsid w:val="184A272C"/>
    <w:rsid w:val="184BEF16"/>
    <w:rsid w:val="184E9BB0"/>
    <w:rsid w:val="184F4269"/>
    <w:rsid w:val="184F9EE2"/>
    <w:rsid w:val="185349D8"/>
    <w:rsid w:val="1856CCAF"/>
    <w:rsid w:val="1857B6E2"/>
    <w:rsid w:val="1857D73B"/>
    <w:rsid w:val="18586172"/>
    <w:rsid w:val="185A4C79"/>
    <w:rsid w:val="185B441D"/>
    <w:rsid w:val="185C0AF4"/>
    <w:rsid w:val="185D7D6D"/>
    <w:rsid w:val="186203E6"/>
    <w:rsid w:val="18630390"/>
    <w:rsid w:val="18640DB1"/>
    <w:rsid w:val="1865D013"/>
    <w:rsid w:val="18663E9A"/>
    <w:rsid w:val="1867E55A"/>
    <w:rsid w:val="18691A62"/>
    <w:rsid w:val="1869A76F"/>
    <w:rsid w:val="186AB431"/>
    <w:rsid w:val="186D4C1D"/>
    <w:rsid w:val="186DC711"/>
    <w:rsid w:val="18722D63"/>
    <w:rsid w:val="1872B3E9"/>
    <w:rsid w:val="18735606"/>
    <w:rsid w:val="1874FF9D"/>
    <w:rsid w:val="18757AA6"/>
    <w:rsid w:val="1876C681"/>
    <w:rsid w:val="187730B7"/>
    <w:rsid w:val="18774733"/>
    <w:rsid w:val="1877EB76"/>
    <w:rsid w:val="187B2C65"/>
    <w:rsid w:val="187D01D5"/>
    <w:rsid w:val="187E7AB2"/>
    <w:rsid w:val="187E855C"/>
    <w:rsid w:val="187F57AB"/>
    <w:rsid w:val="18806929"/>
    <w:rsid w:val="1883616E"/>
    <w:rsid w:val="1884AD2A"/>
    <w:rsid w:val="18895219"/>
    <w:rsid w:val="188A564D"/>
    <w:rsid w:val="188AECCA"/>
    <w:rsid w:val="188C9FE4"/>
    <w:rsid w:val="188D9346"/>
    <w:rsid w:val="188DA7C7"/>
    <w:rsid w:val="188ED65E"/>
    <w:rsid w:val="188F654D"/>
    <w:rsid w:val="188FE806"/>
    <w:rsid w:val="1893A1F7"/>
    <w:rsid w:val="18962D04"/>
    <w:rsid w:val="1898E0DB"/>
    <w:rsid w:val="189A60D0"/>
    <w:rsid w:val="189BBC7C"/>
    <w:rsid w:val="189CF2DD"/>
    <w:rsid w:val="189D741D"/>
    <w:rsid w:val="189E7382"/>
    <w:rsid w:val="189EE8DE"/>
    <w:rsid w:val="18A455C8"/>
    <w:rsid w:val="18A47782"/>
    <w:rsid w:val="18A4FF8A"/>
    <w:rsid w:val="18A63401"/>
    <w:rsid w:val="18A92F65"/>
    <w:rsid w:val="18AA1F43"/>
    <w:rsid w:val="18AA809D"/>
    <w:rsid w:val="18AAE42E"/>
    <w:rsid w:val="18ADFFBB"/>
    <w:rsid w:val="18B0787A"/>
    <w:rsid w:val="18B47A22"/>
    <w:rsid w:val="18B56FB0"/>
    <w:rsid w:val="18B596C8"/>
    <w:rsid w:val="18B737F8"/>
    <w:rsid w:val="18B9921F"/>
    <w:rsid w:val="18BA0EDD"/>
    <w:rsid w:val="18BA8D0D"/>
    <w:rsid w:val="18BAE646"/>
    <w:rsid w:val="18BBE1F4"/>
    <w:rsid w:val="18BBFC2C"/>
    <w:rsid w:val="18BD990A"/>
    <w:rsid w:val="18BDE851"/>
    <w:rsid w:val="18C1A71C"/>
    <w:rsid w:val="18C82C9B"/>
    <w:rsid w:val="18C95F2B"/>
    <w:rsid w:val="18CA6140"/>
    <w:rsid w:val="18CA8CD6"/>
    <w:rsid w:val="18CE3715"/>
    <w:rsid w:val="18CE3C3C"/>
    <w:rsid w:val="18D14964"/>
    <w:rsid w:val="18D2A032"/>
    <w:rsid w:val="18D339C0"/>
    <w:rsid w:val="18D5030C"/>
    <w:rsid w:val="18D5A165"/>
    <w:rsid w:val="18D72AB2"/>
    <w:rsid w:val="18D74838"/>
    <w:rsid w:val="18D8BE05"/>
    <w:rsid w:val="18D8D90E"/>
    <w:rsid w:val="18D8F330"/>
    <w:rsid w:val="18D9BCAD"/>
    <w:rsid w:val="18DAFF00"/>
    <w:rsid w:val="18DC9AF2"/>
    <w:rsid w:val="18DD28EC"/>
    <w:rsid w:val="18DDA25E"/>
    <w:rsid w:val="18DE514F"/>
    <w:rsid w:val="18E43090"/>
    <w:rsid w:val="18E5148E"/>
    <w:rsid w:val="18E6B3C5"/>
    <w:rsid w:val="18E715BA"/>
    <w:rsid w:val="18E7EEF4"/>
    <w:rsid w:val="18EAB930"/>
    <w:rsid w:val="18EAF6C3"/>
    <w:rsid w:val="18EB1D72"/>
    <w:rsid w:val="18EC7D1A"/>
    <w:rsid w:val="18ED90D3"/>
    <w:rsid w:val="18F18E93"/>
    <w:rsid w:val="18F1B4A7"/>
    <w:rsid w:val="18F5C9E8"/>
    <w:rsid w:val="18F708F5"/>
    <w:rsid w:val="18FBCACD"/>
    <w:rsid w:val="18FCCDE1"/>
    <w:rsid w:val="18FD8655"/>
    <w:rsid w:val="18FFD375"/>
    <w:rsid w:val="1900EB36"/>
    <w:rsid w:val="19013457"/>
    <w:rsid w:val="19033F95"/>
    <w:rsid w:val="1903D1BD"/>
    <w:rsid w:val="1903DD80"/>
    <w:rsid w:val="19048DBC"/>
    <w:rsid w:val="19076A79"/>
    <w:rsid w:val="1908C415"/>
    <w:rsid w:val="1908E45C"/>
    <w:rsid w:val="190CE1B8"/>
    <w:rsid w:val="190DE13D"/>
    <w:rsid w:val="19136C9B"/>
    <w:rsid w:val="191397B0"/>
    <w:rsid w:val="1915E1AA"/>
    <w:rsid w:val="191A06B8"/>
    <w:rsid w:val="191BB467"/>
    <w:rsid w:val="191C743B"/>
    <w:rsid w:val="191CDEEF"/>
    <w:rsid w:val="191ECBFA"/>
    <w:rsid w:val="192073F9"/>
    <w:rsid w:val="1921E54D"/>
    <w:rsid w:val="192254FE"/>
    <w:rsid w:val="19243DC1"/>
    <w:rsid w:val="19245E5E"/>
    <w:rsid w:val="1925B00E"/>
    <w:rsid w:val="1925D076"/>
    <w:rsid w:val="1925DEBB"/>
    <w:rsid w:val="192952E0"/>
    <w:rsid w:val="192B01DD"/>
    <w:rsid w:val="192C31A5"/>
    <w:rsid w:val="192DA760"/>
    <w:rsid w:val="19313619"/>
    <w:rsid w:val="19317D98"/>
    <w:rsid w:val="1931FB8F"/>
    <w:rsid w:val="19340D8D"/>
    <w:rsid w:val="1935CECD"/>
    <w:rsid w:val="193952C7"/>
    <w:rsid w:val="193A714C"/>
    <w:rsid w:val="193B729F"/>
    <w:rsid w:val="193ECE3D"/>
    <w:rsid w:val="19402835"/>
    <w:rsid w:val="1940B2F2"/>
    <w:rsid w:val="1940C3C7"/>
    <w:rsid w:val="19419CAD"/>
    <w:rsid w:val="1943CB0F"/>
    <w:rsid w:val="1943E369"/>
    <w:rsid w:val="1944BC32"/>
    <w:rsid w:val="1944C4C0"/>
    <w:rsid w:val="1945022E"/>
    <w:rsid w:val="1945BAE2"/>
    <w:rsid w:val="194651A7"/>
    <w:rsid w:val="194656E0"/>
    <w:rsid w:val="1946D9BA"/>
    <w:rsid w:val="19475C99"/>
    <w:rsid w:val="194956AF"/>
    <w:rsid w:val="1949611D"/>
    <w:rsid w:val="194990F7"/>
    <w:rsid w:val="194B4E51"/>
    <w:rsid w:val="194B6E11"/>
    <w:rsid w:val="194B9707"/>
    <w:rsid w:val="194DC280"/>
    <w:rsid w:val="194E1432"/>
    <w:rsid w:val="194E9016"/>
    <w:rsid w:val="195440B7"/>
    <w:rsid w:val="19557A2A"/>
    <w:rsid w:val="1957B42E"/>
    <w:rsid w:val="195AB3DA"/>
    <w:rsid w:val="195ACA49"/>
    <w:rsid w:val="195C243B"/>
    <w:rsid w:val="1961665D"/>
    <w:rsid w:val="19624E66"/>
    <w:rsid w:val="1963703E"/>
    <w:rsid w:val="19657306"/>
    <w:rsid w:val="1966F687"/>
    <w:rsid w:val="196BFADA"/>
    <w:rsid w:val="19702814"/>
    <w:rsid w:val="1970BC88"/>
    <w:rsid w:val="197100DB"/>
    <w:rsid w:val="19752CE0"/>
    <w:rsid w:val="19768D1E"/>
    <w:rsid w:val="1976ACAE"/>
    <w:rsid w:val="1978CE4E"/>
    <w:rsid w:val="197A5BD8"/>
    <w:rsid w:val="197B72F0"/>
    <w:rsid w:val="197C1368"/>
    <w:rsid w:val="19827F04"/>
    <w:rsid w:val="1984DE9A"/>
    <w:rsid w:val="198A39A2"/>
    <w:rsid w:val="198D0396"/>
    <w:rsid w:val="198D7AD3"/>
    <w:rsid w:val="198EBE2E"/>
    <w:rsid w:val="198F99D3"/>
    <w:rsid w:val="19936382"/>
    <w:rsid w:val="199435D2"/>
    <w:rsid w:val="1996BC71"/>
    <w:rsid w:val="19980085"/>
    <w:rsid w:val="1999016C"/>
    <w:rsid w:val="199A78EA"/>
    <w:rsid w:val="199B519E"/>
    <w:rsid w:val="199B68EC"/>
    <w:rsid w:val="199BB84B"/>
    <w:rsid w:val="199C12EB"/>
    <w:rsid w:val="199C19F9"/>
    <w:rsid w:val="199CB379"/>
    <w:rsid w:val="199CD9FB"/>
    <w:rsid w:val="199D2F87"/>
    <w:rsid w:val="199D5567"/>
    <w:rsid w:val="199F2974"/>
    <w:rsid w:val="19A4886B"/>
    <w:rsid w:val="19A49009"/>
    <w:rsid w:val="19A53706"/>
    <w:rsid w:val="19A5ACEF"/>
    <w:rsid w:val="19A6BEE4"/>
    <w:rsid w:val="19A89C3D"/>
    <w:rsid w:val="19A9A99E"/>
    <w:rsid w:val="19AA33AF"/>
    <w:rsid w:val="19AB2760"/>
    <w:rsid w:val="19AC100B"/>
    <w:rsid w:val="19B2841A"/>
    <w:rsid w:val="19B569E3"/>
    <w:rsid w:val="19B6DE53"/>
    <w:rsid w:val="19B6F27E"/>
    <w:rsid w:val="19B8FC3A"/>
    <w:rsid w:val="19BCA2EA"/>
    <w:rsid w:val="19BE1340"/>
    <w:rsid w:val="19BFCAF4"/>
    <w:rsid w:val="19C0468D"/>
    <w:rsid w:val="19C105CE"/>
    <w:rsid w:val="19C2C387"/>
    <w:rsid w:val="19C3987C"/>
    <w:rsid w:val="19C75D9A"/>
    <w:rsid w:val="19C99DE0"/>
    <w:rsid w:val="19C9F067"/>
    <w:rsid w:val="19CA39DE"/>
    <w:rsid w:val="19CB3DD8"/>
    <w:rsid w:val="19CC2627"/>
    <w:rsid w:val="19CC9766"/>
    <w:rsid w:val="19CDB551"/>
    <w:rsid w:val="19CEB34E"/>
    <w:rsid w:val="19CFBB1D"/>
    <w:rsid w:val="19D15361"/>
    <w:rsid w:val="19D1C920"/>
    <w:rsid w:val="19D27298"/>
    <w:rsid w:val="19D3885C"/>
    <w:rsid w:val="19D4A288"/>
    <w:rsid w:val="19D5C8C9"/>
    <w:rsid w:val="19D6164F"/>
    <w:rsid w:val="19D6665C"/>
    <w:rsid w:val="19D680C4"/>
    <w:rsid w:val="19DBC2C8"/>
    <w:rsid w:val="19DBD16B"/>
    <w:rsid w:val="19DC15EC"/>
    <w:rsid w:val="19DCCF0F"/>
    <w:rsid w:val="19DD3618"/>
    <w:rsid w:val="19DDBA7F"/>
    <w:rsid w:val="19E02412"/>
    <w:rsid w:val="19E08B9F"/>
    <w:rsid w:val="19E4B4BB"/>
    <w:rsid w:val="19E4F7EF"/>
    <w:rsid w:val="19E4FD0D"/>
    <w:rsid w:val="19E503DB"/>
    <w:rsid w:val="19E62C9C"/>
    <w:rsid w:val="19E8A788"/>
    <w:rsid w:val="19ECE509"/>
    <w:rsid w:val="19ED26F3"/>
    <w:rsid w:val="19EE700B"/>
    <w:rsid w:val="19EF8583"/>
    <w:rsid w:val="19EF91EC"/>
    <w:rsid w:val="19EFFD26"/>
    <w:rsid w:val="19F20DEC"/>
    <w:rsid w:val="19F2D64D"/>
    <w:rsid w:val="19F888E1"/>
    <w:rsid w:val="19FA06E1"/>
    <w:rsid w:val="19FAE0D6"/>
    <w:rsid w:val="19FE2F6E"/>
    <w:rsid w:val="1A025C96"/>
    <w:rsid w:val="1A039615"/>
    <w:rsid w:val="1A056CB6"/>
    <w:rsid w:val="1A062D23"/>
    <w:rsid w:val="1A06FA98"/>
    <w:rsid w:val="1A07E8D3"/>
    <w:rsid w:val="1A0915DB"/>
    <w:rsid w:val="1A0B4B76"/>
    <w:rsid w:val="1A0BE4F5"/>
    <w:rsid w:val="1A0CF71F"/>
    <w:rsid w:val="1A0EA7D7"/>
    <w:rsid w:val="1A0EEB18"/>
    <w:rsid w:val="1A0F301E"/>
    <w:rsid w:val="1A116C52"/>
    <w:rsid w:val="1A12BD08"/>
    <w:rsid w:val="1A13FA08"/>
    <w:rsid w:val="1A148EAA"/>
    <w:rsid w:val="1A1774BC"/>
    <w:rsid w:val="1A177728"/>
    <w:rsid w:val="1A192E15"/>
    <w:rsid w:val="1A1A47C7"/>
    <w:rsid w:val="1A1DDF18"/>
    <w:rsid w:val="1A1E536B"/>
    <w:rsid w:val="1A1F0675"/>
    <w:rsid w:val="1A1F8239"/>
    <w:rsid w:val="1A20774C"/>
    <w:rsid w:val="1A211016"/>
    <w:rsid w:val="1A222211"/>
    <w:rsid w:val="1A22D636"/>
    <w:rsid w:val="1A234DD2"/>
    <w:rsid w:val="1A243526"/>
    <w:rsid w:val="1A249A58"/>
    <w:rsid w:val="1A25FAD8"/>
    <w:rsid w:val="1A260DD9"/>
    <w:rsid w:val="1A279C15"/>
    <w:rsid w:val="1A2A79AC"/>
    <w:rsid w:val="1A2AEEBB"/>
    <w:rsid w:val="1A2B2B34"/>
    <w:rsid w:val="1A2BEC2F"/>
    <w:rsid w:val="1A2C9E8A"/>
    <w:rsid w:val="1A30BF24"/>
    <w:rsid w:val="1A3445BF"/>
    <w:rsid w:val="1A3490C7"/>
    <w:rsid w:val="1A35C242"/>
    <w:rsid w:val="1A3681DD"/>
    <w:rsid w:val="1A37A1CD"/>
    <w:rsid w:val="1A38C38C"/>
    <w:rsid w:val="1A3AAE48"/>
    <w:rsid w:val="1A3B2257"/>
    <w:rsid w:val="1A3BD335"/>
    <w:rsid w:val="1A3D3C95"/>
    <w:rsid w:val="1A3DBE44"/>
    <w:rsid w:val="1A3EA62D"/>
    <w:rsid w:val="1A3FADD8"/>
    <w:rsid w:val="1A3FE7BA"/>
    <w:rsid w:val="1A413651"/>
    <w:rsid w:val="1A444EFB"/>
    <w:rsid w:val="1A452AF2"/>
    <w:rsid w:val="1A4A2423"/>
    <w:rsid w:val="1A4DA915"/>
    <w:rsid w:val="1A4FE6F7"/>
    <w:rsid w:val="1A50FBBA"/>
    <w:rsid w:val="1A53C20A"/>
    <w:rsid w:val="1A53FD3F"/>
    <w:rsid w:val="1A5716D8"/>
    <w:rsid w:val="1A5D8ACF"/>
    <w:rsid w:val="1A65F0D1"/>
    <w:rsid w:val="1A67C0DC"/>
    <w:rsid w:val="1A67C977"/>
    <w:rsid w:val="1A6844F5"/>
    <w:rsid w:val="1A69F88F"/>
    <w:rsid w:val="1A6A1D25"/>
    <w:rsid w:val="1A6ADD97"/>
    <w:rsid w:val="1A6CF314"/>
    <w:rsid w:val="1A6E0D98"/>
    <w:rsid w:val="1A6E68C6"/>
    <w:rsid w:val="1A6EB8A9"/>
    <w:rsid w:val="1A6ED14D"/>
    <w:rsid w:val="1A6FA898"/>
    <w:rsid w:val="1A70B29A"/>
    <w:rsid w:val="1A70C78D"/>
    <w:rsid w:val="1A743F5D"/>
    <w:rsid w:val="1A74D7E5"/>
    <w:rsid w:val="1A750FCC"/>
    <w:rsid w:val="1A77A81F"/>
    <w:rsid w:val="1A77D3FE"/>
    <w:rsid w:val="1A7875A5"/>
    <w:rsid w:val="1A794A7F"/>
    <w:rsid w:val="1A79FF92"/>
    <w:rsid w:val="1A7AAAD3"/>
    <w:rsid w:val="1A7EC953"/>
    <w:rsid w:val="1A8054C7"/>
    <w:rsid w:val="1A80C7BA"/>
    <w:rsid w:val="1A82257B"/>
    <w:rsid w:val="1A82446F"/>
    <w:rsid w:val="1A8311EB"/>
    <w:rsid w:val="1A83CC0E"/>
    <w:rsid w:val="1A83E0F3"/>
    <w:rsid w:val="1A85C404"/>
    <w:rsid w:val="1A8BBBC8"/>
    <w:rsid w:val="1A8C8C82"/>
    <w:rsid w:val="1A907DF3"/>
    <w:rsid w:val="1A91481A"/>
    <w:rsid w:val="1A92E8F7"/>
    <w:rsid w:val="1A9305AC"/>
    <w:rsid w:val="1A961034"/>
    <w:rsid w:val="1A969463"/>
    <w:rsid w:val="1A979735"/>
    <w:rsid w:val="1A97CCEE"/>
    <w:rsid w:val="1A98EE94"/>
    <w:rsid w:val="1A99BC77"/>
    <w:rsid w:val="1A9B2B0E"/>
    <w:rsid w:val="1A9B5E08"/>
    <w:rsid w:val="1A9F485D"/>
    <w:rsid w:val="1AA21538"/>
    <w:rsid w:val="1AA24D9F"/>
    <w:rsid w:val="1AA37332"/>
    <w:rsid w:val="1AA48C12"/>
    <w:rsid w:val="1AA4BFC7"/>
    <w:rsid w:val="1AA54F65"/>
    <w:rsid w:val="1AA5E040"/>
    <w:rsid w:val="1AA870BB"/>
    <w:rsid w:val="1AA89565"/>
    <w:rsid w:val="1AAA4034"/>
    <w:rsid w:val="1AACD295"/>
    <w:rsid w:val="1AAD92EC"/>
    <w:rsid w:val="1AADE58C"/>
    <w:rsid w:val="1AB27F05"/>
    <w:rsid w:val="1AB3E6A1"/>
    <w:rsid w:val="1AB6A399"/>
    <w:rsid w:val="1AB6DCC3"/>
    <w:rsid w:val="1AB91E12"/>
    <w:rsid w:val="1AB93D24"/>
    <w:rsid w:val="1AB9E594"/>
    <w:rsid w:val="1ABA0741"/>
    <w:rsid w:val="1ABB8849"/>
    <w:rsid w:val="1ABC99EF"/>
    <w:rsid w:val="1ABDE94D"/>
    <w:rsid w:val="1AC10480"/>
    <w:rsid w:val="1AC395BE"/>
    <w:rsid w:val="1AC6ED8C"/>
    <w:rsid w:val="1AC70EB5"/>
    <w:rsid w:val="1ACA455A"/>
    <w:rsid w:val="1ACBAC31"/>
    <w:rsid w:val="1ACF5284"/>
    <w:rsid w:val="1AD157C7"/>
    <w:rsid w:val="1AD29005"/>
    <w:rsid w:val="1AD456B1"/>
    <w:rsid w:val="1AD462A5"/>
    <w:rsid w:val="1AD4A6AB"/>
    <w:rsid w:val="1AD61857"/>
    <w:rsid w:val="1AD81D17"/>
    <w:rsid w:val="1ADA175C"/>
    <w:rsid w:val="1ADA4540"/>
    <w:rsid w:val="1ADA50EA"/>
    <w:rsid w:val="1ADBD95F"/>
    <w:rsid w:val="1ADC64A2"/>
    <w:rsid w:val="1ADCADF4"/>
    <w:rsid w:val="1ADEF5C8"/>
    <w:rsid w:val="1AE03636"/>
    <w:rsid w:val="1AE09ADE"/>
    <w:rsid w:val="1AE1DC93"/>
    <w:rsid w:val="1AE40564"/>
    <w:rsid w:val="1AE4C65C"/>
    <w:rsid w:val="1AE4E692"/>
    <w:rsid w:val="1AE7F34D"/>
    <w:rsid w:val="1AEC1A82"/>
    <w:rsid w:val="1AED85BC"/>
    <w:rsid w:val="1AF2AEF8"/>
    <w:rsid w:val="1AF2C410"/>
    <w:rsid w:val="1AF3EDA1"/>
    <w:rsid w:val="1AF84DD2"/>
    <w:rsid w:val="1AFA25A3"/>
    <w:rsid w:val="1AFA3584"/>
    <w:rsid w:val="1AFE0516"/>
    <w:rsid w:val="1AFEB9F8"/>
    <w:rsid w:val="1AFFB88A"/>
    <w:rsid w:val="1B0074DD"/>
    <w:rsid w:val="1B01D19D"/>
    <w:rsid w:val="1B038121"/>
    <w:rsid w:val="1B03D554"/>
    <w:rsid w:val="1B03DB4D"/>
    <w:rsid w:val="1B0676FB"/>
    <w:rsid w:val="1B07DEE0"/>
    <w:rsid w:val="1B082D88"/>
    <w:rsid w:val="1B088A01"/>
    <w:rsid w:val="1B0E2B4E"/>
    <w:rsid w:val="1B103683"/>
    <w:rsid w:val="1B1381B2"/>
    <w:rsid w:val="1B1692C1"/>
    <w:rsid w:val="1B1F9E46"/>
    <w:rsid w:val="1B200327"/>
    <w:rsid w:val="1B238786"/>
    <w:rsid w:val="1B251FF1"/>
    <w:rsid w:val="1B287FB7"/>
    <w:rsid w:val="1B2ABA76"/>
    <w:rsid w:val="1B2C6067"/>
    <w:rsid w:val="1B2D3444"/>
    <w:rsid w:val="1B30E1F4"/>
    <w:rsid w:val="1B31F10D"/>
    <w:rsid w:val="1B33310F"/>
    <w:rsid w:val="1B34E4A1"/>
    <w:rsid w:val="1B366711"/>
    <w:rsid w:val="1B3BCF3A"/>
    <w:rsid w:val="1B3BF20D"/>
    <w:rsid w:val="1B3C0382"/>
    <w:rsid w:val="1B3CC357"/>
    <w:rsid w:val="1B3E3C1F"/>
    <w:rsid w:val="1B401BB9"/>
    <w:rsid w:val="1B4029FF"/>
    <w:rsid w:val="1B404418"/>
    <w:rsid w:val="1B41DCB8"/>
    <w:rsid w:val="1B420C8C"/>
    <w:rsid w:val="1B43F686"/>
    <w:rsid w:val="1B440149"/>
    <w:rsid w:val="1B4573B6"/>
    <w:rsid w:val="1B4EF98B"/>
    <w:rsid w:val="1B5088A8"/>
    <w:rsid w:val="1B5145DB"/>
    <w:rsid w:val="1B52EFEB"/>
    <w:rsid w:val="1B557B86"/>
    <w:rsid w:val="1B579B2E"/>
    <w:rsid w:val="1B5A9CBE"/>
    <w:rsid w:val="1B5BA49A"/>
    <w:rsid w:val="1B5F4885"/>
    <w:rsid w:val="1B5F9B1D"/>
    <w:rsid w:val="1B62204C"/>
    <w:rsid w:val="1B64AFB2"/>
    <w:rsid w:val="1B650D85"/>
    <w:rsid w:val="1B670B19"/>
    <w:rsid w:val="1B679249"/>
    <w:rsid w:val="1B6B658F"/>
    <w:rsid w:val="1B6DE7D3"/>
    <w:rsid w:val="1B6F0C6D"/>
    <w:rsid w:val="1B6FD579"/>
    <w:rsid w:val="1B743B77"/>
    <w:rsid w:val="1B744867"/>
    <w:rsid w:val="1B7641C9"/>
    <w:rsid w:val="1B7A9F59"/>
    <w:rsid w:val="1B7C394F"/>
    <w:rsid w:val="1B7CDD26"/>
    <w:rsid w:val="1B7D4512"/>
    <w:rsid w:val="1B817CD0"/>
    <w:rsid w:val="1B81B3B3"/>
    <w:rsid w:val="1B8275AD"/>
    <w:rsid w:val="1B860DFF"/>
    <w:rsid w:val="1B8644AB"/>
    <w:rsid w:val="1B88EF9D"/>
    <w:rsid w:val="1B89E9AB"/>
    <w:rsid w:val="1B8B5784"/>
    <w:rsid w:val="1B8F92DB"/>
    <w:rsid w:val="1B8FD385"/>
    <w:rsid w:val="1B901EDF"/>
    <w:rsid w:val="1B903589"/>
    <w:rsid w:val="1B91BBA6"/>
    <w:rsid w:val="1B924DE3"/>
    <w:rsid w:val="1B926D5A"/>
    <w:rsid w:val="1B974AB8"/>
    <w:rsid w:val="1B98EADD"/>
    <w:rsid w:val="1B9993E6"/>
    <w:rsid w:val="1B9BB335"/>
    <w:rsid w:val="1B9C0708"/>
    <w:rsid w:val="1B9C30A8"/>
    <w:rsid w:val="1BA062BB"/>
    <w:rsid w:val="1BA41F35"/>
    <w:rsid w:val="1BA5D692"/>
    <w:rsid w:val="1BA5DCC4"/>
    <w:rsid w:val="1BA60F39"/>
    <w:rsid w:val="1BA8625F"/>
    <w:rsid w:val="1BA99E65"/>
    <w:rsid w:val="1BAA2CBF"/>
    <w:rsid w:val="1BAC078F"/>
    <w:rsid w:val="1BAC89AD"/>
    <w:rsid w:val="1BB05188"/>
    <w:rsid w:val="1BB27C24"/>
    <w:rsid w:val="1BB3EFD1"/>
    <w:rsid w:val="1BB43AE8"/>
    <w:rsid w:val="1BB4A3C4"/>
    <w:rsid w:val="1BB4A860"/>
    <w:rsid w:val="1BB67CB7"/>
    <w:rsid w:val="1BB848D3"/>
    <w:rsid w:val="1BBAFE51"/>
    <w:rsid w:val="1BBB3DF9"/>
    <w:rsid w:val="1BBC41C3"/>
    <w:rsid w:val="1BBD9C19"/>
    <w:rsid w:val="1BC0A609"/>
    <w:rsid w:val="1BC0A7E5"/>
    <w:rsid w:val="1BC104A6"/>
    <w:rsid w:val="1BC3E6D0"/>
    <w:rsid w:val="1BC54889"/>
    <w:rsid w:val="1BC5E6EC"/>
    <w:rsid w:val="1BC62293"/>
    <w:rsid w:val="1BC648B6"/>
    <w:rsid w:val="1BC8578D"/>
    <w:rsid w:val="1BC91878"/>
    <w:rsid w:val="1BC9F4C1"/>
    <w:rsid w:val="1BCB298F"/>
    <w:rsid w:val="1BCD2629"/>
    <w:rsid w:val="1BCD65DE"/>
    <w:rsid w:val="1BCDFC5A"/>
    <w:rsid w:val="1BCFEA2A"/>
    <w:rsid w:val="1BD28031"/>
    <w:rsid w:val="1BD2CCB3"/>
    <w:rsid w:val="1BD4A5B9"/>
    <w:rsid w:val="1BD6FB0B"/>
    <w:rsid w:val="1BD984AB"/>
    <w:rsid w:val="1BDA6E95"/>
    <w:rsid w:val="1BDBD062"/>
    <w:rsid w:val="1BDDAFB9"/>
    <w:rsid w:val="1BDDE7C3"/>
    <w:rsid w:val="1BE0DD2C"/>
    <w:rsid w:val="1BE1F5E7"/>
    <w:rsid w:val="1BE2E6B2"/>
    <w:rsid w:val="1BE417D3"/>
    <w:rsid w:val="1BE4DF3D"/>
    <w:rsid w:val="1BE50178"/>
    <w:rsid w:val="1BE5936F"/>
    <w:rsid w:val="1BE597E7"/>
    <w:rsid w:val="1BE68D47"/>
    <w:rsid w:val="1BE791AB"/>
    <w:rsid w:val="1BE8D50F"/>
    <w:rsid w:val="1BEA6EAC"/>
    <w:rsid w:val="1BED3F97"/>
    <w:rsid w:val="1BED7DD2"/>
    <w:rsid w:val="1BF0B9A5"/>
    <w:rsid w:val="1BF46EBD"/>
    <w:rsid w:val="1BF4B703"/>
    <w:rsid w:val="1BF586A5"/>
    <w:rsid w:val="1BF5C7FB"/>
    <w:rsid w:val="1BF6484F"/>
    <w:rsid w:val="1BF70A48"/>
    <w:rsid w:val="1BF761EA"/>
    <w:rsid w:val="1BF87B80"/>
    <w:rsid w:val="1BF9507F"/>
    <w:rsid w:val="1BFAB20A"/>
    <w:rsid w:val="1BFC2334"/>
    <w:rsid w:val="1BFE8507"/>
    <w:rsid w:val="1BFEDAD5"/>
    <w:rsid w:val="1C011411"/>
    <w:rsid w:val="1C01B488"/>
    <w:rsid w:val="1C022D98"/>
    <w:rsid w:val="1C0272B8"/>
    <w:rsid w:val="1C0276D0"/>
    <w:rsid w:val="1C036185"/>
    <w:rsid w:val="1C04836C"/>
    <w:rsid w:val="1C0583E7"/>
    <w:rsid w:val="1C09DBB5"/>
    <w:rsid w:val="1C09DE95"/>
    <w:rsid w:val="1C09EDC1"/>
    <w:rsid w:val="1C0A2819"/>
    <w:rsid w:val="1C0ABCAB"/>
    <w:rsid w:val="1C0BE0C8"/>
    <w:rsid w:val="1C0EF3E4"/>
    <w:rsid w:val="1C0FA3B4"/>
    <w:rsid w:val="1C10ED62"/>
    <w:rsid w:val="1C1322FB"/>
    <w:rsid w:val="1C15FE1A"/>
    <w:rsid w:val="1C165F54"/>
    <w:rsid w:val="1C174C5E"/>
    <w:rsid w:val="1C17935D"/>
    <w:rsid w:val="1C1BA3A1"/>
    <w:rsid w:val="1C1E41D1"/>
    <w:rsid w:val="1C25A2B9"/>
    <w:rsid w:val="1C25CB6E"/>
    <w:rsid w:val="1C25D150"/>
    <w:rsid w:val="1C25EEEB"/>
    <w:rsid w:val="1C28D023"/>
    <w:rsid w:val="1C290B00"/>
    <w:rsid w:val="1C295C9F"/>
    <w:rsid w:val="1C2A73FB"/>
    <w:rsid w:val="1C2A877F"/>
    <w:rsid w:val="1C2D2F24"/>
    <w:rsid w:val="1C2E9AAC"/>
    <w:rsid w:val="1C31A59E"/>
    <w:rsid w:val="1C3297DF"/>
    <w:rsid w:val="1C335953"/>
    <w:rsid w:val="1C353396"/>
    <w:rsid w:val="1C3850EF"/>
    <w:rsid w:val="1C39C83D"/>
    <w:rsid w:val="1C3ABBD4"/>
    <w:rsid w:val="1C3C80D5"/>
    <w:rsid w:val="1C3DAD25"/>
    <w:rsid w:val="1C40232D"/>
    <w:rsid w:val="1C40CE7C"/>
    <w:rsid w:val="1C419D37"/>
    <w:rsid w:val="1C482568"/>
    <w:rsid w:val="1C485B9A"/>
    <w:rsid w:val="1C49989F"/>
    <w:rsid w:val="1C4B5CBA"/>
    <w:rsid w:val="1C4C9BEE"/>
    <w:rsid w:val="1C4D28C6"/>
    <w:rsid w:val="1C4D39C1"/>
    <w:rsid w:val="1C4E268F"/>
    <w:rsid w:val="1C4E4C22"/>
    <w:rsid w:val="1C527784"/>
    <w:rsid w:val="1C5414FD"/>
    <w:rsid w:val="1C54606B"/>
    <w:rsid w:val="1C55ED2F"/>
    <w:rsid w:val="1C562AFD"/>
    <w:rsid w:val="1C59CABC"/>
    <w:rsid w:val="1C59DBC1"/>
    <w:rsid w:val="1C5AF256"/>
    <w:rsid w:val="1C5CAD9B"/>
    <w:rsid w:val="1C5DBC32"/>
    <w:rsid w:val="1C5F146E"/>
    <w:rsid w:val="1C5FE0D8"/>
    <w:rsid w:val="1C60D4BD"/>
    <w:rsid w:val="1C626D57"/>
    <w:rsid w:val="1C66C9D5"/>
    <w:rsid w:val="1C674A5C"/>
    <w:rsid w:val="1C69B22B"/>
    <w:rsid w:val="1C69F011"/>
    <w:rsid w:val="1C6A9828"/>
    <w:rsid w:val="1C6B36D9"/>
    <w:rsid w:val="1C6C01CC"/>
    <w:rsid w:val="1C6F6460"/>
    <w:rsid w:val="1C6F8522"/>
    <w:rsid w:val="1C73111A"/>
    <w:rsid w:val="1C74EA9A"/>
    <w:rsid w:val="1C754BFA"/>
    <w:rsid w:val="1C76CB9C"/>
    <w:rsid w:val="1C7CBB46"/>
    <w:rsid w:val="1C7D7732"/>
    <w:rsid w:val="1C7E32A4"/>
    <w:rsid w:val="1C7FF67D"/>
    <w:rsid w:val="1C81296E"/>
    <w:rsid w:val="1C829315"/>
    <w:rsid w:val="1C8396D7"/>
    <w:rsid w:val="1C85D4E9"/>
    <w:rsid w:val="1C8674A6"/>
    <w:rsid w:val="1C89773B"/>
    <w:rsid w:val="1C89A47C"/>
    <w:rsid w:val="1C8BF295"/>
    <w:rsid w:val="1C8E04BF"/>
    <w:rsid w:val="1C90E1C1"/>
    <w:rsid w:val="1C9300DB"/>
    <w:rsid w:val="1C9757A2"/>
    <w:rsid w:val="1C9B721D"/>
    <w:rsid w:val="1C9E9749"/>
    <w:rsid w:val="1CA1135F"/>
    <w:rsid w:val="1CA44AFF"/>
    <w:rsid w:val="1CA5290E"/>
    <w:rsid w:val="1CA6E3C1"/>
    <w:rsid w:val="1CA760DB"/>
    <w:rsid w:val="1CA847DE"/>
    <w:rsid w:val="1CA8591D"/>
    <w:rsid w:val="1CA950B9"/>
    <w:rsid w:val="1CAB23AC"/>
    <w:rsid w:val="1CAE49F7"/>
    <w:rsid w:val="1CB10926"/>
    <w:rsid w:val="1CB5A2D9"/>
    <w:rsid w:val="1CB86860"/>
    <w:rsid w:val="1CB8D6E0"/>
    <w:rsid w:val="1CB900AE"/>
    <w:rsid w:val="1CBA2C41"/>
    <w:rsid w:val="1CBA678F"/>
    <w:rsid w:val="1CBA8416"/>
    <w:rsid w:val="1CBBFF0D"/>
    <w:rsid w:val="1CBDFF43"/>
    <w:rsid w:val="1CBE73F0"/>
    <w:rsid w:val="1CC39BA6"/>
    <w:rsid w:val="1CC4C9DE"/>
    <w:rsid w:val="1CC7B5E6"/>
    <w:rsid w:val="1CC84176"/>
    <w:rsid w:val="1CCD9C20"/>
    <w:rsid w:val="1CCDA8B6"/>
    <w:rsid w:val="1CCE3930"/>
    <w:rsid w:val="1CD033C9"/>
    <w:rsid w:val="1CD14458"/>
    <w:rsid w:val="1CD410C9"/>
    <w:rsid w:val="1CD8C418"/>
    <w:rsid w:val="1CD9548E"/>
    <w:rsid w:val="1CD95765"/>
    <w:rsid w:val="1CDC1353"/>
    <w:rsid w:val="1CDC7991"/>
    <w:rsid w:val="1CDFD7D1"/>
    <w:rsid w:val="1CE44B72"/>
    <w:rsid w:val="1CE7D747"/>
    <w:rsid w:val="1CE8940A"/>
    <w:rsid w:val="1CE8C2A4"/>
    <w:rsid w:val="1CE8C83B"/>
    <w:rsid w:val="1CE8E22F"/>
    <w:rsid w:val="1CEB0721"/>
    <w:rsid w:val="1CEECD66"/>
    <w:rsid w:val="1CF243F1"/>
    <w:rsid w:val="1CF2B5B4"/>
    <w:rsid w:val="1CF2C3C3"/>
    <w:rsid w:val="1CFD66B1"/>
    <w:rsid w:val="1CFEDC50"/>
    <w:rsid w:val="1CFEE320"/>
    <w:rsid w:val="1D0256C2"/>
    <w:rsid w:val="1D02C458"/>
    <w:rsid w:val="1D0921E3"/>
    <w:rsid w:val="1D0ACA05"/>
    <w:rsid w:val="1D0AE94E"/>
    <w:rsid w:val="1D0E5FDE"/>
    <w:rsid w:val="1D11083F"/>
    <w:rsid w:val="1D1461F6"/>
    <w:rsid w:val="1D1824CA"/>
    <w:rsid w:val="1D19A817"/>
    <w:rsid w:val="1D1A79BD"/>
    <w:rsid w:val="1D1AABDF"/>
    <w:rsid w:val="1D1AD4D0"/>
    <w:rsid w:val="1D1D62A9"/>
    <w:rsid w:val="1D1FE325"/>
    <w:rsid w:val="1D228E96"/>
    <w:rsid w:val="1D22E3C5"/>
    <w:rsid w:val="1D23D308"/>
    <w:rsid w:val="1D2527CC"/>
    <w:rsid w:val="1D26A557"/>
    <w:rsid w:val="1D2C41F5"/>
    <w:rsid w:val="1D2C7B81"/>
    <w:rsid w:val="1D2D615D"/>
    <w:rsid w:val="1D2E0ED5"/>
    <w:rsid w:val="1D314A37"/>
    <w:rsid w:val="1D31942F"/>
    <w:rsid w:val="1D31CB04"/>
    <w:rsid w:val="1D31F8D9"/>
    <w:rsid w:val="1D3273D3"/>
    <w:rsid w:val="1D36E531"/>
    <w:rsid w:val="1D3753D3"/>
    <w:rsid w:val="1D3A854A"/>
    <w:rsid w:val="1D3ACD49"/>
    <w:rsid w:val="1D3AFE2B"/>
    <w:rsid w:val="1D3EDD8F"/>
    <w:rsid w:val="1D3FEE47"/>
    <w:rsid w:val="1D40C087"/>
    <w:rsid w:val="1D413D30"/>
    <w:rsid w:val="1D41816E"/>
    <w:rsid w:val="1D435C47"/>
    <w:rsid w:val="1D44921C"/>
    <w:rsid w:val="1D48E919"/>
    <w:rsid w:val="1D49EB35"/>
    <w:rsid w:val="1D4BB11D"/>
    <w:rsid w:val="1D4C9FA5"/>
    <w:rsid w:val="1D50668B"/>
    <w:rsid w:val="1D5168CB"/>
    <w:rsid w:val="1D520C5B"/>
    <w:rsid w:val="1D523059"/>
    <w:rsid w:val="1D572ACD"/>
    <w:rsid w:val="1D57B7C4"/>
    <w:rsid w:val="1D5A2511"/>
    <w:rsid w:val="1D5C05C2"/>
    <w:rsid w:val="1D5D714E"/>
    <w:rsid w:val="1D5EE4E7"/>
    <w:rsid w:val="1D601783"/>
    <w:rsid w:val="1D605B39"/>
    <w:rsid w:val="1D6118EA"/>
    <w:rsid w:val="1D61825A"/>
    <w:rsid w:val="1D62D6A3"/>
    <w:rsid w:val="1D663463"/>
    <w:rsid w:val="1D697798"/>
    <w:rsid w:val="1D6C02AB"/>
    <w:rsid w:val="1D6C8924"/>
    <w:rsid w:val="1D6E0EDC"/>
    <w:rsid w:val="1D6E6709"/>
    <w:rsid w:val="1D70FE49"/>
    <w:rsid w:val="1D72DC07"/>
    <w:rsid w:val="1D743778"/>
    <w:rsid w:val="1D75295D"/>
    <w:rsid w:val="1D75D606"/>
    <w:rsid w:val="1D7616F1"/>
    <w:rsid w:val="1D76B2E0"/>
    <w:rsid w:val="1D79E779"/>
    <w:rsid w:val="1D7A40E2"/>
    <w:rsid w:val="1D7DC648"/>
    <w:rsid w:val="1D80A519"/>
    <w:rsid w:val="1D80ABEB"/>
    <w:rsid w:val="1D82528D"/>
    <w:rsid w:val="1D8511F9"/>
    <w:rsid w:val="1D89A99D"/>
    <w:rsid w:val="1D8A9FCA"/>
    <w:rsid w:val="1D8CC202"/>
    <w:rsid w:val="1D8E3ACD"/>
    <w:rsid w:val="1D8ED78D"/>
    <w:rsid w:val="1D8ED80C"/>
    <w:rsid w:val="1D8F5127"/>
    <w:rsid w:val="1D8F8D33"/>
    <w:rsid w:val="1D92D5BF"/>
    <w:rsid w:val="1D9439C9"/>
    <w:rsid w:val="1D949E74"/>
    <w:rsid w:val="1D98807A"/>
    <w:rsid w:val="1D98A88E"/>
    <w:rsid w:val="1D98CC63"/>
    <w:rsid w:val="1D99AE56"/>
    <w:rsid w:val="1D9A1FAC"/>
    <w:rsid w:val="1D9B7197"/>
    <w:rsid w:val="1D9C6566"/>
    <w:rsid w:val="1D9DCFE9"/>
    <w:rsid w:val="1D9EBF9E"/>
    <w:rsid w:val="1D9F9E3D"/>
    <w:rsid w:val="1DA28F01"/>
    <w:rsid w:val="1DA3BDFC"/>
    <w:rsid w:val="1DA58D91"/>
    <w:rsid w:val="1DA65E88"/>
    <w:rsid w:val="1DA66DAC"/>
    <w:rsid w:val="1DA78E9E"/>
    <w:rsid w:val="1DAA1DB9"/>
    <w:rsid w:val="1DAB05F0"/>
    <w:rsid w:val="1DAB06E6"/>
    <w:rsid w:val="1DAEC5E1"/>
    <w:rsid w:val="1DAEF739"/>
    <w:rsid w:val="1DAF3BC5"/>
    <w:rsid w:val="1DAFBCFF"/>
    <w:rsid w:val="1DB13693"/>
    <w:rsid w:val="1DB27436"/>
    <w:rsid w:val="1DB2BBCF"/>
    <w:rsid w:val="1DB2D538"/>
    <w:rsid w:val="1DB3BCBD"/>
    <w:rsid w:val="1DB46F98"/>
    <w:rsid w:val="1DB5FDED"/>
    <w:rsid w:val="1DB6F0B5"/>
    <w:rsid w:val="1DB815C0"/>
    <w:rsid w:val="1DB897D5"/>
    <w:rsid w:val="1DBBD2DE"/>
    <w:rsid w:val="1DBC7D12"/>
    <w:rsid w:val="1DBE0190"/>
    <w:rsid w:val="1DBF21EC"/>
    <w:rsid w:val="1DBFAFAB"/>
    <w:rsid w:val="1DC93EA9"/>
    <w:rsid w:val="1DCA56B3"/>
    <w:rsid w:val="1DCC854D"/>
    <w:rsid w:val="1DCCA06C"/>
    <w:rsid w:val="1DCE9EC8"/>
    <w:rsid w:val="1DD05F6B"/>
    <w:rsid w:val="1DD0F15E"/>
    <w:rsid w:val="1DD23665"/>
    <w:rsid w:val="1DD276B4"/>
    <w:rsid w:val="1DD2E436"/>
    <w:rsid w:val="1DD3F45F"/>
    <w:rsid w:val="1DD50C4A"/>
    <w:rsid w:val="1DD5211D"/>
    <w:rsid w:val="1DD659B7"/>
    <w:rsid w:val="1DD7E5F1"/>
    <w:rsid w:val="1DD92C29"/>
    <w:rsid w:val="1DDBA0AD"/>
    <w:rsid w:val="1DDDE872"/>
    <w:rsid w:val="1DE20CED"/>
    <w:rsid w:val="1DE25436"/>
    <w:rsid w:val="1DE32709"/>
    <w:rsid w:val="1DE94B94"/>
    <w:rsid w:val="1DE9F6F0"/>
    <w:rsid w:val="1DEAEF0B"/>
    <w:rsid w:val="1DEB629A"/>
    <w:rsid w:val="1DEBF4CF"/>
    <w:rsid w:val="1DEC5580"/>
    <w:rsid w:val="1DECE216"/>
    <w:rsid w:val="1DED77C0"/>
    <w:rsid w:val="1DF04615"/>
    <w:rsid w:val="1DF72844"/>
    <w:rsid w:val="1DF832E6"/>
    <w:rsid w:val="1DFA0C68"/>
    <w:rsid w:val="1DFA9C73"/>
    <w:rsid w:val="1DFEF0AD"/>
    <w:rsid w:val="1DFEF7C7"/>
    <w:rsid w:val="1E02327F"/>
    <w:rsid w:val="1E03FD4A"/>
    <w:rsid w:val="1E053B19"/>
    <w:rsid w:val="1E06A9FD"/>
    <w:rsid w:val="1E08365B"/>
    <w:rsid w:val="1E0E3610"/>
    <w:rsid w:val="1E1092F7"/>
    <w:rsid w:val="1E12A3E2"/>
    <w:rsid w:val="1E1339FF"/>
    <w:rsid w:val="1E145D4E"/>
    <w:rsid w:val="1E1B8B66"/>
    <w:rsid w:val="1E1BAFF8"/>
    <w:rsid w:val="1E1E2779"/>
    <w:rsid w:val="1E1F2F02"/>
    <w:rsid w:val="1E1F7985"/>
    <w:rsid w:val="1E2035A8"/>
    <w:rsid w:val="1E21699E"/>
    <w:rsid w:val="1E22142E"/>
    <w:rsid w:val="1E23DB3F"/>
    <w:rsid w:val="1E257C6A"/>
    <w:rsid w:val="1E25BEF0"/>
    <w:rsid w:val="1E2B1375"/>
    <w:rsid w:val="1E2B9061"/>
    <w:rsid w:val="1E2D6A34"/>
    <w:rsid w:val="1E2E7574"/>
    <w:rsid w:val="1E2FA8FA"/>
    <w:rsid w:val="1E305DD7"/>
    <w:rsid w:val="1E3244A6"/>
    <w:rsid w:val="1E32BF5B"/>
    <w:rsid w:val="1E3330F1"/>
    <w:rsid w:val="1E33FF2A"/>
    <w:rsid w:val="1E34A4A3"/>
    <w:rsid w:val="1E354B5E"/>
    <w:rsid w:val="1E362CF8"/>
    <w:rsid w:val="1E36F6A3"/>
    <w:rsid w:val="1E38BE5B"/>
    <w:rsid w:val="1E3A6F84"/>
    <w:rsid w:val="1E3AF1A3"/>
    <w:rsid w:val="1E3B01B7"/>
    <w:rsid w:val="1E3DB771"/>
    <w:rsid w:val="1E3FDCF7"/>
    <w:rsid w:val="1E449040"/>
    <w:rsid w:val="1E46D8E9"/>
    <w:rsid w:val="1E475F7D"/>
    <w:rsid w:val="1E4C4D49"/>
    <w:rsid w:val="1E4DA415"/>
    <w:rsid w:val="1E4DAE03"/>
    <w:rsid w:val="1E4E9A98"/>
    <w:rsid w:val="1E4FA04F"/>
    <w:rsid w:val="1E504E14"/>
    <w:rsid w:val="1E505C7A"/>
    <w:rsid w:val="1E5247AA"/>
    <w:rsid w:val="1E537064"/>
    <w:rsid w:val="1E55F463"/>
    <w:rsid w:val="1E566F05"/>
    <w:rsid w:val="1E590B29"/>
    <w:rsid w:val="1E597745"/>
    <w:rsid w:val="1E5A3571"/>
    <w:rsid w:val="1E5B6558"/>
    <w:rsid w:val="1E5E51FA"/>
    <w:rsid w:val="1E628A10"/>
    <w:rsid w:val="1E62988E"/>
    <w:rsid w:val="1E63C3D0"/>
    <w:rsid w:val="1E661168"/>
    <w:rsid w:val="1E677477"/>
    <w:rsid w:val="1E67770A"/>
    <w:rsid w:val="1E6866CA"/>
    <w:rsid w:val="1E69A67B"/>
    <w:rsid w:val="1E6AA4B9"/>
    <w:rsid w:val="1E6AE6DC"/>
    <w:rsid w:val="1E6C20E4"/>
    <w:rsid w:val="1E6E6A2E"/>
    <w:rsid w:val="1E708D03"/>
    <w:rsid w:val="1E711EDA"/>
    <w:rsid w:val="1E7261C4"/>
    <w:rsid w:val="1E776E02"/>
    <w:rsid w:val="1E7943F3"/>
    <w:rsid w:val="1E7B760E"/>
    <w:rsid w:val="1E7C6521"/>
    <w:rsid w:val="1E7C7384"/>
    <w:rsid w:val="1E7D403A"/>
    <w:rsid w:val="1E7D717E"/>
    <w:rsid w:val="1E7ECA35"/>
    <w:rsid w:val="1E7EE4D7"/>
    <w:rsid w:val="1E7FB6AD"/>
    <w:rsid w:val="1E83E74D"/>
    <w:rsid w:val="1E8571A7"/>
    <w:rsid w:val="1E860CC8"/>
    <w:rsid w:val="1E869A16"/>
    <w:rsid w:val="1E89FF75"/>
    <w:rsid w:val="1E8ED017"/>
    <w:rsid w:val="1E8FB8F4"/>
    <w:rsid w:val="1E912FDE"/>
    <w:rsid w:val="1E924D84"/>
    <w:rsid w:val="1E92E106"/>
    <w:rsid w:val="1E93B2AD"/>
    <w:rsid w:val="1E940ABA"/>
    <w:rsid w:val="1E955FA5"/>
    <w:rsid w:val="1E95BE47"/>
    <w:rsid w:val="1E962175"/>
    <w:rsid w:val="1E974E39"/>
    <w:rsid w:val="1E97B77E"/>
    <w:rsid w:val="1E9A5CA6"/>
    <w:rsid w:val="1E9ACB18"/>
    <w:rsid w:val="1E9B350E"/>
    <w:rsid w:val="1E9F87A4"/>
    <w:rsid w:val="1EA0726F"/>
    <w:rsid w:val="1EA1C3FF"/>
    <w:rsid w:val="1EA1F38F"/>
    <w:rsid w:val="1EA34C9F"/>
    <w:rsid w:val="1EA4B342"/>
    <w:rsid w:val="1EA585C8"/>
    <w:rsid w:val="1EA7A7FA"/>
    <w:rsid w:val="1EA8AFB6"/>
    <w:rsid w:val="1EAA3045"/>
    <w:rsid w:val="1EABC9A2"/>
    <w:rsid w:val="1EAE16D1"/>
    <w:rsid w:val="1EAE1AAA"/>
    <w:rsid w:val="1EAE7A1B"/>
    <w:rsid w:val="1EAF6AE7"/>
    <w:rsid w:val="1EAF8ABF"/>
    <w:rsid w:val="1EB21200"/>
    <w:rsid w:val="1EB2FDC5"/>
    <w:rsid w:val="1EB3508D"/>
    <w:rsid w:val="1EB4FCCB"/>
    <w:rsid w:val="1EB529E3"/>
    <w:rsid w:val="1EB62039"/>
    <w:rsid w:val="1EB776BE"/>
    <w:rsid w:val="1EBB16D3"/>
    <w:rsid w:val="1EBB8F2D"/>
    <w:rsid w:val="1EBBB984"/>
    <w:rsid w:val="1EBE06EE"/>
    <w:rsid w:val="1EC0EA63"/>
    <w:rsid w:val="1EC13AC3"/>
    <w:rsid w:val="1EC2D750"/>
    <w:rsid w:val="1EC422FA"/>
    <w:rsid w:val="1EC638D9"/>
    <w:rsid w:val="1EC66411"/>
    <w:rsid w:val="1EC9AA38"/>
    <w:rsid w:val="1ED0533E"/>
    <w:rsid w:val="1ED31844"/>
    <w:rsid w:val="1ED474C9"/>
    <w:rsid w:val="1ED69AA4"/>
    <w:rsid w:val="1ED73646"/>
    <w:rsid w:val="1ED7F5B3"/>
    <w:rsid w:val="1ED921CF"/>
    <w:rsid w:val="1EDBED2E"/>
    <w:rsid w:val="1EDD9877"/>
    <w:rsid w:val="1EDE5351"/>
    <w:rsid w:val="1EDEC3A0"/>
    <w:rsid w:val="1EDEF105"/>
    <w:rsid w:val="1EE0C1B4"/>
    <w:rsid w:val="1EE0DBA5"/>
    <w:rsid w:val="1EE15B2A"/>
    <w:rsid w:val="1EE2BB74"/>
    <w:rsid w:val="1EE33C0E"/>
    <w:rsid w:val="1EE3F0DD"/>
    <w:rsid w:val="1EE448E6"/>
    <w:rsid w:val="1EE742B1"/>
    <w:rsid w:val="1EE84C8F"/>
    <w:rsid w:val="1EE85D51"/>
    <w:rsid w:val="1EEA74E6"/>
    <w:rsid w:val="1EEA9158"/>
    <w:rsid w:val="1EEBDBAA"/>
    <w:rsid w:val="1EECD439"/>
    <w:rsid w:val="1EF11C21"/>
    <w:rsid w:val="1EF1F486"/>
    <w:rsid w:val="1EF329B3"/>
    <w:rsid w:val="1EF3DC5B"/>
    <w:rsid w:val="1EF4FC04"/>
    <w:rsid w:val="1EF76706"/>
    <w:rsid w:val="1EF9BED4"/>
    <w:rsid w:val="1EFA2FE9"/>
    <w:rsid w:val="1EFABDC3"/>
    <w:rsid w:val="1EFB14D1"/>
    <w:rsid w:val="1EFD797A"/>
    <w:rsid w:val="1F00D93D"/>
    <w:rsid w:val="1F00E521"/>
    <w:rsid w:val="1F0242BD"/>
    <w:rsid w:val="1F0537F6"/>
    <w:rsid w:val="1F0640F7"/>
    <w:rsid w:val="1F067EF2"/>
    <w:rsid w:val="1F074358"/>
    <w:rsid w:val="1F0B9ADB"/>
    <w:rsid w:val="1F0F6765"/>
    <w:rsid w:val="1F147D9C"/>
    <w:rsid w:val="1F18DD35"/>
    <w:rsid w:val="1F1CFC68"/>
    <w:rsid w:val="1F1F2F25"/>
    <w:rsid w:val="1F20093A"/>
    <w:rsid w:val="1F202CED"/>
    <w:rsid w:val="1F22E0A6"/>
    <w:rsid w:val="1F232E6F"/>
    <w:rsid w:val="1F23D2B3"/>
    <w:rsid w:val="1F284531"/>
    <w:rsid w:val="1F2AE73A"/>
    <w:rsid w:val="1F2C6C53"/>
    <w:rsid w:val="1F303338"/>
    <w:rsid w:val="1F306434"/>
    <w:rsid w:val="1F310419"/>
    <w:rsid w:val="1F33111F"/>
    <w:rsid w:val="1F3479E7"/>
    <w:rsid w:val="1F352E63"/>
    <w:rsid w:val="1F372843"/>
    <w:rsid w:val="1F37E4EF"/>
    <w:rsid w:val="1F380131"/>
    <w:rsid w:val="1F39823E"/>
    <w:rsid w:val="1F39D3B5"/>
    <w:rsid w:val="1F3A3301"/>
    <w:rsid w:val="1F3B7411"/>
    <w:rsid w:val="1F3BD7F7"/>
    <w:rsid w:val="1F3EC2C1"/>
    <w:rsid w:val="1F3F8E5D"/>
    <w:rsid w:val="1F41722B"/>
    <w:rsid w:val="1F45634A"/>
    <w:rsid w:val="1F468A67"/>
    <w:rsid w:val="1F487FD5"/>
    <w:rsid w:val="1F49012A"/>
    <w:rsid w:val="1F4C90C8"/>
    <w:rsid w:val="1F4D785B"/>
    <w:rsid w:val="1F53E621"/>
    <w:rsid w:val="1F54391A"/>
    <w:rsid w:val="1F545561"/>
    <w:rsid w:val="1F54BDB9"/>
    <w:rsid w:val="1F572178"/>
    <w:rsid w:val="1F598F03"/>
    <w:rsid w:val="1F5E5EE0"/>
    <w:rsid w:val="1F5EE6C1"/>
    <w:rsid w:val="1F5EF1D8"/>
    <w:rsid w:val="1F6141D2"/>
    <w:rsid w:val="1F62DFD7"/>
    <w:rsid w:val="1F64B93D"/>
    <w:rsid w:val="1F68C4F4"/>
    <w:rsid w:val="1F69BBA5"/>
    <w:rsid w:val="1F6B1151"/>
    <w:rsid w:val="1F6B30E9"/>
    <w:rsid w:val="1F71111B"/>
    <w:rsid w:val="1F712DFE"/>
    <w:rsid w:val="1F7162C3"/>
    <w:rsid w:val="1F731CE3"/>
    <w:rsid w:val="1F751A92"/>
    <w:rsid w:val="1F765470"/>
    <w:rsid w:val="1F772DF8"/>
    <w:rsid w:val="1F7AB0AF"/>
    <w:rsid w:val="1F7C6E0A"/>
    <w:rsid w:val="1F7CDD2C"/>
    <w:rsid w:val="1F8048E3"/>
    <w:rsid w:val="1F80F918"/>
    <w:rsid w:val="1F84E245"/>
    <w:rsid w:val="1F855F3D"/>
    <w:rsid w:val="1F89240D"/>
    <w:rsid w:val="1F89EFBA"/>
    <w:rsid w:val="1F8BA08D"/>
    <w:rsid w:val="1F907EB9"/>
    <w:rsid w:val="1F93C47B"/>
    <w:rsid w:val="1F94BEC2"/>
    <w:rsid w:val="1F954297"/>
    <w:rsid w:val="1F95825B"/>
    <w:rsid w:val="1F95BE78"/>
    <w:rsid w:val="1F95CC9B"/>
    <w:rsid w:val="1F95D6D5"/>
    <w:rsid w:val="1F9658FE"/>
    <w:rsid w:val="1F96CD12"/>
    <w:rsid w:val="1F97648F"/>
    <w:rsid w:val="1F985AB4"/>
    <w:rsid w:val="1F99326E"/>
    <w:rsid w:val="1F993742"/>
    <w:rsid w:val="1F9B07AF"/>
    <w:rsid w:val="1F9BE1C8"/>
    <w:rsid w:val="1F9D9124"/>
    <w:rsid w:val="1F9FCDAB"/>
    <w:rsid w:val="1F9FD1B6"/>
    <w:rsid w:val="1FA117ED"/>
    <w:rsid w:val="1FA27343"/>
    <w:rsid w:val="1FA2E189"/>
    <w:rsid w:val="1FA37626"/>
    <w:rsid w:val="1FA3BF60"/>
    <w:rsid w:val="1FA3ED5A"/>
    <w:rsid w:val="1FA44F50"/>
    <w:rsid w:val="1FA6D57F"/>
    <w:rsid w:val="1FA724C5"/>
    <w:rsid w:val="1FA73E3F"/>
    <w:rsid w:val="1FA99611"/>
    <w:rsid w:val="1FAD9F68"/>
    <w:rsid w:val="1FAEC1B0"/>
    <w:rsid w:val="1FAFD9BC"/>
    <w:rsid w:val="1FB05315"/>
    <w:rsid w:val="1FB10ECD"/>
    <w:rsid w:val="1FB2364D"/>
    <w:rsid w:val="1FB37DF7"/>
    <w:rsid w:val="1FB4B1AE"/>
    <w:rsid w:val="1FB51E6C"/>
    <w:rsid w:val="1FBAF9BA"/>
    <w:rsid w:val="1FBD723E"/>
    <w:rsid w:val="1FBD7B0C"/>
    <w:rsid w:val="1FC268EF"/>
    <w:rsid w:val="1FC48B3E"/>
    <w:rsid w:val="1FC55ECA"/>
    <w:rsid w:val="1FC5E61C"/>
    <w:rsid w:val="1FC67290"/>
    <w:rsid w:val="1FC6E529"/>
    <w:rsid w:val="1FCA0781"/>
    <w:rsid w:val="1FCA4CFA"/>
    <w:rsid w:val="1FCBAD5C"/>
    <w:rsid w:val="1FCD1EB8"/>
    <w:rsid w:val="1FCE2BC9"/>
    <w:rsid w:val="1FD21A60"/>
    <w:rsid w:val="1FD3906D"/>
    <w:rsid w:val="1FD79811"/>
    <w:rsid w:val="1FD82E72"/>
    <w:rsid w:val="1FD929E4"/>
    <w:rsid w:val="1FD9B9F8"/>
    <w:rsid w:val="1FDA5599"/>
    <w:rsid w:val="1FDB5342"/>
    <w:rsid w:val="1FDCA15D"/>
    <w:rsid w:val="1FDE0F0F"/>
    <w:rsid w:val="1FDFDFA4"/>
    <w:rsid w:val="1FE0B7AF"/>
    <w:rsid w:val="1FE6AAA0"/>
    <w:rsid w:val="1FE6E731"/>
    <w:rsid w:val="1FE724F7"/>
    <w:rsid w:val="1FE7FD4B"/>
    <w:rsid w:val="1FED99E7"/>
    <w:rsid w:val="1FEDFBBB"/>
    <w:rsid w:val="1FEF4AA7"/>
    <w:rsid w:val="1FEF5DF1"/>
    <w:rsid w:val="1FF02B0C"/>
    <w:rsid w:val="1FF11576"/>
    <w:rsid w:val="1FF1C05B"/>
    <w:rsid w:val="1FF64D90"/>
    <w:rsid w:val="1FF72CFC"/>
    <w:rsid w:val="1FF8644B"/>
    <w:rsid w:val="1FF95104"/>
    <w:rsid w:val="1FFBA0E8"/>
    <w:rsid w:val="1FFCB4DA"/>
    <w:rsid w:val="1FFEC3B7"/>
    <w:rsid w:val="20011C76"/>
    <w:rsid w:val="2002DD8A"/>
    <w:rsid w:val="20034768"/>
    <w:rsid w:val="20056747"/>
    <w:rsid w:val="2006E69E"/>
    <w:rsid w:val="2009B026"/>
    <w:rsid w:val="200A934C"/>
    <w:rsid w:val="200C5977"/>
    <w:rsid w:val="200CD2FF"/>
    <w:rsid w:val="200CE580"/>
    <w:rsid w:val="200CF8D3"/>
    <w:rsid w:val="200D6746"/>
    <w:rsid w:val="2011A096"/>
    <w:rsid w:val="20151AFE"/>
    <w:rsid w:val="20160677"/>
    <w:rsid w:val="201A0222"/>
    <w:rsid w:val="201B745F"/>
    <w:rsid w:val="2020930F"/>
    <w:rsid w:val="2022657B"/>
    <w:rsid w:val="20292338"/>
    <w:rsid w:val="202A1E3F"/>
    <w:rsid w:val="202C9CA2"/>
    <w:rsid w:val="20301E5E"/>
    <w:rsid w:val="20308911"/>
    <w:rsid w:val="2030F16A"/>
    <w:rsid w:val="203345BD"/>
    <w:rsid w:val="2035D268"/>
    <w:rsid w:val="2037A160"/>
    <w:rsid w:val="203876AC"/>
    <w:rsid w:val="203A7A2C"/>
    <w:rsid w:val="203B0823"/>
    <w:rsid w:val="203B0D3E"/>
    <w:rsid w:val="203B3B69"/>
    <w:rsid w:val="203BB322"/>
    <w:rsid w:val="203D0983"/>
    <w:rsid w:val="203E8F1E"/>
    <w:rsid w:val="2042961A"/>
    <w:rsid w:val="204332D2"/>
    <w:rsid w:val="20445846"/>
    <w:rsid w:val="20458C79"/>
    <w:rsid w:val="204671A8"/>
    <w:rsid w:val="20479EA3"/>
    <w:rsid w:val="2049176F"/>
    <w:rsid w:val="204CF978"/>
    <w:rsid w:val="204E8383"/>
    <w:rsid w:val="204F0881"/>
    <w:rsid w:val="20556469"/>
    <w:rsid w:val="205B43CD"/>
    <w:rsid w:val="205B753A"/>
    <w:rsid w:val="205B8FCC"/>
    <w:rsid w:val="20679233"/>
    <w:rsid w:val="206A15BE"/>
    <w:rsid w:val="206AB689"/>
    <w:rsid w:val="206B095E"/>
    <w:rsid w:val="206B4D78"/>
    <w:rsid w:val="206D0914"/>
    <w:rsid w:val="206F2458"/>
    <w:rsid w:val="206FA3DF"/>
    <w:rsid w:val="20777F80"/>
    <w:rsid w:val="207B914D"/>
    <w:rsid w:val="207BD8F7"/>
    <w:rsid w:val="207C778C"/>
    <w:rsid w:val="207EC95B"/>
    <w:rsid w:val="207FF7F9"/>
    <w:rsid w:val="2081779F"/>
    <w:rsid w:val="2083B612"/>
    <w:rsid w:val="2086101A"/>
    <w:rsid w:val="20878C0E"/>
    <w:rsid w:val="20890587"/>
    <w:rsid w:val="20895B60"/>
    <w:rsid w:val="2089BDA8"/>
    <w:rsid w:val="208A5633"/>
    <w:rsid w:val="208B52F7"/>
    <w:rsid w:val="208C35B4"/>
    <w:rsid w:val="208CF7F0"/>
    <w:rsid w:val="208D7C14"/>
    <w:rsid w:val="208E4BC7"/>
    <w:rsid w:val="208EE33F"/>
    <w:rsid w:val="208EE53E"/>
    <w:rsid w:val="208FF8B0"/>
    <w:rsid w:val="209024F4"/>
    <w:rsid w:val="2090806B"/>
    <w:rsid w:val="20908CE4"/>
    <w:rsid w:val="2090D34D"/>
    <w:rsid w:val="2091C790"/>
    <w:rsid w:val="2091CB68"/>
    <w:rsid w:val="20943FF8"/>
    <w:rsid w:val="2097899A"/>
    <w:rsid w:val="209C6CDE"/>
    <w:rsid w:val="209EAF4A"/>
    <w:rsid w:val="209F4D52"/>
    <w:rsid w:val="20A7CA07"/>
    <w:rsid w:val="20AAF490"/>
    <w:rsid w:val="20AC2345"/>
    <w:rsid w:val="20ADBA2D"/>
    <w:rsid w:val="20ADC070"/>
    <w:rsid w:val="20AF66B7"/>
    <w:rsid w:val="20B13DDC"/>
    <w:rsid w:val="20B16BE7"/>
    <w:rsid w:val="20B1B401"/>
    <w:rsid w:val="20B21FB7"/>
    <w:rsid w:val="20B3CE3C"/>
    <w:rsid w:val="20B6353B"/>
    <w:rsid w:val="20B7DBAF"/>
    <w:rsid w:val="20B81C91"/>
    <w:rsid w:val="20BAA3B9"/>
    <w:rsid w:val="20BC0A3F"/>
    <w:rsid w:val="20BC33E3"/>
    <w:rsid w:val="20BD97BC"/>
    <w:rsid w:val="20C07164"/>
    <w:rsid w:val="20C0F557"/>
    <w:rsid w:val="20C255FC"/>
    <w:rsid w:val="20C34D04"/>
    <w:rsid w:val="20CAC44C"/>
    <w:rsid w:val="20CB1E9B"/>
    <w:rsid w:val="20CBB497"/>
    <w:rsid w:val="20CBCC9A"/>
    <w:rsid w:val="20CC1644"/>
    <w:rsid w:val="20CC8C90"/>
    <w:rsid w:val="20CCDE74"/>
    <w:rsid w:val="20CDA723"/>
    <w:rsid w:val="20CF6B17"/>
    <w:rsid w:val="20CF9BF2"/>
    <w:rsid w:val="20D113D1"/>
    <w:rsid w:val="20D1896B"/>
    <w:rsid w:val="20D3295B"/>
    <w:rsid w:val="20D6860E"/>
    <w:rsid w:val="20D69319"/>
    <w:rsid w:val="20D789F2"/>
    <w:rsid w:val="20DB7AA2"/>
    <w:rsid w:val="20DC1034"/>
    <w:rsid w:val="20DE8648"/>
    <w:rsid w:val="20DF8EBE"/>
    <w:rsid w:val="20E1996E"/>
    <w:rsid w:val="20E41A1C"/>
    <w:rsid w:val="20E853C7"/>
    <w:rsid w:val="20EA8F26"/>
    <w:rsid w:val="20EE9BA8"/>
    <w:rsid w:val="20EEEF50"/>
    <w:rsid w:val="20EF1AC3"/>
    <w:rsid w:val="20F4A551"/>
    <w:rsid w:val="20F6971B"/>
    <w:rsid w:val="20F7D74B"/>
    <w:rsid w:val="20F92675"/>
    <w:rsid w:val="20F9FD0B"/>
    <w:rsid w:val="20FA735D"/>
    <w:rsid w:val="20FD31FD"/>
    <w:rsid w:val="20FE604F"/>
    <w:rsid w:val="20FE93E4"/>
    <w:rsid w:val="20FEC364"/>
    <w:rsid w:val="20FFFF7B"/>
    <w:rsid w:val="2101DD9B"/>
    <w:rsid w:val="21049B12"/>
    <w:rsid w:val="2105316A"/>
    <w:rsid w:val="210921B6"/>
    <w:rsid w:val="210BCC22"/>
    <w:rsid w:val="210C1F6A"/>
    <w:rsid w:val="210C5E07"/>
    <w:rsid w:val="21105BF5"/>
    <w:rsid w:val="2111AE78"/>
    <w:rsid w:val="21162E7F"/>
    <w:rsid w:val="21170456"/>
    <w:rsid w:val="21186E03"/>
    <w:rsid w:val="2118BB34"/>
    <w:rsid w:val="2119CE1E"/>
    <w:rsid w:val="2119EA02"/>
    <w:rsid w:val="211BB9A3"/>
    <w:rsid w:val="211C78C7"/>
    <w:rsid w:val="211CEE31"/>
    <w:rsid w:val="211DA392"/>
    <w:rsid w:val="211F48B7"/>
    <w:rsid w:val="211FE349"/>
    <w:rsid w:val="2121D6C4"/>
    <w:rsid w:val="2122307C"/>
    <w:rsid w:val="21239F46"/>
    <w:rsid w:val="2124F6B0"/>
    <w:rsid w:val="2125EC68"/>
    <w:rsid w:val="21279B99"/>
    <w:rsid w:val="212859C2"/>
    <w:rsid w:val="21285E2C"/>
    <w:rsid w:val="2129F5C9"/>
    <w:rsid w:val="212BD4FB"/>
    <w:rsid w:val="212E1FB5"/>
    <w:rsid w:val="212E342D"/>
    <w:rsid w:val="212F94C0"/>
    <w:rsid w:val="21312D57"/>
    <w:rsid w:val="21316F34"/>
    <w:rsid w:val="21320B88"/>
    <w:rsid w:val="2132295F"/>
    <w:rsid w:val="21328B51"/>
    <w:rsid w:val="2133D58C"/>
    <w:rsid w:val="213557D7"/>
    <w:rsid w:val="2136CC42"/>
    <w:rsid w:val="2137E69E"/>
    <w:rsid w:val="21384FA4"/>
    <w:rsid w:val="21395CAC"/>
    <w:rsid w:val="21399AF8"/>
    <w:rsid w:val="213ADC6A"/>
    <w:rsid w:val="213BA1EF"/>
    <w:rsid w:val="213BB4EA"/>
    <w:rsid w:val="213D980B"/>
    <w:rsid w:val="213DBF77"/>
    <w:rsid w:val="213E1E82"/>
    <w:rsid w:val="213F49F4"/>
    <w:rsid w:val="213FA507"/>
    <w:rsid w:val="21436E8D"/>
    <w:rsid w:val="21439EBC"/>
    <w:rsid w:val="2144FEAE"/>
    <w:rsid w:val="2145597F"/>
    <w:rsid w:val="21476F39"/>
    <w:rsid w:val="21483C81"/>
    <w:rsid w:val="21499D01"/>
    <w:rsid w:val="2149D731"/>
    <w:rsid w:val="214B9213"/>
    <w:rsid w:val="214BA82A"/>
    <w:rsid w:val="214BFE10"/>
    <w:rsid w:val="214EDDA1"/>
    <w:rsid w:val="21506BDE"/>
    <w:rsid w:val="2150A339"/>
    <w:rsid w:val="2150B93F"/>
    <w:rsid w:val="21522EA6"/>
    <w:rsid w:val="2152F89D"/>
    <w:rsid w:val="2154569F"/>
    <w:rsid w:val="21551575"/>
    <w:rsid w:val="21562B1E"/>
    <w:rsid w:val="215A9CE9"/>
    <w:rsid w:val="215C92E4"/>
    <w:rsid w:val="215E2FAE"/>
    <w:rsid w:val="215F4C2F"/>
    <w:rsid w:val="21602BB8"/>
    <w:rsid w:val="2161FE7B"/>
    <w:rsid w:val="21629C9E"/>
    <w:rsid w:val="2163636D"/>
    <w:rsid w:val="2163FE7B"/>
    <w:rsid w:val="2164FE6A"/>
    <w:rsid w:val="216B218E"/>
    <w:rsid w:val="216B6158"/>
    <w:rsid w:val="216BBB83"/>
    <w:rsid w:val="216C7152"/>
    <w:rsid w:val="216D01C5"/>
    <w:rsid w:val="216D2998"/>
    <w:rsid w:val="2173845C"/>
    <w:rsid w:val="2174C309"/>
    <w:rsid w:val="217B6FF1"/>
    <w:rsid w:val="217B78C0"/>
    <w:rsid w:val="217D15BE"/>
    <w:rsid w:val="217EEEDD"/>
    <w:rsid w:val="217FCFDF"/>
    <w:rsid w:val="21809DEF"/>
    <w:rsid w:val="218586D8"/>
    <w:rsid w:val="218671C2"/>
    <w:rsid w:val="2187EC17"/>
    <w:rsid w:val="2189992D"/>
    <w:rsid w:val="218A3FAA"/>
    <w:rsid w:val="218A8105"/>
    <w:rsid w:val="218AAC95"/>
    <w:rsid w:val="218E8452"/>
    <w:rsid w:val="218F91D9"/>
    <w:rsid w:val="219056B9"/>
    <w:rsid w:val="21919E50"/>
    <w:rsid w:val="2191ED1A"/>
    <w:rsid w:val="2192581F"/>
    <w:rsid w:val="21925E85"/>
    <w:rsid w:val="21941510"/>
    <w:rsid w:val="219ACFF9"/>
    <w:rsid w:val="219E6292"/>
    <w:rsid w:val="219EDFA0"/>
    <w:rsid w:val="219F3CEA"/>
    <w:rsid w:val="21A082B6"/>
    <w:rsid w:val="21A56795"/>
    <w:rsid w:val="21A58036"/>
    <w:rsid w:val="21A5F83F"/>
    <w:rsid w:val="21A66383"/>
    <w:rsid w:val="21A75D38"/>
    <w:rsid w:val="21A788F7"/>
    <w:rsid w:val="21A7DE32"/>
    <w:rsid w:val="21A85DCA"/>
    <w:rsid w:val="21AE132C"/>
    <w:rsid w:val="21B08FEC"/>
    <w:rsid w:val="21B09023"/>
    <w:rsid w:val="21B273FA"/>
    <w:rsid w:val="21B342CD"/>
    <w:rsid w:val="21B41D55"/>
    <w:rsid w:val="21B6288E"/>
    <w:rsid w:val="21B9D30E"/>
    <w:rsid w:val="21BA9400"/>
    <w:rsid w:val="21BB1675"/>
    <w:rsid w:val="21BB2626"/>
    <w:rsid w:val="21BBE799"/>
    <w:rsid w:val="21BC3051"/>
    <w:rsid w:val="21BD1269"/>
    <w:rsid w:val="21BF2D98"/>
    <w:rsid w:val="21BF796D"/>
    <w:rsid w:val="21C0538D"/>
    <w:rsid w:val="21C2C83E"/>
    <w:rsid w:val="21C32549"/>
    <w:rsid w:val="21C7800E"/>
    <w:rsid w:val="21C7D02B"/>
    <w:rsid w:val="21CA2C28"/>
    <w:rsid w:val="21CAB0D7"/>
    <w:rsid w:val="21CE41E8"/>
    <w:rsid w:val="21CF7669"/>
    <w:rsid w:val="21CF976B"/>
    <w:rsid w:val="21D0F1B6"/>
    <w:rsid w:val="21D12A92"/>
    <w:rsid w:val="21D407A6"/>
    <w:rsid w:val="21D486A4"/>
    <w:rsid w:val="21D7144A"/>
    <w:rsid w:val="21DD424B"/>
    <w:rsid w:val="21E12B70"/>
    <w:rsid w:val="21E2BC3B"/>
    <w:rsid w:val="21E5387D"/>
    <w:rsid w:val="21E62B2C"/>
    <w:rsid w:val="21E6626E"/>
    <w:rsid w:val="21E71DE3"/>
    <w:rsid w:val="21EAC2AC"/>
    <w:rsid w:val="21EBE4F9"/>
    <w:rsid w:val="21EBF76F"/>
    <w:rsid w:val="21EBFE0F"/>
    <w:rsid w:val="21ECFBD0"/>
    <w:rsid w:val="21ED2289"/>
    <w:rsid w:val="21ED7025"/>
    <w:rsid w:val="21EFDADD"/>
    <w:rsid w:val="21F0B086"/>
    <w:rsid w:val="21F2DE05"/>
    <w:rsid w:val="21F38006"/>
    <w:rsid w:val="21F3959B"/>
    <w:rsid w:val="21F4F179"/>
    <w:rsid w:val="21F61C52"/>
    <w:rsid w:val="21F63374"/>
    <w:rsid w:val="21F92376"/>
    <w:rsid w:val="21FC4BF6"/>
    <w:rsid w:val="21FE81DD"/>
    <w:rsid w:val="2200162A"/>
    <w:rsid w:val="22018291"/>
    <w:rsid w:val="22040201"/>
    <w:rsid w:val="22081E15"/>
    <w:rsid w:val="22083C9D"/>
    <w:rsid w:val="220983C8"/>
    <w:rsid w:val="2209C766"/>
    <w:rsid w:val="220D5815"/>
    <w:rsid w:val="220E0932"/>
    <w:rsid w:val="220F3DE1"/>
    <w:rsid w:val="220F7F15"/>
    <w:rsid w:val="2210156E"/>
    <w:rsid w:val="2211110A"/>
    <w:rsid w:val="22112A1F"/>
    <w:rsid w:val="2214804F"/>
    <w:rsid w:val="2214B4A7"/>
    <w:rsid w:val="22152FD0"/>
    <w:rsid w:val="221AFD09"/>
    <w:rsid w:val="221B255C"/>
    <w:rsid w:val="221C3E6C"/>
    <w:rsid w:val="221CFFDC"/>
    <w:rsid w:val="22233155"/>
    <w:rsid w:val="222407F7"/>
    <w:rsid w:val="2225EC52"/>
    <w:rsid w:val="22267D09"/>
    <w:rsid w:val="22293D4F"/>
    <w:rsid w:val="222A2D5F"/>
    <w:rsid w:val="222D8EED"/>
    <w:rsid w:val="222E0030"/>
    <w:rsid w:val="222FF14B"/>
    <w:rsid w:val="2231BA08"/>
    <w:rsid w:val="22322CC0"/>
    <w:rsid w:val="2233EEBB"/>
    <w:rsid w:val="2234B693"/>
    <w:rsid w:val="2235A696"/>
    <w:rsid w:val="2237AB59"/>
    <w:rsid w:val="223D72B7"/>
    <w:rsid w:val="223D9783"/>
    <w:rsid w:val="223E5F2B"/>
    <w:rsid w:val="22410672"/>
    <w:rsid w:val="22464C6C"/>
    <w:rsid w:val="2246B473"/>
    <w:rsid w:val="22473ACA"/>
    <w:rsid w:val="224D5DEA"/>
    <w:rsid w:val="22507256"/>
    <w:rsid w:val="2255F4E5"/>
    <w:rsid w:val="22570814"/>
    <w:rsid w:val="22598B7E"/>
    <w:rsid w:val="2259BC56"/>
    <w:rsid w:val="225D1BD3"/>
    <w:rsid w:val="225E8CEA"/>
    <w:rsid w:val="225EF660"/>
    <w:rsid w:val="225F22A8"/>
    <w:rsid w:val="226021A7"/>
    <w:rsid w:val="2260864A"/>
    <w:rsid w:val="2263251F"/>
    <w:rsid w:val="2263944D"/>
    <w:rsid w:val="22694D4C"/>
    <w:rsid w:val="22696830"/>
    <w:rsid w:val="226DC5DB"/>
    <w:rsid w:val="226E2F2C"/>
    <w:rsid w:val="226E36BF"/>
    <w:rsid w:val="226F83EB"/>
    <w:rsid w:val="2270528B"/>
    <w:rsid w:val="227076A3"/>
    <w:rsid w:val="22710233"/>
    <w:rsid w:val="227124F2"/>
    <w:rsid w:val="2274D67E"/>
    <w:rsid w:val="227561F6"/>
    <w:rsid w:val="22768506"/>
    <w:rsid w:val="227A0AC6"/>
    <w:rsid w:val="227AFED3"/>
    <w:rsid w:val="227FFC53"/>
    <w:rsid w:val="22843EE2"/>
    <w:rsid w:val="2284A295"/>
    <w:rsid w:val="228575C8"/>
    <w:rsid w:val="22876ADB"/>
    <w:rsid w:val="2288C2DB"/>
    <w:rsid w:val="228EB481"/>
    <w:rsid w:val="22915D6A"/>
    <w:rsid w:val="229238F0"/>
    <w:rsid w:val="229477DB"/>
    <w:rsid w:val="22958D67"/>
    <w:rsid w:val="229B0A78"/>
    <w:rsid w:val="229B8494"/>
    <w:rsid w:val="229D5E0C"/>
    <w:rsid w:val="229F64E7"/>
    <w:rsid w:val="22A1DA73"/>
    <w:rsid w:val="22A20C80"/>
    <w:rsid w:val="22A26CF4"/>
    <w:rsid w:val="22A4C321"/>
    <w:rsid w:val="22A54E02"/>
    <w:rsid w:val="22A7F6C1"/>
    <w:rsid w:val="22AA2223"/>
    <w:rsid w:val="22AA79F5"/>
    <w:rsid w:val="22AFAFAE"/>
    <w:rsid w:val="22B04C22"/>
    <w:rsid w:val="22B05542"/>
    <w:rsid w:val="22B37769"/>
    <w:rsid w:val="22B5372D"/>
    <w:rsid w:val="22B6CCEF"/>
    <w:rsid w:val="22B9D1D6"/>
    <w:rsid w:val="22BB3596"/>
    <w:rsid w:val="22BE50D7"/>
    <w:rsid w:val="22BE5D0F"/>
    <w:rsid w:val="22C20784"/>
    <w:rsid w:val="22C38459"/>
    <w:rsid w:val="22C3CCC4"/>
    <w:rsid w:val="22C403E5"/>
    <w:rsid w:val="22C42354"/>
    <w:rsid w:val="22C60DB6"/>
    <w:rsid w:val="22C8C50E"/>
    <w:rsid w:val="22C9AA58"/>
    <w:rsid w:val="22C9E695"/>
    <w:rsid w:val="22CAC87B"/>
    <w:rsid w:val="22CAEFE6"/>
    <w:rsid w:val="22CC7EF5"/>
    <w:rsid w:val="22CC87B9"/>
    <w:rsid w:val="22CE1EBD"/>
    <w:rsid w:val="22CE2C03"/>
    <w:rsid w:val="22D09AA0"/>
    <w:rsid w:val="22D3B3A7"/>
    <w:rsid w:val="22D9AC34"/>
    <w:rsid w:val="22DA7665"/>
    <w:rsid w:val="22DCC040"/>
    <w:rsid w:val="22DD3F8D"/>
    <w:rsid w:val="22DD609C"/>
    <w:rsid w:val="22DEA9A8"/>
    <w:rsid w:val="22DED4F6"/>
    <w:rsid w:val="22DF959A"/>
    <w:rsid w:val="22DFB613"/>
    <w:rsid w:val="22E5708D"/>
    <w:rsid w:val="22E6E1E6"/>
    <w:rsid w:val="22E89468"/>
    <w:rsid w:val="22EC32F1"/>
    <w:rsid w:val="22EECFED"/>
    <w:rsid w:val="22EF5685"/>
    <w:rsid w:val="22F09B04"/>
    <w:rsid w:val="22F3A9C3"/>
    <w:rsid w:val="22F3C4CD"/>
    <w:rsid w:val="22F57BC5"/>
    <w:rsid w:val="22F669C9"/>
    <w:rsid w:val="22F7E09B"/>
    <w:rsid w:val="22FB47CD"/>
    <w:rsid w:val="22FB66E6"/>
    <w:rsid w:val="22FCF632"/>
    <w:rsid w:val="22FD03B6"/>
    <w:rsid w:val="22FD4655"/>
    <w:rsid w:val="230045C0"/>
    <w:rsid w:val="23019946"/>
    <w:rsid w:val="230236F9"/>
    <w:rsid w:val="2302D71E"/>
    <w:rsid w:val="2303F210"/>
    <w:rsid w:val="23046643"/>
    <w:rsid w:val="23051589"/>
    <w:rsid w:val="2305A2A3"/>
    <w:rsid w:val="23062330"/>
    <w:rsid w:val="23066B04"/>
    <w:rsid w:val="2306C1C5"/>
    <w:rsid w:val="2306C62D"/>
    <w:rsid w:val="2307225D"/>
    <w:rsid w:val="2307ECD3"/>
    <w:rsid w:val="2309AB4E"/>
    <w:rsid w:val="230A70A6"/>
    <w:rsid w:val="230D29AE"/>
    <w:rsid w:val="2310D229"/>
    <w:rsid w:val="2311A3AC"/>
    <w:rsid w:val="23137BF1"/>
    <w:rsid w:val="2313A512"/>
    <w:rsid w:val="23178031"/>
    <w:rsid w:val="2318133C"/>
    <w:rsid w:val="23191620"/>
    <w:rsid w:val="2319DD99"/>
    <w:rsid w:val="2319E044"/>
    <w:rsid w:val="231A9C4D"/>
    <w:rsid w:val="231CB06F"/>
    <w:rsid w:val="231D3472"/>
    <w:rsid w:val="231E137F"/>
    <w:rsid w:val="2322E498"/>
    <w:rsid w:val="23279274"/>
    <w:rsid w:val="2327C162"/>
    <w:rsid w:val="2329D3E2"/>
    <w:rsid w:val="232AF553"/>
    <w:rsid w:val="232B2F67"/>
    <w:rsid w:val="232B96A2"/>
    <w:rsid w:val="232CE42F"/>
    <w:rsid w:val="232F309A"/>
    <w:rsid w:val="232F9574"/>
    <w:rsid w:val="232FE4BE"/>
    <w:rsid w:val="232FE571"/>
    <w:rsid w:val="2330218D"/>
    <w:rsid w:val="23305164"/>
    <w:rsid w:val="2332495B"/>
    <w:rsid w:val="2333AB07"/>
    <w:rsid w:val="23340A04"/>
    <w:rsid w:val="23360416"/>
    <w:rsid w:val="233859BB"/>
    <w:rsid w:val="233943C4"/>
    <w:rsid w:val="23400178"/>
    <w:rsid w:val="234025B4"/>
    <w:rsid w:val="23411FA9"/>
    <w:rsid w:val="23476435"/>
    <w:rsid w:val="23481DC3"/>
    <w:rsid w:val="2348DE94"/>
    <w:rsid w:val="234A6D94"/>
    <w:rsid w:val="234B63E3"/>
    <w:rsid w:val="23549857"/>
    <w:rsid w:val="2355B37E"/>
    <w:rsid w:val="235883CA"/>
    <w:rsid w:val="23598B1F"/>
    <w:rsid w:val="235A1F1D"/>
    <w:rsid w:val="235A9C90"/>
    <w:rsid w:val="235ABB4E"/>
    <w:rsid w:val="235F61EC"/>
    <w:rsid w:val="23601A37"/>
    <w:rsid w:val="2360D2BC"/>
    <w:rsid w:val="2361C0EF"/>
    <w:rsid w:val="236310D0"/>
    <w:rsid w:val="23639349"/>
    <w:rsid w:val="236A754D"/>
    <w:rsid w:val="236B0F59"/>
    <w:rsid w:val="236C082B"/>
    <w:rsid w:val="236C1049"/>
    <w:rsid w:val="236C3B31"/>
    <w:rsid w:val="236C800E"/>
    <w:rsid w:val="236CA7EC"/>
    <w:rsid w:val="236F3368"/>
    <w:rsid w:val="2371DB88"/>
    <w:rsid w:val="2372A3A0"/>
    <w:rsid w:val="2372BB18"/>
    <w:rsid w:val="237419EE"/>
    <w:rsid w:val="237B7AC0"/>
    <w:rsid w:val="237B9D81"/>
    <w:rsid w:val="237F0779"/>
    <w:rsid w:val="23813F6D"/>
    <w:rsid w:val="23845A20"/>
    <w:rsid w:val="2384ACB8"/>
    <w:rsid w:val="23866EE8"/>
    <w:rsid w:val="238782F4"/>
    <w:rsid w:val="23888BF4"/>
    <w:rsid w:val="238B652E"/>
    <w:rsid w:val="238C794A"/>
    <w:rsid w:val="238CDF6A"/>
    <w:rsid w:val="238E3A86"/>
    <w:rsid w:val="238E5A16"/>
    <w:rsid w:val="238F2467"/>
    <w:rsid w:val="239052AD"/>
    <w:rsid w:val="2391E47D"/>
    <w:rsid w:val="23925976"/>
    <w:rsid w:val="239328CC"/>
    <w:rsid w:val="239476DE"/>
    <w:rsid w:val="23969A16"/>
    <w:rsid w:val="23982D54"/>
    <w:rsid w:val="239834FD"/>
    <w:rsid w:val="239961D5"/>
    <w:rsid w:val="239B30C4"/>
    <w:rsid w:val="239B688D"/>
    <w:rsid w:val="239B8039"/>
    <w:rsid w:val="239D2EC6"/>
    <w:rsid w:val="239F246A"/>
    <w:rsid w:val="239F8564"/>
    <w:rsid w:val="239FDA83"/>
    <w:rsid w:val="23A16A96"/>
    <w:rsid w:val="23A33599"/>
    <w:rsid w:val="23A3DAD6"/>
    <w:rsid w:val="23A47C1B"/>
    <w:rsid w:val="23A48F4F"/>
    <w:rsid w:val="23A4C8E7"/>
    <w:rsid w:val="23A5C1A5"/>
    <w:rsid w:val="23A79F13"/>
    <w:rsid w:val="23A889B6"/>
    <w:rsid w:val="23AAAABA"/>
    <w:rsid w:val="23AC95CC"/>
    <w:rsid w:val="23AD56E8"/>
    <w:rsid w:val="23AE346C"/>
    <w:rsid w:val="23AF3C4D"/>
    <w:rsid w:val="23B19A10"/>
    <w:rsid w:val="23B23E81"/>
    <w:rsid w:val="23B5BA16"/>
    <w:rsid w:val="23B5CFD9"/>
    <w:rsid w:val="23B60C9C"/>
    <w:rsid w:val="23B6A414"/>
    <w:rsid w:val="23B75F47"/>
    <w:rsid w:val="23B8D73D"/>
    <w:rsid w:val="23BB395A"/>
    <w:rsid w:val="23BB7B06"/>
    <w:rsid w:val="23C277CF"/>
    <w:rsid w:val="23C2ED64"/>
    <w:rsid w:val="23C49CD6"/>
    <w:rsid w:val="23C55B56"/>
    <w:rsid w:val="23C5971D"/>
    <w:rsid w:val="23C8C2C4"/>
    <w:rsid w:val="23CBEB53"/>
    <w:rsid w:val="23CC1D3A"/>
    <w:rsid w:val="23CCCC56"/>
    <w:rsid w:val="23CFA5B1"/>
    <w:rsid w:val="23D11DDA"/>
    <w:rsid w:val="23D27BEC"/>
    <w:rsid w:val="23D3F017"/>
    <w:rsid w:val="23D4335B"/>
    <w:rsid w:val="23D4945A"/>
    <w:rsid w:val="23D6D495"/>
    <w:rsid w:val="23D8F500"/>
    <w:rsid w:val="23D9D7B0"/>
    <w:rsid w:val="23DB626D"/>
    <w:rsid w:val="23DDAB45"/>
    <w:rsid w:val="23E15815"/>
    <w:rsid w:val="23E1A6B2"/>
    <w:rsid w:val="23E40306"/>
    <w:rsid w:val="23E4A369"/>
    <w:rsid w:val="23E54661"/>
    <w:rsid w:val="23E60794"/>
    <w:rsid w:val="23E6E73F"/>
    <w:rsid w:val="23E8DF61"/>
    <w:rsid w:val="23EC1A3B"/>
    <w:rsid w:val="23EC9403"/>
    <w:rsid w:val="23ECD81F"/>
    <w:rsid w:val="23ED7764"/>
    <w:rsid w:val="23EE3387"/>
    <w:rsid w:val="23EEFA6E"/>
    <w:rsid w:val="23EF4D60"/>
    <w:rsid w:val="23EFC807"/>
    <w:rsid w:val="23F1C72F"/>
    <w:rsid w:val="23F4F277"/>
    <w:rsid w:val="23F626BB"/>
    <w:rsid w:val="23F814EE"/>
    <w:rsid w:val="23FA0851"/>
    <w:rsid w:val="23FAA036"/>
    <w:rsid w:val="23FB2672"/>
    <w:rsid w:val="23FB70F0"/>
    <w:rsid w:val="23FCAEF3"/>
    <w:rsid w:val="23FD523C"/>
    <w:rsid w:val="23FE1C9F"/>
    <w:rsid w:val="2400132F"/>
    <w:rsid w:val="2400BB8D"/>
    <w:rsid w:val="2402503D"/>
    <w:rsid w:val="24035559"/>
    <w:rsid w:val="24047C6D"/>
    <w:rsid w:val="2406CD76"/>
    <w:rsid w:val="24081570"/>
    <w:rsid w:val="24083AA4"/>
    <w:rsid w:val="240967E5"/>
    <w:rsid w:val="240A262E"/>
    <w:rsid w:val="240ACD4D"/>
    <w:rsid w:val="240B6F8A"/>
    <w:rsid w:val="240F5CDE"/>
    <w:rsid w:val="240F9354"/>
    <w:rsid w:val="240FD255"/>
    <w:rsid w:val="240FE2A4"/>
    <w:rsid w:val="2410EDCD"/>
    <w:rsid w:val="24112D15"/>
    <w:rsid w:val="24122D7B"/>
    <w:rsid w:val="2412FA05"/>
    <w:rsid w:val="2413A406"/>
    <w:rsid w:val="2413B9DE"/>
    <w:rsid w:val="2418A38D"/>
    <w:rsid w:val="241DE352"/>
    <w:rsid w:val="241ECD0C"/>
    <w:rsid w:val="241F2123"/>
    <w:rsid w:val="24215D22"/>
    <w:rsid w:val="2424D9DC"/>
    <w:rsid w:val="2426BDEF"/>
    <w:rsid w:val="24299787"/>
    <w:rsid w:val="2429ACDF"/>
    <w:rsid w:val="242A6EB6"/>
    <w:rsid w:val="2430A688"/>
    <w:rsid w:val="2430B0BC"/>
    <w:rsid w:val="2430F766"/>
    <w:rsid w:val="24316879"/>
    <w:rsid w:val="24339B5F"/>
    <w:rsid w:val="2433A401"/>
    <w:rsid w:val="2433CA6B"/>
    <w:rsid w:val="24348DD2"/>
    <w:rsid w:val="2434E3CF"/>
    <w:rsid w:val="2434E8EA"/>
    <w:rsid w:val="2435F6D7"/>
    <w:rsid w:val="24366847"/>
    <w:rsid w:val="243712ED"/>
    <w:rsid w:val="243B4CD5"/>
    <w:rsid w:val="243B6266"/>
    <w:rsid w:val="243B8FD8"/>
    <w:rsid w:val="243BCA2B"/>
    <w:rsid w:val="243C68B1"/>
    <w:rsid w:val="244390E7"/>
    <w:rsid w:val="2445334C"/>
    <w:rsid w:val="244606D0"/>
    <w:rsid w:val="2446188D"/>
    <w:rsid w:val="24468FD5"/>
    <w:rsid w:val="2446C5B4"/>
    <w:rsid w:val="244BDF2F"/>
    <w:rsid w:val="244C5831"/>
    <w:rsid w:val="244C5D1A"/>
    <w:rsid w:val="244C9890"/>
    <w:rsid w:val="244D0694"/>
    <w:rsid w:val="244F5057"/>
    <w:rsid w:val="244FA9DC"/>
    <w:rsid w:val="244FB9C8"/>
    <w:rsid w:val="244FEE4B"/>
    <w:rsid w:val="245016BE"/>
    <w:rsid w:val="24518B63"/>
    <w:rsid w:val="2451B350"/>
    <w:rsid w:val="2451FE98"/>
    <w:rsid w:val="2452D6A4"/>
    <w:rsid w:val="2454F9DF"/>
    <w:rsid w:val="2456C3B1"/>
    <w:rsid w:val="245A9C92"/>
    <w:rsid w:val="245D0BC6"/>
    <w:rsid w:val="245E474D"/>
    <w:rsid w:val="2460942F"/>
    <w:rsid w:val="2460F3A7"/>
    <w:rsid w:val="2463C27A"/>
    <w:rsid w:val="2464C5C1"/>
    <w:rsid w:val="24673582"/>
    <w:rsid w:val="246740CF"/>
    <w:rsid w:val="2467FB12"/>
    <w:rsid w:val="24681818"/>
    <w:rsid w:val="246820B9"/>
    <w:rsid w:val="24692F9B"/>
    <w:rsid w:val="246ED3EF"/>
    <w:rsid w:val="246FCCC3"/>
    <w:rsid w:val="24701440"/>
    <w:rsid w:val="24721D36"/>
    <w:rsid w:val="24745E4B"/>
    <w:rsid w:val="2476A50B"/>
    <w:rsid w:val="2478B0F4"/>
    <w:rsid w:val="24791590"/>
    <w:rsid w:val="247B8475"/>
    <w:rsid w:val="247D80C8"/>
    <w:rsid w:val="247E3D4B"/>
    <w:rsid w:val="247E50D1"/>
    <w:rsid w:val="247E843D"/>
    <w:rsid w:val="247FCE98"/>
    <w:rsid w:val="2480E268"/>
    <w:rsid w:val="2482C0E2"/>
    <w:rsid w:val="24842576"/>
    <w:rsid w:val="24845249"/>
    <w:rsid w:val="2484D410"/>
    <w:rsid w:val="2485A770"/>
    <w:rsid w:val="248669A6"/>
    <w:rsid w:val="2486B5F8"/>
    <w:rsid w:val="248783E7"/>
    <w:rsid w:val="248933D6"/>
    <w:rsid w:val="248ABCAC"/>
    <w:rsid w:val="248B0CDB"/>
    <w:rsid w:val="248D322C"/>
    <w:rsid w:val="248D58C7"/>
    <w:rsid w:val="248E9596"/>
    <w:rsid w:val="248E9A88"/>
    <w:rsid w:val="2491854D"/>
    <w:rsid w:val="2491907E"/>
    <w:rsid w:val="2494604B"/>
    <w:rsid w:val="2495C9B1"/>
    <w:rsid w:val="24990F58"/>
    <w:rsid w:val="249922B5"/>
    <w:rsid w:val="249A0BBE"/>
    <w:rsid w:val="249D1A76"/>
    <w:rsid w:val="249E8A2D"/>
    <w:rsid w:val="24A0364C"/>
    <w:rsid w:val="24A2FE38"/>
    <w:rsid w:val="24A67CD7"/>
    <w:rsid w:val="24A7C395"/>
    <w:rsid w:val="24A81D1E"/>
    <w:rsid w:val="24A872CA"/>
    <w:rsid w:val="24A8A000"/>
    <w:rsid w:val="24A997F1"/>
    <w:rsid w:val="24AC445E"/>
    <w:rsid w:val="24B01F02"/>
    <w:rsid w:val="24B35E3A"/>
    <w:rsid w:val="24B46259"/>
    <w:rsid w:val="24B6E0A2"/>
    <w:rsid w:val="24B76B47"/>
    <w:rsid w:val="24B7C4B7"/>
    <w:rsid w:val="24B8E830"/>
    <w:rsid w:val="24B98305"/>
    <w:rsid w:val="24BA45B3"/>
    <w:rsid w:val="24BB00BE"/>
    <w:rsid w:val="24BBE70E"/>
    <w:rsid w:val="24BC4AC9"/>
    <w:rsid w:val="24BC5DC3"/>
    <w:rsid w:val="24BD279A"/>
    <w:rsid w:val="24BD829C"/>
    <w:rsid w:val="24BD87DD"/>
    <w:rsid w:val="24C2CF14"/>
    <w:rsid w:val="24C32FF4"/>
    <w:rsid w:val="24C4AC08"/>
    <w:rsid w:val="24C4DB91"/>
    <w:rsid w:val="24C59CCF"/>
    <w:rsid w:val="24C6D389"/>
    <w:rsid w:val="24C77FAE"/>
    <w:rsid w:val="24C826B8"/>
    <w:rsid w:val="24CD7B69"/>
    <w:rsid w:val="24CE2E82"/>
    <w:rsid w:val="24D2A097"/>
    <w:rsid w:val="24D31CF6"/>
    <w:rsid w:val="24D4DEA2"/>
    <w:rsid w:val="24D53B4A"/>
    <w:rsid w:val="24D55A68"/>
    <w:rsid w:val="24D5BC38"/>
    <w:rsid w:val="24D76BCA"/>
    <w:rsid w:val="24DA9F30"/>
    <w:rsid w:val="24DAF5BB"/>
    <w:rsid w:val="24DD826B"/>
    <w:rsid w:val="24E57D17"/>
    <w:rsid w:val="24E76801"/>
    <w:rsid w:val="24E938CB"/>
    <w:rsid w:val="24EA909A"/>
    <w:rsid w:val="24EBEC1A"/>
    <w:rsid w:val="24EC6E37"/>
    <w:rsid w:val="24EE2ACB"/>
    <w:rsid w:val="24EEA278"/>
    <w:rsid w:val="24F1D614"/>
    <w:rsid w:val="24F61353"/>
    <w:rsid w:val="24F6C225"/>
    <w:rsid w:val="24F71FBD"/>
    <w:rsid w:val="24F7D6FA"/>
    <w:rsid w:val="24F9057D"/>
    <w:rsid w:val="24FB527E"/>
    <w:rsid w:val="250333E5"/>
    <w:rsid w:val="25034122"/>
    <w:rsid w:val="2503F907"/>
    <w:rsid w:val="25061F96"/>
    <w:rsid w:val="25066210"/>
    <w:rsid w:val="25077B1C"/>
    <w:rsid w:val="2507F8D4"/>
    <w:rsid w:val="250D4DDB"/>
    <w:rsid w:val="2511287D"/>
    <w:rsid w:val="25126323"/>
    <w:rsid w:val="25135705"/>
    <w:rsid w:val="2515640E"/>
    <w:rsid w:val="2515BD06"/>
    <w:rsid w:val="251644E5"/>
    <w:rsid w:val="2517B475"/>
    <w:rsid w:val="251A865E"/>
    <w:rsid w:val="251AA7D4"/>
    <w:rsid w:val="251AC775"/>
    <w:rsid w:val="25210854"/>
    <w:rsid w:val="2522366A"/>
    <w:rsid w:val="25254B1D"/>
    <w:rsid w:val="2526B9C2"/>
    <w:rsid w:val="25277D36"/>
    <w:rsid w:val="2528AAD1"/>
    <w:rsid w:val="2529EF5A"/>
    <w:rsid w:val="252AA9D0"/>
    <w:rsid w:val="252FE4A3"/>
    <w:rsid w:val="25307D1F"/>
    <w:rsid w:val="25349FD5"/>
    <w:rsid w:val="2535D6DB"/>
    <w:rsid w:val="25368908"/>
    <w:rsid w:val="2536F918"/>
    <w:rsid w:val="25378737"/>
    <w:rsid w:val="2538E6D2"/>
    <w:rsid w:val="2539E919"/>
    <w:rsid w:val="253A87AD"/>
    <w:rsid w:val="253DDA5E"/>
    <w:rsid w:val="253F74F5"/>
    <w:rsid w:val="254077E8"/>
    <w:rsid w:val="25442B2A"/>
    <w:rsid w:val="254626D2"/>
    <w:rsid w:val="2548265D"/>
    <w:rsid w:val="2548CAE1"/>
    <w:rsid w:val="2549AF1A"/>
    <w:rsid w:val="254C703A"/>
    <w:rsid w:val="254D3F4B"/>
    <w:rsid w:val="255148A4"/>
    <w:rsid w:val="25524BFF"/>
    <w:rsid w:val="2552F7C3"/>
    <w:rsid w:val="255333DD"/>
    <w:rsid w:val="255692AD"/>
    <w:rsid w:val="2556D5DC"/>
    <w:rsid w:val="255AF8E7"/>
    <w:rsid w:val="255D8726"/>
    <w:rsid w:val="255E6E87"/>
    <w:rsid w:val="255ED8FC"/>
    <w:rsid w:val="255F72FF"/>
    <w:rsid w:val="255F9C13"/>
    <w:rsid w:val="256567BC"/>
    <w:rsid w:val="256636CA"/>
    <w:rsid w:val="2566AE5A"/>
    <w:rsid w:val="25675130"/>
    <w:rsid w:val="2567B7D2"/>
    <w:rsid w:val="25684817"/>
    <w:rsid w:val="256F4A47"/>
    <w:rsid w:val="25708E38"/>
    <w:rsid w:val="257201F9"/>
    <w:rsid w:val="257278B7"/>
    <w:rsid w:val="25727DC7"/>
    <w:rsid w:val="25730712"/>
    <w:rsid w:val="257368CC"/>
    <w:rsid w:val="2573A0C8"/>
    <w:rsid w:val="25748C37"/>
    <w:rsid w:val="25759A4E"/>
    <w:rsid w:val="257621FB"/>
    <w:rsid w:val="25775104"/>
    <w:rsid w:val="257A65DC"/>
    <w:rsid w:val="257B467A"/>
    <w:rsid w:val="257C0293"/>
    <w:rsid w:val="257EFA33"/>
    <w:rsid w:val="257F7B0B"/>
    <w:rsid w:val="2581FD0C"/>
    <w:rsid w:val="25821D7A"/>
    <w:rsid w:val="25860695"/>
    <w:rsid w:val="258771D0"/>
    <w:rsid w:val="2589BC08"/>
    <w:rsid w:val="258B1D2C"/>
    <w:rsid w:val="258B6AC6"/>
    <w:rsid w:val="258B84B8"/>
    <w:rsid w:val="258C55C7"/>
    <w:rsid w:val="258DC50D"/>
    <w:rsid w:val="258E3F6D"/>
    <w:rsid w:val="258F4D25"/>
    <w:rsid w:val="258F8344"/>
    <w:rsid w:val="2590E0DE"/>
    <w:rsid w:val="2591B778"/>
    <w:rsid w:val="2591F831"/>
    <w:rsid w:val="25926FF3"/>
    <w:rsid w:val="2592E599"/>
    <w:rsid w:val="25939245"/>
    <w:rsid w:val="2594C0D9"/>
    <w:rsid w:val="2595C552"/>
    <w:rsid w:val="25961F74"/>
    <w:rsid w:val="25962A1A"/>
    <w:rsid w:val="259D1ABE"/>
    <w:rsid w:val="25A0A530"/>
    <w:rsid w:val="25A0FF0B"/>
    <w:rsid w:val="25A461F4"/>
    <w:rsid w:val="25AA1F44"/>
    <w:rsid w:val="25AA46CB"/>
    <w:rsid w:val="25AAFBAC"/>
    <w:rsid w:val="25AB0B80"/>
    <w:rsid w:val="25AB4A87"/>
    <w:rsid w:val="25ABD0B4"/>
    <w:rsid w:val="25AD1648"/>
    <w:rsid w:val="25B0F154"/>
    <w:rsid w:val="25B11D03"/>
    <w:rsid w:val="25B7194E"/>
    <w:rsid w:val="25BAAE3D"/>
    <w:rsid w:val="25BD4CF4"/>
    <w:rsid w:val="25C217B6"/>
    <w:rsid w:val="25C24A2E"/>
    <w:rsid w:val="25C32A40"/>
    <w:rsid w:val="25C5B646"/>
    <w:rsid w:val="25C9AEDF"/>
    <w:rsid w:val="25CBD1F0"/>
    <w:rsid w:val="25CC94F3"/>
    <w:rsid w:val="25CE22C0"/>
    <w:rsid w:val="25D03A1D"/>
    <w:rsid w:val="25D3BB9E"/>
    <w:rsid w:val="25D88182"/>
    <w:rsid w:val="25D8AB8B"/>
    <w:rsid w:val="25D998A2"/>
    <w:rsid w:val="25DADB4D"/>
    <w:rsid w:val="25DE41DB"/>
    <w:rsid w:val="25DEEC64"/>
    <w:rsid w:val="25E13420"/>
    <w:rsid w:val="25E61044"/>
    <w:rsid w:val="25EA319F"/>
    <w:rsid w:val="25F4048C"/>
    <w:rsid w:val="25F44DCA"/>
    <w:rsid w:val="25F4E9DF"/>
    <w:rsid w:val="25F55CA4"/>
    <w:rsid w:val="25F6C208"/>
    <w:rsid w:val="25F99728"/>
    <w:rsid w:val="25F9E0C3"/>
    <w:rsid w:val="25FC1BCF"/>
    <w:rsid w:val="25FC706A"/>
    <w:rsid w:val="25FDC894"/>
    <w:rsid w:val="26007FCA"/>
    <w:rsid w:val="2600C030"/>
    <w:rsid w:val="2604A054"/>
    <w:rsid w:val="2604CECE"/>
    <w:rsid w:val="2604E9B0"/>
    <w:rsid w:val="26057498"/>
    <w:rsid w:val="2607DE47"/>
    <w:rsid w:val="2609939A"/>
    <w:rsid w:val="260C21FD"/>
    <w:rsid w:val="260C73EB"/>
    <w:rsid w:val="260E8497"/>
    <w:rsid w:val="26124688"/>
    <w:rsid w:val="26137014"/>
    <w:rsid w:val="26138C75"/>
    <w:rsid w:val="26147A73"/>
    <w:rsid w:val="2615037C"/>
    <w:rsid w:val="26158F37"/>
    <w:rsid w:val="2615E2E6"/>
    <w:rsid w:val="26173A12"/>
    <w:rsid w:val="26181135"/>
    <w:rsid w:val="26181334"/>
    <w:rsid w:val="261B2415"/>
    <w:rsid w:val="261D0E8F"/>
    <w:rsid w:val="261E462E"/>
    <w:rsid w:val="261E60C3"/>
    <w:rsid w:val="261F0250"/>
    <w:rsid w:val="26213306"/>
    <w:rsid w:val="262181EA"/>
    <w:rsid w:val="26249CB1"/>
    <w:rsid w:val="26252185"/>
    <w:rsid w:val="2628B6E1"/>
    <w:rsid w:val="2628E733"/>
    <w:rsid w:val="262AE469"/>
    <w:rsid w:val="262AEE85"/>
    <w:rsid w:val="262B0BE4"/>
    <w:rsid w:val="262E43D7"/>
    <w:rsid w:val="262F6EC3"/>
    <w:rsid w:val="262F9519"/>
    <w:rsid w:val="26302E44"/>
    <w:rsid w:val="2633F3A2"/>
    <w:rsid w:val="263468A9"/>
    <w:rsid w:val="26349CF6"/>
    <w:rsid w:val="26378CED"/>
    <w:rsid w:val="26384996"/>
    <w:rsid w:val="26390E8C"/>
    <w:rsid w:val="2639E075"/>
    <w:rsid w:val="263A469B"/>
    <w:rsid w:val="263BE9FB"/>
    <w:rsid w:val="263FA29E"/>
    <w:rsid w:val="2644EDAA"/>
    <w:rsid w:val="2645BA35"/>
    <w:rsid w:val="2645EC00"/>
    <w:rsid w:val="264612DF"/>
    <w:rsid w:val="26468128"/>
    <w:rsid w:val="2648144D"/>
    <w:rsid w:val="2649CCCA"/>
    <w:rsid w:val="264AFB89"/>
    <w:rsid w:val="264B479D"/>
    <w:rsid w:val="264E3A2A"/>
    <w:rsid w:val="264F3122"/>
    <w:rsid w:val="26515468"/>
    <w:rsid w:val="26516E07"/>
    <w:rsid w:val="2651A6D9"/>
    <w:rsid w:val="265552D0"/>
    <w:rsid w:val="26563CC5"/>
    <w:rsid w:val="2656BA2E"/>
    <w:rsid w:val="2658E5C6"/>
    <w:rsid w:val="265E1BD2"/>
    <w:rsid w:val="265E37FE"/>
    <w:rsid w:val="265EDCEC"/>
    <w:rsid w:val="26621F26"/>
    <w:rsid w:val="266430FC"/>
    <w:rsid w:val="26658D59"/>
    <w:rsid w:val="2667BD67"/>
    <w:rsid w:val="26690DD3"/>
    <w:rsid w:val="266C0485"/>
    <w:rsid w:val="266E0DDB"/>
    <w:rsid w:val="2672A68B"/>
    <w:rsid w:val="26759A2A"/>
    <w:rsid w:val="267745BA"/>
    <w:rsid w:val="267B4C04"/>
    <w:rsid w:val="267BC8AB"/>
    <w:rsid w:val="267C2AF8"/>
    <w:rsid w:val="268194B3"/>
    <w:rsid w:val="2684CC27"/>
    <w:rsid w:val="26854664"/>
    <w:rsid w:val="2686F304"/>
    <w:rsid w:val="268E52E2"/>
    <w:rsid w:val="268E5DA8"/>
    <w:rsid w:val="268E6BDB"/>
    <w:rsid w:val="268EAD38"/>
    <w:rsid w:val="268FF874"/>
    <w:rsid w:val="2690170C"/>
    <w:rsid w:val="2692A913"/>
    <w:rsid w:val="269484D9"/>
    <w:rsid w:val="269557CA"/>
    <w:rsid w:val="2696384B"/>
    <w:rsid w:val="2697C347"/>
    <w:rsid w:val="269A6FEC"/>
    <w:rsid w:val="269A7BA9"/>
    <w:rsid w:val="269B2615"/>
    <w:rsid w:val="26A4E74D"/>
    <w:rsid w:val="26A5746D"/>
    <w:rsid w:val="26A68A4A"/>
    <w:rsid w:val="26A932A2"/>
    <w:rsid w:val="26A9587F"/>
    <w:rsid w:val="26AC5621"/>
    <w:rsid w:val="26AE2F22"/>
    <w:rsid w:val="26B0779F"/>
    <w:rsid w:val="26B17E44"/>
    <w:rsid w:val="26B40FFD"/>
    <w:rsid w:val="26B4EDE1"/>
    <w:rsid w:val="26B5BB62"/>
    <w:rsid w:val="26B5D811"/>
    <w:rsid w:val="26BD3E5D"/>
    <w:rsid w:val="26BEED34"/>
    <w:rsid w:val="26BF934B"/>
    <w:rsid w:val="26C2F2D5"/>
    <w:rsid w:val="26C61FA3"/>
    <w:rsid w:val="26C7678F"/>
    <w:rsid w:val="26C95D87"/>
    <w:rsid w:val="26CB9C1A"/>
    <w:rsid w:val="26D1BB70"/>
    <w:rsid w:val="26D4AC43"/>
    <w:rsid w:val="26D5D85F"/>
    <w:rsid w:val="26D607BC"/>
    <w:rsid w:val="26D60C82"/>
    <w:rsid w:val="26D6EA98"/>
    <w:rsid w:val="26D80498"/>
    <w:rsid w:val="26D8FEB6"/>
    <w:rsid w:val="26DA56E4"/>
    <w:rsid w:val="26DAF971"/>
    <w:rsid w:val="26DD3D56"/>
    <w:rsid w:val="26DFAECD"/>
    <w:rsid w:val="26DFC7F5"/>
    <w:rsid w:val="26E082B7"/>
    <w:rsid w:val="26E217B9"/>
    <w:rsid w:val="26E31E67"/>
    <w:rsid w:val="26E43DB0"/>
    <w:rsid w:val="26E49885"/>
    <w:rsid w:val="26E4A904"/>
    <w:rsid w:val="26E82247"/>
    <w:rsid w:val="26E975FE"/>
    <w:rsid w:val="26EA0E7A"/>
    <w:rsid w:val="26EB9728"/>
    <w:rsid w:val="26EE36B3"/>
    <w:rsid w:val="26F1CA3A"/>
    <w:rsid w:val="26F1CFFB"/>
    <w:rsid w:val="26F3B8AB"/>
    <w:rsid w:val="26F3ED9C"/>
    <w:rsid w:val="26F52711"/>
    <w:rsid w:val="26F7CE75"/>
    <w:rsid w:val="26FA4652"/>
    <w:rsid w:val="26FA50A0"/>
    <w:rsid w:val="26FA88B3"/>
    <w:rsid w:val="26FD6F7D"/>
    <w:rsid w:val="26FEFA8C"/>
    <w:rsid w:val="27003901"/>
    <w:rsid w:val="2700503C"/>
    <w:rsid w:val="27007A6D"/>
    <w:rsid w:val="270421EF"/>
    <w:rsid w:val="27043CDB"/>
    <w:rsid w:val="27052B6B"/>
    <w:rsid w:val="2706B982"/>
    <w:rsid w:val="27075897"/>
    <w:rsid w:val="27091C06"/>
    <w:rsid w:val="270B7C92"/>
    <w:rsid w:val="270E5B6F"/>
    <w:rsid w:val="27129109"/>
    <w:rsid w:val="271466E5"/>
    <w:rsid w:val="2714B55A"/>
    <w:rsid w:val="2715433E"/>
    <w:rsid w:val="271696FC"/>
    <w:rsid w:val="2716EDE2"/>
    <w:rsid w:val="2717C31D"/>
    <w:rsid w:val="2717E2D5"/>
    <w:rsid w:val="271923B9"/>
    <w:rsid w:val="271C8F60"/>
    <w:rsid w:val="271D90DC"/>
    <w:rsid w:val="271F9752"/>
    <w:rsid w:val="272420D0"/>
    <w:rsid w:val="2724E892"/>
    <w:rsid w:val="2725BAB0"/>
    <w:rsid w:val="272792BD"/>
    <w:rsid w:val="2727F51D"/>
    <w:rsid w:val="272A8962"/>
    <w:rsid w:val="272CF379"/>
    <w:rsid w:val="272D4E62"/>
    <w:rsid w:val="272D87D9"/>
    <w:rsid w:val="272DE211"/>
    <w:rsid w:val="272DF28B"/>
    <w:rsid w:val="272F5B2F"/>
    <w:rsid w:val="27359976"/>
    <w:rsid w:val="27363487"/>
    <w:rsid w:val="2739E662"/>
    <w:rsid w:val="273C92CE"/>
    <w:rsid w:val="273E408A"/>
    <w:rsid w:val="2740B823"/>
    <w:rsid w:val="27459CDA"/>
    <w:rsid w:val="2745B971"/>
    <w:rsid w:val="2748A0C3"/>
    <w:rsid w:val="274A17D2"/>
    <w:rsid w:val="274D555C"/>
    <w:rsid w:val="274E4D4A"/>
    <w:rsid w:val="27512315"/>
    <w:rsid w:val="2751C36B"/>
    <w:rsid w:val="2752AD6C"/>
    <w:rsid w:val="27535BA0"/>
    <w:rsid w:val="27545DCD"/>
    <w:rsid w:val="2754A219"/>
    <w:rsid w:val="2754DBF7"/>
    <w:rsid w:val="275D3482"/>
    <w:rsid w:val="275E5C47"/>
    <w:rsid w:val="27604023"/>
    <w:rsid w:val="2760EF08"/>
    <w:rsid w:val="276442F9"/>
    <w:rsid w:val="27656A8C"/>
    <w:rsid w:val="276608A6"/>
    <w:rsid w:val="2769F478"/>
    <w:rsid w:val="276C4A87"/>
    <w:rsid w:val="276F1292"/>
    <w:rsid w:val="276F7DAE"/>
    <w:rsid w:val="27735155"/>
    <w:rsid w:val="277423F3"/>
    <w:rsid w:val="277577EC"/>
    <w:rsid w:val="2775B2EA"/>
    <w:rsid w:val="277690B2"/>
    <w:rsid w:val="2777A6B4"/>
    <w:rsid w:val="27782DF8"/>
    <w:rsid w:val="2779E533"/>
    <w:rsid w:val="277A123C"/>
    <w:rsid w:val="277CAC60"/>
    <w:rsid w:val="277E7854"/>
    <w:rsid w:val="2782977A"/>
    <w:rsid w:val="2789A18E"/>
    <w:rsid w:val="278FA90A"/>
    <w:rsid w:val="2790A46E"/>
    <w:rsid w:val="27914722"/>
    <w:rsid w:val="27924D8C"/>
    <w:rsid w:val="27938727"/>
    <w:rsid w:val="2793D42D"/>
    <w:rsid w:val="2793EF06"/>
    <w:rsid w:val="279418E5"/>
    <w:rsid w:val="279512EE"/>
    <w:rsid w:val="27954FEA"/>
    <w:rsid w:val="2795B5CE"/>
    <w:rsid w:val="279668E8"/>
    <w:rsid w:val="2796B272"/>
    <w:rsid w:val="2799150C"/>
    <w:rsid w:val="279A3B4C"/>
    <w:rsid w:val="279E1134"/>
    <w:rsid w:val="279FEBB0"/>
    <w:rsid w:val="27A0FED2"/>
    <w:rsid w:val="27A4B871"/>
    <w:rsid w:val="27A5AFDA"/>
    <w:rsid w:val="27A5CE69"/>
    <w:rsid w:val="27A705BD"/>
    <w:rsid w:val="27A87ED7"/>
    <w:rsid w:val="27AD3535"/>
    <w:rsid w:val="27AE063A"/>
    <w:rsid w:val="27AE5DE0"/>
    <w:rsid w:val="27AFF650"/>
    <w:rsid w:val="27B12AA9"/>
    <w:rsid w:val="27B2139F"/>
    <w:rsid w:val="27B2CCE4"/>
    <w:rsid w:val="27B4B261"/>
    <w:rsid w:val="27B5627B"/>
    <w:rsid w:val="27B951C5"/>
    <w:rsid w:val="27B988DE"/>
    <w:rsid w:val="27BA3684"/>
    <w:rsid w:val="27BD23F8"/>
    <w:rsid w:val="27BF1B76"/>
    <w:rsid w:val="27C1F13C"/>
    <w:rsid w:val="27C2A0A0"/>
    <w:rsid w:val="27C7CDE8"/>
    <w:rsid w:val="27C7D8AF"/>
    <w:rsid w:val="27C84B0E"/>
    <w:rsid w:val="27C8EC25"/>
    <w:rsid w:val="27CC0697"/>
    <w:rsid w:val="27CDAE4E"/>
    <w:rsid w:val="27CF4B37"/>
    <w:rsid w:val="27CFF1EF"/>
    <w:rsid w:val="27D0CE56"/>
    <w:rsid w:val="27D1D072"/>
    <w:rsid w:val="27D26EB8"/>
    <w:rsid w:val="27D28E93"/>
    <w:rsid w:val="27D3453F"/>
    <w:rsid w:val="27D3F35F"/>
    <w:rsid w:val="27D62FA7"/>
    <w:rsid w:val="27D8A8D9"/>
    <w:rsid w:val="27D8E61D"/>
    <w:rsid w:val="27DAC6D5"/>
    <w:rsid w:val="27DB2CE7"/>
    <w:rsid w:val="27DB33FE"/>
    <w:rsid w:val="27DB8345"/>
    <w:rsid w:val="27DB9EA7"/>
    <w:rsid w:val="27DD57D6"/>
    <w:rsid w:val="27DF0464"/>
    <w:rsid w:val="27E0D0D3"/>
    <w:rsid w:val="27E1A6C8"/>
    <w:rsid w:val="27E37383"/>
    <w:rsid w:val="27E4144E"/>
    <w:rsid w:val="27E5273B"/>
    <w:rsid w:val="27E5A2A9"/>
    <w:rsid w:val="27E75B77"/>
    <w:rsid w:val="27EF4919"/>
    <w:rsid w:val="27EF9185"/>
    <w:rsid w:val="27F04532"/>
    <w:rsid w:val="27F4DCD9"/>
    <w:rsid w:val="27F6AFF7"/>
    <w:rsid w:val="27F70AB7"/>
    <w:rsid w:val="27F94643"/>
    <w:rsid w:val="27FB9DD0"/>
    <w:rsid w:val="27FC2EE5"/>
    <w:rsid w:val="27FF5333"/>
    <w:rsid w:val="28008B12"/>
    <w:rsid w:val="2801DC23"/>
    <w:rsid w:val="2803F6DE"/>
    <w:rsid w:val="2804089D"/>
    <w:rsid w:val="280515E0"/>
    <w:rsid w:val="28063584"/>
    <w:rsid w:val="28088D21"/>
    <w:rsid w:val="280D4356"/>
    <w:rsid w:val="2811B525"/>
    <w:rsid w:val="2813103E"/>
    <w:rsid w:val="2814BEC9"/>
    <w:rsid w:val="28150448"/>
    <w:rsid w:val="2818A288"/>
    <w:rsid w:val="281DFA0F"/>
    <w:rsid w:val="281F05B1"/>
    <w:rsid w:val="28245C5E"/>
    <w:rsid w:val="28265E67"/>
    <w:rsid w:val="2826EFDD"/>
    <w:rsid w:val="2829DEC2"/>
    <w:rsid w:val="282BD61E"/>
    <w:rsid w:val="282D5C95"/>
    <w:rsid w:val="2835AA6B"/>
    <w:rsid w:val="2836507B"/>
    <w:rsid w:val="2836F676"/>
    <w:rsid w:val="283899A8"/>
    <w:rsid w:val="283A3514"/>
    <w:rsid w:val="283A42AF"/>
    <w:rsid w:val="283A6F69"/>
    <w:rsid w:val="283A7395"/>
    <w:rsid w:val="283BCB34"/>
    <w:rsid w:val="283BF964"/>
    <w:rsid w:val="28410D04"/>
    <w:rsid w:val="28420216"/>
    <w:rsid w:val="28442B8A"/>
    <w:rsid w:val="2845FA6A"/>
    <w:rsid w:val="28484CA8"/>
    <w:rsid w:val="28490EDA"/>
    <w:rsid w:val="2849EFA0"/>
    <w:rsid w:val="284A87BC"/>
    <w:rsid w:val="284BCA47"/>
    <w:rsid w:val="284D7163"/>
    <w:rsid w:val="284F4528"/>
    <w:rsid w:val="2853BE7B"/>
    <w:rsid w:val="2853DE2A"/>
    <w:rsid w:val="285498ED"/>
    <w:rsid w:val="2854C7E8"/>
    <w:rsid w:val="2855017B"/>
    <w:rsid w:val="2855973B"/>
    <w:rsid w:val="2857D625"/>
    <w:rsid w:val="28580C7F"/>
    <w:rsid w:val="285D8737"/>
    <w:rsid w:val="285E0B65"/>
    <w:rsid w:val="285E572A"/>
    <w:rsid w:val="285EC4AB"/>
    <w:rsid w:val="285F9A68"/>
    <w:rsid w:val="28604B6B"/>
    <w:rsid w:val="2861C663"/>
    <w:rsid w:val="28632250"/>
    <w:rsid w:val="2865F9EE"/>
    <w:rsid w:val="28672BE0"/>
    <w:rsid w:val="28691B44"/>
    <w:rsid w:val="286AB6D3"/>
    <w:rsid w:val="286B68AB"/>
    <w:rsid w:val="286C8924"/>
    <w:rsid w:val="286E92ED"/>
    <w:rsid w:val="286FCB55"/>
    <w:rsid w:val="2874483C"/>
    <w:rsid w:val="2875EBDF"/>
    <w:rsid w:val="2877C0B7"/>
    <w:rsid w:val="2877CEDD"/>
    <w:rsid w:val="287C437D"/>
    <w:rsid w:val="287E0383"/>
    <w:rsid w:val="28805E96"/>
    <w:rsid w:val="28812E87"/>
    <w:rsid w:val="2881B1EA"/>
    <w:rsid w:val="2883CB87"/>
    <w:rsid w:val="28859F50"/>
    <w:rsid w:val="2888702E"/>
    <w:rsid w:val="288A5CF0"/>
    <w:rsid w:val="288A82E1"/>
    <w:rsid w:val="288AD113"/>
    <w:rsid w:val="288C10D9"/>
    <w:rsid w:val="288D16DF"/>
    <w:rsid w:val="288E37E5"/>
    <w:rsid w:val="288E6659"/>
    <w:rsid w:val="288ED499"/>
    <w:rsid w:val="288FF19A"/>
    <w:rsid w:val="2893978D"/>
    <w:rsid w:val="28940542"/>
    <w:rsid w:val="28946D45"/>
    <w:rsid w:val="28964781"/>
    <w:rsid w:val="28966543"/>
    <w:rsid w:val="2899A92D"/>
    <w:rsid w:val="289B3EE8"/>
    <w:rsid w:val="289BBB72"/>
    <w:rsid w:val="289BD9B0"/>
    <w:rsid w:val="289C0A61"/>
    <w:rsid w:val="289D20AF"/>
    <w:rsid w:val="289F26E1"/>
    <w:rsid w:val="289FACE7"/>
    <w:rsid w:val="28A09167"/>
    <w:rsid w:val="28A0F38F"/>
    <w:rsid w:val="28A20FA0"/>
    <w:rsid w:val="28A50A8D"/>
    <w:rsid w:val="28AA0D96"/>
    <w:rsid w:val="28AB266D"/>
    <w:rsid w:val="28AB3C7E"/>
    <w:rsid w:val="28ABB41D"/>
    <w:rsid w:val="28ACD907"/>
    <w:rsid w:val="28ADD598"/>
    <w:rsid w:val="28AF6F15"/>
    <w:rsid w:val="28B0B193"/>
    <w:rsid w:val="28B24074"/>
    <w:rsid w:val="28B45F4D"/>
    <w:rsid w:val="28B4D305"/>
    <w:rsid w:val="28B56866"/>
    <w:rsid w:val="28B5F1D2"/>
    <w:rsid w:val="28B616D9"/>
    <w:rsid w:val="28BA5EF9"/>
    <w:rsid w:val="28BB5DD5"/>
    <w:rsid w:val="28BC1599"/>
    <w:rsid w:val="28BC3A0D"/>
    <w:rsid w:val="28BD912D"/>
    <w:rsid w:val="28BDDDF8"/>
    <w:rsid w:val="28BE2DEA"/>
    <w:rsid w:val="28C02ED8"/>
    <w:rsid w:val="28C37CFC"/>
    <w:rsid w:val="28C47D8D"/>
    <w:rsid w:val="28C50333"/>
    <w:rsid w:val="28C54C91"/>
    <w:rsid w:val="28C5D956"/>
    <w:rsid w:val="28CA10B5"/>
    <w:rsid w:val="28CE6306"/>
    <w:rsid w:val="28CEC192"/>
    <w:rsid w:val="28CF4139"/>
    <w:rsid w:val="28D07BD5"/>
    <w:rsid w:val="28D0AD79"/>
    <w:rsid w:val="28D1F759"/>
    <w:rsid w:val="28D2244D"/>
    <w:rsid w:val="28D3470E"/>
    <w:rsid w:val="28D375C7"/>
    <w:rsid w:val="28D5F7EB"/>
    <w:rsid w:val="28D87A98"/>
    <w:rsid w:val="28DAD452"/>
    <w:rsid w:val="28DB157B"/>
    <w:rsid w:val="28DCD75F"/>
    <w:rsid w:val="28DD569F"/>
    <w:rsid w:val="28DFE373"/>
    <w:rsid w:val="28E0259B"/>
    <w:rsid w:val="28E33D72"/>
    <w:rsid w:val="28E4A499"/>
    <w:rsid w:val="28E561D0"/>
    <w:rsid w:val="28E96D05"/>
    <w:rsid w:val="28EA7CBF"/>
    <w:rsid w:val="28EAD42C"/>
    <w:rsid w:val="28EB15F9"/>
    <w:rsid w:val="28EB7EA8"/>
    <w:rsid w:val="28EC10E0"/>
    <w:rsid w:val="28EC9454"/>
    <w:rsid w:val="28EC9652"/>
    <w:rsid w:val="28ED4C8E"/>
    <w:rsid w:val="28F0332E"/>
    <w:rsid w:val="28F24EC9"/>
    <w:rsid w:val="28F39AEA"/>
    <w:rsid w:val="28F43823"/>
    <w:rsid w:val="28F491CF"/>
    <w:rsid w:val="28F58B03"/>
    <w:rsid w:val="28F667DC"/>
    <w:rsid w:val="28F84933"/>
    <w:rsid w:val="28FA1DF4"/>
    <w:rsid w:val="28FC1764"/>
    <w:rsid w:val="28FE552B"/>
    <w:rsid w:val="290012A4"/>
    <w:rsid w:val="2901AD24"/>
    <w:rsid w:val="2901F182"/>
    <w:rsid w:val="2903514C"/>
    <w:rsid w:val="29080345"/>
    <w:rsid w:val="29080CB9"/>
    <w:rsid w:val="29081B14"/>
    <w:rsid w:val="29082474"/>
    <w:rsid w:val="2909E310"/>
    <w:rsid w:val="2909F4CE"/>
    <w:rsid w:val="290B9AAC"/>
    <w:rsid w:val="290BA07A"/>
    <w:rsid w:val="290BCDEE"/>
    <w:rsid w:val="290D18C5"/>
    <w:rsid w:val="290F5F88"/>
    <w:rsid w:val="29120F02"/>
    <w:rsid w:val="2914466E"/>
    <w:rsid w:val="2914A4E0"/>
    <w:rsid w:val="2914E014"/>
    <w:rsid w:val="2915D7A3"/>
    <w:rsid w:val="291B5CF9"/>
    <w:rsid w:val="291CD4FA"/>
    <w:rsid w:val="291FE4A5"/>
    <w:rsid w:val="29217E64"/>
    <w:rsid w:val="2923FADF"/>
    <w:rsid w:val="2927A0A7"/>
    <w:rsid w:val="292809F3"/>
    <w:rsid w:val="2929310E"/>
    <w:rsid w:val="2929775E"/>
    <w:rsid w:val="292E0A49"/>
    <w:rsid w:val="292EA4FF"/>
    <w:rsid w:val="292FA754"/>
    <w:rsid w:val="2931AD0C"/>
    <w:rsid w:val="29332E79"/>
    <w:rsid w:val="2933A157"/>
    <w:rsid w:val="29342F09"/>
    <w:rsid w:val="29350017"/>
    <w:rsid w:val="29351F40"/>
    <w:rsid w:val="2936C674"/>
    <w:rsid w:val="29383C71"/>
    <w:rsid w:val="293A7CDF"/>
    <w:rsid w:val="293C6B3A"/>
    <w:rsid w:val="293DA07D"/>
    <w:rsid w:val="293E2BDE"/>
    <w:rsid w:val="293E8B42"/>
    <w:rsid w:val="293EDD32"/>
    <w:rsid w:val="2940F74E"/>
    <w:rsid w:val="29441260"/>
    <w:rsid w:val="2946C54A"/>
    <w:rsid w:val="2946F87C"/>
    <w:rsid w:val="2948FF41"/>
    <w:rsid w:val="29493CB5"/>
    <w:rsid w:val="294A3787"/>
    <w:rsid w:val="294C8468"/>
    <w:rsid w:val="294E8BDD"/>
    <w:rsid w:val="29516FAE"/>
    <w:rsid w:val="2954CAB3"/>
    <w:rsid w:val="295C62E9"/>
    <w:rsid w:val="2967FEFA"/>
    <w:rsid w:val="2968A80D"/>
    <w:rsid w:val="296C3DA6"/>
    <w:rsid w:val="296D6C7D"/>
    <w:rsid w:val="296EDDFA"/>
    <w:rsid w:val="29704287"/>
    <w:rsid w:val="29704436"/>
    <w:rsid w:val="29724104"/>
    <w:rsid w:val="2974C58C"/>
    <w:rsid w:val="29756B99"/>
    <w:rsid w:val="2976126C"/>
    <w:rsid w:val="2976E46E"/>
    <w:rsid w:val="297B34B8"/>
    <w:rsid w:val="297CB7C5"/>
    <w:rsid w:val="297CC6A6"/>
    <w:rsid w:val="297F5A2E"/>
    <w:rsid w:val="297F9A67"/>
    <w:rsid w:val="2986E47B"/>
    <w:rsid w:val="2989160A"/>
    <w:rsid w:val="2989C22B"/>
    <w:rsid w:val="298D0CB5"/>
    <w:rsid w:val="298F910E"/>
    <w:rsid w:val="2990453F"/>
    <w:rsid w:val="2991A831"/>
    <w:rsid w:val="29941152"/>
    <w:rsid w:val="2994DA02"/>
    <w:rsid w:val="2995B923"/>
    <w:rsid w:val="2998994E"/>
    <w:rsid w:val="2999A7F3"/>
    <w:rsid w:val="299A4DBF"/>
    <w:rsid w:val="299AAC63"/>
    <w:rsid w:val="299BCF64"/>
    <w:rsid w:val="299CF6BD"/>
    <w:rsid w:val="29A50966"/>
    <w:rsid w:val="29A7E37D"/>
    <w:rsid w:val="29A9E7E1"/>
    <w:rsid w:val="29A9E806"/>
    <w:rsid w:val="29AB5C86"/>
    <w:rsid w:val="29AB97D9"/>
    <w:rsid w:val="29AED73F"/>
    <w:rsid w:val="29B06CD3"/>
    <w:rsid w:val="29B23811"/>
    <w:rsid w:val="29B47ED3"/>
    <w:rsid w:val="29B5E155"/>
    <w:rsid w:val="29BA70DE"/>
    <w:rsid w:val="29BD6692"/>
    <w:rsid w:val="29BF041E"/>
    <w:rsid w:val="29C00151"/>
    <w:rsid w:val="29C0BD38"/>
    <w:rsid w:val="29C1B8D4"/>
    <w:rsid w:val="29C7566E"/>
    <w:rsid w:val="29CD42E4"/>
    <w:rsid w:val="29D06A1D"/>
    <w:rsid w:val="29D1E731"/>
    <w:rsid w:val="29D2B581"/>
    <w:rsid w:val="29D45A3B"/>
    <w:rsid w:val="29D661EC"/>
    <w:rsid w:val="29D7444A"/>
    <w:rsid w:val="29D755E3"/>
    <w:rsid w:val="29D8E452"/>
    <w:rsid w:val="29D99165"/>
    <w:rsid w:val="29DCFD91"/>
    <w:rsid w:val="29DDC08B"/>
    <w:rsid w:val="29DF901F"/>
    <w:rsid w:val="29E0E9ED"/>
    <w:rsid w:val="29E18862"/>
    <w:rsid w:val="29E1D81A"/>
    <w:rsid w:val="29E2597D"/>
    <w:rsid w:val="29E2D0C1"/>
    <w:rsid w:val="29E32628"/>
    <w:rsid w:val="29E43ED1"/>
    <w:rsid w:val="29E6C702"/>
    <w:rsid w:val="29E6D354"/>
    <w:rsid w:val="29E82581"/>
    <w:rsid w:val="29E8787F"/>
    <w:rsid w:val="29E9DA69"/>
    <w:rsid w:val="29EA116C"/>
    <w:rsid w:val="29EC2CBC"/>
    <w:rsid w:val="29EC5F34"/>
    <w:rsid w:val="29ECF83C"/>
    <w:rsid w:val="29EE4A32"/>
    <w:rsid w:val="29EEF417"/>
    <w:rsid w:val="29F1255B"/>
    <w:rsid w:val="29F22925"/>
    <w:rsid w:val="29F45637"/>
    <w:rsid w:val="29F4AA65"/>
    <w:rsid w:val="29F510E1"/>
    <w:rsid w:val="29F5CDF6"/>
    <w:rsid w:val="29F6206C"/>
    <w:rsid w:val="29F726F9"/>
    <w:rsid w:val="29F742C4"/>
    <w:rsid w:val="29F95798"/>
    <w:rsid w:val="29FA4FAF"/>
    <w:rsid w:val="29FA8F05"/>
    <w:rsid w:val="29FAC392"/>
    <w:rsid w:val="29FB64E4"/>
    <w:rsid w:val="2A048145"/>
    <w:rsid w:val="2A050920"/>
    <w:rsid w:val="2A052A95"/>
    <w:rsid w:val="2A0DDEE1"/>
    <w:rsid w:val="2A100F6D"/>
    <w:rsid w:val="2A1485AB"/>
    <w:rsid w:val="2A14C709"/>
    <w:rsid w:val="2A152A07"/>
    <w:rsid w:val="2A17C5CD"/>
    <w:rsid w:val="2A196270"/>
    <w:rsid w:val="2A1B5107"/>
    <w:rsid w:val="2A1D3285"/>
    <w:rsid w:val="2A1DD2EC"/>
    <w:rsid w:val="2A210D37"/>
    <w:rsid w:val="2A21A74B"/>
    <w:rsid w:val="2A222209"/>
    <w:rsid w:val="2A27A9AE"/>
    <w:rsid w:val="2A28A84A"/>
    <w:rsid w:val="2A29085F"/>
    <w:rsid w:val="2A2A11FE"/>
    <w:rsid w:val="2A2AAC79"/>
    <w:rsid w:val="2A2C47C6"/>
    <w:rsid w:val="2A2EAB2B"/>
    <w:rsid w:val="2A2EC1EC"/>
    <w:rsid w:val="2A2F0DC3"/>
    <w:rsid w:val="2A2F1E8B"/>
    <w:rsid w:val="2A306B91"/>
    <w:rsid w:val="2A35ABEF"/>
    <w:rsid w:val="2A35D208"/>
    <w:rsid w:val="2A3722F6"/>
    <w:rsid w:val="2A390896"/>
    <w:rsid w:val="2A393092"/>
    <w:rsid w:val="2A39E57E"/>
    <w:rsid w:val="2A3B8C97"/>
    <w:rsid w:val="2A3BD9C9"/>
    <w:rsid w:val="2A3D4618"/>
    <w:rsid w:val="2A3D6443"/>
    <w:rsid w:val="2A3D980E"/>
    <w:rsid w:val="2A3ED17C"/>
    <w:rsid w:val="2A3F943C"/>
    <w:rsid w:val="2A3FDECE"/>
    <w:rsid w:val="2A405A9C"/>
    <w:rsid w:val="2A40D732"/>
    <w:rsid w:val="2A40EC39"/>
    <w:rsid w:val="2A42C536"/>
    <w:rsid w:val="2A453941"/>
    <w:rsid w:val="2A46BC84"/>
    <w:rsid w:val="2A4740D2"/>
    <w:rsid w:val="2A4BB13B"/>
    <w:rsid w:val="2A4C4574"/>
    <w:rsid w:val="2A4D2653"/>
    <w:rsid w:val="2A4D2995"/>
    <w:rsid w:val="2A51EFCD"/>
    <w:rsid w:val="2A524B3B"/>
    <w:rsid w:val="2A524C3B"/>
    <w:rsid w:val="2A52DFD9"/>
    <w:rsid w:val="2A53199E"/>
    <w:rsid w:val="2A575C2D"/>
    <w:rsid w:val="2A5A1108"/>
    <w:rsid w:val="2A5A5AC7"/>
    <w:rsid w:val="2A5C8F98"/>
    <w:rsid w:val="2A5E15EA"/>
    <w:rsid w:val="2A5F26CC"/>
    <w:rsid w:val="2A6117C9"/>
    <w:rsid w:val="2A62A1D1"/>
    <w:rsid w:val="2A639A2A"/>
    <w:rsid w:val="2A6462A9"/>
    <w:rsid w:val="2A646F7B"/>
    <w:rsid w:val="2A68E32E"/>
    <w:rsid w:val="2A69187E"/>
    <w:rsid w:val="2A6A1B41"/>
    <w:rsid w:val="2A6A6C7F"/>
    <w:rsid w:val="2A6AB813"/>
    <w:rsid w:val="2A6AF4BB"/>
    <w:rsid w:val="2A6B119A"/>
    <w:rsid w:val="2A6BF2AC"/>
    <w:rsid w:val="2A6C7246"/>
    <w:rsid w:val="2A71551F"/>
    <w:rsid w:val="2A7362CC"/>
    <w:rsid w:val="2A74AAC6"/>
    <w:rsid w:val="2A773DD1"/>
    <w:rsid w:val="2A7889A6"/>
    <w:rsid w:val="2A79C7E3"/>
    <w:rsid w:val="2A7A8121"/>
    <w:rsid w:val="2A7B034A"/>
    <w:rsid w:val="2A7CFFF9"/>
    <w:rsid w:val="2A7E71B8"/>
    <w:rsid w:val="2A89AA97"/>
    <w:rsid w:val="2A8CFB4A"/>
    <w:rsid w:val="2A8E144B"/>
    <w:rsid w:val="2A913248"/>
    <w:rsid w:val="2A918D96"/>
    <w:rsid w:val="2A91B152"/>
    <w:rsid w:val="2A93904E"/>
    <w:rsid w:val="2A9553DC"/>
    <w:rsid w:val="2A95AF6E"/>
    <w:rsid w:val="2A97328A"/>
    <w:rsid w:val="2A97A60B"/>
    <w:rsid w:val="2A97B0D1"/>
    <w:rsid w:val="2A993BF7"/>
    <w:rsid w:val="2A9B7CE6"/>
    <w:rsid w:val="2A9D4BFA"/>
    <w:rsid w:val="2A9DB684"/>
    <w:rsid w:val="2AA08894"/>
    <w:rsid w:val="2AA0FEF0"/>
    <w:rsid w:val="2AA1D9BB"/>
    <w:rsid w:val="2AA25ADD"/>
    <w:rsid w:val="2AA53885"/>
    <w:rsid w:val="2AA5B911"/>
    <w:rsid w:val="2AA60068"/>
    <w:rsid w:val="2AA7B6CD"/>
    <w:rsid w:val="2AACFF18"/>
    <w:rsid w:val="2AAD1F1E"/>
    <w:rsid w:val="2AAEE8BC"/>
    <w:rsid w:val="2AAF05F1"/>
    <w:rsid w:val="2AAF7947"/>
    <w:rsid w:val="2AB1CAF2"/>
    <w:rsid w:val="2AB1E100"/>
    <w:rsid w:val="2AB1ED99"/>
    <w:rsid w:val="2AB2F62B"/>
    <w:rsid w:val="2AB4E4D4"/>
    <w:rsid w:val="2AB6BFEC"/>
    <w:rsid w:val="2AB89E3A"/>
    <w:rsid w:val="2AB8B512"/>
    <w:rsid w:val="2ABB2122"/>
    <w:rsid w:val="2ABB8356"/>
    <w:rsid w:val="2ABBD3FA"/>
    <w:rsid w:val="2ABD2D8F"/>
    <w:rsid w:val="2ABE7698"/>
    <w:rsid w:val="2AC0336D"/>
    <w:rsid w:val="2AC0C944"/>
    <w:rsid w:val="2AC14F52"/>
    <w:rsid w:val="2AC43BDA"/>
    <w:rsid w:val="2AC533B4"/>
    <w:rsid w:val="2AC6DE69"/>
    <w:rsid w:val="2AC868C6"/>
    <w:rsid w:val="2ACAB601"/>
    <w:rsid w:val="2ACAC1DA"/>
    <w:rsid w:val="2ACD1969"/>
    <w:rsid w:val="2ACDDEEF"/>
    <w:rsid w:val="2ACFC68E"/>
    <w:rsid w:val="2AD3214C"/>
    <w:rsid w:val="2AD4A6BA"/>
    <w:rsid w:val="2AD6016D"/>
    <w:rsid w:val="2AD7406E"/>
    <w:rsid w:val="2AD7C0EC"/>
    <w:rsid w:val="2AD8B882"/>
    <w:rsid w:val="2ADA606C"/>
    <w:rsid w:val="2ADB4474"/>
    <w:rsid w:val="2AE0389A"/>
    <w:rsid w:val="2AE1118E"/>
    <w:rsid w:val="2AE371C3"/>
    <w:rsid w:val="2AE3A299"/>
    <w:rsid w:val="2AE51089"/>
    <w:rsid w:val="2AEAE9FA"/>
    <w:rsid w:val="2AEB298D"/>
    <w:rsid w:val="2AECA81E"/>
    <w:rsid w:val="2AED0411"/>
    <w:rsid w:val="2AED099E"/>
    <w:rsid w:val="2AED4461"/>
    <w:rsid w:val="2AED9746"/>
    <w:rsid w:val="2AF47782"/>
    <w:rsid w:val="2AF5239E"/>
    <w:rsid w:val="2AF654EC"/>
    <w:rsid w:val="2AF92663"/>
    <w:rsid w:val="2AFD42E3"/>
    <w:rsid w:val="2AFD51B2"/>
    <w:rsid w:val="2AFE1B0A"/>
    <w:rsid w:val="2B00A689"/>
    <w:rsid w:val="2B00F285"/>
    <w:rsid w:val="2B014A68"/>
    <w:rsid w:val="2B024FC2"/>
    <w:rsid w:val="2B02CD79"/>
    <w:rsid w:val="2B080ECD"/>
    <w:rsid w:val="2B08E188"/>
    <w:rsid w:val="2B09CA84"/>
    <w:rsid w:val="2B0A3F2B"/>
    <w:rsid w:val="2B0A8130"/>
    <w:rsid w:val="2B0BA227"/>
    <w:rsid w:val="2B0C7257"/>
    <w:rsid w:val="2B10E35B"/>
    <w:rsid w:val="2B11B2F5"/>
    <w:rsid w:val="2B11E4BF"/>
    <w:rsid w:val="2B149121"/>
    <w:rsid w:val="2B14A7AE"/>
    <w:rsid w:val="2B15A277"/>
    <w:rsid w:val="2B1647EA"/>
    <w:rsid w:val="2B177803"/>
    <w:rsid w:val="2B19EF34"/>
    <w:rsid w:val="2B1AB4BB"/>
    <w:rsid w:val="2B1C3013"/>
    <w:rsid w:val="2B1C5239"/>
    <w:rsid w:val="2B1D5273"/>
    <w:rsid w:val="2B1D559C"/>
    <w:rsid w:val="2B1D6F82"/>
    <w:rsid w:val="2B1DE105"/>
    <w:rsid w:val="2B217761"/>
    <w:rsid w:val="2B22088A"/>
    <w:rsid w:val="2B221232"/>
    <w:rsid w:val="2B222DFC"/>
    <w:rsid w:val="2B243E0E"/>
    <w:rsid w:val="2B252CF9"/>
    <w:rsid w:val="2B264FA7"/>
    <w:rsid w:val="2B28D98D"/>
    <w:rsid w:val="2B2A1EA4"/>
    <w:rsid w:val="2B2A708C"/>
    <w:rsid w:val="2B2A9597"/>
    <w:rsid w:val="2B2C3A80"/>
    <w:rsid w:val="2B304A42"/>
    <w:rsid w:val="2B3078DC"/>
    <w:rsid w:val="2B32343C"/>
    <w:rsid w:val="2B32BA99"/>
    <w:rsid w:val="2B347310"/>
    <w:rsid w:val="2B34A962"/>
    <w:rsid w:val="2B3D073B"/>
    <w:rsid w:val="2B3D2814"/>
    <w:rsid w:val="2B3D7FC0"/>
    <w:rsid w:val="2B3E933E"/>
    <w:rsid w:val="2B3F745C"/>
    <w:rsid w:val="2B3FFC0D"/>
    <w:rsid w:val="2B4000E6"/>
    <w:rsid w:val="2B41E53A"/>
    <w:rsid w:val="2B48AF48"/>
    <w:rsid w:val="2B4A47D7"/>
    <w:rsid w:val="2B4BBD2E"/>
    <w:rsid w:val="2B4D33E3"/>
    <w:rsid w:val="2B50B52B"/>
    <w:rsid w:val="2B53C113"/>
    <w:rsid w:val="2B562F98"/>
    <w:rsid w:val="2B57211F"/>
    <w:rsid w:val="2B590DDA"/>
    <w:rsid w:val="2B5B0035"/>
    <w:rsid w:val="2B61640C"/>
    <w:rsid w:val="2B624437"/>
    <w:rsid w:val="2B6352D7"/>
    <w:rsid w:val="2B648070"/>
    <w:rsid w:val="2B65CD11"/>
    <w:rsid w:val="2B66B804"/>
    <w:rsid w:val="2B68ED63"/>
    <w:rsid w:val="2B6CB8A9"/>
    <w:rsid w:val="2B6D2504"/>
    <w:rsid w:val="2B6DE8FA"/>
    <w:rsid w:val="2B6E3CBC"/>
    <w:rsid w:val="2B6F06CA"/>
    <w:rsid w:val="2B6F296E"/>
    <w:rsid w:val="2B70FE4B"/>
    <w:rsid w:val="2B764349"/>
    <w:rsid w:val="2B7A18D7"/>
    <w:rsid w:val="2B7A2924"/>
    <w:rsid w:val="2B7A7299"/>
    <w:rsid w:val="2B7AB7D2"/>
    <w:rsid w:val="2B7B96F1"/>
    <w:rsid w:val="2B7BC3C8"/>
    <w:rsid w:val="2B7D214A"/>
    <w:rsid w:val="2B7EA40D"/>
    <w:rsid w:val="2B7EDCC9"/>
    <w:rsid w:val="2B819F0D"/>
    <w:rsid w:val="2B81E805"/>
    <w:rsid w:val="2B835D7D"/>
    <w:rsid w:val="2B83AB23"/>
    <w:rsid w:val="2B84FE8A"/>
    <w:rsid w:val="2B885A66"/>
    <w:rsid w:val="2B8A47EE"/>
    <w:rsid w:val="2B8B18AE"/>
    <w:rsid w:val="2B8BB11D"/>
    <w:rsid w:val="2B8C78E1"/>
    <w:rsid w:val="2B8E07B6"/>
    <w:rsid w:val="2B93BE5A"/>
    <w:rsid w:val="2B9775FB"/>
    <w:rsid w:val="2B97AEC0"/>
    <w:rsid w:val="2B992C15"/>
    <w:rsid w:val="2B9B278A"/>
    <w:rsid w:val="2BA08843"/>
    <w:rsid w:val="2BA0D63E"/>
    <w:rsid w:val="2BA0F150"/>
    <w:rsid w:val="2BA274F3"/>
    <w:rsid w:val="2BA2E8D3"/>
    <w:rsid w:val="2BA5F3F2"/>
    <w:rsid w:val="2BA6FA05"/>
    <w:rsid w:val="2BA77250"/>
    <w:rsid w:val="2BA7C2FC"/>
    <w:rsid w:val="2BA895E7"/>
    <w:rsid w:val="2BAC2E63"/>
    <w:rsid w:val="2BAD5843"/>
    <w:rsid w:val="2BAFE027"/>
    <w:rsid w:val="2BB08D05"/>
    <w:rsid w:val="2BB1105D"/>
    <w:rsid w:val="2BB31754"/>
    <w:rsid w:val="2BB416FB"/>
    <w:rsid w:val="2BB435A0"/>
    <w:rsid w:val="2BB474D3"/>
    <w:rsid w:val="2BB70754"/>
    <w:rsid w:val="2BB9A34D"/>
    <w:rsid w:val="2BBA996D"/>
    <w:rsid w:val="2BBB8225"/>
    <w:rsid w:val="2BBC9C1D"/>
    <w:rsid w:val="2BBD5ECC"/>
    <w:rsid w:val="2BBEC29A"/>
    <w:rsid w:val="2BBEF180"/>
    <w:rsid w:val="2BBF9801"/>
    <w:rsid w:val="2BC0470A"/>
    <w:rsid w:val="2BC55F32"/>
    <w:rsid w:val="2BC73522"/>
    <w:rsid w:val="2BC75B56"/>
    <w:rsid w:val="2BCA8475"/>
    <w:rsid w:val="2BCB6B04"/>
    <w:rsid w:val="2BCD5700"/>
    <w:rsid w:val="2BCDC86B"/>
    <w:rsid w:val="2BD5CB1E"/>
    <w:rsid w:val="2BD6413E"/>
    <w:rsid w:val="2BD6BA0D"/>
    <w:rsid w:val="2BD80F2D"/>
    <w:rsid w:val="2BDB5DE5"/>
    <w:rsid w:val="2BDCF4D8"/>
    <w:rsid w:val="2BE429DC"/>
    <w:rsid w:val="2BE72795"/>
    <w:rsid w:val="2BEA7EFE"/>
    <w:rsid w:val="2BEA80E3"/>
    <w:rsid w:val="2BEAD5FD"/>
    <w:rsid w:val="2BEB33B5"/>
    <w:rsid w:val="2BEF83FA"/>
    <w:rsid w:val="2BEFA56F"/>
    <w:rsid w:val="2BF374C8"/>
    <w:rsid w:val="2BF7264F"/>
    <w:rsid w:val="2BF85D95"/>
    <w:rsid w:val="2BF86DCF"/>
    <w:rsid w:val="2BFB15A9"/>
    <w:rsid w:val="2BFEC9A3"/>
    <w:rsid w:val="2C0135AF"/>
    <w:rsid w:val="2C013FDD"/>
    <w:rsid w:val="2C019F3A"/>
    <w:rsid w:val="2C01BC06"/>
    <w:rsid w:val="2C02C6E8"/>
    <w:rsid w:val="2C04A456"/>
    <w:rsid w:val="2C062D5A"/>
    <w:rsid w:val="2C064429"/>
    <w:rsid w:val="2C06BBC1"/>
    <w:rsid w:val="2C06BFE0"/>
    <w:rsid w:val="2C06F705"/>
    <w:rsid w:val="2C091E26"/>
    <w:rsid w:val="2C098093"/>
    <w:rsid w:val="2C0A01C2"/>
    <w:rsid w:val="2C0AF9B5"/>
    <w:rsid w:val="2C0D22B0"/>
    <w:rsid w:val="2C0DFA2E"/>
    <w:rsid w:val="2C0EA9F3"/>
    <w:rsid w:val="2C124ADF"/>
    <w:rsid w:val="2C12FBF2"/>
    <w:rsid w:val="2C15773C"/>
    <w:rsid w:val="2C17E2BD"/>
    <w:rsid w:val="2C1E9152"/>
    <w:rsid w:val="2C1FB107"/>
    <w:rsid w:val="2C201CFA"/>
    <w:rsid w:val="2C2233EA"/>
    <w:rsid w:val="2C23D538"/>
    <w:rsid w:val="2C268574"/>
    <w:rsid w:val="2C27E05F"/>
    <w:rsid w:val="2C29194E"/>
    <w:rsid w:val="2C2A4041"/>
    <w:rsid w:val="2C2D5DF7"/>
    <w:rsid w:val="2C2E6E26"/>
    <w:rsid w:val="2C2EBA49"/>
    <w:rsid w:val="2C2FD9A6"/>
    <w:rsid w:val="2C31555A"/>
    <w:rsid w:val="2C318102"/>
    <w:rsid w:val="2C319D3F"/>
    <w:rsid w:val="2C33829A"/>
    <w:rsid w:val="2C34797A"/>
    <w:rsid w:val="2C3718CF"/>
    <w:rsid w:val="2C3A2DCA"/>
    <w:rsid w:val="2C3C8776"/>
    <w:rsid w:val="2C3CC546"/>
    <w:rsid w:val="2C3CD0D8"/>
    <w:rsid w:val="2C3F0F25"/>
    <w:rsid w:val="2C3FBE5C"/>
    <w:rsid w:val="2C4054D1"/>
    <w:rsid w:val="2C407E0D"/>
    <w:rsid w:val="2C40AA74"/>
    <w:rsid w:val="2C40B96F"/>
    <w:rsid w:val="2C415213"/>
    <w:rsid w:val="2C42F6B6"/>
    <w:rsid w:val="2C43317A"/>
    <w:rsid w:val="2C44C072"/>
    <w:rsid w:val="2C470BD0"/>
    <w:rsid w:val="2C476632"/>
    <w:rsid w:val="2C48AF45"/>
    <w:rsid w:val="2C48C892"/>
    <w:rsid w:val="2C48CA8B"/>
    <w:rsid w:val="2C496D99"/>
    <w:rsid w:val="2C499B0E"/>
    <w:rsid w:val="2C49E9DF"/>
    <w:rsid w:val="2C4BC15D"/>
    <w:rsid w:val="2C4BF349"/>
    <w:rsid w:val="2C4F0FAF"/>
    <w:rsid w:val="2C524115"/>
    <w:rsid w:val="2C525A85"/>
    <w:rsid w:val="2C55DFE0"/>
    <w:rsid w:val="2C59702C"/>
    <w:rsid w:val="2C5A0D13"/>
    <w:rsid w:val="2C5A13B8"/>
    <w:rsid w:val="2C5B0B61"/>
    <w:rsid w:val="2C5C0FE4"/>
    <w:rsid w:val="2C5C1FC3"/>
    <w:rsid w:val="2C5F844D"/>
    <w:rsid w:val="2C5FFB94"/>
    <w:rsid w:val="2C61CE0F"/>
    <w:rsid w:val="2C66FDDB"/>
    <w:rsid w:val="2C679B92"/>
    <w:rsid w:val="2C67F297"/>
    <w:rsid w:val="2C690CCC"/>
    <w:rsid w:val="2C6949AE"/>
    <w:rsid w:val="2C6ACBF6"/>
    <w:rsid w:val="2C6F4E51"/>
    <w:rsid w:val="2C6FA687"/>
    <w:rsid w:val="2C70A6EB"/>
    <w:rsid w:val="2C71B97D"/>
    <w:rsid w:val="2C72DCD1"/>
    <w:rsid w:val="2C75573B"/>
    <w:rsid w:val="2C773D0D"/>
    <w:rsid w:val="2C79FA06"/>
    <w:rsid w:val="2C7B7E74"/>
    <w:rsid w:val="2C7D5A43"/>
    <w:rsid w:val="2C7E9507"/>
    <w:rsid w:val="2C84425F"/>
    <w:rsid w:val="2C8553F6"/>
    <w:rsid w:val="2C855C2C"/>
    <w:rsid w:val="2C8AA68E"/>
    <w:rsid w:val="2C8AD03F"/>
    <w:rsid w:val="2C8BF341"/>
    <w:rsid w:val="2C8CAF7A"/>
    <w:rsid w:val="2C8CB1F5"/>
    <w:rsid w:val="2C9024EE"/>
    <w:rsid w:val="2C915B07"/>
    <w:rsid w:val="2C918651"/>
    <w:rsid w:val="2C92AC85"/>
    <w:rsid w:val="2C935A79"/>
    <w:rsid w:val="2C98F397"/>
    <w:rsid w:val="2C9C2F2C"/>
    <w:rsid w:val="2C9D0DC4"/>
    <w:rsid w:val="2C9FBB2E"/>
    <w:rsid w:val="2CA1EA12"/>
    <w:rsid w:val="2CA5696D"/>
    <w:rsid w:val="2CA71500"/>
    <w:rsid w:val="2CA8D0E4"/>
    <w:rsid w:val="2CA96C0F"/>
    <w:rsid w:val="2CAAC292"/>
    <w:rsid w:val="2CAAC847"/>
    <w:rsid w:val="2CAD929D"/>
    <w:rsid w:val="2CADC830"/>
    <w:rsid w:val="2CAE2F4E"/>
    <w:rsid w:val="2CAF5BC7"/>
    <w:rsid w:val="2CB3D2E2"/>
    <w:rsid w:val="2CB69C57"/>
    <w:rsid w:val="2CB84224"/>
    <w:rsid w:val="2CBA3FD0"/>
    <w:rsid w:val="2CBDCD7D"/>
    <w:rsid w:val="2CBF2B8C"/>
    <w:rsid w:val="2CC26407"/>
    <w:rsid w:val="2CC2D92D"/>
    <w:rsid w:val="2CC30A23"/>
    <w:rsid w:val="2CC53B6E"/>
    <w:rsid w:val="2CC5AAA9"/>
    <w:rsid w:val="2CC65B55"/>
    <w:rsid w:val="2CC826B5"/>
    <w:rsid w:val="2CCBA7B4"/>
    <w:rsid w:val="2CCBAD79"/>
    <w:rsid w:val="2CCBB3B8"/>
    <w:rsid w:val="2CD11ED5"/>
    <w:rsid w:val="2CD182D3"/>
    <w:rsid w:val="2CD232FA"/>
    <w:rsid w:val="2CD34DBB"/>
    <w:rsid w:val="2CD48154"/>
    <w:rsid w:val="2CD59E6F"/>
    <w:rsid w:val="2CD5A96D"/>
    <w:rsid w:val="2CD9940A"/>
    <w:rsid w:val="2CDCAA28"/>
    <w:rsid w:val="2CDE24B0"/>
    <w:rsid w:val="2CDE7EC7"/>
    <w:rsid w:val="2CDF02A7"/>
    <w:rsid w:val="2CE19626"/>
    <w:rsid w:val="2CE20AFE"/>
    <w:rsid w:val="2CE7E93C"/>
    <w:rsid w:val="2CED67F2"/>
    <w:rsid w:val="2CEE66E4"/>
    <w:rsid w:val="2CEFAD26"/>
    <w:rsid w:val="2CF28B6E"/>
    <w:rsid w:val="2CF3E4FF"/>
    <w:rsid w:val="2CF44A96"/>
    <w:rsid w:val="2CF693A6"/>
    <w:rsid w:val="2CFBE818"/>
    <w:rsid w:val="2CFCEC25"/>
    <w:rsid w:val="2CFDA102"/>
    <w:rsid w:val="2CFE9DC0"/>
    <w:rsid w:val="2CFF43D5"/>
    <w:rsid w:val="2D00123F"/>
    <w:rsid w:val="2D00486D"/>
    <w:rsid w:val="2D00CF8A"/>
    <w:rsid w:val="2D02CCCB"/>
    <w:rsid w:val="2D04AF7C"/>
    <w:rsid w:val="2D06865C"/>
    <w:rsid w:val="2D06F24D"/>
    <w:rsid w:val="2D07B42A"/>
    <w:rsid w:val="2D08C973"/>
    <w:rsid w:val="2D09F7BB"/>
    <w:rsid w:val="2D0A4E76"/>
    <w:rsid w:val="2D0D1629"/>
    <w:rsid w:val="2D0D679F"/>
    <w:rsid w:val="2D0E14C5"/>
    <w:rsid w:val="2D1268BA"/>
    <w:rsid w:val="2D12A71C"/>
    <w:rsid w:val="2D1315FB"/>
    <w:rsid w:val="2D1435B4"/>
    <w:rsid w:val="2D14DC3C"/>
    <w:rsid w:val="2D16340F"/>
    <w:rsid w:val="2D1716CB"/>
    <w:rsid w:val="2D1B7104"/>
    <w:rsid w:val="2D1DD6DB"/>
    <w:rsid w:val="2D1DFF9A"/>
    <w:rsid w:val="2D1E58AE"/>
    <w:rsid w:val="2D25EE3C"/>
    <w:rsid w:val="2D2758C3"/>
    <w:rsid w:val="2D2FCC8E"/>
    <w:rsid w:val="2D31308B"/>
    <w:rsid w:val="2D31CA48"/>
    <w:rsid w:val="2D3253F2"/>
    <w:rsid w:val="2D32AD7F"/>
    <w:rsid w:val="2D342D60"/>
    <w:rsid w:val="2D35217B"/>
    <w:rsid w:val="2D356A04"/>
    <w:rsid w:val="2D36EF5B"/>
    <w:rsid w:val="2D383693"/>
    <w:rsid w:val="2D3A370F"/>
    <w:rsid w:val="2D3A50A5"/>
    <w:rsid w:val="2D3B98B7"/>
    <w:rsid w:val="2D3CD401"/>
    <w:rsid w:val="2D3F2CA4"/>
    <w:rsid w:val="2D420410"/>
    <w:rsid w:val="2D437569"/>
    <w:rsid w:val="2D4A0D56"/>
    <w:rsid w:val="2D4B39FF"/>
    <w:rsid w:val="2D4BFC5E"/>
    <w:rsid w:val="2D4D0A31"/>
    <w:rsid w:val="2D4DDD9B"/>
    <w:rsid w:val="2D4F3370"/>
    <w:rsid w:val="2D503542"/>
    <w:rsid w:val="2D5156DC"/>
    <w:rsid w:val="2D51AE48"/>
    <w:rsid w:val="2D54B8D6"/>
    <w:rsid w:val="2D554F7E"/>
    <w:rsid w:val="2D5A48DA"/>
    <w:rsid w:val="2D5C71E2"/>
    <w:rsid w:val="2D5C9434"/>
    <w:rsid w:val="2D5E28E9"/>
    <w:rsid w:val="2D5F6085"/>
    <w:rsid w:val="2D608772"/>
    <w:rsid w:val="2D62EB9B"/>
    <w:rsid w:val="2D637A75"/>
    <w:rsid w:val="2D651582"/>
    <w:rsid w:val="2D65DE1D"/>
    <w:rsid w:val="2D66AE85"/>
    <w:rsid w:val="2D6A6B35"/>
    <w:rsid w:val="2D6AABA2"/>
    <w:rsid w:val="2D6B6276"/>
    <w:rsid w:val="2D6CC854"/>
    <w:rsid w:val="2D6DB56F"/>
    <w:rsid w:val="2D6DBB70"/>
    <w:rsid w:val="2D6FBBE2"/>
    <w:rsid w:val="2D735175"/>
    <w:rsid w:val="2D745537"/>
    <w:rsid w:val="2D74738E"/>
    <w:rsid w:val="2D74C693"/>
    <w:rsid w:val="2D74CB94"/>
    <w:rsid w:val="2D74E5F3"/>
    <w:rsid w:val="2D77A7BD"/>
    <w:rsid w:val="2D78AA35"/>
    <w:rsid w:val="2D78CC0C"/>
    <w:rsid w:val="2D798788"/>
    <w:rsid w:val="2D7D09C0"/>
    <w:rsid w:val="2D7F1963"/>
    <w:rsid w:val="2D8013D9"/>
    <w:rsid w:val="2D81CCD3"/>
    <w:rsid w:val="2D830B88"/>
    <w:rsid w:val="2D835C26"/>
    <w:rsid w:val="2D86DB12"/>
    <w:rsid w:val="2D86DE1B"/>
    <w:rsid w:val="2D886297"/>
    <w:rsid w:val="2D894393"/>
    <w:rsid w:val="2D89703D"/>
    <w:rsid w:val="2D8988C8"/>
    <w:rsid w:val="2D8A5C41"/>
    <w:rsid w:val="2D8ACCBC"/>
    <w:rsid w:val="2D8B265D"/>
    <w:rsid w:val="2D8B4D32"/>
    <w:rsid w:val="2D8D226B"/>
    <w:rsid w:val="2D8D53DF"/>
    <w:rsid w:val="2D90D13F"/>
    <w:rsid w:val="2D912EC1"/>
    <w:rsid w:val="2D916CAE"/>
    <w:rsid w:val="2D917052"/>
    <w:rsid w:val="2D920974"/>
    <w:rsid w:val="2D93DD2D"/>
    <w:rsid w:val="2D965C92"/>
    <w:rsid w:val="2D973316"/>
    <w:rsid w:val="2D97FD82"/>
    <w:rsid w:val="2D9A0CBA"/>
    <w:rsid w:val="2D9B5E0D"/>
    <w:rsid w:val="2D9D3260"/>
    <w:rsid w:val="2D9D961D"/>
    <w:rsid w:val="2D9EF3AF"/>
    <w:rsid w:val="2D9FB0A1"/>
    <w:rsid w:val="2DA2BC9F"/>
    <w:rsid w:val="2DA30B5F"/>
    <w:rsid w:val="2DAAF3B0"/>
    <w:rsid w:val="2DAB51DD"/>
    <w:rsid w:val="2DAB9596"/>
    <w:rsid w:val="2DACCE6F"/>
    <w:rsid w:val="2DB11637"/>
    <w:rsid w:val="2DB12760"/>
    <w:rsid w:val="2DB42C2B"/>
    <w:rsid w:val="2DB6B541"/>
    <w:rsid w:val="2DB6F0D8"/>
    <w:rsid w:val="2DB71FDB"/>
    <w:rsid w:val="2DB8C799"/>
    <w:rsid w:val="2DBE74EE"/>
    <w:rsid w:val="2DBF00AC"/>
    <w:rsid w:val="2DC0ABEB"/>
    <w:rsid w:val="2DC0B2A4"/>
    <w:rsid w:val="2DC18650"/>
    <w:rsid w:val="2DC301B0"/>
    <w:rsid w:val="2DC4CCD6"/>
    <w:rsid w:val="2DCA3B76"/>
    <w:rsid w:val="2DCC05A2"/>
    <w:rsid w:val="2DCC5871"/>
    <w:rsid w:val="2DCDA288"/>
    <w:rsid w:val="2DD05DD7"/>
    <w:rsid w:val="2DD068F3"/>
    <w:rsid w:val="2DD23A13"/>
    <w:rsid w:val="2DD45900"/>
    <w:rsid w:val="2DD55864"/>
    <w:rsid w:val="2DD742E8"/>
    <w:rsid w:val="2DD8EFB6"/>
    <w:rsid w:val="2DDA3EBC"/>
    <w:rsid w:val="2DDB85E7"/>
    <w:rsid w:val="2DDBF1D1"/>
    <w:rsid w:val="2DDC1567"/>
    <w:rsid w:val="2DE4A7F1"/>
    <w:rsid w:val="2DE757BD"/>
    <w:rsid w:val="2DE89635"/>
    <w:rsid w:val="2DE95EE3"/>
    <w:rsid w:val="2DEBED3A"/>
    <w:rsid w:val="2DECC12A"/>
    <w:rsid w:val="2DED5BEF"/>
    <w:rsid w:val="2DEED3BE"/>
    <w:rsid w:val="2DEF4D1D"/>
    <w:rsid w:val="2DF008E3"/>
    <w:rsid w:val="2DF14F32"/>
    <w:rsid w:val="2DF22A7A"/>
    <w:rsid w:val="2DF41F5A"/>
    <w:rsid w:val="2DF56733"/>
    <w:rsid w:val="2DF7671F"/>
    <w:rsid w:val="2DF96D45"/>
    <w:rsid w:val="2DF9E64E"/>
    <w:rsid w:val="2DFB23DE"/>
    <w:rsid w:val="2DFFFD4A"/>
    <w:rsid w:val="2E00F8B7"/>
    <w:rsid w:val="2E022116"/>
    <w:rsid w:val="2E029697"/>
    <w:rsid w:val="2E058651"/>
    <w:rsid w:val="2E05C836"/>
    <w:rsid w:val="2E074FA2"/>
    <w:rsid w:val="2E07B55C"/>
    <w:rsid w:val="2E086F6F"/>
    <w:rsid w:val="2E0BAFAF"/>
    <w:rsid w:val="2E0F8421"/>
    <w:rsid w:val="2E10FAB4"/>
    <w:rsid w:val="2E119EF7"/>
    <w:rsid w:val="2E13E7AB"/>
    <w:rsid w:val="2E17AB20"/>
    <w:rsid w:val="2E1879D4"/>
    <w:rsid w:val="2E1956E1"/>
    <w:rsid w:val="2E19D15A"/>
    <w:rsid w:val="2E1AB66E"/>
    <w:rsid w:val="2E1EAB2D"/>
    <w:rsid w:val="2E1F1C10"/>
    <w:rsid w:val="2E2207B5"/>
    <w:rsid w:val="2E228EAE"/>
    <w:rsid w:val="2E234966"/>
    <w:rsid w:val="2E23B0FE"/>
    <w:rsid w:val="2E23FAFD"/>
    <w:rsid w:val="2E26E3E5"/>
    <w:rsid w:val="2E271739"/>
    <w:rsid w:val="2E292EA4"/>
    <w:rsid w:val="2E2A5DAA"/>
    <w:rsid w:val="2E2BF3E0"/>
    <w:rsid w:val="2E2C030A"/>
    <w:rsid w:val="2E2C398C"/>
    <w:rsid w:val="2E2F3853"/>
    <w:rsid w:val="2E2FAC35"/>
    <w:rsid w:val="2E2FD5A5"/>
    <w:rsid w:val="2E300E44"/>
    <w:rsid w:val="2E31A69A"/>
    <w:rsid w:val="2E3341B7"/>
    <w:rsid w:val="2E349314"/>
    <w:rsid w:val="2E34FDE8"/>
    <w:rsid w:val="2E367988"/>
    <w:rsid w:val="2E370F6C"/>
    <w:rsid w:val="2E376816"/>
    <w:rsid w:val="2E3B98CB"/>
    <w:rsid w:val="2E4066F7"/>
    <w:rsid w:val="2E409C72"/>
    <w:rsid w:val="2E40E8F5"/>
    <w:rsid w:val="2E421D39"/>
    <w:rsid w:val="2E42E561"/>
    <w:rsid w:val="2E44FF70"/>
    <w:rsid w:val="2E47B8C3"/>
    <w:rsid w:val="2E4A3E4C"/>
    <w:rsid w:val="2E4A6BA6"/>
    <w:rsid w:val="2E4C4870"/>
    <w:rsid w:val="2E4D7E57"/>
    <w:rsid w:val="2E4EEF60"/>
    <w:rsid w:val="2E4FA3B0"/>
    <w:rsid w:val="2E5028E8"/>
    <w:rsid w:val="2E51F6DB"/>
    <w:rsid w:val="2E55C35A"/>
    <w:rsid w:val="2E577604"/>
    <w:rsid w:val="2E5E3709"/>
    <w:rsid w:val="2E5FFA41"/>
    <w:rsid w:val="2E613E5E"/>
    <w:rsid w:val="2E634F8A"/>
    <w:rsid w:val="2E641176"/>
    <w:rsid w:val="2E6597C9"/>
    <w:rsid w:val="2E676547"/>
    <w:rsid w:val="2E67BAFA"/>
    <w:rsid w:val="2E6884C0"/>
    <w:rsid w:val="2E6AE2D6"/>
    <w:rsid w:val="2E6B6E49"/>
    <w:rsid w:val="2E6D599D"/>
    <w:rsid w:val="2E7092F3"/>
    <w:rsid w:val="2E711D10"/>
    <w:rsid w:val="2E7253F5"/>
    <w:rsid w:val="2E76B029"/>
    <w:rsid w:val="2E76E43A"/>
    <w:rsid w:val="2E7A284F"/>
    <w:rsid w:val="2E7C07E0"/>
    <w:rsid w:val="2E7D4677"/>
    <w:rsid w:val="2E7E60AE"/>
    <w:rsid w:val="2E8094E0"/>
    <w:rsid w:val="2E84A7ED"/>
    <w:rsid w:val="2E8B03F6"/>
    <w:rsid w:val="2E8CB673"/>
    <w:rsid w:val="2E8CBD58"/>
    <w:rsid w:val="2E8D9D05"/>
    <w:rsid w:val="2E8EBC59"/>
    <w:rsid w:val="2E90106F"/>
    <w:rsid w:val="2E9038A8"/>
    <w:rsid w:val="2E90F702"/>
    <w:rsid w:val="2E9157F6"/>
    <w:rsid w:val="2E918484"/>
    <w:rsid w:val="2E966D56"/>
    <w:rsid w:val="2E978ECA"/>
    <w:rsid w:val="2E9A8D3A"/>
    <w:rsid w:val="2E9B1CF3"/>
    <w:rsid w:val="2E9B5CBE"/>
    <w:rsid w:val="2E9BDF64"/>
    <w:rsid w:val="2E9C1313"/>
    <w:rsid w:val="2E9E0E41"/>
    <w:rsid w:val="2EA0B43A"/>
    <w:rsid w:val="2EA2E111"/>
    <w:rsid w:val="2EA2EE18"/>
    <w:rsid w:val="2EA49DE6"/>
    <w:rsid w:val="2EA5716D"/>
    <w:rsid w:val="2EA600BF"/>
    <w:rsid w:val="2EA702C9"/>
    <w:rsid w:val="2EA7BC30"/>
    <w:rsid w:val="2EAC0F4F"/>
    <w:rsid w:val="2EAD94A2"/>
    <w:rsid w:val="2EAE4BFE"/>
    <w:rsid w:val="2EAE7EBE"/>
    <w:rsid w:val="2EAF0A50"/>
    <w:rsid w:val="2EAFD866"/>
    <w:rsid w:val="2EB01A3B"/>
    <w:rsid w:val="2EB1224A"/>
    <w:rsid w:val="2EB16EA4"/>
    <w:rsid w:val="2EB5A3E9"/>
    <w:rsid w:val="2EB5F8CA"/>
    <w:rsid w:val="2EB6974B"/>
    <w:rsid w:val="2EB7B2C8"/>
    <w:rsid w:val="2EB90A23"/>
    <w:rsid w:val="2EB95D5C"/>
    <w:rsid w:val="2EBB2D56"/>
    <w:rsid w:val="2EBC6A9B"/>
    <w:rsid w:val="2EBDFDFB"/>
    <w:rsid w:val="2EBF2201"/>
    <w:rsid w:val="2EBFC86B"/>
    <w:rsid w:val="2EC2BFA5"/>
    <w:rsid w:val="2EC3BB91"/>
    <w:rsid w:val="2EC5B6D8"/>
    <w:rsid w:val="2EC63880"/>
    <w:rsid w:val="2EC6DF4F"/>
    <w:rsid w:val="2EC781A8"/>
    <w:rsid w:val="2EC8D5E9"/>
    <w:rsid w:val="2ECA07EB"/>
    <w:rsid w:val="2ECC5B52"/>
    <w:rsid w:val="2ECE98B2"/>
    <w:rsid w:val="2ECFCFBF"/>
    <w:rsid w:val="2ED0A7E0"/>
    <w:rsid w:val="2ED2E82B"/>
    <w:rsid w:val="2ED4EBBB"/>
    <w:rsid w:val="2ED5B47E"/>
    <w:rsid w:val="2ED67270"/>
    <w:rsid w:val="2ED8955A"/>
    <w:rsid w:val="2EDBD783"/>
    <w:rsid w:val="2EDBF4EA"/>
    <w:rsid w:val="2EDFEC63"/>
    <w:rsid w:val="2EE0A3BE"/>
    <w:rsid w:val="2EE188E6"/>
    <w:rsid w:val="2EE28848"/>
    <w:rsid w:val="2EE2B218"/>
    <w:rsid w:val="2EE2CA18"/>
    <w:rsid w:val="2EE38442"/>
    <w:rsid w:val="2EE413E3"/>
    <w:rsid w:val="2EE942D5"/>
    <w:rsid w:val="2EE96612"/>
    <w:rsid w:val="2EEB7A14"/>
    <w:rsid w:val="2EF143AC"/>
    <w:rsid w:val="2EF23B2B"/>
    <w:rsid w:val="2EF2F25B"/>
    <w:rsid w:val="2EF4731F"/>
    <w:rsid w:val="2EF4DFE8"/>
    <w:rsid w:val="2EF61488"/>
    <w:rsid w:val="2EF752BE"/>
    <w:rsid w:val="2EFA3CB9"/>
    <w:rsid w:val="2EFB21A2"/>
    <w:rsid w:val="2EFE617F"/>
    <w:rsid w:val="2EFEA034"/>
    <w:rsid w:val="2EFECC2E"/>
    <w:rsid w:val="2F00A45A"/>
    <w:rsid w:val="2F0355CA"/>
    <w:rsid w:val="2F03EF8B"/>
    <w:rsid w:val="2F04312A"/>
    <w:rsid w:val="2F043177"/>
    <w:rsid w:val="2F0486DE"/>
    <w:rsid w:val="2F065FB7"/>
    <w:rsid w:val="2F09712D"/>
    <w:rsid w:val="2F0BF7BB"/>
    <w:rsid w:val="2F0CD85C"/>
    <w:rsid w:val="2F0F3618"/>
    <w:rsid w:val="2F107013"/>
    <w:rsid w:val="2F11D92E"/>
    <w:rsid w:val="2F140C1A"/>
    <w:rsid w:val="2F154F42"/>
    <w:rsid w:val="2F15B03F"/>
    <w:rsid w:val="2F1B7B9F"/>
    <w:rsid w:val="2F1C1045"/>
    <w:rsid w:val="2F1C3190"/>
    <w:rsid w:val="2F1DA4DA"/>
    <w:rsid w:val="2F1E3868"/>
    <w:rsid w:val="2F20593D"/>
    <w:rsid w:val="2F224150"/>
    <w:rsid w:val="2F22CEFB"/>
    <w:rsid w:val="2F249A45"/>
    <w:rsid w:val="2F262D3F"/>
    <w:rsid w:val="2F264548"/>
    <w:rsid w:val="2F2685AA"/>
    <w:rsid w:val="2F2811AB"/>
    <w:rsid w:val="2F28D241"/>
    <w:rsid w:val="2F2AB0EE"/>
    <w:rsid w:val="2F2BAF6C"/>
    <w:rsid w:val="2F2ED571"/>
    <w:rsid w:val="2F2F3D90"/>
    <w:rsid w:val="2F3140B8"/>
    <w:rsid w:val="2F3529C0"/>
    <w:rsid w:val="2F362313"/>
    <w:rsid w:val="2F37A511"/>
    <w:rsid w:val="2F3B8B23"/>
    <w:rsid w:val="2F3BF0D4"/>
    <w:rsid w:val="2F3CA21B"/>
    <w:rsid w:val="2F3D431E"/>
    <w:rsid w:val="2F3D86D9"/>
    <w:rsid w:val="2F3FBA8D"/>
    <w:rsid w:val="2F409F58"/>
    <w:rsid w:val="2F41011B"/>
    <w:rsid w:val="2F42F135"/>
    <w:rsid w:val="2F4633A7"/>
    <w:rsid w:val="2F469C21"/>
    <w:rsid w:val="2F4A21DF"/>
    <w:rsid w:val="2F4A26F0"/>
    <w:rsid w:val="2F4C97D3"/>
    <w:rsid w:val="2F4DD60D"/>
    <w:rsid w:val="2F4E103B"/>
    <w:rsid w:val="2F5181A7"/>
    <w:rsid w:val="2F54E1A8"/>
    <w:rsid w:val="2F54F312"/>
    <w:rsid w:val="2F56603E"/>
    <w:rsid w:val="2F5677F9"/>
    <w:rsid w:val="2F56E625"/>
    <w:rsid w:val="2F57B60C"/>
    <w:rsid w:val="2F581735"/>
    <w:rsid w:val="2F59293C"/>
    <w:rsid w:val="2F5B5634"/>
    <w:rsid w:val="2F5BF952"/>
    <w:rsid w:val="2F61540F"/>
    <w:rsid w:val="2F658F8C"/>
    <w:rsid w:val="2F666EE3"/>
    <w:rsid w:val="2F68DB03"/>
    <w:rsid w:val="2F6A08EE"/>
    <w:rsid w:val="2F6D2A85"/>
    <w:rsid w:val="2F6DF1EA"/>
    <w:rsid w:val="2F701CF9"/>
    <w:rsid w:val="2F703D24"/>
    <w:rsid w:val="2F7198DE"/>
    <w:rsid w:val="2F722AE7"/>
    <w:rsid w:val="2F759F1F"/>
    <w:rsid w:val="2F77C9AB"/>
    <w:rsid w:val="2F78E080"/>
    <w:rsid w:val="2F7942D6"/>
    <w:rsid w:val="2F7AF848"/>
    <w:rsid w:val="2F7B939A"/>
    <w:rsid w:val="2F7EE94F"/>
    <w:rsid w:val="2F7EF03A"/>
    <w:rsid w:val="2F802C63"/>
    <w:rsid w:val="2F83E915"/>
    <w:rsid w:val="2F87EEA9"/>
    <w:rsid w:val="2F88156D"/>
    <w:rsid w:val="2F886396"/>
    <w:rsid w:val="2F890506"/>
    <w:rsid w:val="2F89DAFC"/>
    <w:rsid w:val="2F89FF8D"/>
    <w:rsid w:val="2F8AB03C"/>
    <w:rsid w:val="2F8B6165"/>
    <w:rsid w:val="2F8BDEAC"/>
    <w:rsid w:val="2F8CA3F9"/>
    <w:rsid w:val="2F8E8BFC"/>
    <w:rsid w:val="2F900730"/>
    <w:rsid w:val="2F909EB2"/>
    <w:rsid w:val="2F91BBB7"/>
    <w:rsid w:val="2F91E090"/>
    <w:rsid w:val="2F92FDE2"/>
    <w:rsid w:val="2F95816B"/>
    <w:rsid w:val="2F99814E"/>
    <w:rsid w:val="2F9A7CC5"/>
    <w:rsid w:val="2F9B6822"/>
    <w:rsid w:val="2F9B7ACB"/>
    <w:rsid w:val="2F9C195C"/>
    <w:rsid w:val="2F9D703B"/>
    <w:rsid w:val="2F9E6A59"/>
    <w:rsid w:val="2F9FFFFC"/>
    <w:rsid w:val="2FA0AC30"/>
    <w:rsid w:val="2FA8AF40"/>
    <w:rsid w:val="2FAA1083"/>
    <w:rsid w:val="2FAA57C7"/>
    <w:rsid w:val="2FAB3BC0"/>
    <w:rsid w:val="2FB026D8"/>
    <w:rsid w:val="2FB3A5CE"/>
    <w:rsid w:val="2FB48F8A"/>
    <w:rsid w:val="2FB857FC"/>
    <w:rsid w:val="2FBB9F82"/>
    <w:rsid w:val="2FBC4F5A"/>
    <w:rsid w:val="2FBDAD74"/>
    <w:rsid w:val="2FBDADF2"/>
    <w:rsid w:val="2FC2AA11"/>
    <w:rsid w:val="2FC30A9F"/>
    <w:rsid w:val="2FC64467"/>
    <w:rsid w:val="2FC7EBE2"/>
    <w:rsid w:val="2FC80F72"/>
    <w:rsid w:val="2FCA47BD"/>
    <w:rsid w:val="2FD04AD3"/>
    <w:rsid w:val="2FD305B6"/>
    <w:rsid w:val="2FD65F64"/>
    <w:rsid w:val="2FD6F4C7"/>
    <w:rsid w:val="2FDA66C7"/>
    <w:rsid w:val="2FDC7F94"/>
    <w:rsid w:val="2FDD25D7"/>
    <w:rsid w:val="2FDE7AAA"/>
    <w:rsid w:val="2FE05789"/>
    <w:rsid w:val="2FE26AAD"/>
    <w:rsid w:val="2FE37DC3"/>
    <w:rsid w:val="2FE50702"/>
    <w:rsid w:val="2FE5D010"/>
    <w:rsid w:val="2FE6D883"/>
    <w:rsid w:val="2FE7582C"/>
    <w:rsid w:val="2FE98C58"/>
    <w:rsid w:val="2FEB1067"/>
    <w:rsid w:val="2FEB2858"/>
    <w:rsid w:val="2FF0035B"/>
    <w:rsid w:val="2FF04306"/>
    <w:rsid w:val="2FF04FFE"/>
    <w:rsid w:val="2FF134D2"/>
    <w:rsid w:val="2FF1C20A"/>
    <w:rsid w:val="2FF6A324"/>
    <w:rsid w:val="2FF717E4"/>
    <w:rsid w:val="2FF81357"/>
    <w:rsid w:val="2FFA5BAE"/>
    <w:rsid w:val="2FFC2E00"/>
    <w:rsid w:val="2FFCB51E"/>
    <w:rsid w:val="2FFD4D1B"/>
    <w:rsid w:val="2FFE82C0"/>
    <w:rsid w:val="2FFEC952"/>
    <w:rsid w:val="2FFEFE6F"/>
    <w:rsid w:val="2FFF2FB2"/>
    <w:rsid w:val="30014426"/>
    <w:rsid w:val="3003DF46"/>
    <w:rsid w:val="30063302"/>
    <w:rsid w:val="3009CF16"/>
    <w:rsid w:val="300B5908"/>
    <w:rsid w:val="300C8BE1"/>
    <w:rsid w:val="300CA770"/>
    <w:rsid w:val="300CCE94"/>
    <w:rsid w:val="3011AB97"/>
    <w:rsid w:val="301294E2"/>
    <w:rsid w:val="3013CDD0"/>
    <w:rsid w:val="3013ED09"/>
    <w:rsid w:val="30151A56"/>
    <w:rsid w:val="30161149"/>
    <w:rsid w:val="3018C761"/>
    <w:rsid w:val="301951FB"/>
    <w:rsid w:val="301A7C4C"/>
    <w:rsid w:val="301F23C2"/>
    <w:rsid w:val="302192C6"/>
    <w:rsid w:val="3021BC7E"/>
    <w:rsid w:val="3023E86D"/>
    <w:rsid w:val="30265C25"/>
    <w:rsid w:val="302995F8"/>
    <w:rsid w:val="302B8B4A"/>
    <w:rsid w:val="302D09CD"/>
    <w:rsid w:val="302E220A"/>
    <w:rsid w:val="302E5563"/>
    <w:rsid w:val="302E8F65"/>
    <w:rsid w:val="302EF8A0"/>
    <w:rsid w:val="30331645"/>
    <w:rsid w:val="303356D8"/>
    <w:rsid w:val="3033B5E2"/>
    <w:rsid w:val="3033B63D"/>
    <w:rsid w:val="3033BC05"/>
    <w:rsid w:val="3034011F"/>
    <w:rsid w:val="30354FC8"/>
    <w:rsid w:val="30370E64"/>
    <w:rsid w:val="30372BE5"/>
    <w:rsid w:val="30396CF1"/>
    <w:rsid w:val="3039CAF3"/>
    <w:rsid w:val="303B16D5"/>
    <w:rsid w:val="303D0D8C"/>
    <w:rsid w:val="303E4846"/>
    <w:rsid w:val="303ECF4A"/>
    <w:rsid w:val="303ED3DB"/>
    <w:rsid w:val="303F1E60"/>
    <w:rsid w:val="30402A22"/>
    <w:rsid w:val="304047A8"/>
    <w:rsid w:val="304529B1"/>
    <w:rsid w:val="30480BA1"/>
    <w:rsid w:val="304885DE"/>
    <w:rsid w:val="3048EDFA"/>
    <w:rsid w:val="304C9B56"/>
    <w:rsid w:val="304D5ED5"/>
    <w:rsid w:val="3051D85A"/>
    <w:rsid w:val="3052F7B5"/>
    <w:rsid w:val="305372F2"/>
    <w:rsid w:val="3053B4E0"/>
    <w:rsid w:val="3054948D"/>
    <w:rsid w:val="3054E0AD"/>
    <w:rsid w:val="3055B0B2"/>
    <w:rsid w:val="30599721"/>
    <w:rsid w:val="305B61D9"/>
    <w:rsid w:val="305E6641"/>
    <w:rsid w:val="305EA635"/>
    <w:rsid w:val="305EB0E9"/>
    <w:rsid w:val="305F4125"/>
    <w:rsid w:val="306178D9"/>
    <w:rsid w:val="306274EC"/>
    <w:rsid w:val="3062D92A"/>
    <w:rsid w:val="30672A38"/>
    <w:rsid w:val="30694009"/>
    <w:rsid w:val="306C600D"/>
    <w:rsid w:val="306CF6BE"/>
    <w:rsid w:val="306E50C9"/>
    <w:rsid w:val="306E9EC1"/>
    <w:rsid w:val="306EF487"/>
    <w:rsid w:val="30733298"/>
    <w:rsid w:val="307383C4"/>
    <w:rsid w:val="3075ED67"/>
    <w:rsid w:val="3076EC2C"/>
    <w:rsid w:val="3078DFC3"/>
    <w:rsid w:val="30791069"/>
    <w:rsid w:val="3079133B"/>
    <w:rsid w:val="30855518"/>
    <w:rsid w:val="3085EFAC"/>
    <w:rsid w:val="308CF148"/>
    <w:rsid w:val="308E6BE7"/>
    <w:rsid w:val="30900E76"/>
    <w:rsid w:val="30905E4C"/>
    <w:rsid w:val="30922B57"/>
    <w:rsid w:val="3096668C"/>
    <w:rsid w:val="3099A80E"/>
    <w:rsid w:val="309BA58C"/>
    <w:rsid w:val="309C7869"/>
    <w:rsid w:val="309DF079"/>
    <w:rsid w:val="309FBE3F"/>
    <w:rsid w:val="30A156E3"/>
    <w:rsid w:val="30A2FA8A"/>
    <w:rsid w:val="30A5E08A"/>
    <w:rsid w:val="30A9FAE4"/>
    <w:rsid w:val="30ABD40B"/>
    <w:rsid w:val="30ABF5F9"/>
    <w:rsid w:val="30AC2E18"/>
    <w:rsid w:val="30AC7814"/>
    <w:rsid w:val="30AD1BFD"/>
    <w:rsid w:val="30ADB762"/>
    <w:rsid w:val="30AE2F07"/>
    <w:rsid w:val="30AEE8D5"/>
    <w:rsid w:val="30B23329"/>
    <w:rsid w:val="30B2398B"/>
    <w:rsid w:val="30B56361"/>
    <w:rsid w:val="30B63395"/>
    <w:rsid w:val="30B64E63"/>
    <w:rsid w:val="30B681C4"/>
    <w:rsid w:val="30B789AD"/>
    <w:rsid w:val="30B83074"/>
    <w:rsid w:val="30B85CA2"/>
    <w:rsid w:val="30B8F11D"/>
    <w:rsid w:val="30B91005"/>
    <w:rsid w:val="30BA293E"/>
    <w:rsid w:val="30BD8907"/>
    <w:rsid w:val="30BE478D"/>
    <w:rsid w:val="30BEFC1E"/>
    <w:rsid w:val="30C040E2"/>
    <w:rsid w:val="30C08AA7"/>
    <w:rsid w:val="30C21D00"/>
    <w:rsid w:val="30C229DE"/>
    <w:rsid w:val="30C3F6B5"/>
    <w:rsid w:val="30C6F406"/>
    <w:rsid w:val="30C6F52D"/>
    <w:rsid w:val="30C79E97"/>
    <w:rsid w:val="30C7DA31"/>
    <w:rsid w:val="30C880E7"/>
    <w:rsid w:val="30C88FEC"/>
    <w:rsid w:val="30C8F9B0"/>
    <w:rsid w:val="30CA2041"/>
    <w:rsid w:val="30CB3BF1"/>
    <w:rsid w:val="30CC28DF"/>
    <w:rsid w:val="30CD2898"/>
    <w:rsid w:val="30D3EE3E"/>
    <w:rsid w:val="30D439C0"/>
    <w:rsid w:val="30D5229A"/>
    <w:rsid w:val="30DA77E8"/>
    <w:rsid w:val="30DAFF21"/>
    <w:rsid w:val="30DD9190"/>
    <w:rsid w:val="30DEB670"/>
    <w:rsid w:val="30DF3A60"/>
    <w:rsid w:val="30DF9A0E"/>
    <w:rsid w:val="30E08C21"/>
    <w:rsid w:val="30E16B80"/>
    <w:rsid w:val="30E16D99"/>
    <w:rsid w:val="30E41443"/>
    <w:rsid w:val="30E64634"/>
    <w:rsid w:val="30E6AB3C"/>
    <w:rsid w:val="30E701FF"/>
    <w:rsid w:val="30EA8AB8"/>
    <w:rsid w:val="30EE3412"/>
    <w:rsid w:val="30F124E2"/>
    <w:rsid w:val="30F17658"/>
    <w:rsid w:val="30F2FCDF"/>
    <w:rsid w:val="30F3B1B1"/>
    <w:rsid w:val="30F6684C"/>
    <w:rsid w:val="30F66BDD"/>
    <w:rsid w:val="30F6A103"/>
    <w:rsid w:val="30F70350"/>
    <w:rsid w:val="30F7F149"/>
    <w:rsid w:val="30F9778C"/>
    <w:rsid w:val="30FB4013"/>
    <w:rsid w:val="30FD3495"/>
    <w:rsid w:val="310561CE"/>
    <w:rsid w:val="3105ED6F"/>
    <w:rsid w:val="31065284"/>
    <w:rsid w:val="31073D19"/>
    <w:rsid w:val="31093E97"/>
    <w:rsid w:val="310AC5BD"/>
    <w:rsid w:val="310ACA64"/>
    <w:rsid w:val="310D7005"/>
    <w:rsid w:val="310D84DC"/>
    <w:rsid w:val="311011A6"/>
    <w:rsid w:val="311043BB"/>
    <w:rsid w:val="31139C7F"/>
    <w:rsid w:val="31154412"/>
    <w:rsid w:val="3116A24D"/>
    <w:rsid w:val="311749B4"/>
    <w:rsid w:val="3118017E"/>
    <w:rsid w:val="3118F558"/>
    <w:rsid w:val="31190B19"/>
    <w:rsid w:val="311B9096"/>
    <w:rsid w:val="311C1E36"/>
    <w:rsid w:val="311D6288"/>
    <w:rsid w:val="311F58E7"/>
    <w:rsid w:val="31208A56"/>
    <w:rsid w:val="312104D4"/>
    <w:rsid w:val="3121A108"/>
    <w:rsid w:val="3121FC60"/>
    <w:rsid w:val="3122BE3B"/>
    <w:rsid w:val="31249E53"/>
    <w:rsid w:val="31259E72"/>
    <w:rsid w:val="3127CC19"/>
    <w:rsid w:val="312A81B9"/>
    <w:rsid w:val="312C8AF0"/>
    <w:rsid w:val="312D563A"/>
    <w:rsid w:val="31307D71"/>
    <w:rsid w:val="313110E4"/>
    <w:rsid w:val="31319CB6"/>
    <w:rsid w:val="3131D63D"/>
    <w:rsid w:val="3132461E"/>
    <w:rsid w:val="31362167"/>
    <w:rsid w:val="31375A9B"/>
    <w:rsid w:val="31399335"/>
    <w:rsid w:val="3139F35C"/>
    <w:rsid w:val="313B07A0"/>
    <w:rsid w:val="313CAACF"/>
    <w:rsid w:val="313CDF21"/>
    <w:rsid w:val="313F908F"/>
    <w:rsid w:val="3140CAE3"/>
    <w:rsid w:val="3141FAC1"/>
    <w:rsid w:val="3141FBB7"/>
    <w:rsid w:val="314243D7"/>
    <w:rsid w:val="31433D08"/>
    <w:rsid w:val="31434A69"/>
    <w:rsid w:val="3143E53B"/>
    <w:rsid w:val="3144CF72"/>
    <w:rsid w:val="3145EAFF"/>
    <w:rsid w:val="3145F36B"/>
    <w:rsid w:val="3147DAF0"/>
    <w:rsid w:val="3148DDE0"/>
    <w:rsid w:val="3148F97D"/>
    <w:rsid w:val="3149AE05"/>
    <w:rsid w:val="314A85E7"/>
    <w:rsid w:val="314B5E2D"/>
    <w:rsid w:val="314FAD76"/>
    <w:rsid w:val="3151689D"/>
    <w:rsid w:val="3151A74F"/>
    <w:rsid w:val="3151D899"/>
    <w:rsid w:val="3157D595"/>
    <w:rsid w:val="3159B1AB"/>
    <w:rsid w:val="315A8B63"/>
    <w:rsid w:val="315D60C4"/>
    <w:rsid w:val="315D8A7C"/>
    <w:rsid w:val="31617B4E"/>
    <w:rsid w:val="316B0A42"/>
    <w:rsid w:val="316B960F"/>
    <w:rsid w:val="316FC923"/>
    <w:rsid w:val="31705D1B"/>
    <w:rsid w:val="31728D12"/>
    <w:rsid w:val="3174E9C8"/>
    <w:rsid w:val="3176C304"/>
    <w:rsid w:val="3176CF65"/>
    <w:rsid w:val="31778180"/>
    <w:rsid w:val="3177FB84"/>
    <w:rsid w:val="317E19B3"/>
    <w:rsid w:val="3181B38D"/>
    <w:rsid w:val="3182A03A"/>
    <w:rsid w:val="3182B8C6"/>
    <w:rsid w:val="3183D723"/>
    <w:rsid w:val="31843DD3"/>
    <w:rsid w:val="31847D47"/>
    <w:rsid w:val="31858C92"/>
    <w:rsid w:val="3185EFCE"/>
    <w:rsid w:val="31861FE8"/>
    <w:rsid w:val="3186BBB2"/>
    <w:rsid w:val="3186E1F5"/>
    <w:rsid w:val="3189C340"/>
    <w:rsid w:val="3191E9DE"/>
    <w:rsid w:val="3192D7F1"/>
    <w:rsid w:val="3193151A"/>
    <w:rsid w:val="319397F5"/>
    <w:rsid w:val="3193A296"/>
    <w:rsid w:val="3194834F"/>
    <w:rsid w:val="319596A1"/>
    <w:rsid w:val="319BD8E1"/>
    <w:rsid w:val="319E9D85"/>
    <w:rsid w:val="31A1E3D9"/>
    <w:rsid w:val="31A2D1DC"/>
    <w:rsid w:val="31A5E0A8"/>
    <w:rsid w:val="31A6B14F"/>
    <w:rsid w:val="31A6D5B1"/>
    <w:rsid w:val="31A82F37"/>
    <w:rsid w:val="31A95F82"/>
    <w:rsid w:val="31A97CAC"/>
    <w:rsid w:val="31A98910"/>
    <w:rsid w:val="31AA5E87"/>
    <w:rsid w:val="31AD052D"/>
    <w:rsid w:val="31AD4C8D"/>
    <w:rsid w:val="31AD8254"/>
    <w:rsid w:val="31AD8D60"/>
    <w:rsid w:val="31AFE5D6"/>
    <w:rsid w:val="31B6060D"/>
    <w:rsid w:val="31B6B0DC"/>
    <w:rsid w:val="31B6BE77"/>
    <w:rsid w:val="31B9CB38"/>
    <w:rsid w:val="31B9CE65"/>
    <w:rsid w:val="31BC1C7D"/>
    <w:rsid w:val="31BC2EBA"/>
    <w:rsid w:val="31BCBB61"/>
    <w:rsid w:val="31C00FF6"/>
    <w:rsid w:val="31C14BC1"/>
    <w:rsid w:val="31C1B4E0"/>
    <w:rsid w:val="31C4639B"/>
    <w:rsid w:val="31C49BC7"/>
    <w:rsid w:val="31C562D7"/>
    <w:rsid w:val="31C5D099"/>
    <w:rsid w:val="31C66E14"/>
    <w:rsid w:val="31C6C1C2"/>
    <w:rsid w:val="31C8DBAB"/>
    <w:rsid w:val="31C95B79"/>
    <w:rsid w:val="31CA4D6D"/>
    <w:rsid w:val="31CA5E28"/>
    <w:rsid w:val="31CAA497"/>
    <w:rsid w:val="31CBA5B9"/>
    <w:rsid w:val="31CC7100"/>
    <w:rsid w:val="31CD4F00"/>
    <w:rsid w:val="31CDD98A"/>
    <w:rsid w:val="31CE77E5"/>
    <w:rsid w:val="31D28790"/>
    <w:rsid w:val="31D34412"/>
    <w:rsid w:val="31D3D17F"/>
    <w:rsid w:val="31D43ACF"/>
    <w:rsid w:val="31DBDCE4"/>
    <w:rsid w:val="31DE01EC"/>
    <w:rsid w:val="31DEFD6B"/>
    <w:rsid w:val="31E03807"/>
    <w:rsid w:val="31E39836"/>
    <w:rsid w:val="31E55ED5"/>
    <w:rsid w:val="31E589CF"/>
    <w:rsid w:val="31EBAD3B"/>
    <w:rsid w:val="31EC1DE6"/>
    <w:rsid w:val="31EE8C07"/>
    <w:rsid w:val="31EEAC4B"/>
    <w:rsid w:val="31EF7D0F"/>
    <w:rsid w:val="31F038F0"/>
    <w:rsid w:val="31F22500"/>
    <w:rsid w:val="31F8398F"/>
    <w:rsid w:val="31F84024"/>
    <w:rsid w:val="31F9F07B"/>
    <w:rsid w:val="31FCE91D"/>
    <w:rsid w:val="31FF64DF"/>
    <w:rsid w:val="32004359"/>
    <w:rsid w:val="32045C41"/>
    <w:rsid w:val="3209AF78"/>
    <w:rsid w:val="3209F80B"/>
    <w:rsid w:val="320DA44E"/>
    <w:rsid w:val="320ED6F5"/>
    <w:rsid w:val="320EE275"/>
    <w:rsid w:val="320F9252"/>
    <w:rsid w:val="3210476E"/>
    <w:rsid w:val="32120FBC"/>
    <w:rsid w:val="32137366"/>
    <w:rsid w:val="3214B4A2"/>
    <w:rsid w:val="32156CE0"/>
    <w:rsid w:val="32168CDF"/>
    <w:rsid w:val="32181A42"/>
    <w:rsid w:val="3218899D"/>
    <w:rsid w:val="3219C420"/>
    <w:rsid w:val="321A793D"/>
    <w:rsid w:val="321B3E7E"/>
    <w:rsid w:val="321BF2AC"/>
    <w:rsid w:val="321F6C0A"/>
    <w:rsid w:val="3220FCD3"/>
    <w:rsid w:val="32212405"/>
    <w:rsid w:val="32213F59"/>
    <w:rsid w:val="3224CECC"/>
    <w:rsid w:val="3224F2C7"/>
    <w:rsid w:val="32266516"/>
    <w:rsid w:val="32283A70"/>
    <w:rsid w:val="322BB1DA"/>
    <w:rsid w:val="322C0905"/>
    <w:rsid w:val="322D9244"/>
    <w:rsid w:val="322DFFCE"/>
    <w:rsid w:val="322FBB94"/>
    <w:rsid w:val="323008FD"/>
    <w:rsid w:val="32300F34"/>
    <w:rsid w:val="3231BE0C"/>
    <w:rsid w:val="32320681"/>
    <w:rsid w:val="32348488"/>
    <w:rsid w:val="3234FDAE"/>
    <w:rsid w:val="323513C6"/>
    <w:rsid w:val="3235D170"/>
    <w:rsid w:val="32361A01"/>
    <w:rsid w:val="3236418B"/>
    <w:rsid w:val="32365011"/>
    <w:rsid w:val="323A2F98"/>
    <w:rsid w:val="323B9A2F"/>
    <w:rsid w:val="323CD54D"/>
    <w:rsid w:val="323E3685"/>
    <w:rsid w:val="323F2DA8"/>
    <w:rsid w:val="324192CC"/>
    <w:rsid w:val="3241F2A7"/>
    <w:rsid w:val="324256BD"/>
    <w:rsid w:val="32428F6A"/>
    <w:rsid w:val="32429071"/>
    <w:rsid w:val="32449471"/>
    <w:rsid w:val="3245DD57"/>
    <w:rsid w:val="32499CD0"/>
    <w:rsid w:val="324BA95E"/>
    <w:rsid w:val="324C00F0"/>
    <w:rsid w:val="324C3F45"/>
    <w:rsid w:val="324C80DE"/>
    <w:rsid w:val="324EA504"/>
    <w:rsid w:val="3250E80D"/>
    <w:rsid w:val="3251E71E"/>
    <w:rsid w:val="32520479"/>
    <w:rsid w:val="325293A7"/>
    <w:rsid w:val="32530151"/>
    <w:rsid w:val="3253A81F"/>
    <w:rsid w:val="3254BA04"/>
    <w:rsid w:val="3256CC19"/>
    <w:rsid w:val="3256CD06"/>
    <w:rsid w:val="325737DD"/>
    <w:rsid w:val="325C3422"/>
    <w:rsid w:val="325C45C8"/>
    <w:rsid w:val="325D681E"/>
    <w:rsid w:val="325E0A54"/>
    <w:rsid w:val="32614FEE"/>
    <w:rsid w:val="3261CACE"/>
    <w:rsid w:val="3264D647"/>
    <w:rsid w:val="3267762D"/>
    <w:rsid w:val="3267D26D"/>
    <w:rsid w:val="326A2631"/>
    <w:rsid w:val="326B6D51"/>
    <w:rsid w:val="326E4479"/>
    <w:rsid w:val="3279050E"/>
    <w:rsid w:val="32799537"/>
    <w:rsid w:val="327C1F13"/>
    <w:rsid w:val="327D5299"/>
    <w:rsid w:val="327D9930"/>
    <w:rsid w:val="3280446E"/>
    <w:rsid w:val="3280ABD3"/>
    <w:rsid w:val="3281C8B9"/>
    <w:rsid w:val="32829AFE"/>
    <w:rsid w:val="3283CEEB"/>
    <w:rsid w:val="328A3D97"/>
    <w:rsid w:val="328A66F5"/>
    <w:rsid w:val="328C339F"/>
    <w:rsid w:val="328D4CB4"/>
    <w:rsid w:val="328D71ED"/>
    <w:rsid w:val="328D756F"/>
    <w:rsid w:val="328D87AC"/>
    <w:rsid w:val="328D9B0B"/>
    <w:rsid w:val="328EF595"/>
    <w:rsid w:val="328F7BBA"/>
    <w:rsid w:val="32902B85"/>
    <w:rsid w:val="329042F3"/>
    <w:rsid w:val="329226A4"/>
    <w:rsid w:val="329307D2"/>
    <w:rsid w:val="3297F76F"/>
    <w:rsid w:val="3297F8FE"/>
    <w:rsid w:val="32991F10"/>
    <w:rsid w:val="329C7261"/>
    <w:rsid w:val="329CBC61"/>
    <w:rsid w:val="32A31DC4"/>
    <w:rsid w:val="32A56A50"/>
    <w:rsid w:val="32A59A52"/>
    <w:rsid w:val="32A6131A"/>
    <w:rsid w:val="32A7C5CE"/>
    <w:rsid w:val="32A9848D"/>
    <w:rsid w:val="32A9B370"/>
    <w:rsid w:val="32AA406F"/>
    <w:rsid w:val="32ADEE15"/>
    <w:rsid w:val="32AFCF52"/>
    <w:rsid w:val="32B129C7"/>
    <w:rsid w:val="32B223BC"/>
    <w:rsid w:val="32B255F9"/>
    <w:rsid w:val="32B4FFC4"/>
    <w:rsid w:val="32B802D7"/>
    <w:rsid w:val="32B8084B"/>
    <w:rsid w:val="32B8A623"/>
    <w:rsid w:val="32B9B0A8"/>
    <w:rsid w:val="32BE8AF2"/>
    <w:rsid w:val="32BF7D57"/>
    <w:rsid w:val="32C202FE"/>
    <w:rsid w:val="32C49819"/>
    <w:rsid w:val="32C619C6"/>
    <w:rsid w:val="32CAB0B0"/>
    <w:rsid w:val="32CC0B01"/>
    <w:rsid w:val="32CC782A"/>
    <w:rsid w:val="32CD7355"/>
    <w:rsid w:val="32CDF647"/>
    <w:rsid w:val="32D05634"/>
    <w:rsid w:val="32D4EDA1"/>
    <w:rsid w:val="32D74620"/>
    <w:rsid w:val="32D8F597"/>
    <w:rsid w:val="32D97E28"/>
    <w:rsid w:val="32DB454E"/>
    <w:rsid w:val="32DB5CE7"/>
    <w:rsid w:val="32DBA0DA"/>
    <w:rsid w:val="32DBFF45"/>
    <w:rsid w:val="32DC19D8"/>
    <w:rsid w:val="32DC52F4"/>
    <w:rsid w:val="32DCB424"/>
    <w:rsid w:val="32E10242"/>
    <w:rsid w:val="32E1DD7F"/>
    <w:rsid w:val="32E25103"/>
    <w:rsid w:val="32E6B4FB"/>
    <w:rsid w:val="32E8C9AA"/>
    <w:rsid w:val="32EF9226"/>
    <w:rsid w:val="32F2468E"/>
    <w:rsid w:val="32F35C77"/>
    <w:rsid w:val="32F4FAA7"/>
    <w:rsid w:val="32F6B701"/>
    <w:rsid w:val="32F779CE"/>
    <w:rsid w:val="32FB665F"/>
    <w:rsid w:val="32FB77B1"/>
    <w:rsid w:val="32FD9261"/>
    <w:rsid w:val="32FDB959"/>
    <w:rsid w:val="32FFF74C"/>
    <w:rsid w:val="33031664"/>
    <w:rsid w:val="33039A36"/>
    <w:rsid w:val="3303A48D"/>
    <w:rsid w:val="33065233"/>
    <w:rsid w:val="33068204"/>
    <w:rsid w:val="33083B67"/>
    <w:rsid w:val="33092D6F"/>
    <w:rsid w:val="330ACEA1"/>
    <w:rsid w:val="330B21EF"/>
    <w:rsid w:val="330EFF45"/>
    <w:rsid w:val="33121236"/>
    <w:rsid w:val="33153C97"/>
    <w:rsid w:val="3315C301"/>
    <w:rsid w:val="331698D4"/>
    <w:rsid w:val="3317E78C"/>
    <w:rsid w:val="33190C4B"/>
    <w:rsid w:val="3319D9C1"/>
    <w:rsid w:val="331A9AD5"/>
    <w:rsid w:val="331B6E3C"/>
    <w:rsid w:val="331C1D1A"/>
    <w:rsid w:val="331D512C"/>
    <w:rsid w:val="331ECA24"/>
    <w:rsid w:val="33214DB0"/>
    <w:rsid w:val="3321CBC6"/>
    <w:rsid w:val="33241A95"/>
    <w:rsid w:val="33273CC4"/>
    <w:rsid w:val="3328C590"/>
    <w:rsid w:val="33298C80"/>
    <w:rsid w:val="332A8DAB"/>
    <w:rsid w:val="332CEF83"/>
    <w:rsid w:val="332F18DD"/>
    <w:rsid w:val="333106CF"/>
    <w:rsid w:val="33319A6D"/>
    <w:rsid w:val="3333E27A"/>
    <w:rsid w:val="33371E81"/>
    <w:rsid w:val="3339B378"/>
    <w:rsid w:val="333A039D"/>
    <w:rsid w:val="333AC524"/>
    <w:rsid w:val="333CDDC5"/>
    <w:rsid w:val="333E3363"/>
    <w:rsid w:val="333E3432"/>
    <w:rsid w:val="334085F8"/>
    <w:rsid w:val="334373A7"/>
    <w:rsid w:val="3343AE86"/>
    <w:rsid w:val="334451D0"/>
    <w:rsid w:val="33468FF7"/>
    <w:rsid w:val="3347D189"/>
    <w:rsid w:val="3348ACBA"/>
    <w:rsid w:val="3349DCFC"/>
    <w:rsid w:val="334DC031"/>
    <w:rsid w:val="334E762F"/>
    <w:rsid w:val="3351B9B0"/>
    <w:rsid w:val="3352BA50"/>
    <w:rsid w:val="335493DF"/>
    <w:rsid w:val="33581645"/>
    <w:rsid w:val="335A86D3"/>
    <w:rsid w:val="335B2222"/>
    <w:rsid w:val="335C0F10"/>
    <w:rsid w:val="335ED042"/>
    <w:rsid w:val="335EE1BC"/>
    <w:rsid w:val="33606725"/>
    <w:rsid w:val="33613C69"/>
    <w:rsid w:val="33638007"/>
    <w:rsid w:val="336806F6"/>
    <w:rsid w:val="336966CB"/>
    <w:rsid w:val="336A535E"/>
    <w:rsid w:val="336ACB5A"/>
    <w:rsid w:val="336C2E4F"/>
    <w:rsid w:val="336D2ED5"/>
    <w:rsid w:val="33718269"/>
    <w:rsid w:val="3371C046"/>
    <w:rsid w:val="33735E8B"/>
    <w:rsid w:val="33746635"/>
    <w:rsid w:val="337474B1"/>
    <w:rsid w:val="3375AD94"/>
    <w:rsid w:val="33782950"/>
    <w:rsid w:val="33782F45"/>
    <w:rsid w:val="33787EAF"/>
    <w:rsid w:val="337A2E0D"/>
    <w:rsid w:val="337AED60"/>
    <w:rsid w:val="337DB10F"/>
    <w:rsid w:val="3380A135"/>
    <w:rsid w:val="338196A3"/>
    <w:rsid w:val="33819E9A"/>
    <w:rsid w:val="3381D9C3"/>
    <w:rsid w:val="3385A7F8"/>
    <w:rsid w:val="3385AD5D"/>
    <w:rsid w:val="3385B332"/>
    <w:rsid w:val="3386D2F5"/>
    <w:rsid w:val="338853A6"/>
    <w:rsid w:val="33886398"/>
    <w:rsid w:val="3389791C"/>
    <w:rsid w:val="3389A608"/>
    <w:rsid w:val="338A96BA"/>
    <w:rsid w:val="338B5069"/>
    <w:rsid w:val="338C90E4"/>
    <w:rsid w:val="338C9CF0"/>
    <w:rsid w:val="338D741D"/>
    <w:rsid w:val="338DD2DD"/>
    <w:rsid w:val="338E07C5"/>
    <w:rsid w:val="3390BE96"/>
    <w:rsid w:val="3391A0A5"/>
    <w:rsid w:val="33927B56"/>
    <w:rsid w:val="33934D26"/>
    <w:rsid w:val="33965880"/>
    <w:rsid w:val="3397CBBC"/>
    <w:rsid w:val="33980DCC"/>
    <w:rsid w:val="33986C3D"/>
    <w:rsid w:val="3398CC89"/>
    <w:rsid w:val="339BA78C"/>
    <w:rsid w:val="339CA51D"/>
    <w:rsid w:val="339E36C9"/>
    <w:rsid w:val="339F7654"/>
    <w:rsid w:val="33A07EC9"/>
    <w:rsid w:val="33A08FE5"/>
    <w:rsid w:val="33A25CDF"/>
    <w:rsid w:val="33A2B93A"/>
    <w:rsid w:val="33A32DE4"/>
    <w:rsid w:val="33A4424C"/>
    <w:rsid w:val="33A61BEB"/>
    <w:rsid w:val="33AA4E18"/>
    <w:rsid w:val="33AA6D57"/>
    <w:rsid w:val="33AA80DE"/>
    <w:rsid w:val="33AB3733"/>
    <w:rsid w:val="33AC040D"/>
    <w:rsid w:val="33AC9A94"/>
    <w:rsid w:val="33B17846"/>
    <w:rsid w:val="33B1DE92"/>
    <w:rsid w:val="33B2E734"/>
    <w:rsid w:val="33B30F2D"/>
    <w:rsid w:val="33B616E5"/>
    <w:rsid w:val="33B910BD"/>
    <w:rsid w:val="33BA179F"/>
    <w:rsid w:val="33BADF23"/>
    <w:rsid w:val="33BBCBF4"/>
    <w:rsid w:val="33BCEB42"/>
    <w:rsid w:val="33BCF8FC"/>
    <w:rsid w:val="33BDAFB8"/>
    <w:rsid w:val="33C019F3"/>
    <w:rsid w:val="33C0260D"/>
    <w:rsid w:val="33C385E3"/>
    <w:rsid w:val="33C4BC34"/>
    <w:rsid w:val="33C981FF"/>
    <w:rsid w:val="33C9A47D"/>
    <w:rsid w:val="33CDADD3"/>
    <w:rsid w:val="33CF5F86"/>
    <w:rsid w:val="33D15A3D"/>
    <w:rsid w:val="33D2CBA9"/>
    <w:rsid w:val="33D4BBB3"/>
    <w:rsid w:val="33D92F57"/>
    <w:rsid w:val="33D94163"/>
    <w:rsid w:val="33D9C721"/>
    <w:rsid w:val="33D9D623"/>
    <w:rsid w:val="33DA5264"/>
    <w:rsid w:val="33DB9A19"/>
    <w:rsid w:val="33DD12ED"/>
    <w:rsid w:val="33DE17D5"/>
    <w:rsid w:val="33DE9071"/>
    <w:rsid w:val="33DEAE8C"/>
    <w:rsid w:val="33DF8CB6"/>
    <w:rsid w:val="33E4B135"/>
    <w:rsid w:val="33E575BA"/>
    <w:rsid w:val="33E59921"/>
    <w:rsid w:val="33E7B1A5"/>
    <w:rsid w:val="33E92298"/>
    <w:rsid w:val="33EC9874"/>
    <w:rsid w:val="33ECBF7B"/>
    <w:rsid w:val="33EDE6BF"/>
    <w:rsid w:val="33EE44DB"/>
    <w:rsid w:val="33EE4775"/>
    <w:rsid w:val="33EE7663"/>
    <w:rsid w:val="33EEC150"/>
    <w:rsid w:val="33F07B20"/>
    <w:rsid w:val="33F58C27"/>
    <w:rsid w:val="33F813E9"/>
    <w:rsid w:val="33F96796"/>
    <w:rsid w:val="33FA417E"/>
    <w:rsid w:val="33FB65B7"/>
    <w:rsid w:val="33FC656A"/>
    <w:rsid w:val="33FE5264"/>
    <w:rsid w:val="34020E74"/>
    <w:rsid w:val="3402CCE1"/>
    <w:rsid w:val="34032CFC"/>
    <w:rsid w:val="3403D30B"/>
    <w:rsid w:val="3405A50F"/>
    <w:rsid w:val="3406AD3D"/>
    <w:rsid w:val="3406F874"/>
    <w:rsid w:val="34072DEB"/>
    <w:rsid w:val="3407FA0F"/>
    <w:rsid w:val="34080A39"/>
    <w:rsid w:val="34081C67"/>
    <w:rsid w:val="34085B4C"/>
    <w:rsid w:val="34087D31"/>
    <w:rsid w:val="34097C58"/>
    <w:rsid w:val="3409DAFF"/>
    <w:rsid w:val="340A1350"/>
    <w:rsid w:val="340AA7EA"/>
    <w:rsid w:val="340C074A"/>
    <w:rsid w:val="340C09F3"/>
    <w:rsid w:val="340D9A9E"/>
    <w:rsid w:val="340E7ECB"/>
    <w:rsid w:val="340ED311"/>
    <w:rsid w:val="34130808"/>
    <w:rsid w:val="34158504"/>
    <w:rsid w:val="341A7904"/>
    <w:rsid w:val="341BD83F"/>
    <w:rsid w:val="341C6B9D"/>
    <w:rsid w:val="34228F20"/>
    <w:rsid w:val="342334A9"/>
    <w:rsid w:val="34237096"/>
    <w:rsid w:val="3423FF06"/>
    <w:rsid w:val="34242CA6"/>
    <w:rsid w:val="342B7A19"/>
    <w:rsid w:val="342E28B1"/>
    <w:rsid w:val="342F9223"/>
    <w:rsid w:val="343190AA"/>
    <w:rsid w:val="3432A0ED"/>
    <w:rsid w:val="3432FF36"/>
    <w:rsid w:val="343333F8"/>
    <w:rsid w:val="3433603D"/>
    <w:rsid w:val="3434B1C8"/>
    <w:rsid w:val="3436D634"/>
    <w:rsid w:val="343994C5"/>
    <w:rsid w:val="343A3C95"/>
    <w:rsid w:val="343BBAB7"/>
    <w:rsid w:val="343BCA34"/>
    <w:rsid w:val="343BD76C"/>
    <w:rsid w:val="343D44ED"/>
    <w:rsid w:val="343E5E5A"/>
    <w:rsid w:val="343F017F"/>
    <w:rsid w:val="343FCC85"/>
    <w:rsid w:val="344126E8"/>
    <w:rsid w:val="34416CE6"/>
    <w:rsid w:val="34426683"/>
    <w:rsid w:val="3442E7E0"/>
    <w:rsid w:val="34464EAE"/>
    <w:rsid w:val="34477D1C"/>
    <w:rsid w:val="3447B9A8"/>
    <w:rsid w:val="3447C571"/>
    <w:rsid w:val="344EA271"/>
    <w:rsid w:val="344EB0E8"/>
    <w:rsid w:val="3453C2AD"/>
    <w:rsid w:val="3453C6D4"/>
    <w:rsid w:val="345417E8"/>
    <w:rsid w:val="3458F2FA"/>
    <w:rsid w:val="3459B8DD"/>
    <w:rsid w:val="345C4A7F"/>
    <w:rsid w:val="345CAB26"/>
    <w:rsid w:val="345E20DE"/>
    <w:rsid w:val="345F726C"/>
    <w:rsid w:val="3463AD78"/>
    <w:rsid w:val="34643AF0"/>
    <w:rsid w:val="34648664"/>
    <w:rsid w:val="34658968"/>
    <w:rsid w:val="34693D9C"/>
    <w:rsid w:val="346AFF1C"/>
    <w:rsid w:val="346C6BBD"/>
    <w:rsid w:val="346CD0D1"/>
    <w:rsid w:val="346CE283"/>
    <w:rsid w:val="346E099A"/>
    <w:rsid w:val="346E7EA3"/>
    <w:rsid w:val="346F1506"/>
    <w:rsid w:val="34706F72"/>
    <w:rsid w:val="3472B1AE"/>
    <w:rsid w:val="34743692"/>
    <w:rsid w:val="34747D8D"/>
    <w:rsid w:val="3478EE7A"/>
    <w:rsid w:val="34798C37"/>
    <w:rsid w:val="3479C441"/>
    <w:rsid w:val="347A5F53"/>
    <w:rsid w:val="347F8DE0"/>
    <w:rsid w:val="347FB734"/>
    <w:rsid w:val="34831579"/>
    <w:rsid w:val="3486434E"/>
    <w:rsid w:val="348B184C"/>
    <w:rsid w:val="348B8FEB"/>
    <w:rsid w:val="348F3EA2"/>
    <w:rsid w:val="348FEC42"/>
    <w:rsid w:val="3490B040"/>
    <w:rsid w:val="349188DF"/>
    <w:rsid w:val="34937EDA"/>
    <w:rsid w:val="34946450"/>
    <w:rsid w:val="3494ADFC"/>
    <w:rsid w:val="3494B34C"/>
    <w:rsid w:val="3497B75B"/>
    <w:rsid w:val="3498F1DA"/>
    <w:rsid w:val="3499444B"/>
    <w:rsid w:val="349974BB"/>
    <w:rsid w:val="349ACD2D"/>
    <w:rsid w:val="349AD86A"/>
    <w:rsid w:val="349D8122"/>
    <w:rsid w:val="349F463C"/>
    <w:rsid w:val="349F4FC8"/>
    <w:rsid w:val="349FFA41"/>
    <w:rsid w:val="34A091B9"/>
    <w:rsid w:val="34A13C15"/>
    <w:rsid w:val="34A48238"/>
    <w:rsid w:val="34A500B8"/>
    <w:rsid w:val="34AAB248"/>
    <w:rsid w:val="34AAB945"/>
    <w:rsid w:val="34AB52F5"/>
    <w:rsid w:val="34ADAAB9"/>
    <w:rsid w:val="34ADF4BB"/>
    <w:rsid w:val="34ADF7C2"/>
    <w:rsid w:val="34AEF113"/>
    <w:rsid w:val="34B03135"/>
    <w:rsid w:val="34B78DE5"/>
    <w:rsid w:val="34B97F7E"/>
    <w:rsid w:val="34BC547B"/>
    <w:rsid w:val="34BD4C0D"/>
    <w:rsid w:val="34BE8C22"/>
    <w:rsid w:val="34BF6210"/>
    <w:rsid w:val="34C15866"/>
    <w:rsid w:val="34C35352"/>
    <w:rsid w:val="34C4BD1F"/>
    <w:rsid w:val="34C55CE1"/>
    <w:rsid w:val="34C5705A"/>
    <w:rsid w:val="34C66B64"/>
    <w:rsid w:val="34C6CB40"/>
    <w:rsid w:val="34C8F173"/>
    <w:rsid w:val="34C9B612"/>
    <w:rsid w:val="34CB4FF6"/>
    <w:rsid w:val="34CC2F8E"/>
    <w:rsid w:val="34CCF51B"/>
    <w:rsid w:val="34CD7F48"/>
    <w:rsid w:val="34D0225D"/>
    <w:rsid w:val="34D39649"/>
    <w:rsid w:val="34D5820C"/>
    <w:rsid w:val="34D5FC51"/>
    <w:rsid w:val="34D6951F"/>
    <w:rsid w:val="34D7C35A"/>
    <w:rsid w:val="34D916D6"/>
    <w:rsid w:val="34DA9A43"/>
    <w:rsid w:val="34E38E86"/>
    <w:rsid w:val="34ECF4DA"/>
    <w:rsid w:val="34EE8039"/>
    <w:rsid w:val="34EFB41C"/>
    <w:rsid w:val="34F061B4"/>
    <w:rsid w:val="34F23FFF"/>
    <w:rsid w:val="34F474C9"/>
    <w:rsid w:val="34F4C0D6"/>
    <w:rsid w:val="34F5B90D"/>
    <w:rsid w:val="34F79E52"/>
    <w:rsid w:val="34F7DF71"/>
    <w:rsid w:val="34F82DF5"/>
    <w:rsid w:val="34F91B24"/>
    <w:rsid w:val="34F93178"/>
    <w:rsid w:val="34FBB73A"/>
    <w:rsid w:val="34FBCCF8"/>
    <w:rsid w:val="34FD20EE"/>
    <w:rsid w:val="34FE01F3"/>
    <w:rsid w:val="35005526"/>
    <w:rsid w:val="35018D3E"/>
    <w:rsid w:val="3503B750"/>
    <w:rsid w:val="350476D3"/>
    <w:rsid w:val="3504F6B8"/>
    <w:rsid w:val="35063109"/>
    <w:rsid w:val="350CA61A"/>
    <w:rsid w:val="350F7527"/>
    <w:rsid w:val="35107AEB"/>
    <w:rsid w:val="35115232"/>
    <w:rsid w:val="35117DF5"/>
    <w:rsid w:val="351343E5"/>
    <w:rsid w:val="35136C96"/>
    <w:rsid w:val="351540A9"/>
    <w:rsid w:val="3516BC1D"/>
    <w:rsid w:val="351745F1"/>
    <w:rsid w:val="351868AF"/>
    <w:rsid w:val="351A47B1"/>
    <w:rsid w:val="351A5FD7"/>
    <w:rsid w:val="351BBA01"/>
    <w:rsid w:val="351C9964"/>
    <w:rsid w:val="3522006D"/>
    <w:rsid w:val="352251EC"/>
    <w:rsid w:val="35234740"/>
    <w:rsid w:val="3523AFBE"/>
    <w:rsid w:val="35253448"/>
    <w:rsid w:val="352656F9"/>
    <w:rsid w:val="3526C562"/>
    <w:rsid w:val="352A98CD"/>
    <w:rsid w:val="352F491F"/>
    <w:rsid w:val="352F5EC8"/>
    <w:rsid w:val="352FCA77"/>
    <w:rsid w:val="35301F09"/>
    <w:rsid w:val="3531675A"/>
    <w:rsid w:val="3532F1B6"/>
    <w:rsid w:val="35335857"/>
    <w:rsid w:val="35361876"/>
    <w:rsid w:val="3536EDB7"/>
    <w:rsid w:val="353710EF"/>
    <w:rsid w:val="3537AC6A"/>
    <w:rsid w:val="3538EDC2"/>
    <w:rsid w:val="353995DD"/>
    <w:rsid w:val="353ECC77"/>
    <w:rsid w:val="3541223A"/>
    <w:rsid w:val="35423E42"/>
    <w:rsid w:val="35446BBB"/>
    <w:rsid w:val="3546753E"/>
    <w:rsid w:val="354BC054"/>
    <w:rsid w:val="354BF4B3"/>
    <w:rsid w:val="354C081D"/>
    <w:rsid w:val="354D4261"/>
    <w:rsid w:val="354E3C27"/>
    <w:rsid w:val="3550D8E4"/>
    <w:rsid w:val="35545803"/>
    <w:rsid w:val="3554600C"/>
    <w:rsid w:val="3554C71B"/>
    <w:rsid w:val="355700BC"/>
    <w:rsid w:val="3558AFB5"/>
    <w:rsid w:val="3559C028"/>
    <w:rsid w:val="355A6A2C"/>
    <w:rsid w:val="355A8D22"/>
    <w:rsid w:val="355BE6F8"/>
    <w:rsid w:val="355E437B"/>
    <w:rsid w:val="35602294"/>
    <w:rsid w:val="3563884E"/>
    <w:rsid w:val="35640D22"/>
    <w:rsid w:val="356529B5"/>
    <w:rsid w:val="3565C4EA"/>
    <w:rsid w:val="3566D03A"/>
    <w:rsid w:val="3567E02E"/>
    <w:rsid w:val="3568902F"/>
    <w:rsid w:val="356A6BC7"/>
    <w:rsid w:val="356D1919"/>
    <w:rsid w:val="356D74BE"/>
    <w:rsid w:val="356DED4C"/>
    <w:rsid w:val="356E0B8B"/>
    <w:rsid w:val="356E9C0A"/>
    <w:rsid w:val="3570A7A5"/>
    <w:rsid w:val="3570B9BE"/>
    <w:rsid w:val="3570F154"/>
    <w:rsid w:val="3572355E"/>
    <w:rsid w:val="357299A6"/>
    <w:rsid w:val="3573A508"/>
    <w:rsid w:val="3573AF2E"/>
    <w:rsid w:val="357412D0"/>
    <w:rsid w:val="35752D6D"/>
    <w:rsid w:val="3576D59F"/>
    <w:rsid w:val="3577A62C"/>
    <w:rsid w:val="357818EE"/>
    <w:rsid w:val="357B32C0"/>
    <w:rsid w:val="357B9E64"/>
    <w:rsid w:val="357CF1D5"/>
    <w:rsid w:val="357D52E1"/>
    <w:rsid w:val="357F27DB"/>
    <w:rsid w:val="357F5D7E"/>
    <w:rsid w:val="35818D89"/>
    <w:rsid w:val="3584C1B2"/>
    <w:rsid w:val="35858B99"/>
    <w:rsid w:val="35897A6D"/>
    <w:rsid w:val="358A7EA8"/>
    <w:rsid w:val="358EAC3F"/>
    <w:rsid w:val="358F176E"/>
    <w:rsid w:val="3591C26C"/>
    <w:rsid w:val="35932856"/>
    <w:rsid w:val="3593C508"/>
    <w:rsid w:val="35953B13"/>
    <w:rsid w:val="3597219E"/>
    <w:rsid w:val="35976838"/>
    <w:rsid w:val="35980A06"/>
    <w:rsid w:val="359901B3"/>
    <w:rsid w:val="359933D4"/>
    <w:rsid w:val="359C0A8B"/>
    <w:rsid w:val="359E3667"/>
    <w:rsid w:val="359E8EA0"/>
    <w:rsid w:val="359F78D6"/>
    <w:rsid w:val="35A03321"/>
    <w:rsid w:val="35A0C7D7"/>
    <w:rsid w:val="35A0E174"/>
    <w:rsid w:val="35A28771"/>
    <w:rsid w:val="35A33441"/>
    <w:rsid w:val="35A47B54"/>
    <w:rsid w:val="35A62C6A"/>
    <w:rsid w:val="35A7306E"/>
    <w:rsid w:val="35A7E8ED"/>
    <w:rsid w:val="35A83A7D"/>
    <w:rsid w:val="35ACD65E"/>
    <w:rsid w:val="35ACDF70"/>
    <w:rsid w:val="35B121A5"/>
    <w:rsid w:val="35B2B22E"/>
    <w:rsid w:val="35B36FD8"/>
    <w:rsid w:val="35B723D8"/>
    <w:rsid w:val="35B9EB02"/>
    <w:rsid w:val="35BC7AB7"/>
    <w:rsid w:val="35BDBB39"/>
    <w:rsid w:val="35BE2C4E"/>
    <w:rsid w:val="35BE8D09"/>
    <w:rsid w:val="35C170C9"/>
    <w:rsid w:val="35C3F98E"/>
    <w:rsid w:val="35C4A728"/>
    <w:rsid w:val="35C4BC0E"/>
    <w:rsid w:val="35C6B9B4"/>
    <w:rsid w:val="35C6DB43"/>
    <w:rsid w:val="35C95C3C"/>
    <w:rsid w:val="35C9E752"/>
    <w:rsid w:val="35CA40A1"/>
    <w:rsid w:val="35CD2A27"/>
    <w:rsid w:val="35D3178A"/>
    <w:rsid w:val="35D507A2"/>
    <w:rsid w:val="35D571D2"/>
    <w:rsid w:val="35D6F139"/>
    <w:rsid w:val="35DA3346"/>
    <w:rsid w:val="35DB6BC8"/>
    <w:rsid w:val="35DBA6E9"/>
    <w:rsid w:val="35DF6CD8"/>
    <w:rsid w:val="35E1F5BA"/>
    <w:rsid w:val="35E1FE68"/>
    <w:rsid w:val="35E2A750"/>
    <w:rsid w:val="35E40E35"/>
    <w:rsid w:val="35E67D4B"/>
    <w:rsid w:val="35E75D6C"/>
    <w:rsid w:val="35E7B4C7"/>
    <w:rsid w:val="35ED01D5"/>
    <w:rsid w:val="35EDA509"/>
    <w:rsid w:val="35EE4A78"/>
    <w:rsid w:val="35F20F97"/>
    <w:rsid w:val="35F47757"/>
    <w:rsid w:val="35F52E86"/>
    <w:rsid w:val="35F72073"/>
    <w:rsid w:val="35F92F1D"/>
    <w:rsid w:val="35F93702"/>
    <w:rsid w:val="35F9E762"/>
    <w:rsid w:val="35F9F917"/>
    <w:rsid w:val="35FA29F7"/>
    <w:rsid w:val="35FAD92D"/>
    <w:rsid w:val="35FBC52F"/>
    <w:rsid w:val="35FC5058"/>
    <w:rsid w:val="35FFD479"/>
    <w:rsid w:val="360235F2"/>
    <w:rsid w:val="36058879"/>
    <w:rsid w:val="3608C2B8"/>
    <w:rsid w:val="36091421"/>
    <w:rsid w:val="36095259"/>
    <w:rsid w:val="360A0D59"/>
    <w:rsid w:val="360AAD88"/>
    <w:rsid w:val="360D7109"/>
    <w:rsid w:val="360E4C01"/>
    <w:rsid w:val="360E8926"/>
    <w:rsid w:val="36123331"/>
    <w:rsid w:val="36127935"/>
    <w:rsid w:val="3612ECF0"/>
    <w:rsid w:val="361373D8"/>
    <w:rsid w:val="3613B114"/>
    <w:rsid w:val="36154044"/>
    <w:rsid w:val="36155C98"/>
    <w:rsid w:val="361644DB"/>
    <w:rsid w:val="361951C5"/>
    <w:rsid w:val="361E6106"/>
    <w:rsid w:val="361FE26D"/>
    <w:rsid w:val="3620E278"/>
    <w:rsid w:val="3622BF09"/>
    <w:rsid w:val="3624ACDE"/>
    <w:rsid w:val="3627053C"/>
    <w:rsid w:val="36274EFC"/>
    <w:rsid w:val="362ACB3E"/>
    <w:rsid w:val="362B5A6E"/>
    <w:rsid w:val="362B791F"/>
    <w:rsid w:val="362BC855"/>
    <w:rsid w:val="362CDFE0"/>
    <w:rsid w:val="362D3CAF"/>
    <w:rsid w:val="362EE65C"/>
    <w:rsid w:val="362F7A0E"/>
    <w:rsid w:val="362FD5F2"/>
    <w:rsid w:val="362FF00A"/>
    <w:rsid w:val="36301144"/>
    <w:rsid w:val="3631712C"/>
    <w:rsid w:val="3638EE58"/>
    <w:rsid w:val="363A3BD1"/>
    <w:rsid w:val="363A81DF"/>
    <w:rsid w:val="363ABF5F"/>
    <w:rsid w:val="363C94E9"/>
    <w:rsid w:val="363D5D79"/>
    <w:rsid w:val="363DA885"/>
    <w:rsid w:val="363E29E1"/>
    <w:rsid w:val="3640613D"/>
    <w:rsid w:val="3640FF3C"/>
    <w:rsid w:val="3642B368"/>
    <w:rsid w:val="36473ACA"/>
    <w:rsid w:val="3647DA7D"/>
    <w:rsid w:val="3649D057"/>
    <w:rsid w:val="364A82ED"/>
    <w:rsid w:val="364DC01A"/>
    <w:rsid w:val="364DE46F"/>
    <w:rsid w:val="364E9913"/>
    <w:rsid w:val="364FA010"/>
    <w:rsid w:val="365162E4"/>
    <w:rsid w:val="3651F3ED"/>
    <w:rsid w:val="3652426B"/>
    <w:rsid w:val="36528A8A"/>
    <w:rsid w:val="365887A4"/>
    <w:rsid w:val="365A9970"/>
    <w:rsid w:val="365C140D"/>
    <w:rsid w:val="365C6EA5"/>
    <w:rsid w:val="365CE7D5"/>
    <w:rsid w:val="365E2037"/>
    <w:rsid w:val="3662B961"/>
    <w:rsid w:val="3664A0A9"/>
    <w:rsid w:val="36666157"/>
    <w:rsid w:val="36694CC9"/>
    <w:rsid w:val="366B2BDA"/>
    <w:rsid w:val="366BAF6F"/>
    <w:rsid w:val="366C9548"/>
    <w:rsid w:val="366EDB90"/>
    <w:rsid w:val="3670F4A2"/>
    <w:rsid w:val="36712712"/>
    <w:rsid w:val="3673017D"/>
    <w:rsid w:val="3676D013"/>
    <w:rsid w:val="3677FDCE"/>
    <w:rsid w:val="36787188"/>
    <w:rsid w:val="367CA7E9"/>
    <w:rsid w:val="367D296A"/>
    <w:rsid w:val="3680C002"/>
    <w:rsid w:val="36831FC3"/>
    <w:rsid w:val="36837B30"/>
    <w:rsid w:val="368A509A"/>
    <w:rsid w:val="368B4DC5"/>
    <w:rsid w:val="368C14EC"/>
    <w:rsid w:val="368DE409"/>
    <w:rsid w:val="3691453C"/>
    <w:rsid w:val="3691E246"/>
    <w:rsid w:val="36931206"/>
    <w:rsid w:val="36946C9B"/>
    <w:rsid w:val="36982B2E"/>
    <w:rsid w:val="369ABE6F"/>
    <w:rsid w:val="369B37DD"/>
    <w:rsid w:val="369B9E35"/>
    <w:rsid w:val="369C714B"/>
    <w:rsid w:val="369EC618"/>
    <w:rsid w:val="36A19349"/>
    <w:rsid w:val="36A1A6D2"/>
    <w:rsid w:val="36A48008"/>
    <w:rsid w:val="36A614F1"/>
    <w:rsid w:val="36AA14AA"/>
    <w:rsid w:val="36AA823F"/>
    <w:rsid w:val="36AB69AE"/>
    <w:rsid w:val="36ABC244"/>
    <w:rsid w:val="36ADE750"/>
    <w:rsid w:val="36B14B68"/>
    <w:rsid w:val="36B5AC9F"/>
    <w:rsid w:val="36B7F9E6"/>
    <w:rsid w:val="36B9E8DF"/>
    <w:rsid w:val="36BC7CEC"/>
    <w:rsid w:val="36BD7BBB"/>
    <w:rsid w:val="36BF7C49"/>
    <w:rsid w:val="36BFCCDB"/>
    <w:rsid w:val="36C0B7EB"/>
    <w:rsid w:val="36C0C6F2"/>
    <w:rsid w:val="36C3194A"/>
    <w:rsid w:val="36C49518"/>
    <w:rsid w:val="36C4B227"/>
    <w:rsid w:val="36C5AA20"/>
    <w:rsid w:val="36C5D1BA"/>
    <w:rsid w:val="36C77637"/>
    <w:rsid w:val="36C87245"/>
    <w:rsid w:val="36C93C8E"/>
    <w:rsid w:val="36CB7909"/>
    <w:rsid w:val="36CB8A43"/>
    <w:rsid w:val="36CFCCF3"/>
    <w:rsid w:val="36D26504"/>
    <w:rsid w:val="36D28F31"/>
    <w:rsid w:val="36D443E8"/>
    <w:rsid w:val="36D45A11"/>
    <w:rsid w:val="36D52F3C"/>
    <w:rsid w:val="36D537E5"/>
    <w:rsid w:val="36D63E17"/>
    <w:rsid w:val="36D6C7D9"/>
    <w:rsid w:val="36D6FB40"/>
    <w:rsid w:val="36DB1664"/>
    <w:rsid w:val="36DB7A35"/>
    <w:rsid w:val="36DD0AAE"/>
    <w:rsid w:val="36DE9363"/>
    <w:rsid w:val="36E0A035"/>
    <w:rsid w:val="36E31596"/>
    <w:rsid w:val="36E41317"/>
    <w:rsid w:val="36E44EC8"/>
    <w:rsid w:val="36E6FB5B"/>
    <w:rsid w:val="36E86AA4"/>
    <w:rsid w:val="36E918DE"/>
    <w:rsid w:val="36E919D7"/>
    <w:rsid w:val="36E93E5B"/>
    <w:rsid w:val="36EA182A"/>
    <w:rsid w:val="36EC374C"/>
    <w:rsid w:val="36EDC980"/>
    <w:rsid w:val="36EDF294"/>
    <w:rsid w:val="36EDFBF6"/>
    <w:rsid w:val="36F2E642"/>
    <w:rsid w:val="36F5BE5C"/>
    <w:rsid w:val="36F6F5C2"/>
    <w:rsid w:val="36F7AA86"/>
    <w:rsid w:val="36FABC68"/>
    <w:rsid w:val="36FDE986"/>
    <w:rsid w:val="36FE156C"/>
    <w:rsid w:val="36FF6AEE"/>
    <w:rsid w:val="37021812"/>
    <w:rsid w:val="3702EC52"/>
    <w:rsid w:val="3703AEAD"/>
    <w:rsid w:val="3703C899"/>
    <w:rsid w:val="3704EDD1"/>
    <w:rsid w:val="3704F819"/>
    <w:rsid w:val="3706AC82"/>
    <w:rsid w:val="3707EFA1"/>
    <w:rsid w:val="37112A0B"/>
    <w:rsid w:val="37122B6A"/>
    <w:rsid w:val="371554D0"/>
    <w:rsid w:val="3715FDCB"/>
    <w:rsid w:val="3716A23B"/>
    <w:rsid w:val="3717A513"/>
    <w:rsid w:val="371864EF"/>
    <w:rsid w:val="371B8C7B"/>
    <w:rsid w:val="371D5812"/>
    <w:rsid w:val="371DD160"/>
    <w:rsid w:val="371F18F4"/>
    <w:rsid w:val="371F4105"/>
    <w:rsid w:val="371F9CEC"/>
    <w:rsid w:val="372116CB"/>
    <w:rsid w:val="3722AAF8"/>
    <w:rsid w:val="37250D87"/>
    <w:rsid w:val="372767D9"/>
    <w:rsid w:val="37285364"/>
    <w:rsid w:val="372961AD"/>
    <w:rsid w:val="372A25BC"/>
    <w:rsid w:val="372A89E5"/>
    <w:rsid w:val="372C2345"/>
    <w:rsid w:val="372C3E41"/>
    <w:rsid w:val="372CDCCB"/>
    <w:rsid w:val="372EFFC2"/>
    <w:rsid w:val="37329E55"/>
    <w:rsid w:val="37333084"/>
    <w:rsid w:val="37394313"/>
    <w:rsid w:val="373AF2DA"/>
    <w:rsid w:val="373B305D"/>
    <w:rsid w:val="373BB9A6"/>
    <w:rsid w:val="373CB38F"/>
    <w:rsid w:val="373D4395"/>
    <w:rsid w:val="373DACFF"/>
    <w:rsid w:val="373E4DFF"/>
    <w:rsid w:val="373F0181"/>
    <w:rsid w:val="373FC567"/>
    <w:rsid w:val="3741B649"/>
    <w:rsid w:val="3742CCB6"/>
    <w:rsid w:val="3743E5D9"/>
    <w:rsid w:val="3744C7A1"/>
    <w:rsid w:val="3745798F"/>
    <w:rsid w:val="3746A9A2"/>
    <w:rsid w:val="374A6E0D"/>
    <w:rsid w:val="374EDC18"/>
    <w:rsid w:val="3752F2E2"/>
    <w:rsid w:val="37535475"/>
    <w:rsid w:val="37548D52"/>
    <w:rsid w:val="3755109C"/>
    <w:rsid w:val="375A408B"/>
    <w:rsid w:val="375D1CF4"/>
    <w:rsid w:val="375F2C7D"/>
    <w:rsid w:val="375F4B6D"/>
    <w:rsid w:val="3763A9B1"/>
    <w:rsid w:val="37667F9B"/>
    <w:rsid w:val="37696B70"/>
    <w:rsid w:val="3769C6C5"/>
    <w:rsid w:val="376B53ED"/>
    <w:rsid w:val="376B84AE"/>
    <w:rsid w:val="376C5E9A"/>
    <w:rsid w:val="376D40F7"/>
    <w:rsid w:val="376D9DE4"/>
    <w:rsid w:val="376DC7FC"/>
    <w:rsid w:val="3770FB5C"/>
    <w:rsid w:val="37716CF0"/>
    <w:rsid w:val="3771F27A"/>
    <w:rsid w:val="3773EDD8"/>
    <w:rsid w:val="3775E3D4"/>
    <w:rsid w:val="37761749"/>
    <w:rsid w:val="377A35A3"/>
    <w:rsid w:val="377C4DAB"/>
    <w:rsid w:val="377D3FD8"/>
    <w:rsid w:val="37801697"/>
    <w:rsid w:val="37807A97"/>
    <w:rsid w:val="37811324"/>
    <w:rsid w:val="3782FBCC"/>
    <w:rsid w:val="3786E8AD"/>
    <w:rsid w:val="378751F3"/>
    <w:rsid w:val="37891FF3"/>
    <w:rsid w:val="3789DDA3"/>
    <w:rsid w:val="378B39FC"/>
    <w:rsid w:val="378D22F5"/>
    <w:rsid w:val="379047B8"/>
    <w:rsid w:val="3790F6E0"/>
    <w:rsid w:val="37978A8A"/>
    <w:rsid w:val="3797F2A7"/>
    <w:rsid w:val="3797F674"/>
    <w:rsid w:val="3798049C"/>
    <w:rsid w:val="379DC76D"/>
    <w:rsid w:val="37A06537"/>
    <w:rsid w:val="37A0C6CC"/>
    <w:rsid w:val="37A57D83"/>
    <w:rsid w:val="37A78032"/>
    <w:rsid w:val="37A96800"/>
    <w:rsid w:val="37AA5B53"/>
    <w:rsid w:val="37AD25D9"/>
    <w:rsid w:val="37AD5099"/>
    <w:rsid w:val="37B04FBB"/>
    <w:rsid w:val="37B08C34"/>
    <w:rsid w:val="37B0B179"/>
    <w:rsid w:val="37B33776"/>
    <w:rsid w:val="37B349BC"/>
    <w:rsid w:val="37B48B24"/>
    <w:rsid w:val="37BA439F"/>
    <w:rsid w:val="37BAD68D"/>
    <w:rsid w:val="37BB9F25"/>
    <w:rsid w:val="37BCBB57"/>
    <w:rsid w:val="37BD000F"/>
    <w:rsid w:val="37BDF10B"/>
    <w:rsid w:val="37C0DE64"/>
    <w:rsid w:val="37C22F07"/>
    <w:rsid w:val="37C29722"/>
    <w:rsid w:val="37C298E4"/>
    <w:rsid w:val="37C44A66"/>
    <w:rsid w:val="37C465BC"/>
    <w:rsid w:val="37C89D79"/>
    <w:rsid w:val="37CA273A"/>
    <w:rsid w:val="37CB55B4"/>
    <w:rsid w:val="37CBD32A"/>
    <w:rsid w:val="37D26DEF"/>
    <w:rsid w:val="37D2B253"/>
    <w:rsid w:val="37D3DB4C"/>
    <w:rsid w:val="37D559A2"/>
    <w:rsid w:val="37D65977"/>
    <w:rsid w:val="37DA4D58"/>
    <w:rsid w:val="37DBAD82"/>
    <w:rsid w:val="37DCBABE"/>
    <w:rsid w:val="37DCE18C"/>
    <w:rsid w:val="37E1518D"/>
    <w:rsid w:val="37E15649"/>
    <w:rsid w:val="37E19C4D"/>
    <w:rsid w:val="37E6C846"/>
    <w:rsid w:val="37E7A96B"/>
    <w:rsid w:val="37E9B4D0"/>
    <w:rsid w:val="37EA4018"/>
    <w:rsid w:val="37EAAE43"/>
    <w:rsid w:val="37ECE902"/>
    <w:rsid w:val="37ED13AB"/>
    <w:rsid w:val="37EF7AE8"/>
    <w:rsid w:val="37F12E28"/>
    <w:rsid w:val="37F3D1E1"/>
    <w:rsid w:val="37F54767"/>
    <w:rsid w:val="37F54E25"/>
    <w:rsid w:val="37F6FCE6"/>
    <w:rsid w:val="37F8282E"/>
    <w:rsid w:val="37FA78F0"/>
    <w:rsid w:val="37FB8F90"/>
    <w:rsid w:val="37FBE3E1"/>
    <w:rsid w:val="37FEC895"/>
    <w:rsid w:val="37FF0509"/>
    <w:rsid w:val="37FF6439"/>
    <w:rsid w:val="3800A786"/>
    <w:rsid w:val="3800E9FB"/>
    <w:rsid w:val="38020778"/>
    <w:rsid w:val="380659E1"/>
    <w:rsid w:val="380798C2"/>
    <w:rsid w:val="380804A6"/>
    <w:rsid w:val="380D6716"/>
    <w:rsid w:val="380D7547"/>
    <w:rsid w:val="380ECC18"/>
    <w:rsid w:val="380EDCA5"/>
    <w:rsid w:val="380F12A2"/>
    <w:rsid w:val="38176280"/>
    <w:rsid w:val="3819F6D2"/>
    <w:rsid w:val="381BD14A"/>
    <w:rsid w:val="381C26D8"/>
    <w:rsid w:val="381C6021"/>
    <w:rsid w:val="3821B8BF"/>
    <w:rsid w:val="382347C6"/>
    <w:rsid w:val="3825D0DF"/>
    <w:rsid w:val="3829C7F5"/>
    <w:rsid w:val="382B6D51"/>
    <w:rsid w:val="382C65E2"/>
    <w:rsid w:val="38306BF9"/>
    <w:rsid w:val="383089EC"/>
    <w:rsid w:val="3830DCC5"/>
    <w:rsid w:val="383174A0"/>
    <w:rsid w:val="38326CBE"/>
    <w:rsid w:val="3832F6A6"/>
    <w:rsid w:val="38343B10"/>
    <w:rsid w:val="38346515"/>
    <w:rsid w:val="3834B0F8"/>
    <w:rsid w:val="3835BF79"/>
    <w:rsid w:val="383A0445"/>
    <w:rsid w:val="383FCF31"/>
    <w:rsid w:val="38407D88"/>
    <w:rsid w:val="3840F51D"/>
    <w:rsid w:val="38411826"/>
    <w:rsid w:val="384271F0"/>
    <w:rsid w:val="3843BEC2"/>
    <w:rsid w:val="3844194D"/>
    <w:rsid w:val="384789C4"/>
    <w:rsid w:val="384B1E68"/>
    <w:rsid w:val="384C3826"/>
    <w:rsid w:val="384CE5A0"/>
    <w:rsid w:val="384D4F99"/>
    <w:rsid w:val="384DAE1E"/>
    <w:rsid w:val="384E210D"/>
    <w:rsid w:val="384EFFAF"/>
    <w:rsid w:val="384F1AA7"/>
    <w:rsid w:val="384FDDD3"/>
    <w:rsid w:val="38500716"/>
    <w:rsid w:val="385549D9"/>
    <w:rsid w:val="3855F2E0"/>
    <w:rsid w:val="38566873"/>
    <w:rsid w:val="385850E2"/>
    <w:rsid w:val="3859A8E9"/>
    <w:rsid w:val="3859BA79"/>
    <w:rsid w:val="385A2541"/>
    <w:rsid w:val="385B1C49"/>
    <w:rsid w:val="385C4BC6"/>
    <w:rsid w:val="385D11FD"/>
    <w:rsid w:val="385F805B"/>
    <w:rsid w:val="385FABAF"/>
    <w:rsid w:val="3860B3BD"/>
    <w:rsid w:val="3861B59C"/>
    <w:rsid w:val="38627B29"/>
    <w:rsid w:val="3863FCE7"/>
    <w:rsid w:val="3865430F"/>
    <w:rsid w:val="3866D0B6"/>
    <w:rsid w:val="3866E2D4"/>
    <w:rsid w:val="386789F3"/>
    <w:rsid w:val="38679AE9"/>
    <w:rsid w:val="3867E175"/>
    <w:rsid w:val="386A29AE"/>
    <w:rsid w:val="386ACD8B"/>
    <w:rsid w:val="386AF2F6"/>
    <w:rsid w:val="386D3C9F"/>
    <w:rsid w:val="386DDFAF"/>
    <w:rsid w:val="3870A815"/>
    <w:rsid w:val="38727E7B"/>
    <w:rsid w:val="38733A13"/>
    <w:rsid w:val="38739644"/>
    <w:rsid w:val="3877BADA"/>
    <w:rsid w:val="387A08B1"/>
    <w:rsid w:val="387BB6FA"/>
    <w:rsid w:val="387C4198"/>
    <w:rsid w:val="387D787B"/>
    <w:rsid w:val="387E5FCE"/>
    <w:rsid w:val="3884EB35"/>
    <w:rsid w:val="3886B258"/>
    <w:rsid w:val="38870C64"/>
    <w:rsid w:val="388789E1"/>
    <w:rsid w:val="3887D526"/>
    <w:rsid w:val="38880EDB"/>
    <w:rsid w:val="38881E34"/>
    <w:rsid w:val="38892E1C"/>
    <w:rsid w:val="388B5A9A"/>
    <w:rsid w:val="388EAD8E"/>
    <w:rsid w:val="3892CFB8"/>
    <w:rsid w:val="389488A6"/>
    <w:rsid w:val="3894C39B"/>
    <w:rsid w:val="38959378"/>
    <w:rsid w:val="3896A027"/>
    <w:rsid w:val="38989BE3"/>
    <w:rsid w:val="389A60BA"/>
    <w:rsid w:val="389BD3E6"/>
    <w:rsid w:val="389CCA72"/>
    <w:rsid w:val="38A4CB68"/>
    <w:rsid w:val="38A7CDDB"/>
    <w:rsid w:val="38A80443"/>
    <w:rsid w:val="38A84510"/>
    <w:rsid w:val="38AFCD0B"/>
    <w:rsid w:val="38B14F22"/>
    <w:rsid w:val="38B1DECC"/>
    <w:rsid w:val="38B308F9"/>
    <w:rsid w:val="38B4EC0D"/>
    <w:rsid w:val="38B5825F"/>
    <w:rsid w:val="38B9ECBC"/>
    <w:rsid w:val="38BB0F91"/>
    <w:rsid w:val="38BB3A3C"/>
    <w:rsid w:val="38BCF392"/>
    <w:rsid w:val="38BE5221"/>
    <w:rsid w:val="38BF2D4B"/>
    <w:rsid w:val="38BF6BEE"/>
    <w:rsid w:val="38BFA8BF"/>
    <w:rsid w:val="38BFD785"/>
    <w:rsid w:val="38C1F177"/>
    <w:rsid w:val="38C538B5"/>
    <w:rsid w:val="38C5D606"/>
    <w:rsid w:val="38C657EB"/>
    <w:rsid w:val="38C71512"/>
    <w:rsid w:val="38C760C5"/>
    <w:rsid w:val="38C7B157"/>
    <w:rsid w:val="38C8327C"/>
    <w:rsid w:val="38CC114B"/>
    <w:rsid w:val="38CF3EF6"/>
    <w:rsid w:val="38CF3F6F"/>
    <w:rsid w:val="38CFE245"/>
    <w:rsid w:val="38D0B831"/>
    <w:rsid w:val="38D1A76C"/>
    <w:rsid w:val="38D1B4A5"/>
    <w:rsid w:val="38D2EC7F"/>
    <w:rsid w:val="38D40FFE"/>
    <w:rsid w:val="38D559B4"/>
    <w:rsid w:val="38D5B0FF"/>
    <w:rsid w:val="38D69BEF"/>
    <w:rsid w:val="38D6A7D4"/>
    <w:rsid w:val="38D7B8D0"/>
    <w:rsid w:val="38D9A160"/>
    <w:rsid w:val="38DD86AA"/>
    <w:rsid w:val="38DE353E"/>
    <w:rsid w:val="38DE4319"/>
    <w:rsid w:val="38E38EE5"/>
    <w:rsid w:val="38E5E619"/>
    <w:rsid w:val="38E7DD67"/>
    <w:rsid w:val="38E92798"/>
    <w:rsid w:val="38E9D9C2"/>
    <w:rsid w:val="38EC6B16"/>
    <w:rsid w:val="38EC9AA5"/>
    <w:rsid w:val="38F05DE8"/>
    <w:rsid w:val="38F09997"/>
    <w:rsid w:val="38F362DD"/>
    <w:rsid w:val="38F4CFCC"/>
    <w:rsid w:val="38F4F7C2"/>
    <w:rsid w:val="38F562A2"/>
    <w:rsid w:val="38F8912C"/>
    <w:rsid w:val="38F89C63"/>
    <w:rsid w:val="38F99CEE"/>
    <w:rsid w:val="38FA4EB1"/>
    <w:rsid w:val="38FA9F90"/>
    <w:rsid w:val="38FF1BB8"/>
    <w:rsid w:val="38FFD3B4"/>
    <w:rsid w:val="38FFF069"/>
    <w:rsid w:val="3900DF9E"/>
    <w:rsid w:val="39016D34"/>
    <w:rsid w:val="3901A35D"/>
    <w:rsid w:val="3901B5E9"/>
    <w:rsid w:val="390200F5"/>
    <w:rsid w:val="39058612"/>
    <w:rsid w:val="39095490"/>
    <w:rsid w:val="390A7D98"/>
    <w:rsid w:val="390D1E0A"/>
    <w:rsid w:val="390F91DF"/>
    <w:rsid w:val="3910E9A1"/>
    <w:rsid w:val="3911BFC0"/>
    <w:rsid w:val="3911F93F"/>
    <w:rsid w:val="391295EA"/>
    <w:rsid w:val="3914F183"/>
    <w:rsid w:val="3916925C"/>
    <w:rsid w:val="3916A640"/>
    <w:rsid w:val="39186275"/>
    <w:rsid w:val="3918C128"/>
    <w:rsid w:val="3918C357"/>
    <w:rsid w:val="391C4605"/>
    <w:rsid w:val="391C53C3"/>
    <w:rsid w:val="391FC6EB"/>
    <w:rsid w:val="39210235"/>
    <w:rsid w:val="392252BA"/>
    <w:rsid w:val="3922FBE6"/>
    <w:rsid w:val="39264040"/>
    <w:rsid w:val="39298662"/>
    <w:rsid w:val="392B8E57"/>
    <w:rsid w:val="392FCE4B"/>
    <w:rsid w:val="3930F0A5"/>
    <w:rsid w:val="39310013"/>
    <w:rsid w:val="39339ED8"/>
    <w:rsid w:val="39344E57"/>
    <w:rsid w:val="393482F5"/>
    <w:rsid w:val="39373BEF"/>
    <w:rsid w:val="393C332D"/>
    <w:rsid w:val="393D0355"/>
    <w:rsid w:val="394110F8"/>
    <w:rsid w:val="394141B5"/>
    <w:rsid w:val="39417E01"/>
    <w:rsid w:val="394211F1"/>
    <w:rsid w:val="3942BC69"/>
    <w:rsid w:val="39431A61"/>
    <w:rsid w:val="394BE38B"/>
    <w:rsid w:val="394D3643"/>
    <w:rsid w:val="3956E16C"/>
    <w:rsid w:val="395853E3"/>
    <w:rsid w:val="39594584"/>
    <w:rsid w:val="395CB576"/>
    <w:rsid w:val="395D025D"/>
    <w:rsid w:val="395D6A7E"/>
    <w:rsid w:val="395E0DFD"/>
    <w:rsid w:val="395ED3AA"/>
    <w:rsid w:val="395FB47A"/>
    <w:rsid w:val="39618EF0"/>
    <w:rsid w:val="3962B2E2"/>
    <w:rsid w:val="396338C6"/>
    <w:rsid w:val="39645177"/>
    <w:rsid w:val="396642D6"/>
    <w:rsid w:val="39685CE5"/>
    <w:rsid w:val="396B78C5"/>
    <w:rsid w:val="39700F7F"/>
    <w:rsid w:val="39712A03"/>
    <w:rsid w:val="39716B5F"/>
    <w:rsid w:val="3972CB6D"/>
    <w:rsid w:val="3973872C"/>
    <w:rsid w:val="39751E2C"/>
    <w:rsid w:val="3975FBDC"/>
    <w:rsid w:val="39760A39"/>
    <w:rsid w:val="39773B22"/>
    <w:rsid w:val="3978A98F"/>
    <w:rsid w:val="397B4E5A"/>
    <w:rsid w:val="397C5054"/>
    <w:rsid w:val="397E51AA"/>
    <w:rsid w:val="398038BC"/>
    <w:rsid w:val="3981DA38"/>
    <w:rsid w:val="3983781A"/>
    <w:rsid w:val="3984143A"/>
    <w:rsid w:val="3985E80B"/>
    <w:rsid w:val="3986859F"/>
    <w:rsid w:val="3987B014"/>
    <w:rsid w:val="39895B25"/>
    <w:rsid w:val="398D6233"/>
    <w:rsid w:val="398D9B37"/>
    <w:rsid w:val="398E0F92"/>
    <w:rsid w:val="398EA329"/>
    <w:rsid w:val="398F6E32"/>
    <w:rsid w:val="39926D43"/>
    <w:rsid w:val="399316B8"/>
    <w:rsid w:val="39944EA3"/>
    <w:rsid w:val="39952014"/>
    <w:rsid w:val="3995FB46"/>
    <w:rsid w:val="39960328"/>
    <w:rsid w:val="3998D30F"/>
    <w:rsid w:val="399C5E8C"/>
    <w:rsid w:val="39A54EE5"/>
    <w:rsid w:val="39A556EF"/>
    <w:rsid w:val="39A6CDC9"/>
    <w:rsid w:val="39A73707"/>
    <w:rsid w:val="39A7D2D8"/>
    <w:rsid w:val="39AD845B"/>
    <w:rsid w:val="39AE1220"/>
    <w:rsid w:val="39AE76A4"/>
    <w:rsid w:val="39AECAE6"/>
    <w:rsid w:val="39B1B68E"/>
    <w:rsid w:val="39B21B4A"/>
    <w:rsid w:val="39B7DE3F"/>
    <w:rsid w:val="39B860C4"/>
    <w:rsid w:val="39B8E608"/>
    <w:rsid w:val="39B9EF70"/>
    <w:rsid w:val="39BF76B0"/>
    <w:rsid w:val="39C0E842"/>
    <w:rsid w:val="39C0E9ED"/>
    <w:rsid w:val="39C5CB43"/>
    <w:rsid w:val="39C96814"/>
    <w:rsid w:val="39CEE4C2"/>
    <w:rsid w:val="39D1FDAE"/>
    <w:rsid w:val="39D3AC34"/>
    <w:rsid w:val="39D694BA"/>
    <w:rsid w:val="39D86615"/>
    <w:rsid w:val="39DB418D"/>
    <w:rsid w:val="39DB8EF0"/>
    <w:rsid w:val="39DE6E83"/>
    <w:rsid w:val="39E0C163"/>
    <w:rsid w:val="39E4D08C"/>
    <w:rsid w:val="39E57D1E"/>
    <w:rsid w:val="39E7169F"/>
    <w:rsid w:val="39E7C76B"/>
    <w:rsid w:val="39E9400E"/>
    <w:rsid w:val="39E97290"/>
    <w:rsid w:val="39EA00F4"/>
    <w:rsid w:val="39ED82A5"/>
    <w:rsid w:val="39F14E67"/>
    <w:rsid w:val="39F5A67C"/>
    <w:rsid w:val="39F71E5E"/>
    <w:rsid w:val="39F7EAFC"/>
    <w:rsid w:val="39F86BDB"/>
    <w:rsid w:val="39F9EBA6"/>
    <w:rsid w:val="39FA6C9D"/>
    <w:rsid w:val="39FA869E"/>
    <w:rsid w:val="39FAE2F2"/>
    <w:rsid w:val="39FBEFC2"/>
    <w:rsid w:val="39FF0471"/>
    <w:rsid w:val="39FFDA2A"/>
    <w:rsid w:val="3A060FF5"/>
    <w:rsid w:val="3A069DEC"/>
    <w:rsid w:val="3A06C52D"/>
    <w:rsid w:val="3A06F75F"/>
    <w:rsid w:val="3A091503"/>
    <w:rsid w:val="3A0B21AA"/>
    <w:rsid w:val="3A0D3816"/>
    <w:rsid w:val="3A0DCD9C"/>
    <w:rsid w:val="3A10480A"/>
    <w:rsid w:val="3A133CE9"/>
    <w:rsid w:val="3A172168"/>
    <w:rsid w:val="3A1CFA74"/>
    <w:rsid w:val="3A1E3F52"/>
    <w:rsid w:val="3A1F1D45"/>
    <w:rsid w:val="3A1F57DA"/>
    <w:rsid w:val="3A1F75AD"/>
    <w:rsid w:val="3A2036D4"/>
    <w:rsid w:val="3A20D2D3"/>
    <w:rsid w:val="3A22064E"/>
    <w:rsid w:val="3A24C944"/>
    <w:rsid w:val="3A275277"/>
    <w:rsid w:val="3A28694C"/>
    <w:rsid w:val="3A29014F"/>
    <w:rsid w:val="3A2B0A14"/>
    <w:rsid w:val="3A2B89C9"/>
    <w:rsid w:val="3A2C742B"/>
    <w:rsid w:val="3A2C9357"/>
    <w:rsid w:val="3A2CEED8"/>
    <w:rsid w:val="3A31D3F4"/>
    <w:rsid w:val="3A367C97"/>
    <w:rsid w:val="3A3895B4"/>
    <w:rsid w:val="3A411FD3"/>
    <w:rsid w:val="3A434337"/>
    <w:rsid w:val="3A438E41"/>
    <w:rsid w:val="3A4426C7"/>
    <w:rsid w:val="3A46437E"/>
    <w:rsid w:val="3A48D823"/>
    <w:rsid w:val="3A4C5A23"/>
    <w:rsid w:val="3A4CB607"/>
    <w:rsid w:val="3A4D3DBB"/>
    <w:rsid w:val="3A4E3038"/>
    <w:rsid w:val="3A4E4397"/>
    <w:rsid w:val="3A4EA434"/>
    <w:rsid w:val="3A504571"/>
    <w:rsid w:val="3A5093D7"/>
    <w:rsid w:val="3A51BE0F"/>
    <w:rsid w:val="3A52EBB0"/>
    <w:rsid w:val="3A55CA50"/>
    <w:rsid w:val="3A56A6AB"/>
    <w:rsid w:val="3A56CFBD"/>
    <w:rsid w:val="3A5AF9F5"/>
    <w:rsid w:val="3A5C40A5"/>
    <w:rsid w:val="3A5E1EDE"/>
    <w:rsid w:val="3A5E847C"/>
    <w:rsid w:val="3A607166"/>
    <w:rsid w:val="3A61E308"/>
    <w:rsid w:val="3A634D7D"/>
    <w:rsid w:val="3A65BB00"/>
    <w:rsid w:val="3A6643BE"/>
    <w:rsid w:val="3A681D4E"/>
    <w:rsid w:val="3A690F59"/>
    <w:rsid w:val="3A694949"/>
    <w:rsid w:val="3A6A8653"/>
    <w:rsid w:val="3A6BA3EC"/>
    <w:rsid w:val="3A6C74EA"/>
    <w:rsid w:val="3A6DC350"/>
    <w:rsid w:val="3A6ED431"/>
    <w:rsid w:val="3A746640"/>
    <w:rsid w:val="3A75C03A"/>
    <w:rsid w:val="3A75DAEF"/>
    <w:rsid w:val="3A76586D"/>
    <w:rsid w:val="3A76AB6B"/>
    <w:rsid w:val="3A78D35E"/>
    <w:rsid w:val="3A7A70E2"/>
    <w:rsid w:val="3A7B2819"/>
    <w:rsid w:val="3A7B9FEF"/>
    <w:rsid w:val="3A7D1817"/>
    <w:rsid w:val="3A7F4EBD"/>
    <w:rsid w:val="3A823339"/>
    <w:rsid w:val="3A82ADA5"/>
    <w:rsid w:val="3A8320B0"/>
    <w:rsid w:val="3A86E0FB"/>
    <w:rsid w:val="3A8731D3"/>
    <w:rsid w:val="3A890E25"/>
    <w:rsid w:val="3A9017DD"/>
    <w:rsid w:val="3A9358D7"/>
    <w:rsid w:val="3A95F9A3"/>
    <w:rsid w:val="3A98B1CE"/>
    <w:rsid w:val="3A99388D"/>
    <w:rsid w:val="3A99F69A"/>
    <w:rsid w:val="3A9DFDA4"/>
    <w:rsid w:val="3A9E5770"/>
    <w:rsid w:val="3AA05F19"/>
    <w:rsid w:val="3AA24BAA"/>
    <w:rsid w:val="3AA76019"/>
    <w:rsid w:val="3AA7DED1"/>
    <w:rsid w:val="3AAA8DD6"/>
    <w:rsid w:val="3AACAA7D"/>
    <w:rsid w:val="3AACB24F"/>
    <w:rsid w:val="3AACC362"/>
    <w:rsid w:val="3AAD097C"/>
    <w:rsid w:val="3AB410E8"/>
    <w:rsid w:val="3AB53320"/>
    <w:rsid w:val="3AB6B56A"/>
    <w:rsid w:val="3AB79D5E"/>
    <w:rsid w:val="3AB7A240"/>
    <w:rsid w:val="3AB7F315"/>
    <w:rsid w:val="3AB8E5A0"/>
    <w:rsid w:val="3AB8E85D"/>
    <w:rsid w:val="3AB9B71A"/>
    <w:rsid w:val="3AB9EC62"/>
    <w:rsid w:val="3ABC212C"/>
    <w:rsid w:val="3ABC7EF6"/>
    <w:rsid w:val="3ABD207B"/>
    <w:rsid w:val="3ABE5D5C"/>
    <w:rsid w:val="3ABE613B"/>
    <w:rsid w:val="3AC16BA3"/>
    <w:rsid w:val="3AC1C4DD"/>
    <w:rsid w:val="3AC20272"/>
    <w:rsid w:val="3AC32CBA"/>
    <w:rsid w:val="3AC62FD9"/>
    <w:rsid w:val="3AC6A17F"/>
    <w:rsid w:val="3AC73029"/>
    <w:rsid w:val="3AC9897D"/>
    <w:rsid w:val="3ACAC94D"/>
    <w:rsid w:val="3ACBB98F"/>
    <w:rsid w:val="3ACEEFAB"/>
    <w:rsid w:val="3ACF5153"/>
    <w:rsid w:val="3AD15165"/>
    <w:rsid w:val="3AD162FE"/>
    <w:rsid w:val="3AD325B9"/>
    <w:rsid w:val="3AD54028"/>
    <w:rsid w:val="3AD57EB3"/>
    <w:rsid w:val="3AD6119B"/>
    <w:rsid w:val="3AD7C2B5"/>
    <w:rsid w:val="3AD8521B"/>
    <w:rsid w:val="3AD9FFE6"/>
    <w:rsid w:val="3AE0FF0E"/>
    <w:rsid w:val="3AE42660"/>
    <w:rsid w:val="3AE51643"/>
    <w:rsid w:val="3AE5F0FF"/>
    <w:rsid w:val="3AE6C360"/>
    <w:rsid w:val="3AEBF3E7"/>
    <w:rsid w:val="3AEC479B"/>
    <w:rsid w:val="3AEDE07F"/>
    <w:rsid w:val="3AEE989B"/>
    <w:rsid w:val="3AF1FAC1"/>
    <w:rsid w:val="3AF1FFAD"/>
    <w:rsid w:val="3AF3A140"/>
    <w:rsid w:val="3AF3FA24"/>
    <w:rsid w:val="3AF511F1"/>
    <w:rsid w:val="3AF6974E"/>
    <w:rsid w:val="3AF706E6"/>
    <w:rsid w:val="3AF79401"/>
    <w:rsid w:val="3AF7D1BC"/>
    <w:rsid w:val="3AF82C86"/>
    <w:rsid w:val="3AF92351"/>
    <w:rsid w:val="3AFB4FD6"/>
    <w:rsid w:val="3AFB50EA"/>
    <w:rsid w:val="3AFC7D98"/>
    <w:rsid w:val="3AFC8CF5"/>
    <w:rsid w:val="3AFCF283"/>
    <w:rsid w:val="3AFDCA73"/>
    <w:rsid w:val="3AFDE5B0"/>
    <w:rsid w:val="3AFE7816"/>
    <w:rsid w:val="3B0297B3"/>
    <w:rsid w:val="3B02EDC4"/>
    <w:rsid w:val="3B04C7BD"/>
    <w:rsid w:val="3B09F1A8"/>
    <w:rsid w:val="3B0B30E8"/>
    <w:rsid w:val="3B0F33AF"/>
    <w:rsid w:val="3B0F9037"/>
    <w:rsid w:val="3B0F9293"/>
    <w:rsid w:val="3B0FC49F"/>
    <w:rsid w:val="3B10D46C"/>
    <w:rsid w:val="3B11407F"/>
    <w:rsid w:val="3B11BC40"/>
    <w:rsid w:val="3B12EF79"/>
    <w:rsid w:val="3B137BBB"/>
    <w:rsid w:val="3B1A00EC"/>
    <w:rsid w:val="3B1C9C64"/>
    <w:rsid w:val="3B1EA15F"/>
    <w:rsid w:val="3B200120"/>
    <w:rsid w:val="3B20140D"/>
    <w:rsid w:val="3B20F828"/>
    <w:rsid w:val="3B212893"/>
    <w:rsid w:val="3B2129F1"/>
    <w:rsid w:val="3B21E3DC"/>
    <w:rsid w:val="3B2383F5"/>
    <w:rsid w:val="3B23C459"/>
    <w:rsid w:val="3B273B2A"/>
    <w:rsid w:val="3B280D0C"/>
    <w:rsid w:val="3B2899F1"/>
    <w:rsid w:val="3B2933DE"/>
    <w:rsid w:val="3B2ADD88"/>
    <w:rsid w:val="3B2B6819"/>
    <w:rsid w:val="3B30A712"/>
    <w:rsid w:val="3B313382"/>
    <w:rsid w:val="3B3230A8"/>
    <w:rsid w:val="3B336BA1"/>
    <w:rsid w:val="3B347073"/>
    <w:rsid w:val="3B350EF5"/>
    <w:rsid w:val="3B359E14"/>
    <w:rsid w:val="3B35C003"/>
    <w:rsid w:val="3B35FF89"/>
    <w:rsid w:val="3B3677CE"/>
    <w:rsid w:val="3B384803"/>
    <w:rsid w:val="3B39CC50"/>
    <w:rsid w:val="3B3A0B03"/>
    <w:rsid w:val="3B3CB980"/>
    <w:rsid w:val="3B3E7303"/>
    <w:rsid w:val="3B3E9293"/>
    <w:rsid w:val="3B44884D"/>
    <w:rsid w:val="3B45EF0E"/>
    <w:rsid w:val="3B45FF22"/>
    <w:rsid w:val="3B476BC6"/>
    <w:rsid w:val="3B4A5412"/>
    <w:rsid w:val="3B4A8EEB"/>
    <w:rsid w:val="3B4DB972"/>
    <w:rsid w:val="3B4E8278"/>
    <w:rsid w:val="3B4EE469"/>
    <w:rsid w:val="3B511342"/>
    <w:rsid w:val="3B532B05"/>
    <w:rsid w:val="3B547B97"/>
    <w:rsid w:val="3B54C74B"/>
    <w:rsid w:val="3B553862"/>
    <w:rsid w:val="3B55E6FB"/>
    <w:rsid w:val="3B581736"/>
    <w:rsid w:val="3B585C26"/>
    <w:rsid w:val="3B58C56C"/>
    <w:rsid w:val="3B5B0FDF"/>
    <w:rsid w:val="3B5B3DF8"/>
    <w:rsid w:val="3B5D23ED"/>
    <w:rsid w:val="3B5F6553"/>
    <w:rsid w:val="3B600418"/>
    <w:rsid w:val="3B60429D"/>
    <w:rsid w:val="3B656647"/>
    <w:rsid w:val="3B657E77"/>
    <w:rsid w:val="3B66ACA3"/>
    <w:rsid w:val="3B6B5743"/>
    <w:rsid w:val="3B6C3D41"/>
    <w:rsid w:val="3B6E414A"/>
    <w:rsid w:val="3B71735D"/>
    <w:rsid w:val="3B727067"/>
    <w:rsid w:val="3B7390CF"/>
    <w:rsid w:val="3B7575C8"/>
    <w:rsid w:val="3B76572F"/>
    <w:rsid w:val="3B79142E"/>
    <w:rsid w:val="3B7977FC"/>
    <w:rsid w:val="3B79AA11"/>
    <w:rsid w:val="3B7A6446"/>
    <w:rsid w:val="3B7B903F"/>
    <w:rsid w:val="3B7E8A68"/>
    <w:rsid w:val="3B7F87B3"/>
    <w:rsid w:val="3B821E7F"/>
    <w:rsid w:val="3B83195F"/>
    <w:rsid w:val="3B835E39"/>
    <w:rsid w:val="3B83D3E9"/>
    <w:rsid w:val="3B864350"/>
    <w:rsid w:val="3B87FE91"/>
    <w:rsid w:val="3B883DE4"/>
    <w:rsid w:val="3B8A540B"/>
    <w:rsid w:val="3B8C832F"/>
    <w:rsid w:val="3B8DA252"/>
    <w:rsid w:val="3B8DD560"/>
    <w:rsid w:val="3B900BBF"/>
    <w:rsid w:val="3B922AC5"/>
    <w:rsid w:val="3B938EB3"/>
    <w:rsid w:val="3B962DB3"/>
    <w:rsid w:val="3B976126"/>
    <w:rsid w:val="3B99003F"/>
    <w:rsid w:val="3B99F814"/>
    <w:rsid w:val="3B9A1E27"/>
    <w:rsid w:val="3B9A880B"/>
    <w:rsid w:val="3B9B7C79"/>
    <w:rsid w:val="3B9C856B"/>
    <w:rsid w:val="3B9FA790"/>
    <w:rsid w:val="3BA1F29C"/>
    <w:rsid w:val="3BA22BE3"/>
    <w:rsid w:val="3BA46285"/>
    <w:rsid w:val="3BA492C2"/>
    <w:rsid w:val="3BA4B393"/>
    <w:rsid w:val="3BA4D903"/>
    <w:rsid w:val="3BA5D18C"/>
    <w:rsid w:val="3BA61871"/>
    <w:rsid w:val="3BA8ED04"/>
    <w:rsid w:val="3BAAB4C8"/>
    <w:rsid w:val="3BAB19BB"/>
    <w:rsid w:val="3BB0716B"/>
    <w:rsid w:val="3BB2D6AB"/>
    <w:rsid w:val="3BB87B6F"/>
    <w:rsid w:val="3BB88435"/>
    <w:rsid w:val="3BB8C86B"/>
    <w:rsid w:val="3BBA4C69"/>
    <w:rsid w:val="3BBD8E22"/>
    <w:rsid w:val="3BBE27BF"/>
    <w:rsid w:val="3BBFFD04"/>
    <w:rsid w:val="3BC021C7"/>
    <w:rsid w:val="3BC1F07E"/>
    <w:rsid w:val="3BC3AB7F"/>
    <w:rsid w:val="3BC44D44"/>
    <w:rsid w:val="3BC59E6E"/>
    <w:rsid w:val="3BC73FBA"/>
    <w:rsid w:val="3BC9536F"/>
    <w:rsid w:val="3BCA58E5"/>
    <w:rsid w:val="3BCAC2C6"/>
    <w:rsid w:val="3BCFE93F"/>
    <w:rsid w:val="3BD08D45"/>
    <w:rsid w:val="3BD1308C"/>
    <w:rsid w:val="3BD1C414"/>
    <w:rsid w:val="3BD6EA9B"/>
    <w:rsid w:val="3BD7DB17"/>
    <w:rsid w:val="3BD957DF"/>
    <w:rsid w:val="3BDDC146"/>
    <w:rsid w:val="3BDE1DDD"/>
    <w:rsid w:val="3BDF76AD"/>
    <w:rsid w:val="3BE124E0"/>
    <w:rsid w:val="3BE332A3"/>
    <w:rsid w:val="3BE62C94"/>
    <w:rsid w:val="3BE80AE5"/>
    <w:rsid w:val="3BE96342"/>
    <w:rsid w:val="3BEA9CC8"/>
    <w:rsid w:val="3BED6463"/>
    <w:rsid w:val="3BF2EFED"/>
    <w:rsid w:val="3BF64F88"/>
    <w:rsid w:val="3BF6545A"/>
    <w:rsid w:val="3BF8466B"/>
    <w:rsid w:val="3BF88DFE"/>
    <w:rsid w:val="3BFB6F9E"/>
    <w:rsid w:val="3BFBAFC5"/>
    <w:rsid w:val="3BFEA23A"/>
    <w:rsid w:val="3BFF9DC0"/>
    <w:rsid w:val="3BFFCA82"/>
    <w:rsid w:val="3C009948"/>
    <w:rsid w:val="3C00BD57"/>
    <w:rsid w:val="3C02E665"/>
    <w:rsid w:val="3C03B32D"/>
    <w:rsid w:val="3C0499B9"/>
    <w:rsid w:val="3C052B56"/>
    <w:rsid w:val="3C0582AD"/>
    <w:rsid w:val="3C058C80"/>
    <w:rsid w:val="3C07033B"/>
    <w:rsid w:val="3C0720EB"/>
    <w:rsid w:val="3C076145"/>
    <w:rsid w:val="3C090183"/>
    <w:rsid w:val="3C0A1C48"/>
    <w:rsid w:val="3C0DC1C7"/>
    <w:rsid w:val="3C0E0D4B"/>
    <w:rsid w:val="3C0E6569"/>
    <w:rsid w:val="3C1118F9"/>
    <w:rsid w:val="3C162399"/>
    <w:rsid w:val="3C184013"/>
    <w:rsid w:val="3C1A8024"/>
    <w:rsid w:val="3C1CF217"/>
    <w:rsid w:val="3C1D277E"/>
    <w:rsid w:val="3C1D9EFC"/>
    <w:rsid w:val="3C1DF370"/>
    <w:rsid w:val="3C1FD962"/>
    <w:rsid w:val="3C238D25"/>
    <w:rsid w:val="3C2414EE"/>
    <w:rsid w:val="3C24BF59"/>
    <w:rsid w:val="3C2534B6"/>
    <w:rsid w:val="3C2A5A45"/>
    <w:rsid w:val="3C2DC66E"/>
    <w:rsid w:val="3C3205F8"/>
    <w:rsid w:val="3C322CEB"/>
    <w:rsid w:val="3C33A62B"/>
    <w:rsid w:val="3C39B8D2"/>
    <w:rsid w:val="3C3C7258"/>
    <w:rsid w:val="3C3C8475"/>
    <w:rsid w:val="3C3D951A"/>
    <w:rsid w:val="3C408609"/>
    <w:rsid w:val="3C40A409"/>
    <w:rsid w:val="3C463988"/>
    <w:rsid w:val="3C468011"/>
    <w:rsid w:val="3C483CFB"/>
    <w:rsid w:val="3C49AA8D"/>
    <w:rsid w:val="3C4C38D5"/>
    <w:rsid w:val="3C4C74D7"/>
    <w:rsid w:val="3C4CFF55"/>
    <w:rsid w:val="3C4E320E"/>
    <w:rsid w:val="3C53A6A0"/>
    <w:rsid w:val="3C542B4A"/>
    <w:rsid w:val="3C542BFC"/>
    <w:rsid w:val="3C54665E"/>
    <w:rsid w:val="3C54C5E5"/>
    <w:rsid w:val="3C585DFB"/>
    <w:rsid w:val="3C5C85A7"/>
    <w:rsid w:val="3C5CD64F"/>
    <w:rsid w:val="3C5E9024"/>
    <w:rsid w:val="3C61B5C7"/>
    <w:rsid w:val="3C633DBF"/>
    <w:rsid w:val="3C64AC1A"/>
    <w:rsid w:val="3C69E7DA"/>
    <w:rsid w:val="3C6B1FAA"/>
    <w:rsid w:val="3C6BAF90"/>
    <w:rsid w:val="3C6F2BCE"/>
    <w:rsid w:val="3C7208E1"/>
    <w:rsid w:val="3C729444"/>
    <w:rsid w:val="3C739BF9"/>
    <w:rsid w:val="3C751B63"/>
    <w:rsid w:val="3C776AD8"/>
    <w:rsid w:val="3C77D303"/>
    <w:rsid w:val="3C786165"/>
    <w:rsid w:val="3C7984C2"/>
    <w:rsid w:val="3C7D1F64"/>
    <w:rsid w:val="3C7EC94C"/>
    <w:rsid w:val="3C81B7D2"/>
    <w:rsid w:val="3C844E5C"/>
    <w:rsid w:val="3C85AA85"/>
    <w:rsid w:val="3C86C46E"/>
    <w:rsid w:val="3C882FC7"/>
    <w:rsid w:val="3C8C4B04"/>
    <w:rsid w:val="3C8E1AD1"/>
    <w:rsid w:val="3C8E6659"/>
    <w:rsid w:val="3C919865"/>
    <w:rsid w:val="3C938871"/>
    <w:rsid w:val="3C94CE7A"/>
    <w:rsid w:val="3C960F84"/>
    <w:rsid w:val="3C9C8064"/>
    <w:rsid w:val="3C9E275E"/>
    <w:rsid w:val="3CA1A0BD"/>
    <w:rsid w:val="3CA34CFE"/>
    <w:rsid w:val="3CA4E6F3"/>
    <w:rsid w:val="3CA55370"/>
    <w:rsid w:val="3CA56ADF"/>
    <w:rsid w:val="3CA59FB4"/>
    <w:rsid w:val="3CA5E66E"/>
    <w:rsid w:val="3CA6FDEA"/>
    <w:rsid w:val="3CA7DC4F"/>
    <w:rsid w:val="3CA82EA7"/>
    <w:rsid w:val="3CA8E846"/>
    <w:rsid w:val="3CAA5821"/>
    <w:rsid w:val="3CADF5D8"/>
    <w:rsid w:val="3CAE85A3"/>
    <w:rsid w:val="3CAE8FB7"/>
    <w:rsid w:val="3CB0A3A3"/>
    <w:rsid w:val="3CB452DF"/>
    <w:rsid w:val="3CB45D11"/>
    <w:rsid w:val="3CB752D7"/>
    <w:rsid w:val="3CB969A5"/>
    <w:rsid w:val="3CBB0B60"/>
    <w:rsid w:val="3CBCB324"/>
    <w:rsid w:val="3CBD886E"/>
    <w:rsid w:val="3CBFEB5E"/>
    <w:rsid w:val="3CC18AAF"/>
    <w:rsid w:val="3CC484F2"/>
    <w:rsid w:val="3CC51832"/>
    <w:rsid w:val="3CC64749"/>
    <w:rsid w:val="3CC69BD9"/>
    <w:rsid w:val="3CC756E0"/>
    <w:rsid w:val="3CC8D062"/>
    <w:rsid w:val="3CCAC9E0"/>
    <w:rsid w:val="3CCB50E7"/>
    <w:rsid w:val="3CCB603D"/>
    <w:rsid w:val="3CCCD67E"/>
    <w:rsid w:val="3CCE5336"/>
    <w:rsid w:val="3CCF1D59"/>
    <w:rsid w:val="3CD00AE9"/>
    <w:rsid w:val="3CDCF38A"/>
    <w:rsid w:val="3CDD6ED8"/>
    <w:rsid w:val="3CDDAA1C"/>
    <w:rsid w:val="3CDEFE1E"/>
    <w:rsid w:val="3CE07F6F"/>
    <w:rsid w:val="3CE47D12"/>
    <w:rsid w:val="3CE50340"/>
    <w:rsid w:val="3CE54A9A"/>
    <w:rsid w:val="3CE6A5D1"/>
    <w:rsid w:val="3CE71E41"/>
    <w:rsid w:val="3CE7D86C"/>
    <w:rsid w:val="3CE8235E"/>
    <w:rsid w:val="3CE86B4B"/>
    <w:rsid w:val="3CE9741B"/>
    <w:rsid w:val="3CE9D9D4"/>
    <w:rsid w:val="3CEE0215"/>
    <w:rsid w:val="3CF02EE8"/>
    <w:rsid w:val="3CF0D319"/>
    <w:rsid w:val="3CF3E545"/>
    <w:rsid w:val="3CF8EAD3"/>
    <w:rsid w:val="3CFA5FBC"/>
    <w:rsid w:val="3CFD3F0D"/>
    <w:rsid w:val="3CFD59CA"/>
    <w:rsid w:val="3CFDA470"/>
    <w:rsid w:val="3D0108D6"/>
    <w:rsid w:val="3D018DD3"/>
    <w:rsid w:val="3D01FF3C"/>
    <w:rsid w:val="3D0256B0"/>
    <w:rsid w:val="3D032FF4"/>
    <w:rsid w:val="3D040710"/>
    <w:rsid w:val="3D042FA4"/>
    <w:rsid w:val="3D088E71"/>
    <w:rsid w:val="3D09414C"/>
    <w:rsid w:val="3D0A4008"/>
    <w:rsid w:val="3D0BD5F2"/>
    <w:rsid w:val="3D0C5C61"/>
    <w:rsid w:val="3D0D2553"/>
    <w:rsid w:val="3D0D4CD2"/>
    <w:rsid w:val="3D0F9CF5"/>
    <w:rsid w:val="3D10089D"/>
    <w:rsid w:val="3D10AE43"/>
    <w:rsid w:val="3D1194D2"/>
    <w:rsid w:val="3D136A29"/>
    <w:rsid w:val="3D13A7B2"/>
    <w:rsid w:val="3D141BAB"/>
    <w:rsid w:val="3D1B1F53"/>
    <w:rsid w:val="3D1D6588"/>
    <w:rsid w:val="3D1D82F6"/>
    <w:rsid w:val="3D1EEA54"/>
    <w:rsid w:val="3D214123"/>
    <w:rsid w:val="3D239F18"/>
    <w:rsid w:val="3D2B8E49"/>
    <w:rsid w:val="3D2DD3BD"/>
    <w:rsid w:val="3D2E4F4D"/>
    <w:rsid w:val="3D2E861B"/>
    <w:rsid w:val="3D2E9615"/>
    <w:rsid w:val="3D300F01"/>
    <w:rsid w:val="3D30739D"/>
    <w:rsid w:val="3D315BE9"/>
    <w:rsid w:val="3D31E3BE"/>
    <w:rsid w:val="3D3298A8"/>
    <w:rsid w:val="3D34117E"/>
    <w:rsid w:val="3D345678"/>
    <w:rsid w:val="3D38AC79"/>
    <w:rsid w:val="3D3A8705"/>
    <w:rsid w:val="3D3B8B7B"/>
    <w:rsid w:val="3D3DDF0C"/>
    <w:rsid w:val="3D3FFAF2"/>
    <w:rsid w:val="3D404B33"/>
    <w:rsid w:val="3D40A4C4"/>
    <w:rsid w:val="3D40AA56"/>
    <w:rsid w:val="3D42AC26"/>
    <w:rsid w:val="3D45BCD1"/>
    <w:rsid w:val="3D471818"/>
    <w:rsid w:val="3D4E1795"/>
    <w:rsid w:val="3D5000CA"/>
    <w:rsid w:val="3D5027B3"/>
    <w:rsid w:val="3D506E84"/>
    <w:rsid w:val="3D50D090"/>
    <w:rsid w:val="3D51F1F2"/>
    <w:rsid w:val="3D53B454"/>
    <w:rsid w:val="3D550AED"/>
    <w:rsid w:val="3D5799F1"/>
    <w:rsid w:val="3D583B41"/>
    <w:rsid w:val="3D594406"/>
    <w:rsid w:val="3D598F31"/>
    <w:rsid w:val="3D5AA2FF"/>
    <w:rsid w:val="3D5BCE18"/>
    <w:rsid w:val="3D5D92E6"/>
    <w:rsid w:val="3D605E3B"/>
    <w:rsid w:val="3D609F95"/>
    <w:rsid w:val="3D616A50"/>
    <w:rsid w:val="3D621920"/>
    <w:rsid w:val="3D629C95"/>
    <w:rsid w:val="3D62CD8D"/>
    <w:rsid w:val="3D63CB57"/>
    <w:rsid w:val="3D64216F"/>
    <w:rsid w:val="3D64E740"/>
    <w:rsid w:val="3D672FCD"/>
    <w:rsid w:val="3D684BD7"/>
    <w:rsid w:val="3D68A7EF"/>
    <w:rsid w:val="3D693319"/>
    <w:rsid w:val="3D69C6EE"/>
    <w:rsid w:val="3D6C0E9D"/>
    <w:rsid w:val="3D6EA6BF"/>
    <w:rsid w:val="3D7719F2"/>
    <w:rsid w:val="3D78D55F"/>
    <w:rsid w:val="3D7CA085"/>
    <w:rsid w:val="3D7F700C"/>
    <w:rsid w:val="3D809556"/>
    <w:rsid w:val="3D81DD73"/>
    <w:rsid w:val="3D82AEB5"/>
    <w:rsid w:val="3D863ECA"/>
    <w:rsid w:val="3D8720B4"/>
    <w:rsid w:val="3D8812AC"/>
    <w:rsid w:val="3D8A5267"/>
    <w:rsid w:val="3D8C04D5"/>
    <w:rsid w:val="3D8E31C1"/>
    <w:rsid w:val="3D8EC67F"/>
    <w:rsid w:val="3D8F6C97"/>
    <w:rsid w:val="3D8F9057"/>
    <w:rsid w:val="3D901B09"/>
    <w:rsid w:val="3D91C95A"/>
    <w:rsid w:val="3D951346"/>
    <w:rsid w:val="3D97A72E"/>
    <w:rsid w:val="3D998A45"/>
    <w:rsid w:val="3D9A6035"/>
    <w:rsid w:val="3D9ADEBB"/>
    <w:rsid w:val="3D9B6E84"/>
    <w:rsid w:val="3D9C8AD0"/>
    <w:rsid w:val="3D9C9195"/>
    <w:rsid w:val="3D9D433C"/>
    <w:rsid w:val="3D9DBE4F"/>
    <w:rsid w:val="3D9E49C6"/>
    <w:rsid w:val="3D9F15FF"/>
    <w:rsid w:val="3DA4B45B"/>
    <w:rsid w:val="3DA525C8"/>
    <w:rsid w:val="3DA5F094"/>
    <w:rsid w:val="3DA6AE52"/>
    <w:rsid w:val="3DA72830"/>
    <w:rsid w:val="3DA8FC51"/>
    <w:rsid w:val="3DAA422A"/>
    <w:rsid w:val="3DAA7CB7"/>
    <w:rsid w:val="3DADC5D2"/>
    <w:rsid w:val="3DB08793"/>
    <w:rsid w:val="3DB08EBC"/>
    <w:rsid w:val="3DB18595"/>
    <w:rsid w:val="3DB1BD82"/>
    <w:rsid w:val="3DB27B06"/>
    <w:rsid w:val="3DB48A1D"/>
    <w:rsid w:val="3DB63F50"/>
    <w:rsid w:val="3DB65AE6"/>
    <w:rsid w:val="3DB8F72F"/>
    <w:rsid w:val="3DB94713"/>
    <w:rsid w:val="3DBA5448"/>
    <w:rsid w:val="3DBCC353"/>
    <w:rsid w:val="3DBD75EE"/>
    <w:rsid w:val="3DBE7D87"/>
    <w:rsid w:val="3DC1AD51"/>
    <w:rsid w:val="3DC472E3"/>
    <w:rsid w:val="3DC5C874"/>
    <w:rsid w:val="3DC732C9"/>
    <w:rsid w:val="3DC75E19"/>
    <w:rsid w:val="3DC82D61"/>
    <w:rsid w:val="3DCB4A6C"/>
    <w:rsid w:val="3DCE51F0"/>
    <w:rsid w:val="3DCFA74A"/>
    <w:rsid w:val="3DD11F8D"/>
    <w:rsid w:val="3DD2E733"/>
    <w:rsid w:val="3DD5CAC1"/>
    <w:rsid w:val="3DD8114C"/>
    <w:rsid w:val="3DD88CD7"/>
    <w:rsid w:val="3DDBACB1"/>
    <w:rsid w:val="3DDE075A"/>
    <w:rsid w:val="3DE15990"/>
    <w:rsid w:val="3DE15A68"/>
    <w:rsid w:val="3DE3ECB7"/>
    <w:rsid w:val="3DE54D89"/>
    <w:rsid w:val="3DE770F7"/>
    <w:rsid w:val="3DE7AC3F"/>
    <w:rsid w:val="3DE882BC"/>
    <w:rsid w:val="3DEA4993"/>
    <w:rsid w:val="3DECD709"/>
    <w:rsid w:val="3DED079F"/>
    <w:rsid w:val="3DEE27FB"/>
    <w:rsid w:val="3DEFC244"/>
    <w:rsid w:val="3DF1FCC1"/>
    <w:rsid w:val="3DF5E559"/>
    <w:rsid w:val="3DF764B4"/>
    <w:rsid w:val="3DF878A7"/>
    <w:rsid w:val="3DF970D4"/>
    <w:rsid w:val="3DF97889"/>
    <w:rsid w:val="3DFA812C"/>
    <w:rsid w:val="3DFCF94B"/>
    <w:rsid w:val="3DFDDFAD"/>
    <w:rsid w:val="3E02A5A8"/>
    <w:rsid w:val="3E03CF40"/>
    <w:rsid w:val="3E073E6F"/>
    <w:rsid w:val="3E0ADCE9"/>
    <w:rsid w:val="3E0D4D6F"/>
    <w:rsid w:val="3E0E18AE"/>
    <w:rsid w:val="3E0E4CD3"/>
    <w:rsid w:val="3E0EC494"/>
    <w:rsid w:val="3E12CE89"/>
    <w:rsid w:val="3E13AA6E"/>
    <w:rsid w:val="3E157305"/>
    <w:rsid w:val="3E185DC3"/>
    <w:rsid w:val="3E195E6E"/>
    <w:rsid w:val="3E1AE71A"/>
    <w:rsid w:val="3E230D4D"/>
    <w:rsid w:val="3E23B12D"/>
    <w:rsid w:val="3E252DE2"/>
    <w:rsid w:val="3E25C2CB"/>
    <w:rsid w:val="3E25F0F1"/>
    <w:rsid w:val="3E26046F"/>
    <w:rsid w:val="3E2732D9"/>
    <w:rsid w:val="3E2796B9"/>
    <w:rsid w:val="3E28B35A"/>
    <w:rsid w:val="3E291C05"/>
    <w:rsid w:val="3E2A26D2"/>
    <w:rsid w:val="3E2BBE64"/>
    <w:rsid w:val="3E2CFB0F"/>
    <w:rsid w:val="3E2DB17B"/>
    <w:rsid w:val="3E2E57FB"/>
    <w:rsid w:val="3E2EB650"/>
    <w:rsid w:val="3E2ECB93"/>
    <w:rsid w:val="3E2ED807"/>
    <w:rsid w:val="3E304D31"/>
    <w:rsid w:val="3E31E561"/>
    <w:rsid w:val="3E366E60"/>
    <w:rsid w:val="3E3B15C2"/>
    <w:rsid w:val="3E3B7A65"/>
    <w:rsid w:val="3E3B85C5"/>
    <w:rsid w:val="3E40A791"/>
    <w:rsid w:val="3E40CFE0"/>
    <w:rsid w:val="3E416C56"/>
    <w:rsid w:val="3E41AF73"/>
    <w:rsid w:val="3E42A386"/>
    <w:rsid w:val="3E42C676"/>
    <w:rsid w:val="3E46B5B5"/>
    <w:rsid w:val="3E495D02"/>
    <w:rsid w:val="3E4AC98B"/>
    <w:rsid w:val="3E4BEACD"/>
    <w:rsid w:val="3E4CB609"/>
    <w:rsid w:val="3E4D4ACB"/>
    <w:rsid w:val="3E50E96C"/>
    <w:rsid w:val="3E522300"/>
    <w:rsid w:val="3E53ED80"/>
    <w:rsid w:val="3E552032"/>
    <w:rsid w:val="3E5A6C04"/>
    <w:rsid w:val="3E5E305E"/>
    <w:rsid w:val="3E6108E4"/>
    <w:rsid w:val="3E62DF26"/>
    <w:rsid w:val="3E63AF7E"/>
    <w:rsid w:val="3E649C59"/>
    <w:rsid w:val="3E64CA82"/>
    <w:rsid w:val="3E685F84"/>
    <w:rsid w:val="3E68CA40"/>
    <w:rsid w:val="3E6A8032"/>
    <w:rsid w:val="3E6DE295"/>
    <w:rsid w:val="3E6F976F"/>
    <w:rsid w:val="3E6FC251"/>
    <w:rsid w:val="3E6FC963"/>
    <w:rsid w:val="3E719405"/>
    <w:rsid w:val="3E72A98A"/>
    <w:rsid w:val="3E745712"/>
    <w:rsid w:val="3E74DFC8"/>
    <w:rsid w:val="3E7581E3"/>
    <w:rsid w:val="3E75CB43"/>
    <w:rsid w:val="3E763314"/>
    <w:rsid w:val="3E7959BC"/>
    <w:rsid w:val="3E798E8F"/>
    <w:rsid w:val="3E79EE14"/>
    <w:rsid w:val="3E7B508A"/>
    <w:rsid w:val="3E7C3642"/>
    <w:rsid w:val="3E7CA302"/>
    <w:rsid w:val="3E7D2680"/>
    <w:rsid w:val="3E7D3FBE"/>
    <w:rsid w:val="3E7E49B3"/>
    <w:rsid w:val="3E7E9AB4"/>
    <w:rsid w:val="3E7F4612"/>
    <w:rsid w:val="3E82AB32"/>
    <w:rsid w:val="3E82B9BA"/>
    <w:rsid w:val="3E8518B7"/>
    <w:rsid w:val="3E8644E4"/>
    <w:rsid w:val="3E884632"/>
    <w:rsid w:val="3E88BBE2"/>
    <w:rsid w:val="3E88FA57"/>
    <w:rsid w:val="3E8A71CE"/>
    <w:rsid w:val="3E8ACDD2"/>
    <w:rsid w:val="3E8CD6EB"/>
    <w:rsid w:val="3E8D8B16"/>
    <w:rsid w:val="3E8DF26F"/>
    <w:rsid w:val="3E8FE722"/>
    <w:rsid w:val="3E907AF0"/>
    <w:rsid w:val="3E9177C9"/>
    <w:rsid w:val="3E96E899"/>
    <w:rsid w:val="3E973CA2"/>
    <w:rsid w:val="3E99496C"/>
    <w:rsid w:val="3E9A9928"/>
    <w:rsid w:val="3E9B482B"/>
    <w:rsid w:val="3E9D28C2"/>
    <w:rsid w:val="3E9D8F41"/>
    <w:rsid w:val="3E9F5714"/>
    <w:rsid w:val="3E9F5A81"/>
    <w:rsid w:val="3EA04A80"/>
    <w:rsid w:val="3EA07110"/>
    <w:rsid w:val="3EA31B95"/>
    <w:rsid w:val="3EA3FB5A"/>
    <w:rsid w:val="3EA408F1"/>
    <w:rsid w:val="3EA4C218"/>
    <w:rsid w:val="3EA9B8B4"/>
    <w:rsid w:val="3EACA71E"/>
    <w:rsid w:val="3EAD4C6D"/>
    <w:rsid w:val="3EB49DFE"/>
    <w:rsid w:val="3EB4D205"/>
    <w:rsid w:val="3EB50F2C"/>
    <w:rsid w:val="3EB5228B"/>
    <w:rsid w:val="3EB77A6B"/>
    <w:rsid w:val="3EB7D613"/>
    <w:rsid w:val="3EB80E62"/>
    <w:rsid w:val="3EBAF6D4"/>
    <w:rsid w:val="3EBAFDCB"/>
    <w:rsid w:val="3EBC7A82"/>
    <w:rsid w:val="3EBC9E30"/>
    <w:rsid w:val="3EC0285B"/>
    <w:rsid w:val="3EC1DADD"/>
    <w:rsid w:val="3EC1F0C7"/>
    <w:rsid w:val="3EC3DA02"/>
    <w:rsid w:val="3EC624BE"/>
    <w:rsid w:val="3EC7D1AC"/>
    <w:rsid w:val="3EC7F2B7"/>
    <w:rsid w:val="3EC8880D"/>
    <w:rsid w:val="3ECD06EC"/>
    <w:rsid w:val="3ECD1E32"/>
    <w:rsid w:val="3ECE5415"/>
    <w:rsid w:val="3ECE70D0"/>
    <w:rsid w:val="3ECF3587"/>
    <w:rsid w:val="3ED059FD"/>
    <w:rsid w:val="3ED17310"/>
    <w:rsid w:val="3ED37D2A"/>
    <w:rsid w:val="3ED627B9"/>
    <w:rsid w:val="3ED981CB"/>
    <w:rsid w:val="3EDA3E47"/>
    <w:rsid w:val="3EDAB09C"/>
    <w:rsid w:val="3EDDB933"/>
    <w:rsid w:val="3EDDC00D"/>
    <w:rsid w:val="3EDF97AC"/>
    <w:rsid w:val="3EE4079F"/>
    <w:rsid w:val="3EE471B0"/>
    <w:rsid w:val="3EEB0222"/>
    <w:rsid w:val="3EED8120"/>
    <w:rsid w:val="3EEEF048"/>
    <w:rsid w:val="3EEFE171"/>
    <w:rsid w:val="3EF16E5E"/>
    <w:rsid w:val="3EF24BB9"/>
    <w:rsid w:val="3EF2D9CC"/>
    <w:rsid w:val="3EF38CC3"/>
    <w:rsid w:val="3EF48E46"/>
    <w:rsid w:val="3EF63705"/>
    <w:rsid w:val="3EFBC9D3"/>
    <w:rsid w:val="3EFD2FA3"/>
    <w:rsid w:val="3EFE4A10"/>
    <w:rsid w:val="3EFF21C2"/>
    <w:rsid w:val="3F0155B9"/>
    <w:rsid w:val="3F030DE4"/>
    <w:rsid w:val="3F03FC6C"/>
    <w:rsid w:val="3F0561F1"/>
    <w:rsid w:val="3F06310B"/>
    <w:rsid w:val="3F06FA8D"/>
    <w:rsid w:val="3F07038F"/>
    <w:rsid w:val="3F089A7A"/>
    <w:rsid w:val="3F08FE4A"/>
    <w:rsid w:val="3F0B52EE"/>
    <w:rsid w:val="3F0F7CB2"/>
    <w:rsid w:val="3F10FA1D"/>
    <w:rsid w:val="3F122760"/>
    <w:rsid w:val="3F123F94"/>
    <w:rsid w:val="3F124ABB"/>
    <w:rsid w:val="3F126630"/>
    <w:rsid w:val="3F12AB3F"/>
    <w:rsid w:val="3F12E82C"/>
    <w:rsid w:val="3F12F104"/>
    <w:rsid w:val="3F135373"/>
    <w:rsid w:val="3F13A6E2"/>
    <w:rsid w:val="3F147105"/>
    <w:rsid w:val="3F14C7B6"/>
    <w:rsid w:val="3F15DFB2"/>
    <w:rsid w:val="3F160017"/>
    <w:rsid w:val="3F1612A1"/>
    <w:rsid w:val="3F1622ED"/>
    <w:rsid w:val="3F17D827"/>
    <w:rsid w:val="3F184E78"/>
    <w:rsid w:val="3F1A3304"/>
    <w:rsid w:val="3F1A5D9E"/>
    <w:rsid w:val="3F1B9DF8"/>
    <w:rsid w:val="3F1BA8B7"/>
    <w:rsid w:val="3F1F926C"/>
    <w:rsid w:val="3F202D23"/>
    <w:rsid w:val="3F214768"/>
    <w:rsid w:val="3F28C27F"/>
    <w:rsid w:val="3F28CDA9"/>
    <w:rsid w:val="3F294C70"/>
    <w:rsid w:val="3F2969AE"/>
    <w:rsid w:val="3F2A3ED8"/>
    <w:rsid w:val="3F2D1845"/>
    <w:rsid w:val="3F2F0750"/>
    <w:rsid w:val="3F30013A"/>
    <w:rsid w:val="3F31BC53"/>
    <w:rsid w:val="3F32EA66"/>
    <w:rsid w:val="3F3336F0"/>
    <w:rsid w:val="3F360469"/>
    <w:rsid w:val="3F37879C"/>
    <w:rsid w:val="3F385E19"/>
    <w:rsid w:val="3F388690"/>
    <w:rsid w:val="3F3913DD"/>
    <w:rsid w:val="3F3969E9"/>
    <w:rsid w:val="3F3CF7AB"/>
    <w:rsid w:val="3F3D06D0"/>
    <w:rsid w:val="3F4132E0"/>
    <w:rsid w:val="3F41554E"/>
    <w:rsid w:val="3F42D6A8"/>
    <w:rsid w:val="3F44AE5A"/>
    <w:rsid w:val="3F472B2D"/>
    <w:rsid w:val="3F48DDB3"/>
    <w:rsid w:val="3F4A7231"/>
    <w:rsid w:val="3F4AD7A4"/>
    <w:rsid w:val="3F4B3EA6"/>
    <w:rsid w:val="3F4BDB4A"/>
    <w:rsid w:val="3F4E07D5"/>
    <w:rsid w:val="3F4FDD9C"/>
    <w:rsid w:val="3F51B65E"/>
    <w:rsid w:val="3F552037"/>
    <w:rsid w:val="3F562351"/>
    <w:rsid w:val="3F581D9D"/>
    <w:rsid w:val="3F586595"/>
    <w:rsid w:val="3F589D7A"/>
    <w:rsid w:val="3F5CE09C"/>
    <w:rsid w:val="3F60CD19"/>
    <w:rsid w:val="3F61BE6B"/>
    <w:rsid w:val="3F61EAF5"/>
    <w:rsid w:val="3F65E1A4"/>
    <w:rsid w:val="3F65E7FE"/>
    <w:rsid w:val="3F6663B8"/>
    <w:rsid w:val="3F66CE55"/>
    <w:rsid w:val="3F680821"/>
    <w:rsid w:val="3F6AA489"/>
    <w:rsid w:val="3F6D3647"/>
    <w:rsid w:val="3F6D6836"/>
    <w:rsid w:val="3F6D6B62"/>
    <w:rsid w:val="3F6F1FB0"/>
    <w:rsid w:val="3F73E114"/>
    <w:rsid w:val="3F76B49B"/>
    <w:rsid w:val="3F770BA4"/>
    <w:rsid w:val="3F78A39B"/>
    <w:rsid w:val="3F7B575A"/>
    <w:rsid w:val="3F7E82C0"/>
    <w:rsid w:val="3F7FB225"/>
    <w:rsid w:val="3F805299"/>
    <w:rsid w:val="3F808543"/>
    <w:rsid w:val="3F80B86F"/>
    <w:rsid w:val="3F836DC5"/>
    <w:rsid w:val="3F837C50"/>
    <w:rsid w:val="3F847FC1"/>
    <w:rsid w:val="3F86431E"/>
    <w:rsid w:val="3F88D800"/>
    <w:rsid w:val="3F8B56D0"/>
    <w:rsid w:val="3F8F219E"/>
    <w:rsid w:val="3F90B4EA"/>
    <w:rsid w:val="3F90B7EF"/>
    <w:rsid w:val="3F90B879"/>
    <w:rsid w:val="3F950447"/>
    <w:rsid w:val="3F95A269"/>
    <w:rsid w:val="3F95E557"/>
    <w:rsid w:val="3F96F1D0"/>
    <w:rsid w:val="3F9A0F56"/>
    <w:rsid w:val="3F9A86D7"/>
    <w:rsid w:val="3F9B5B28"/>
    <w:rsid w:val="3F9D3E8D"/>
    <w:rsid w:val="3F9D8FCF"/>
    <w:rsid w:val="3FA1F33C"/>
    <w:rsid w:val="3FA2177B"/>
    <w:rsid w:val="3FA2C7D3"/>
    <w:rsid w:val="3FA7840D"/>
    <w:rsid w:val="3FA9E12C"/>
    <w:rsid w:val="3FAD4B20"/>
    <w:rsid w:val="3FAE9EEA"/>
    <w:rsid w:val="3FAFDE7A"/>
    <w:rsid w:val="3FB1FAE1"/>
    <w:rsid w:val="3FB31122"/>
    <w:rsid w:val="3FB328BB"/>
    <w:rsid w:val="3FBA3FFE"/>
    <w:rsid w:val="3FBAF146"/>
    <w:rsid w:val="3FBC9B76"/>
    <w:rsid w:val="3FBDC170"/>
    <w:rsid w:val="3FC14BED"/>
    <w:rsid w:val="3FC413E9"/>
    <w:rsid w:val="3FC57944"/>
    <w:rsid w:val="3FC70F72"/>
    <w:rsid w:val="3FC75270"/>
    <w:rsid w:val="3FC8D75C"/>
    <w:rsid w:val="3FCE10E1"/>
    <w:rsid w:val="3FCEFB5E"/>
    <w:rsid w:val="3FD13D34"/>
    <w:rsid w:val="3FD230B3"/>
    <w:rsid w:val="3FD323A0"/>
    <w:rsid w:val="3FD4F25F"/>
    <w:rsid w:val="3FD7D0B8"/>
    <w:rsid w:val="3FD9A714"/>
    <w:rsid w:val="3FDAD01D"/>
    <w:rsid w:val="3FDCAF3C"/>
    <w:rsid w:val="3FDE9180"/>
    <w:rsid w:val="3FDEEE5B"/>
    <w:rsid w:val="3FDEFD95"/>
    <w:rsid w:val="3FE0FDFA"/>
    <w:rsid w:val="3FE2388F"/>
    <w:rsid w:val="3FE278B9"/>
    <w:rsid w:val="3FE3C340"/>
    <w:rsid w:val="3FE5B8C9"/>
    <w:rsid w:val="3FE70442"/>
    <w:rsid w:val="3FE7C8C4"/>
    <w:rsid w:val="3FE8E33E"/>
    <w:rsid w:val="3FECCA0C"/>
    <w:rsid w:val="3FED6F50"/>
    <w:rsid w:val="3FEF4958"/>
    <w:rsid w:val="3FF08E56"/>
    <w:rsid w:val="3FF28032"/>
    <w:rsid w:val="3FF2A51E"/>
    <w:rsid w:val="3FF2CA9A"/>
    <w:rsid w:val="3FF310A6"/>
    <w:rsid w:val="3FF3F09F"/>
    <w:rsid w:val="3FF58FAC"/>
    <w:rsid w:val="3FF721F0"/>
    <w:rsid w:val="3FFB7615"/>
    <w:rsid w:val="400084CE"/>
    <w:rsid w:val="4001DAE1"/>
    <w:rsid w:val="4002E169"/>
    <w:rsid w:val="4002E368"/>
    <w:rsid w:val="4002EFD9"/>
    <w:rsid w:val="4005FCC6"/>
    <w:rsid w:val="40061F9D"/>
    <w:rsid w:val="40067D6D"/>
    <w:rsid w:val="4006937E"/>
    <w:rsid w:val="400796B8"/>
    <w:rsid w:val="4008A8D7"/>
    <w:rsid w:val="40091371"/>
    <w:rsid w:val="40092B3D"/>
    <w:rsid w:val="400B63E6"/>
    <w:rsid w:val="4010F666"/>
    <w:rsid w:val="40132E91"/>
    <w:rsid w:val="401342F7"/>
    <w:rsid w:val="4013FCD0"/>
    <w:rsid w:val="4014A3A8"/>
    <w:rsid w:val="4014F784"/>
    <w:rsid w:val="4016DB3D"/>
    <w:rsid w:val="40176D77"/>
    <w:rsid w:val="4018A8BB"/>
    <w:rsid w:val="4018B581"/>
    <w:rsid w:val="40193D59"/>
    <w:rsid w:val="401AE46C"/>
    <w:rsid w:val="401C87B8"/>
    <w:rsid w:val="401D19C3"/>
    <w:rsid w:val="401D4589"/>
    <w:rsid w:val="401D45B8"/>
    <w:rsid w:val="401DE137"/>
    <w:rsid w:val="401EF8CB"/>
    <w:rsid w:val="401F7D9A"/>
    <w:rsid w:val="402764D7"/>
    <w:rsid w:val="40278B88"/>
    <w:rsid w:val="4027DFDD"/>
    <w:rsid w:val="402B591E"/>
    <w:rsid w:val="402C0059"/>
    <w:rsid w:val="402D482A"/>
    <w:rsid w:val="40308881"/>
    <w:rsid w:val="4030BA76"/>
    <w:rsid w:val="40330801"/>
    <w:rsid w:val="40332E64"/>
    <w:rsid w:val="4035E5C9"/>
    <w:rsid w:val="40387ACC"/>
    <w:rsid w:val="4039AA76"/>
    <w:rsid w:val="403B2775"/>
    <w:rsid w:val="403C0F64"/>
    <w:rsid w:val="403C2FEF"/>
    <w:rsid w:val="403C9DBC"/>
    <w:rsid w:val="403E8716"/>
    <w:rsid w:val="40426866"/>
    <w:rsid w:val="4046C4A9"/>
    <w:rsid w:val="40477D1C"/>
    <w:rsid w:val="40486D86"/>
    <w:rsid w:val="404B8461"/>
    <w:rsid w:val="404CB630"/>
    <w:rsid w:val="404D35B8"/>
    <w:rsid w:val="404F37FE"/>
    <w:rsid w:val="4050A266"/>
    <w:rsid w:val="4052EF3C"/>
    <w:rsid w:val="405572D3"/>
    <w:rsid w:val="4055CCEB"/>
    <w:rsid w:val="405691D0"/>
    <w:rsid w:val="40578654"/>
    <w:rsid w:val="4057C427"/>
    <w:rsid w:val="4059164C"/>
    <w:rsid w:val="40591D93"/>
    <w:rsid w:val="4062FDFE"/>
    <w:rsid w:val="4064C0A0"/>
    <w:rsid w:val="406778BC"/>
    <w:rsid w:val="406924AD"/>
    <w:rsid w:val="406D1518"/>
    <w:rsid w:val="406D5A07"/>
    <w:rsid w:val="406DADAD"/>
    <w:rsid w:val="406EBDDC"/>
    <w:rsid w:val="406F0936"/>
    <w:rsid w:val="406F7678"/>
    <w:rsid w:val="40727286"/>
    <w:rsid w:val="40736D83"/>
    <w:rsid w:val="4077663B"/>
    <w:rsid w:val="4077EF3B"/>
    <w:rsid w:val="4079F22C"/>
    <w:rsid w:val="407B9924"/>
    <w:rsid w:val="407C9AF3"/>
    <w:rsid w:val="407E2C18"/>
    <w:rsid w:val="407E2E3C"/>
    <w:rsid w:val="407E422D"/>
    <w:rsid w:val="40807E4F"/>
    <w:rsid w:val="40856B39"/>
    <w:rsid w:val="408605EA"/>
    <w:rsid w:val="40884703"/>
    <w:rsid w:val="4089EEFC"/>
    <w:rsid w:val="408B5189"/>
    <w:rsid w:val="408CFF8B"/>
    <w:rsid w:val="408D6B6E"/>
    <w:rsid w:val="408ECAA2"/>
    <w:rsid w:val="408F5131"/>
    <w:rsid w:val="4090C786"/>
    <w:rsid w:val="40929BC6"/>
    <w:rsid w:val="409320C0"/>
    <w:rsid w:val="4093435B"/>
    <w:rsid w:val="4095B118"/>
    <w:rsid w:val="4096D19A"/>
    <w:rsid w:val="4096E64C"/>
    <w:rsid w:val="409C5109"/>
    <w:rsid w:val="409EEFB3"/>
    <w:rsid w:val="409FA224"/>
    <w:rsid w:val="40A2866A"/>
    <w:rsid w:val="40A5641A"/>
    <w:rsid w:val="40A618C7"/>
    <w:rsid w:val="40A7407C"/>
    <w:rsid w:val="40A94D4E"/>
    <w:rsid w:val="40AA9D92"/>
    <w:rsid w:val="40AAD80E"/>
    <w:rsid w:val="40ABD05D"/>
    <w:rsid w:val="40AC148F"/>
    <w:rsid w:val="40AD7368"/>
    <w:rsid w:val="40AEF81E"/>
    <w:rsid w:val="40B0AD3E"/>
    <w:rsid w:val="40B0B513"/>
    <w:rsid w:val="40B67DE0"/>
    <w:rsid w:val="40B6A676"/>
    <w:rsid w:val="40B7DA73"/>
    <w:rsid w:val="40B946FC"/>
    <w:rsid w:val="40BA82BC"/>
    <w:rsid w:val="40BAE86E"/>
    <w:rsid w:val="40BAEB4D"/>
    <w:rsid w:val="40BD2C89"/>
    <w:rsid w:val="40BDC11F"/>
    <w:rsid w:val="40BE5521"/>
    <w:rsid w:val="40BEC0AE"/>
    <w:rsid w:val="40BF8DF4"/>
    <w:rsid w:val="40C075CC"/>
    <w:rsid w:val="40C07EA4"/>
    <w:rsid w:val="40C1906C"/>
    <w:rsid w:val="40C2ABF4"/>
    <w:rsid w:val="40C57202"/>
    <w:rsid w:val="40C73609"/>
    <w:rsid w:val="40C7F63C"/>
    <w:rsid w:val="40C8ED71"/>
    <w:rsid w:val="40CA3131"/>
    <w:rsid w:val="40D5C0F4"/>
    <w:rsid w:val="40D75090"/>
    <w:rsid w:val="40D7A0AD"/>
    <w:rsid w:val="40D89245"/>
    <w:rsid w:val="40D8E1E0"/>
    <w:rsid w:val="40D8FDA3"/>
    <w:rsid w:val="40DB15F4"/>
    <w:rsid w:val="40DB593E"/>
    <w:rsid w:val="40DDC061"/>
    <w:rsid w:val="40DE26E6"/>
    <w:rsid w:val="40E1741F"/>
    <w:rsid w:val="40E395F3"/>
    <w:rsid w:val="40E49E82"/>
    <w:rsid w:val="40E4A465"/>
    <w:rsid w:val="40E633EE"/>
    <w:rsid w:val="40E91FAF"/>
    <w:rsid w:val="40EC7904"/>
    <w:rsid w:val="40ED9CC8"/>
    <w:rsid w:val="40EDA0B2"/>
    <w:rsid w:val="40EEC48F"/>
    <w:rsid w:val="40EFE9A0"/>
    <w:rsid w:val="40F0F098"/>
    <w:rsid w:val="40F47D4F"/>
    <w:rsid w:val="40F79C22"/>
    <w:rsid w:val="40F83688"/>
    <w:rsid w:val="40F991EE"/>
    <w:rsid w:val="40FACDAA"/>
    <w:rsid w:val="40FD4882"/>
    <w:rsid w:val="40FD6579"/>
    <w:rsid w:val="40FF072B"/>
    <w:rsid w:val="4100583E"/>
    <w:rsid w:val="4100875A"/>
    <w:rsid w:val="410155F4"/>
    <w:rsid w:val="410345DF"/>
    <w:rsid w:val="4103583A"/>
    <w:rsid w:val="4103B4F8"/>
    <w:rsid w:val="4108A318"/>
    <w:rsid w:val="4108BDE5"/>
    <w:rsid w:val="41092FFE"/>
    <w:rsid w:val="410BA74A"/>
    <w:rsid w:val="410BE5D4"/>
    <w:rsid w:val="410E5CCE"/>
    <w:rsid w:val="410E81F6"/>
    <w:rsid w:val="410EBBA2"/>
    <w:rsid w:val="410FA418"/>
    <w:rsid w:val="4111B87C"/>
    <w:rsid w:val="4112F494"/>
    <w:rsid w:val="41150A96"/>
    <w:rsid w:val="4116ED55"/>
    <w:rsid w:val="41170C39"/>
    <w:rsid w:val="411726C1"/>
    <w:rsid w:val="4117E901"/>
    <w:rsid w:val="411806C3"/>
    <w:rsid w:val="411BBD55"/>
    <w:rsid w:val="411DD38C"/>
    <w:rsid w:val="41205DA0"/>
    <w:rsid w:val="4121FA89"/>
    <w:rsid w:val="4122409E"/>
    <w:rsid w:val="412338A4"/>
    <w:rsid w:val="41269DE1"/>
    <w:rsid w:val="4126FCE2"/>
    <w:rsid w:val="41271FAF"/>
    <w:rsid w:val="4128580C"/>
    <w:rsid w:val="412AD812"/>
    <w:rsid w:val="412B0ACA"/>
    <w:rsid w:val="412ED63F"/>
    <w:rsid w:val="412F0C7C"/>
    <w:rsid w:val="4130584E"/>
    <w:rsid w:val="4134D82D"/>
    <w:rsid w:val="41380636"/>
    <w:rsid w:val="41381BF2"/>
    <w:rsid w:val="413AFD2E"/>
    <w:rsid w:val="413B0AD3"/>
    <w:rsid w:val="413B44B2"/>
    <w:rsid w:val="413B8473"/>
    <w:rsid w:val="413D340D"/>
    <w:rsid w:val="413DA723"/>
    <w:rsid w:val="413EBCBC"/>
    <w:rsid w:val="413FDA2F"/>
    <w:rsid w:val="4142288E"/>
    <w:rsid w:val="41431BB4"/>
    <w:rsid w:val="414426D9"/>
    <w:rsid w:val="41462B1E"/>
    <w:rsid w:val="41497925"/>
    <w:rsid w:val="414BB7E3"/>
    <w:rsid w:val="414E972C"/>
    <w:rsid w:val="414EE417"/>
    <w:rsid w:val="414F05BD"/>
    <w:rsid w:val="41500AFD"/>
    <w:rsid w:val="41513A02"/>
    <w:rsid w:val="41516CC6"/>
    <w:rsid w:val="41546311"/>
    <w:rsid w:val="4154994D"/>
    <w:rsid w:val="41553D4E"/>
    <w:rsid w:val="415574E6"/>
    <w:rsid w:val="415776EB"/>
    <w:rsid w:val="4158FD97"/>
    <w:rsid w:val="41595224"/>
    <w:rsid w:val="415A41BA"/>
    <w:rsid w:val="415C5060"/>
    <w:rsid w:val="415DA3A8"/>
    <w:rsid w:val="415DF81C"/>
    <w:rsid w:val="415E091C"/>
    <w:rsid w:val="415E6F34"/>
    <w:rsid w:val="41608FEE"/>
    <w:rsid w:val="416181C9"/>
    <w:rsid w:val="4169136B"/>
    <w:rsid w:val="416B8409"/>
    <w:rsid w:val="416BAA38"/>
    <w:rsid w:val="416CA26A"/>
    <w:rsid w:val="416D0BA9"/>
    <w:rsid w:val="416DC4B5"/>
    <w:rsid w:val="416E71D6"/>
    <w:rsid w:val="416ED22B"/>
    <w:rsid w:val="4172C096"/>
    <w:rsid w:val="4174171D"/>
    <w:rsid w:val="4176C095"/>
    <w:rsid w:val="41792972"/>
    <w:rsid w:val="417AE604"/>
    <w:rsid w:val="417B006D"/>
    <w:rsid w:val="417BD172"/>
    <w:rsid w:val="417E9CDE"/>
    <w:rsid w:val="4181673B"/>
    <w:rsid w:val="41816B69"/>
    <w:rsid w:val="4181A9AC"/>
    <w:rsid w:val="4185E12B"/>
    <w:rsid w:val="41890ADE"/>
    <w:rsid w:val="418A11E2"/>
    <w:rsid w:val="418A9C5C"/>
    <w:rsid w:val="418AB78C"/>
    <w:rsid w:val="418F95DA"/>
    <w:rsid w:val="418F9A87"/>
    <w:rsid w:val="419143F0"/>
    <w:rsid w:val="4192DFF1"/>
    <w:rsid w:val="419304A8"/>
    <w:rsid w:val="4193EDA0"/>
    <w:rsid w:val="4194AB68"/>
    <w:rsid w:val="41952DF1"/>
    <w:rsid w:val="419561A1"/>
    <w:rsid w:val="4196780B"/>
    <w:rsid w:val="41977C40"/>
    <w:rsid w:val="419A1F61"/>
    <w:rsid w:val="419A2AF4"/>
    <w:rsid w:val="419ABF21"/>
    <w:rsid w:val="419BB097"/>
    <w:rsid w:val="419C1573"/>
    <w:rsid w:val="419C5CF8"/>
    <w:rsid w:val="419C8C56"/>
    <w:rsid w:val="419EEB2C"/>
    <w:rsid w:val="41A00DC4"/>
    <w:rsid w:val="41A0334E"/>
    <w:rsid w:val="41A171C4"/>
    <w:rsid w:val="41A1FB24"/>
    <w:rsid w:val="41A535FB"/>
    <w:rsid w:val="41A6251C"/>
    <w:rsid w:val="41A8FF12"/>
    <w:rsid w:val="41A96203"/>
    <w:rsid w:val="41AA40A0"/>
    <w:rsid w:val="41AA8560"/>
    <w:rsid w:val="41AB37DD"/>
    <w:rsid w:val="41AB4E0E"/>
    <w:rsid w:val="41AC54F1"/>
    <w:rsid w:val="41ADC0A7"/>
    <w:rsid w:val="41ADDB30"/>
    <w:rsid w:val="41AE1244"/>
    <w:rsid w:val="41AF2795"/>
    <w:rsid w:val="41AFC225"/>
    <w:rsid w:val="41B0B525"/>
    <w:rsid w:val="41B2A334"/>
    <w:rsid w:val="41B7F068"/>
    <w:rsid w:val="41B8F352"/>
    <w:rsid w:val="41B940AE"/>
    <w:rsid w:val="41BAEF7A"/>
    <w:rsid w:val="41BD6FDB"/>
    <w:rsid w:val="41BE5568"/>
    <w:rsid w:val="41BFAFE3"/>
    <w:rsid w:val="41C0523B"/>
    <w:rsid w:val="41C42DC7"/>
    <w:rsid w:val="41C6A42E"/>
    <w:rsid w:val="41C7E9F7"/>
    <w:rsid w:val="41C835DB"/>
    <w:rsid w:val="41CD1432"/>
    <w:rsid w:val="41D280DF"/>
    <w:rsid w:val="41D572D1"/>
    <w:rsid w:val="41D72FC4"/>
    <w:rsid w:val="41D787B5"/>
    <w:rsid w:val="41DA6654"/>
    <w:rsid w:val="41DC9920"/>
    <w:rsid w:val="41DFF1AC"/>
    <w:rsid w:val="41E13482"/>
    <w:rsid w:val="41E47EC8"/>
    <w:rsid w:val="41E54AA7"/>
    <w:rsid w:val="41E753F2"/>
    <w:rsid w:val="41E7FE01"/>
    <w:rsid w:val="41EA4BF6"/>
    <w:rsid w:val="41EBED47"/>
    <w:rsid w:val="41EFD3FB"/>
    <w:rsid w:val="41F04FB9"/>
    <w:rsid w:val="41F0BEFA"/>
    <w:rsid w:val="41F1C239"/>
    <w:rsid w:val="41F1E601"/>
    <w:rsid w:val="41F986EA"/>
    <w:rsid w:val="41FA438C"/>
    <w:rsid w:val="41FBA182"/>
    <w:rsid w:val="41FBAB97"/>
    <w:rsid w:val="41FF9021"/>
    <w:rsid w:val="420040EA"/>
    <w:rsid w:val="420068F5"/>
    <w:rsid w:val="4203F32F"/>
    <w:rsid w:val="42049441"/>
    <w:rsid w:val="4205D8FC"/>
    <w:rsid w:val="42065299"/>
    <w:rsid w:val="42075140"/>
    <w:rsid w:val="4207D400"/>
    <w:rsid w:val="420905B3"/>
    <w:rsid w:val="420A90B7"/>
    <w:rsid w:val="420B606F"/>
    <w:rsid w:val="420D76E2"/>
    <w:rsid w:val="420DBC87"/>
    <w:rsid w:val="420DD758"/>
    <w:rsid w:val="421150D6"/>
    <w:rsid w:val="4212A6F1"/>
    <w:rsid w:val="4213F1F7"/>
    <w:rsid w:val="42191CEA"/>
    <w:rsid w:val="42196F98"/>
    <w:rsid w:val="421A0564"/>
    <w:rsid w:val="421A476F"/>
    <w:rsid w:val="421D8C98"/>
    <w:rsid w:val="421E1AC4"/>
    <w:rsid w:val="421F0E74"/>
    <w:rsid w:val="421FDBDE"/>
    <w:rsid w:val="4220480D"/>
    <w:rsid w:val="42225A18"/>
    <w:rsid w:val="42231D85"/>
    <w:rsid w:val="4224B379"/>
    <w:rsid w:val="4226B0AE"/>
    <w:rsid w:val="42282D11"/>
    <w:rsid w:val="422994FC"/>
    <w:rsid w:val="422A15A4"/>
    <w:rsid w:val="422A7120"/>
    <w:rsid w:val="422DEADA"/>
    <w:rsid w:val="422DF624"/>
    <w:rsid w:val="422E703E"/>
    <w:rsid w:val="422F540C"/>
    <w:rsid w:val="422F771B"/>
    <w:rsid w:val="422FB5CC"/>
    <w:rsid w:val="42301D74"/>
    <w:rsid w:val="42313B7B"/>
    <w:rsid w:val="4231BE6D"/>
    <w:rsid w:val="42328E9B"/>
    <w:rsid w:val="4232AE75"/>
    <w:rsid w:val="42330A88"/>
    <w:rsid w:val="4234DA96"/>
    <w:rsid w:val="4235C192"/>
    <w:rsid w:val="4236069C"/>
    <w:rsid w:val="4236DEA7"/>
    <w:rsid w:val="423870B8"/>
    <w:rsid w:val="423E613B"/>
    <w:rsid w:val="42402BE9"/>
    <w:rsid w:val="42404331"/>
    <w:rsid w:val="424044BC"/>
    <w:rsid w:val="4242051E"/>
    <w:rsid w:val="424371A7"/>
    <w:rsid w:val="424C1E87"/>
    <w:rsid w:val="424DEEEB"/>
    <w:rsid w:val="424E23A7"/>
    <w:rsid w:val="42540E37"/>
    <w:rsid w:val="4255DC67"/>
    <w:rsid w:val="4256D3F6"/>
    <w:rsid w:val="4256D67E"/>
    <w:rsid w:val="425A3339"/>
    <w:rsid w:val="425B32D1"/>
    <w:rsid w:val="425CD2F5"/>
    <w:rsid w:val="425CE136"/>
    <w:rsid w:val="425D23DA"/>
    <w:rsid w:val="425D494A"/>
    <w:rsid w:val="425E6835"/>
    <w:rsid w:val="425EC7A5"/>
    <w:rsid w:val="425F4573"/>
    <w:rsid w:val="425FCF2E"/>
    <w:rsid w:val="4261C02E"/>
    <w:rsid w:val="426305C7"/>
    <w:rsid w:val="4263D2D6"/>
    <w:rsid w:val="42649D27"/>
    <w:rsid w:val="4265EAC1"/>
    <w:rsid w:val="426643D5"/>
    <w:rsid w:val="42689D55"/>
    <w:rsid w:val="426A08F6"/>
    <w:rsid w:val="426AE156"/>
    <w:rsid w:val="426CF7AB"/>
    <w:rsid w:val="426CFBA4"/>
    <w:rsid w:val="426F9C72"/>
    <w:rsid w:val="4270EA2C"/>
    <w:rsid w:val="42738EA3"/>
    <w:rsid w:val="42755BB0"/>
    <w:rsid w:val="42771C28"/>
    <w:rsid w:val="4277E62E"/>
    <w:rsid w:val="4278117E"/>
    <w:rsid w:val="427820E7"/>
    <w:rsid w:val="427B587E"/>
    <w:rsid w:val="427D880D"/>
    <w:rsid w:val="427EBFCB"/>
    <w:rsid w:val="427FBC86"/>
    <w:rsid w:val="4280D81C"/>
    <w:rsid w:val="4282B6BE"/>
    <w:rsid w:val="4282E4BF"/>
    <w:rsid w:val="42846CE0"/>
    <w:rsid w:val="42885235"/>
    <w:rsid w:val="428A11C1"/>
    <w:rsid w:val="428A7836"/>
    <w:rsid w:val="428AD9F2"/>
    <w:rsid w:val="428C9B41"/>
    <w:rsid w:val="428CF976"/>
    <w:rsid w:val="428EA459"/>
    <w:rsid w:val="428F8753"/>
    <w:rsid w:val="428FD68B"/>
    <w:rsid w:val="42921D1B"/>
    <w:rsid w:val="42927A94"/>
    <w:rsid w:val="429842C6"/>
    <w:rsid w:val="429C6054"/>
    <w:rsid w:val="429CDA1F"/>
    <w:rsid w:val="429FCF9B"/>
    <w:rsid w:val="42A3BF95"/>
    <w:rsid w:val="42A49290"/>
    <w:rsid w:val="42A93872"/>
    <w:rsid w:val="42AA8804"/>
    <w:rsid w:val="42AAB00B"/>
    <w:rsid w:val="42ACA4A6"/>
    <w:rsid w:val="42AD43BD"/>
    <w:rsid w:val="42AEEB7C"/>
    <w:rsid w:val="42AF4A76"/>
    <w:rsid w:val="42B23CCF"/>
    <w:rsid w:val="42B3D422"/>
    <w:rsid w:val="42B40DA3"/>
    <w:rsid w:val="42B502DD"/>
    <w:rsid w:val="42B542F4"/>
    <w:rsid w:val="42B7AD54"/>
    <w:rsid w:val="42B83163"/>
    <w:rsid w:val="42BABF3E"/>
    <w:rsid w:val="42BD7B3E"/>
    <w:rsid w:val="42BDA2D5"/>
    <w:rsid w:val="42BF57EF"/>
    <w:rsid w:val="42C1F342"/>
    <w:rsid w:val="42C344CC"/>
    <w:rsid w:val="42C3EE0C"/>
    <w:rsid w:val="42C50698"/>
    <w:rsid w:val="42C7DA01"/>
    <w:rsid w:val="42C87C22"/>
    <w:rsid w:val="42CA6A43"/>
    <w:rsid w:val="42CB4756"/>
    <w:rsid w:val="42CE0D43"/>
    <w:rsid w:val="42CE7DF9"/>
    <w:rsid w:val="42D113CA"/>
    <w:rsid w:val="42D1B1F8"/>
    <w:rsid w:val="42D2CC4A"/>
    <w:rsid w:val="42D3169C"/>
    <w:rsid w:val="42D59AAF"/>
    <w:rsid w:val="42D8228C"/>
    <w:rsid w:val="42D9CF04"/>
    <w:rsid w:val="42DB1AF1"/>
    <w:rsid w:val="42DB6F60"/>
    <w:rsid w:val="42DD5D6C"/>
    <w:rsid w:val="42DE0894"/>
    <w:rsid w:val="42DF05EB"/>
    <w:rsid w:val="42DF7B56"/>
    <w:rsid w:val="42DFA20E"/>
    <w:rsid w:val="42E2C4AA"/>
    <w:rsid w:val="42E32BF7"/>
    <w:rsid w:val="42E7265A"/>
    <w:rsid w:val="42E87BA8"/>
    <w:rsid w:val="42EAA80F"/>
    <w:rsid w:val="42EEAF67"/>
    <w:rsid w:val="42EF0338"/>
    <w:rsid w:val="42EF4182"/>
    <w:rsid w:val="42EF891A"/>
    <w:rsid w:val="42EFE616"/>
    <w:rsid w:val="42EFFF98"/>
    <w:rsid w:val="42F06739"/>
    <w:rsid w:val="42F1A9BE"/>
    <w:rsid w:val="42F3EC9E"/>
    <w:rsid w:val="42F4D9D1"/>
    <w:rsid w:val="42F4E951"/>
    <w:rsid w:val="42F558D3"/>
    <w:rsid w:val="42F75F74"/>
    <w:rsid w:val="42F8B5A0"/>
    <w:rsid w:val="43015667"/>
    <w:rsid w:val="43030C9C"/>
    <w:rsid w:val="43033B06"/>
    <w:rsid w:val="4306DDD4"/>
    <w:rsid w:val="4309518C"/>
    <w:rsid w:val="4309CFF0"/>
    <w:rsid w:val="430A70A7"/>
    <w:rsid w:val="430B1F4C"/>
    <w:rsid w:val="430B2030"/>
    <w:rsid w:val="430C2C7C"/>
    <w:rsid w:val="430D5915"/>
    <w:rsid w:val="430D9630"/>
    <w:rsid w:val="430E5590"/>
    <w:rsid w:val="430FD0E3"/>
    <w:rsid w:val="43112F91"/>
    <w:rsid w:val="43133E6C"/>
    <w:rsid w:val="4313BE40"/>
    <w:rsid w:val="431516BC"/>
    <w:rsid w:val="4315BF56"/>
    <w:rsid w:val="43198E78"/>
    <w:rsid w:val="43199103"/>
    <w:rsid w:val="431A0F1D"/>
    <w:rsid w:val="431B1C03"/>
    <w:rsid w:val="431BCCFF"/>
    <w:rsid w:val="431F1F35"/>
    <w:rsid w:val="4320619B"/>
    <w:rsid w:val="4320BF35"/>
    <w:rsid w:val="43215161"/>
    <w:rsid w:val="4322083F"/>
    <w:rsid w:val="432229FB"/>
    <w:rsid w:val="43249802"/>
    <w:rsid w:val="4325B323"/>
    <w:rsid w:val="43269FBB"/>
    <w:rsid w:val="432845D4"/>
    <w:rsid w:val="4328F27B"/>
    <w:rsid w:val="43295D31"/>
    <w:rsid w:val="432B1443"/>
    <w:rsid w:val="432CCE7C"/>
    <w:rsid w:val="4330586D"/>
    <w:rsid w:val="433299C9"/>
    <w:rsid w:val="4332F78B"/>
    <w:rsid w:val="4332FC1E"/>
    <w:rsid w:val="433335B1"/>
    <w:rsid w:val="4335EFC2"/>
    <w:rsid w:val="43369D91"/>
    <w:rsid w:val="433A049D"/>
    <w:rsid w:val="433A2A89"/>
    <w:rsid w:val="433A909B"/>
    <w:rsid w:val="433BE5BD"/>
    <w:rsid w:val="433BE7A0"/>
    <w:rsid w:val="43400EA4"/>
    <w:rsid w:val="4341C3AD"/>
    <w:rsid w:val="4342402E"/>
    <w:rsid w:val="43433BDC"/>
    <w:rsid w:val="43434254"/>
    <w:rsid w:val="43439BB0"/>
    <w:rsid w:val="4347AECA"/>
    <w:rsid w:val="434801DC"/>
    <w:rsid w:val="434B1047"/>
    <w:rsid w:val="434B1B27"/>
    <w:rsid w:val="434DFAFA"/>
    <w:rsid w:val="43525952"/>
    <w:rsid w:val="43535360"/>
    <w:rsid w:val="43549579"/>
    <w:rsid w:val="4354DF96"/>
    <w:rsid w:val="43552D21"/>
    <w:rsid w:val="43560C2C"/>
    <w:rsid w:val="4357AD23"/>
    <w:rsid w:val="435BFEFF"/>
    <w:rsid w:val="435C6FCC"/>
    <w:rsid w:val="435DE8A8"/>
    <w:rsid w:val="435E3399"/>
    <w:rsid w:val="435E4580"/>
    <w:rsid w:val="43607CFF"/>
    <w:rsid w:val="43611F08"/>
    <w:rsid w:val="436243A7"/>
    <w:rsid w:val="4362FC41"/>
    <w:rsid w:val="4363A84F"/>
    <w:rsid w:val="436453A8"/>
    <w:rsid w:val="4364D872"/>
    <w:rsid w:val="4364F3F3"/>
    <w:rsid w:val="43651B9B"/>
    <w:rsid w:val="43652DBB"/>
    <w:rsid w:val="436600A2"/>
    <w:rsid w:val="4366AFB0"/>
    <w:rsid w:val="436DADF1"/>
    <w:rsid w:val="4370164F"/>
    <w:rsid w:val="4371386A"/>
    <w:rsid w:val="4374D751"/>
    <w:rsid w:val="4375C76D"/>
    <w:rsid w:val="4376D8CD"/>
    <w:rsid w:val="437C9D1B"/>
    <w:rsid w:val="437FFB85"/>
    <w:rsid w:val="43815259"/>
    <w:rsid w:val="438220A6"/>
    <w:rsid w:val="43836327"/>
    <w:rsid w:val="4387959E"/>
    <w:rsid w:val="4387CED4"/>
    <w:rsid w:val="4387EA48"/>
    <w:rsid w:val="43884920"/>
    <w:rsid w:val="43886055"/>
    <w:rsid w:val="4388C895"/>
    <w:rsid w:val="4389BC7A"/>
    <w:rsid w:val="438ACE86"/>
    <w:rsid w:val="438AF464"/>
    <w:rsid w:val="438B3CE3"/>
    <w:rsid w:val="438B8DB2"/>
    <w:rsid w:val="438B8E5F"/>
    <w:rsid w:val="438CC47A"/>
    <w:rsid w:val="438CF890"/>
    <w:rsid w:val="438F0E91"/>
    <w:rsid w:val="439031DC"/>
    <w:rsid w:val="43907149"/>
    <w:rsid w:val="43909E5B"/>
    <w:rsid w:val="43923923"/>
    <w:rsid w:val="439CD27C"/>
    <w:rsid w:val="439FDB85"/>
    <w:rsid w:val="43A064A2"/>
    <w:rsid w:val="43A081B0"/>
    <w:rsid w:val="43A2620F"/>
    <w:rsid w:val="43A342BB"/>
    <w:rsid w:val="43A36AF1"/>
    <w:rsid w:val="43A44246"/>
    <w:rsid w:val="43A743E3"/>
    <w:rsid w:val="43A88946"/>
    <w:rsid w:val="43A9E6B2"/>
    <w:rsid w:val="43B1E8CB"/>
    <w:rsid w:val="43B37C49"/>
    <w:rsid w:val="43B3E912"/>
    <w:rsid w:val="43B44A59"/>
    <w:rsid w:val="43B4AFD9"/>
    <w:rsid w:val="43B4D670"/>
    <w:rsid w:val="43B82950"/>
    <w:rsid w:val="43B9A285"/>
    <w:rsid w:val="43BD1B88"/>
    <w:rsid w:val="43BD742C"/>
    <w:rsid w:val="43BE7C1F"/>
    <w:rsid w:val="43C07296"/>
    <w:rsid w:val="43C41C90"/>
    <w:rsid w:val="43C5EBE7"/>
    <w:rsid w:val="43C80480"/>
    <w:rsid w:val="43D0802E"/>
    <w:rsid w:val="43D16035"/>
    <w:rsid w:val="43D4DB8D"/>
    <w:rsid w:val="43D502B8"/>
    <w:rsid w:val="43D62390"/>
    <w:rsid w:val="43D776D0"/>
    <w:rsid w:val="43D7A062"/>
    <w:rsid w:val="43D84796"/>
    <w:rsid w:val="43DA77BA"/>
    <w:rsid w:val="43DBD505"/>
    <w:rsid w:val="43DD2265"/>
    <w:rsid w:val="43DD3D84"/>
    <w:rsid w:val="43DEA4F1"/>
    <w:rsid w:val="43DED7D0"/>
    <w:rsid w:val="43DEF6A8"/>
    <w:rsid w:val="43DF9B3B"/>
    <w:rsid w:val="43E0589E"/>
    <w:rsid w:val="43E11171"/>
    <w:rsid w:val="43E1E6AB"/>
    <w:rsid w:val="43E2EEC9"/>
    <w:rsid w:val="43E4C18E"/>
    <w:rsid w:val="43E7ADB3"/>
    <w:rsid w:val="43EB89B7"/>
    <w:rsid w:val="43F0B939"/>
    <w:rsid w:val="43F1BC9F"/>
    <w:rsid w:val="43F237E2"/>
    <w:rsid w:val="43F2A457"/>
    <w:rsid w:val="43F30111"/>
    <w:rsid w:val="43F3B9C9"/>
    <w:rsid w:val="43F43DBD"/>
    <w:rsid w:val="43F45A6D"/>
    <w:rsid w:val="43F5AC55"/>
    <w:rsid w:val="43F5CE00"/>
    <w:rsid w:val="43F6ACF9"/>
    <w:rsid w:val="43F773BA"/>
    <w:rsid w:val="43F7FA29"/>
    <w:rsid w:val="43F9C27C"/>
    <w:rsid w:val="43FB9AB2"/>
    <w:rsid w:val="43FCAAEF"/>
    <w:rsid w:val="43FCEBBD"/>
    <w:rsid w:val="43FD54F2"/>
    <w:rsid w:val="44009E12"/>
    <w:rsid w:val="4400A9DA"/>
    <w:rsid w:val="4400F1CF"/>
    <w:rsid w:val="4402861E"/>
    <w:rsid w:val="4404E5C5"/>
    <w:rsid w:val="4405BEF9"/>
    <w:rsid w:val="4407843F"/>
    <w:rsid w:val="44091F5D"/>
    <w:rsid w:val="440B42F8"/>
    <w:rsid w:val="440B57BD"/>
    <w:rsid w:val="440D613B"/>
    <w:rsid w:val="440EC3F2"/>
    <w:rsid w:val="440F4FD0"/>
    <w:rsid w:val="441274BD"/>
    <w:rsid w:val="441AEB31"/>
    <w:rsid w:val="441CCB28"/>
    <w:rsid w:val="441E4069"/>
    <w:rsid w:val="441F3390"/>
    <w:rsid w:val="441FFEC9"/>
    <w:rsid w:val="4420696C"/>
    <w:rsid w:val="4420916F"/>
    <w:rsid w:val="4422D53A"/>
    <w:rsid w:val="44230346"/>
    <w:rsid w:val="4424EC5E"/>
    <w:rsid w:val="442A2E9D"/>
    <w:rsid w:val="442A6DBD"/>
    <w:rsid w:val="442C7AA8"/>
    <w:rsid w:val="443228AC"/>
    <w:rsid w:val="4434D1E8"/>
    <w:rsid w:val="44363EAB"/>
    <w:rsid w:val="4437D565"/>
    <w:rsid w:val="4437FB1C"/>
    <w:rsid w:val="443A3B19"/>
    <w:rsid w:val="443AAFF6"/>
    <w:rsid w:val="443B89AD"/>
    <w:rsid w:val="443D36AE"/>
    <w:rsid w:val="443D56A4"/>
    <w:rsid w:val="443DDD0F"/>
    <w:rsid w:val="443E31AE"/>
    <w:rsid w:val="443E5937"/>
    <w:rsid w:val="443F1986"/>
    <w:rsid w:val="44441282"/>
    <w:rsid w:val="444511CD"/>
    <w:rsid w:val="4445DC62"/>
    <w:rsid w:val="4446D775"/>
    <w:rsid w:val="444897E2"/>
    <w:rsid w:val="444A792D"/>
    <w:rsid w:val="444B154E"/>
    <w:rsid w:val="444BB1AE"/>
    <w:rsid w:val="444F3059"/>
    <w:rsid w:val="4450E8CC"/>
    <w:rsid w:val="4450FAA4"/>
    <w:rsid w:val="44521645"/>
    <w:rsid w:val="445880E2"/>
    <w:rsid w:val="44596921"/>
    <w:rsid w:val="445A7479"/>
    <w:rsid w:val="445E6831"/>
    <w:rsid w:val="4460707C"/>
    <w:rsid w:val="4462008E"/>
    <w:rsid w:val="44629BCE"/>
    <w:rsid w:val="4467E67D"/>
    <w:rsid w:val="4467EF3D"/>
    <w:rsid w:val="4468FA13"/>
    <w:rsid w:val="446934E6"/>
    <w:rsid w:val="446AFEE7"/>
    <w:rsid w:val="446B231D"/>
    <w:rsid w:val="446C3E41"/>
    <w:rsid w:val="446E575F"/>
    <w:rsid w:val="44708EB1"/>
    <w:rsid w:val="44751690"/>
    <w:rsid w:val="44778B16"/>
    <w:rsid w:val="4477944B"/>
    <w:rsid w:val="44783219"/>
    <w:rsid w:val="44785491"/>
    <w:rsid w:val="44797301"/>
    <w:rsid w:val="447B474B"/>
    <w:rsid w:val="447BF453"/>
    <w:rsid w:val="447BF7D6"/>
    <w:rsid w:val="447C8D60"/>
    <w:rsid w:val="447D10B2"/>
    <w:rsid w:val="447DE025"/>
    <w:rsid w:val="4480CCEA"/>
    <w:rsid w:val="44821ECA"/>
    <w:rsid w:val="44823984"/>
    <w:rsid w:val="448381B8"/>
    <w:rsid w:val="4485A92A"/>
    <w:rsid w:val="448787FE"/>
    <w:rsid w:val="4487BC39"/>
    <w:rsid w:val="44881B51"/>
    <w:rsid w:val="4489FE8D"/>
    <w:rsid w:val="448D71FF"/>
    <w:rsid w:val="448E131F"/>
    <w:rsid w:val="448F167C"/>
    <w:rsid w:val="4490280D"/>
    <w:rsid w:val="44909ADB"/>
    <w:rsid w:val="4491A823"/>
    <w:rsid w:val="44928F82"/>
    <w:rsid w:val="4492D9AD"/>
    <w:rsid w:val="449310BB"/>
    <w:rsid w:val="44933155"/>
    <w:rsid w:val="4493F114"/>
    <w:rsid w:val="449525B6"/>
    <w:rsid w:val="4495727D"/>
    <w:rsid w:val="44961E32"/>
    <w:rsid w:val="44984F27"/>
    <w:rsid w:val="449D406F"/>
    <w:rsid w:val="449F857C"/>
    <w:rsid w:val="44A04D98"/>
    <w:rsid w:val="44A4D341"/>
    <w:rsid w:val="44A540C9"/>
    <w:rsid w:val="44A56E70"/>
    <w:rsid w:val="44A70650"/>
    <w:rsid w:val="44A79B2C"/>
    <w:rsid w:val="44A7C3F3"/>
    <w:rsid w:val="44A7DC96"/>
    <w:rsid w:val="44A8132D"/>
    <w:rsid w:val="44AA5786"/>
    <w:rsid w:val="44AA7EF8"/>
    <w:rsid w:val="44AC2F97"/>
    <w:rsid w:val="44B2C3FC"/>
    <w:rsid w:val="44B550AF"/>
    <w:rsid w:val="44B9CB5C"/>
    <w:rsid w:val="44BC433B"/>
    <w:rsid w:val="44BD83BB"/>
    <w:rsid w:val="44BDA7C6"/>
    <w:rsid w:val="44BEC006"/>
    <w:rsid w:val="44BFB103"/>
    <w:rsid w:val="44BFB1D4"/>
    <w:rsid w:val="44C0433B"/>
    <w:rsid w:val="44C0A4C0"/>
    <w:rsid w:val="44C46436"/>
    <w:rsid w:val="44C52D14"/>
    <w:rsid w:val="44C56BC5"/>
    <w:rsid w:val="44C57D07"/>
    <w:rsid w:val="44C6E4A4"/>
    <w:rsid w:val="44C78873"/>
    <w:rsid w:val="44C861CB"/>
    <w:rsid w:val="44C8A929"/>
    <w:rsid w:val="44C8C3FE"/>
    <w:rsid w:val="44CB33EB"/>
    <w:rsid w:val="44CB4643"/>
    <w:rsid w:val="44CBB9B6"/>
    <w:rsid w:val="44D1AC7A"/>
    <w:rsid w:val="44D304FB"/>
    <w:rsid w:val="44D373BC"/>
    <w:rsid w:val="44D4EBD5"/>
    <w:rsid w:val="44D60FAC"/>
    <w:rsid w:val="44D647CC"/>
    <w:rsid w:val="44D66FFF"/>
    <w:rsid w:val="44D77B7A"/>
    <w:rsid w:val="44D8C0FC"/>
    <w:rsid w:val="44D96065"/>
    <w:rsid w:val="44DAC8A8"/>
    <w:rsid w:val="44DC7BD9"/>
    <w:rsid w:val="44DCE5F2"/>
    <w:rsid w:val="44DEECDF"/>
    <w:rsid w:val="44DF2344"/>
    <w:rsid w:val="44E0A6BB"/>
    <w:rsid w:val="44E3620D"/>
    <w:rsid w:val="44E3EDA3"/>
    <w:rsid w:val="44E6E590"/>
    <w:rsid w:val="44E8E4FC"/>
    <w:rsid w:val="44EA568D"/>
    <w:rsid w:val="44EA6129"/>
    <w:rsid w:val="44EAEEC4"/>
    <w:rsid w:val="44EBC621"/>
    <w:rsid w:val="44EBD056"/>
    <w:rsid w:val="44EDB992"/>
    <w:rsid w:val="44EE9B23"/>
    <w:rsid w:val="44F1DF67"/>
    <w:rsid w:val="44F27048"/>
    <w:rsid w:val="44F5C125"/>
    <w:rsid w:val="44F5D81F"/>
    <w:rsid w:val="44F60B24"/>
    <w:rsid w:val="44F76B4C"/>
    <w:rsid w:val="44F80C9E"/>
    <w:rsid w:val="44F8B86F"/>
    <w:rsid w:val="44FA1BA4"/>
    <w:rsid w:val="44FB99CB"/>
    <w:rsid w:val="44FD9825"/>
    <w:rsid w:val="44FD9F2B"/>
    <w:rsid w:val="44FDE732"/>
    <w:rsid w:val="44FF8638"/>
    <w:rsid w:val="45010E49"/>
    <w:rsid w:val="4501E61B"/>
    <w:rsid w:val="450253DA"/>
    <w:rsid w:val="45057E5D"/>
    <w:rsid w:val="4509C8DD"/>
    <w:rsid w:val="450ABF0B"/>
    <w:rsid w:val="450BD436"/>
    <w:rsid w:val="450C6D30"/>
    <w:rsid w:val="450D1D6E"/>
    <w:rsid w:val="450DC503"/>
    <w:rsid w:val="450E0838"/>
    <w:rsid w:val="450E7BA0"/>
    <w:rsid w:val="450E9898"/>
    <w:rsid w:val="450F4748"/>
    <w:rsid w:val="4511794C"/>
    <w:rsid w:val="4511E56F"/>
    <w:rsid w:val="45123989"/>
    <w:rsid w:val="45146046"/>
    <w:rsid w:val="451872F5"/>
    <w:rsid w:val="4518C291"/>
    <w:rsid w:val="4519B8EB"/>
    <w:rsid w:val="451A5C58"/>
    <w:rsid w:val="451CD138"/>
    <w:rsid w:val="451E42C2"/>
    <w:rsid w:val="4521D8FF"/>
    <w:rsid w:val="45235357"/>
    <w:rsid w:val="4524107E"/>
    <w:rsid w:val="45256276"/>
    <w:rsid w:val="45258DBF"/>
    <w:rsid w:val="45272DF9"/>
    <w:rsid w:val="4527B5A2"/>
    <w:rsid w:val="45280F50"/>
    <w:rsid w:val="452AF09E"/>
    <w:rsid w:val="452C4DBA"/>
    <w:rsid w:val="452E006B"/>
    <w:rsid w:val="45332144"/>
    <w:rsid w:val="453545E6"/>
    <w:rsid w:val="4536BB84"/>
    <w:rsid w:val="453C51AC"/>
    <w:rsid w:val="453C9483"/>
    <w:rsid w:val="453D537C"/>
    <w:rsid w:val="453E200A"/>
    <w:rsid w:val="45422EFF"/>
    <w:rsid w:val="45429C20"/>
    <w:rsid w:val="45432122"/>
    <w:rsid w:val="4543BD71"/>
    <w:rsid w:val="45451D2F"/>
    <w:rsid w:val="454635E3"/>
    <w:rsid w:val="454AC56E"/>
    <w:rsid w:val="454EF39E"/>
    <w:rsid w:val="454F348F"/>
    <w:rsid w:val="45523BE2"/>
    <w:rsid w:val="4552D842"/>
    <w:rsid w:val="45534751"/>
    <w:rsid w:val="45538E83"/>
    <w:rsid w:val="4554B45C"/>
    <w:rsid w:val="4555990B"/>
    <w:rsid w:val="4555A677"/>
    <w:rsid w:val="4556EAD7"/>
    <w:rsid w:val="455AEE23"/>
    <w:rsid w:val="455EBC2A"/>
    <w:rsid w:val="456036FE"/>
    <w:rsid w:val="45610F0B"/>
    <w:rsid w:val="4562E9E2"/>
    <w:rsid w:val="45632E4D"/>
    <w:rsid w:val="4565446C"/>
    <w:rsid w:val="4565705E"/>
    <w:rsid w:val="45663E2E"/>
    <w:rsid w:val="456677A6"/>
    <w:rsid w:val="45668213"/>
    <w:rsid w:val="456691E3"/>
    <w:rsid w:val="45676B4B"/>
    <w:rsid w:val="45690BDF"/>
    <w:rsid w:val="4569E92B"/>
    <w:rsid w:val="456B5AAD"/>
    <w:rsid w:val="456BA23D"/>
    <w:rsid w:val="456C86E3"/>
    <w:rsid w:val="456D9755"/>
    <w:rsid w:val="456F3141"/>
    <w:rsid w:val="4570AB96"/>
    <w:rsid w:val="4572FA44"/>
    <w:rsid w:val="4574444F"/>
    <w:rsid w:val="45751E1C"/>
    <w:rsid w:val="4575428F"/>
    <w:rsid w:val="4577C9C5"/>
    <w:rsid w:val="45790D69"/>
    <w:rsid w:val="457F2956"/>
    <w:rsid w:val="457F9FE2"/>
    <w:rsid w:val="45815816"/>
    <w:rsid w:val="45816DA4"/>
    <w:rsid w:val="458210EE"/>
    <w:rsid w:val="4582313E"/>
    <w:rsid w:val="458290A4"/>
    <w:rsid w:val="4583B996"/>
    <w:rsid w:val="45843072"/>
    <w:rsid w:val="4586E084"/>
    <w:rsid w:val="458AD658"/>
    <w:rsid w:val="458BBE61"/>
    <w:rsid w:val="458CB107"/>
    <w:rsid w:val="458CB498"/>
    <w:rsid w:val="45916BF6"/>
    <w:rsid w:val="45919C50"/>
    <w:rsid w:val="4591E81A"/>
    <w:rsid w:val="4591F921"/>
    <w:rsid w:val="459288AE"/>
    <w:rsid w:val="45932942"/>
    <w:rsid w:val="4593DF7A"/>
    <w:rsid w:val="45960A4C"/>
    <w:rsid w:val="45966538"/>
    <w:rsid w:val="4596C632"/>
    <w:rsid w:val="45986015"/>
    <w:rsid w:val="4599512F"/>
    <w:rsid w:val="459E0134"/>
    <w:rsid w:val="459F124A"/>
    <w:rsid w:val="45A21098"/>
    <w:rsid w:val="45A28646"/>
    <w:rsid w:val="45A4573F"/>
    <w:rsid w:val="45A4E09D"/>
    <w:rsid w:val="45A5D5B8"/>
    <w:rsid w:val="45A65C65"/>
    <w:rsid w:val="45A8D5BB"/>
    <w:rsid w:val="45A8D6C0"/>
    <w:rsid w:val="45A93B3A"/>
    <w:rsid w:val="45AB022F"/>
    <w:rsid w:val="45AC68ED"/>
    <w:rsid w:val="45AD3B21"/>
    <w:rsid w:val="45AE20F4"/>
    <w:rsid w:val="45AFA46C"/>
    <w:rsid w:val="45B0DEBD"/>
    <w:rsid w:val="45B36BBF"/>
    <w:rsid w:val="45B55DA7"/>
    <w:rsid w:val="45B627A0"/>
    <w:rsid w:val="45B7DE69"/>
    <w:rsid w:val="45B80FA5"/>
    <w:rsid w:val="45B88F90"/>
    <w:rsid w:val="45B8D7D0"/>
    <w:rsid w:val="45B8F132"/>
    <w:rsid w:val="45BAD7B9"/>
    <w:rsid w:val="45BB84F9"/>
    <w:rsid w:val="45BC0B56"/>
    <w:rsid w:val="45C15426"/>
    <w:rsid w:val="45C33769"/>
    <w:rsid w:val="45C4B3E0"/>
    <w:rsid w:val="45C549FD"/>
    <w:rsid w:val="45C55035"/>
    <w:rsid w:val="45C62976"/>
    <w:rsid w:val="45C6E4E0"/>
    <w:rsid w:val="45C704E2"/>
    <w:rsid w:val="45C7392F"/>
    <w:rsid w:val="45C85D87"/>
    <w:rsid w:val="45C926FC"/>
    <w:rsid w:val="45CA2795"/>
    <w:rsid w:val="45CCD682"/>
    <w:rsid w:val="45CD0A01"/>
    <w:rsid w:val="45CD4B55"/>
    <w:rsid w:val="45D6E6EA"/>
    <w:rsid w:val="45D7705D"/>
    <w:rsid w:val="45DAF38B"/>
    <w:rsid w:val="45DB014A"/>
    <w:rsid w:val="45DC1FC5"/>
    <w:rsid w:val="45DD2E44"/>
    <w:rsid w:val="45DFA977"/>
    <w:rsid w:val="45DFB8F1"/>
    <w:rsid w:val="45E089AC"/>
    <w:rsid w:val="45E1E1BC"/>
    <w:rsid w:val="45E23F87"/>
    <w:rsid w:val="45E33F5F"/>
    <w:rsid w:val="45E3448D"/>
    <w:rsid w:val="45E3868A"/>
    <w:rsid w:val="45E5D548"/>
    <w:rsid w:val="45E75A9B"/>
    <w:rsid w:val="45E7890B"/>
    <w:rsid w:val="45E834FF"/>
    <w:rsid w:val="45E87366"/>
    <w:rsid w:val="45E87BE9"/>
    <w:rsid w:val="45E88A71"/>
    <w:rsid w:val="45E89D5D"/>
    <w:rsid w:val="45E98E93"/>
    <w:rsid w:val="45E997A5"/>
    <w:rsid w:val="45EACBAA"/>
    <w:rsid w:val="45EB4EE9"/>
    <w:rsid w:val="45EC999C"/>
    <w:rsid w:val="45ECBD40"/>
    <w:rsid w:val="45ECE3B9"/>
    <w:rsid w:val="45F053EF"/>
    <w:rsid w:val="45F3853E"/>
    <w:rsid w:val="45F47C40"/>
    <w:rsid w:val="45F663F3"/>
    <w:rsid w:val="45F7444C"/>
    <w:rsid w:val="45FA129D"/>
    <w:rsid w:val="45FB9F0D"/>
    <w:rsid w:val="4601EF3F"/>
    <w:rsid w:val="4602683E"/>
    <w:rsid w:val="4602A322"/>
    <w:rsid w:val="46058164"/>
    <w:rsid w:val="46059F2A"/>
    <w:rsid w:val="46060B07"/>
    <w:rsid w:val="4607AC54"/>
    <w:rsid w:val="460A313F"/>
    <w:rsid w:val="460BFD05"/>
    <w:rsid w:val="460C0420"/>
    <w:rsid w:val="460CD10E"/>
    <w:rsid w:val="460CE73A"/>
    <w:rsid w:val="460DE051"/>
    <w:rsid w:val="460E3CF9"/>
    <w:rsid w:val="461292F0"/>
    <w:rsid w:val="4612FE0F"/>
    <w:rsid w:val="4613107A"/>
    <w:rsid w:val="46141ABD"/>
    <w:rsid w:val="46147FF1"/>
    <w:rsid w:val="4617A897"/>
    <w:rsid w:val="461A3CE0"/>
    <w:rsid w:val="461BB068"/>
    <w:rsid w:val="461E1EBF"/>
    <w:rsid w:val="46201EB0"/>
    <w:rsid w:val="46235A2A"/>
    <w:rsid w:val="4624BAF2"/>
    <w:rsid w:val="46299418"/>
    <w:rsid w:val="4629AC22"/>
    <w:rsid w:val="462CFCC8"/>
    <w:rsid w:val="462E4855"/>
    <w:rsid w:val="462F609C"/>
    <w:rsid w:val="462FBDD8"/>
    <w:rsid w:val="46315727"/>
    <w:rsid w:val="463330DD"/>
    <w:rsid w:val="46353AC3"/>
    <w:rsid w:val="46361AB9"/>
    <w:rsid w:val="46395C94"/>
    <w:rsid w:val="46396F11"/>
    <w:rsid w:val="4639DCBF"/>
    <w:rsid w:val="463A6EDE"/>
    <w:rsid w:val="463C4333"/>
    <w:rsid w:val="463C6FF8"/>
    <w:rsid w:val="463C92E5"/>
    <w:rsid w:val="463D98CF"/>
    <w:rsid w:val="463EF7F2"/>
    <w:rsid w:val="46400DEE"/>
    <w:rsid w:val="464135D8"/>
    <w:rsid w:val="464166EA"/>
    <w:rsid w:val="464177AD"/>
    <w:rsid w:val="4642D756"/>
    <w:rsid w:val="46439866"/>
    <w:rsid w:val="4643ECE8"/>
    <w:rsid w:val="464965F6"/>
    <w:rsid w:val="464D2BE0"/>
    <w:rsid w:val="464D579C"/>
    <w:rsid w:val="464EDEE8"/>
    <w:rsid w:val="4650C765"/>
    <w:rsid w:val="465440C0"/>
    <w:rsid w:val="4654D81E"/>
    <w:rsid w:val="4654F3A6"/>
    <w:rsid w:val="46570A05"/>
    <w:rsid w:val="46580FDE"/>
    <w:rsid w:val="465818DE"/>
    <w:rsid w:val="465841CA"/>
    <w:rsid w:val="46587D02"/>
    <w:rsid w:val="465B06B8"/>
    <w:rsid w:val="465C01C1"/>
    <w:rsid w:val="465D7A8B"/>
    <w:rsid w:val="465E5C0A"/>
    <w:rsid w:val="465E6AD4"/>
    <w:rsid w:val="465F80E9"/>
    <w:rsid w:val="465FB2B0"/>
    <w:rsid w:val="46617F07"/>
    <w:rsid w:val="4662BB98"/>
    <w:rsid w:val="4664D449"/>
    <w:rsid w:val="46657DF2"/>
    <w:rsid w:val="466656E5"/>
    <w:rsid w:val="466801D3"/>
    <w:rsid w:val="466C839A"/>
    <w:rsid w:val="466C98DE"/>
    <w:rsid w:val="466D9084"/>
    <w:rsid w:val="466F9B28"/>
    <w:rsid w:val="46702ABC"/>
    <w:rsid w:val="4671B29F"/>
    <w:rsid w:val="4671CB4B"/>
    <w:rsid w:val="4672BD8C"/>
    <w:rsid w:val="467346D8"/>
    <w:rsid w:val="467517E0"/>
    <w:rsid w:val="4675441B"/>
    <w:rsid w:val="4676CEDD"/>
    <w:rsid w:val="467795D0"/>
    <w:rsid w:val="467798CF"/>
    <w:rsid w:val="467845FD"/>
    <w:rsid w:val="46797AF3"/>
    <w:rsid w:val="467AA98C"/>
    <w:rsid w:val="467C8161"/>
    <w:rsid w:val="467E7F80"/>
    <w:rsid w:val="4681775B"/>
    <w:rsid w:val="46838996"/>
    <w:rsid w:val="4683C273"/>
    <w:rsid w:val="46866FCE"/>
    <w:rsid w:val="4687B4E7"/>
    <w:rsid w:val="4687C97D"/>
    <w:rsid w:val="468C9F9F"/>
    <w:rsid w:val="468E158A"/>
    <w:rsid w:val="468F565D"/>
    <w:rsid w:val="468FEB52"/>
    <w:rsid w:val="46915D8E"/>
    <w:rsid w:val="469288A1"/>
    <w:rsid w:val="46938E53"/>
    <w:rsid w:val="4693D376"/>
    <w:rsid w:val="46946FEC"/>
    <w:rsid w:val="4695F098"/>
    <w:rsid w:val="46969650"/>
    <w:rsid w:val="469B8FED"/>
    <w:rsid w:val="469BD928"/>
    <w:rsid w:val="46A28EDA"/>
    <w:rsid w:val="46A4EB3B"/>
    <w:rsid w:val="46A684AF"/>
    <w:rsid w:val="46A72C51"/>
    <w:rsid w:val="46A789C9"/>
    <w:rsid w:val="46A7E2B6"/>
    <w:rsid w:val="46A8A716"/>
    <w:rsid w:val="46A8FC9B"/>
    <w:rsid w:val="46AAC9DB"/>
    <w:rsid w:val="46ABE94B"/>
    <w:rsid w:val="46AC4732"/>
    <w:rsid w:val="46AD3BF4"/>
    <w:rsid w:val="46B06FC0"/>
    <w:rsid w:val="46B28C00"/>
    <w:rsid w:val="46B2DAAF"/>
    <w:rsid w:val="46B33D5F"/>
    <w:rsid w:val="46B33FA2"/>
    <w:rsid w:val="46B4F5F6"/>
    <w:rsid w:val="46B6EAE3"/>
    <w:rsid w:val="46B9DD81"/>
    <w:rsid w:val="46BB6F24"/>
    <w:rsid w:val="46BC6A96"/>
    <w:rsid w:val="46BCF274"/>
    <w:rsid w:val="46BD6999"/>
    <w:rsid w:val="46BD72D5"/>
    <w:rsid w:val="46BEAB87"/>
    <w:rsid w:val="46BEC4A3"/>
    <w:rsid w:val="46C1E05F"/>
    <w:rsid w:val="46C44853"/>
    <w:rsid w:val="46C62A2D"/>
    <w:rsid w:val="46C6412D"/>
    <w:rsid w:val="46C65A3C"/>
    <w:rsid w:val="46C6C423"/>
    <w:rsid w:val="46C98A81"/>
    <w:rsid w:val="46CE0D94"/>
    <w:rsid w:val="46CE4A5F"/>
    <w:rsid w:val="46D01350"/>
    <w:rsid w:val="46D0D523"/>
    <w:rsid w:val="46D603E4"/>
    <w:rsid w:val="46D868CB"/>
    <w:rsid w:val="46D97B2F"/>
    <w:rsid w:val="46D9FD32"/>
    <w:rsid w:val="46DCA882"/>
    <w:rsid w:val="46DD47EC"/>
    <w:rsid w:val="46DDC1AB"/>
    <w:rsid w:val="46E06C7F"/>
    <w:rsid w:val="46E11750"/>
    <w:rsid w:val="46E14372"/>
    <w:rsid w:val="46E174F7"/>
    <w:rsid w:val="46E1EE81"/>
    <w:rsid w:val="46E2963B"/>
    <w:rsid w:val="46E70709"/>
    <w:rsid w:val="46E7886F"/>
    <w:rsid w:val="46E94795"/>
    <w:rsid w:val="46EA5F64"/>
    <w:rsid w:val="46EA8B8C"/>
    <w:rsid w:val="46EB33E0"/>
    <w:rsid w:val="46EC283E"/>
    <w:rsid w:val="46EDAAA5"/>
    <w:rsid w:val="46EF033B"/>
    <w:rsid w:val="46EF3213"/>
    <w:rsid w:val="46F052D3"/>
    <w:rsid w:val="46F0E407"/>
    <w:rsid w:val="46F1B126"/>
    <w:rsid w:val="46F1F33B"/>
    <w:rsid w:val="46F75AFB"/>
    <w:rsid w:val="46F8AF44"/>
    <w:rsid w:val="46FA63CB"/>
    <w:rsid w:val="46FAA527"/>
    <w:rsid w:val="46FD354C"/>
    <w:rsid w:val="46FE9BA7"/>
    <w:rsid w:val="47024393"/>
    <w:rsid w:val="47067031"/>
    <w:rsid w:val="47087A57"/>
    <w:rsid w:val="47098E5E"/>
    <w:rsid w:val="470A29EA"/>
    <w:rsid w:val="470C24E2"/>
    <w:rsid w:val="470CF879"/>
    <w:rsid w:val="470D7CBA"/>
    <w:rsid w:val="470DF58B"/>
    <w:rsid w:val="470EFB09"/>
    <w:rsid w:val="470FD5C3"/>
    <w:rsid w:val="4712D0C6"/>
    <w:rsid w:val="47130C76"/>
    <w:rsid w:val="4714A816"/>
    <w:rsid w:val="4714F841"/>
    <w:rsid w:val="471651CA"/>
    <w:rsid w:val="4716E3C7"/>
    <w:rsid w:val="4717B527"/>
    <w:rsid w:val="47188598"/>
    <w:rsid w:val="4719BD65"/>
    <w:rsid w:val="471AA9D6"/>
    <w:rsid w:val="471BE305"/>
    <w:rsid w:val="471D4F58"/>
    <w:rsid w:val="471E62FA"/>
    <w:rsid w:val="471F1084"/>
    <w:rsid w:val="4722BF37"/>
    <w:rsid w:val="47255E2D"/>
    <w:rsid w:val="47257DC7"/>
    <w:rsid w:val="4726CE87"/>
    <w:rsid w:val="472721EA"/>
    <w:rsid w:val="4728D208"/>
    <w:rsid w:val="47295171"/>
    <w:rsid w:val="472A2CE2"/>
    <w:rsid w:val="472BC621"/>
    <w:rsid w:val="472E1E3E"/>
    <w:rsid w:val="472E7130"/>
    <w:rsid w:val="472E79F9"/>
    <w:rsid w:val="472E8A03"/>
    <w:rsid w:val="472EA3F4"/>
    <w:rsid w:val="472F1163"/>
    <w:rsid w:val="4732CE20"/>
    <w:rsid w:val="4732F477"/>
    <w:rsid w:val="47381B0E"/>
    <w:rsid w:val="4738CD19"/>
    <w:rsid w:val="473B539A"/>
    <w:rsid w:val="473BFDD7"/>
    <w:rsid w:val="473C4C33"/>
    <w:rsid w:val="473C919E"/>
    <w:rsid w:val="473D0963"/>
    <w:rsid w:val="473D4E82"/>
    <w:rsid w:val="473DBCC0"/>
    <w:rsid w:val="473F1848"/>
    <w:rsid w:val="47400C01"/>
    <w:rsid w:val="4741E0A4"/>
    <w:rsid w:val="4743AABD"/>
    <w:rsid w:val="47459C03"/>
    <w:rsid w:val="4745CFF4"/>
    <w:rsid w:val="4745E136"/>
    <w:rsid w:val="47471AF1"/>
    <w:rsid w:val="47475524"/>
    <w:rsid w:val="4747B44E"/>
    <w:rsid w:val="474C5F3C"/>
    <w:rsid w:val="474CA6C8"/>
    <w:rsid w:val="474E4163"/>
    <w:rsid w:val="474EAE35"/>
    <w:rsid w:val="475072FD"/>
    <w:rsid w:val="47533DF8"/>
    <w:rsid w:val="47535ED2"/>
    <w:rsid w:val="4757D490"/>
    <w:rsid w:val="475A43B4"/>
    <w:rsid w:val="475A539E"/>
    <w:rsid w:val="475A729B"/>
    <w:rsid w:val="475D12D1"/>
    <w:rsid w:val="475E01CB"/>
    <w:rsid w:val="475EF09B"/>
    <w:rsid w:val="47613A0A"/>
    <w:rsid w:val="4761C481"/>
    <w:rsid w:val="4761E0AC"/>
    <w:rsid w:val="476230FE"/>
    <w:rsid w:val="47642140"/>
    <w:rsid w:val="47676623"/>
    <w:rsid w:val="47682871"/>
    <w:rsid w:val="476A66DB"/>
    <w:rsid w:val="477152AB"/>
    <w:rsid w:val="4771F832"/>
    <w:rsid w:val="47753B63"/>
    <w:rsid w:val="4775909F"/>
    <w:rsid w:val="4776B0C5"/>
    <w:rsid w:val="477BCE84"/>
    <w:rsid w:val="477BFA95"/>
    <w:rsid w:val="477CE68A"/>
    <w:rsid w:val="477F928C"/>
    <w:rsid w:val="4781B064"/>
    <w:rsid w:val="4782AF0E"/>
    <w:rsid w:val="4784DD7D"/>
    <w:rsid w:val="4784E04B"/>
    <w:rsid w:val="4785CE45"/>
    <w:rsid w:val="4789387A"/>
    <w:rsid w:val="47893CA7"/>
    <w:rsid w:val="478B5C48"/>
    <w:rsid w:val="478E3F54"/>
    <w:rsid w:val="478E6A69"/>
    <w:rsid w:val="478E8E35"/>
    <w:rsid w:val="4791411A"/>
    <w:rsid w:val="47914BB0"/>
    <w:rsid w:val="47943C04"/>
    <w:rsid w:val="479490F3"/>
    <w:rsid w:val="4799F7E0"/>
    <w:rsid w:val="479CD54A"/>
    <w:rsid w:val="479E3C60"/>
    <w:rsid w:val="47A031BB"/>
    <w:rsid w:val="47A06D1D"/>
    <w:rsid w:val="47A0943F"/>
    <w:rsid w:val="47A36A25"/>
    <w:rsid w:val="47A3F071"/>
    <w:rsid w:val="47A45483"/>
    <w:rsid w:val="47A4AFB2"/>
    <w:rsid w:val="47A69BAA"/>
    <w:rsid w:val="47A816C2"/>
    <w:rsid w:val="47AD3D4B"/>
    <w:rsid w:val="47AD68CE"/>
    <w:rsid w:val="47AF9F53"/>
    <w:rsid w:val="47B09B10"/>
    <w:rsid w:val="47B21FB7"/>
    <w:rsid w:val="47B24D06"/>
    <w:rsid w:val="47B29040"/>
    <w:rsid w:val="47B507B9"/>
    <w:rsid w:val="47B8FA56"/>
    <w:rsid w:val="47BBC47A"/>
    <w:rsid w:val="47C29619"/>
    <w:rsid w:val="47C3C271"/>
    <w:rsid w:val="47C48104"/>
    <w:rsid w:val="47C7EF93"/>
    <w:rsid w:val="47C9BB26"/>
    <w:rsid w:val="47CA2744"/>
    <w:rsid w:val="47CBE09A"/>
    <w:rsid w:val="47CCA739"/>
    <w:rsid w:val="47CF7604"/>
    <w:rsid w:val="47CFF614"/>
    <w:rsid w:val="47D0749F"/>
    <w:rsid w:val="47D14FED"/>
    <w:rsid w:val="47D160B4"/>
    <w:rsid w:val="47D37EFA"/>
    <w:rsid w:val="47D631AE"/>
    <w:rsid w:val="47D8680E"/>
    <w:rsid w:val="47DE8D30"/>
    <w:rsid w:val="47E07F88"/>
    <w:rsid w:val="47E13233"/>
    <w:rsid w:val="47E39DD8"/>
    <w:rsid w:val="47E3D0C7"/>
    <w:rsid w:val="47E409EB"/>
    <w:rsid w:val="47E4718F"/>
    <w:rsid w:val="47E782AF"/>
    <w:rsid w:val="47EB63EC"/>
    <w:rsid w:val="47EB7747"/>
    <w:rsid w:val="47EC7D92"/>
    <w:rsid w:val="47EC7DE8"/>
    <w:rsid w:val="47EE598E"/>
    <w:rsid w:val="47EF0B3D"/>
    <w:rsid w:val="47EF957F"/>
    <w:rsid w:val="47F316FF"/>
    <w:rsid w:val="47F406BE"/>
    <w:rsid w:val="47F67487"/>
    <w:rsid w:val="47F75F1B"/>
    <w:rsid w:val="47F79EA5"/>
    <w:rsid w:val="47F88636"/>
    <w:rsid w:val="47F8D087"/>
    <w:rsid w:val="47F8EA45"/>
    <w:rsid w:val="47F973A2"/>
    <w:rsid w:val="47FC62AA"/>
    <w:rsid w:val="47FEFF6B"/>
    <w:rsid w:val="47FF5579"/>
    <w:rsid w:val="4800EFEB"/>
    <w:rsid w:val="4801C78F"/>
    <w:rsid w:val="48042B91"/>
    <w:rsid w:val="4806B9B6"/>
    <w:rsid w:val="480B63FD"/>
    <w:rsid w:val="480C1FF0"/>
    <w:rsid w:val="480C2C17"/>
    <w:rsid w:val="480C369F"/>
    <w:rsid w:val="4816F086"/>
    <w:rsid w:val="48173FC5"/>
    <w:rsid w:val="48182612"/>
    <w:rsid w:val="481A0DAD"/>
    <w:rsid w:val="481A960A"/>
    <w:rsid w:val="481F3C7C"/>
    <w:rsid w:val="481F5AB4"/>
    <w:rsid w:val="481FCDCD"/>
    <w:rsid w:val="481FF377"/>
    <w:rsid w:val="48218639"/>
    <w:rsid w:val="4821EF71"/>
    <w:rsid w:val="4822856A"/>
    <w:rsid w:val="4822B258"/>
    <w:rsid w:val="4824C661"/>
    <w:rsid w:val="4824D337"/>
    <w:rsid w:val="4827CB30"/>
    <w:rsid w:val="4827D300"/>
    <w:rsid w:val="4827F587"/>
    <w:rsid w:val="482AA157"/>
    <w:rsid w:val="482D3A60"/>
    <w:rsid w:val="482D3E31"/>
    <w:rsid w:val="482E5076"/>
    <w:rsid w:val="483298EF"/>
    <w:rsid w:val="48358695"/>
    <w:rsid w:val="4835E618"/>
    <w:rsid w:val="48366D64"/>
    <w:rsid w:val="4838AF0B"/>
    <w:rsid w:val="483C02E6"/>
    <w:rsid w:val="483C1389"/>
    <w:rsid w:val="483F72E8"/>
    <w:rsid w:val="48406B20"/>
    <w:rsid w:val="48406FE5"/>
    <w:rsid w:val="48435E44"/>
    <w:rsid w:val="4846D1A7"/>
    <w:rsid w:val="4847CAE6"/>
    <w:rsid w:val="4847DB97"/>
    <w:rsid w:val="4848695C"/>
    <w:rsid w:val="484932ED"/>
    <w:rsid w:val="484CDE55"/>
    <w:rsid w:val="484CF923"/>
    <w:rsid w:val="484D40BB"/>
    <w:rsid w:val="484F3F73"/>
    <w:rsid w:val="485006A3"/>
    <w:rsid w:val="4850751B"/>
    <w:rsid w:val="4857DE5D"/>
    <w:rsid w:val="4858541D"/>
    <w:rsid w:val="4859A43B"/>
    <w:rsid w:val="485CE165"/>
    <w:rsid w:val="485DD223"/>
    <w:rsid w:val="48600B88"/>
    <w:rsid w:val="48605B5D"/>
    <w:rsid w:val="48662557"/>
    <w:rsid w:val="486ACB8E"/>
    <w:rsid w:val="486B9FCA"/>
    <w:rsid w:val="486C195E"/>
    <w:rsid w:val="486DF7F4"/>
    <w:rsid w:val="48721E56"/>
    <w:rsid w:val="487347E4"/>
    <w:rsid w:val="4873D7D3"/>
    <w:rsid w:val="48745D0D"/>
    <w:rsid w:val="48746856"/>
    <w:rsid w:val="487469B5"/>
    <w:rsid w:val="48772510"/>
    <w:rsid w:val="487B8663"/>
    <w:rsid w:val="487D483B"/>
    <w:rsid w:val="487D995C"/>
    <w:rsid w:val="48805363"/>
    <w:rsid w:val="4880A518"/>
    <w:rsid w:val="4880ABDD"/>
    <w:rsid w:val="4882EDCB"/>
    <w:rsid w:val="48831F75"/>
    <w:rsid w:val="4885937A"/>
    <w:rsid w:val="4888DEBF"/>
    <w:rsid w:val="488A8E08"/>
    <w:rsid w:val="488D50DC"/>
    <w:rsid w:val="488DB607"/>
    <w:rsid w:val="48907B0D"/>
    <w:rsid w:val="4890A4C6"/>
    <w:rsid w:val="48911F88"/>
    <w:rsid w:val="48925BBD"/>
    <w:rsid w:val="48928880"/>
    <w:rsid w:val="489F9073"/>
    <w:rsid w:val="48A057FF"/>
    <w:rsid w:val="48A1A1EA"/>
    <w:rsid w:val="48A20C5E"/>
    <w:rsid w:val="48A45894"/>
    <w:rsid w:val="48A48A84"/>
    <w:rsid w:val="48A994B3"/>
    <w:rsid w:val="48AB32A5"/>
    <w:rsid w:val="48AC5DDB"/>
    <w:rsid w:val="48AD9E77"/>
    <w:rsid w:val="48ADFC6E"/>
    <w:rsid w:val="48AE91D6"/>
    <w:rsid w:val="48B12B26"/>
    <w:rsid w:val="48B16BC0"/>
    <w:rsid w:val="48B49D83"/>
    <w:rsid w:val="48B4B1C7"/>
    <w:rsid w:val="48B5051D"/>
    <w:rsid w:val="48B598D1"/>
    <w:rsid w:val="48B61F9E"/>
    <w:rsid w:val="48B76A59"/>
    <w:rsid w:val="48B7B366"/>
    <w:rsid w:val="48BE3DDA"/>
    <w:rsid w:val="48C10FAB"/>
    <w:rsid w:val="48C1D24A"/>
    <w:rsid w:val="48C2A04F"/>
    <w:rsid w:val="48C42A5C"/>
    <w:rsid w:val="48C5BE41"/>
    <w:rsid w:val="48C76448"/>
    <w:rsid w:val="48CD2B49"/>
    <w:rsid w:val="48CD67A9"/>
    <w:rsid w:val="48D0DB1A"/>
    <w:rsid w:val="48D10A11"/>
    <w:rsid w:val="48D52CA9"/>
    <w:rsid w:val="48D9E81E"/>
    <w:rsid w:val="48DABED8"/>
    <w:rsid w:val="48DB3BFD"/>
    <w:rsid w:val="48DB5100"/>
    <w:rsid w:val="48DBA232"/>
    <w:rsid w:val="48DCCCF3"/>
    <w:rsid w:val="48E1EDC3"/>
    <w:rsid w:val="48E2CB85"/>
    <w:rsid w:val="48E2F71A"/>
    <w:rsid w:val="48E3BAA9"/>
    <w:rsid w:val="48E3FE17"/>
    <w:rsid w:val="48E5EFB2"/>
    <w:rsid w:val="48E628EE"/>
    <w:rsid w:val="48EB384A"/>
    <w:rsid w:val="48ECD393"/>
    <w:rsid w:val="48F162BF"/>
    <w:rsid w:val="48F247A3"/>
    <w:rsid w:val="48F623D9"/>
    <w:rsid w:val="48F86474"/>
    <w:rsid w:val="48F97A38"/>
    <w:rsid w:val="48FA19B4"/>
    <w:rsid w:val="48FC40E2"/>
    <w:rsid w:val="48FC9A63"/>
    <w:rsid w:val="48FD23D8"/>
    <w:rsid w:val="48FF8C5F"/>
    <w:rsid w:val="48FFFDBD"/>
    <w:rsid w:val="49019622"/>
    <w:rsid w:val="4902A599"/>
    <w:rsid w:val="4902F68E"/>
    <w:rsid w:val="490A6FF2"/>
    <w:rsid w:val="490D9602"/>
    <w:rsid w:val="490F6CDF"/>
    <w:rsid w:val="4911C5CC"/>
    <w:rsid w:val="49127811"/>
    <w:rsid w:val="49129701"/>
    <w:rsid w:val="491347C7"/>
    <w:rsid w:val="49148EDE"/>
    <w:rsid w:val="49157C29"/>
    <w:rsid w:val="491616A3"/>
    <w:rsid w:val="49170BDB"/>
    <w:rsid w:val="4917ED6F"/>
    <w:rsid w:val="49183BB9"/>
    <w:rsid w:val="491B7DA5"/>
    <w:rsid w:val="491BDC5F"/>
    <w:rsid w:val="491E0F8E"/>
    <w:rsid w:val="491E90CC"/>
    <w:rsid w:val="491F24F0"/>
    <w:rsid w:val="49206ABA"/>
    <w:rsid w:val="4924875F"/>
    <w:rsid w:val="492629A1"/>
    <w:rsid w:val="49266E7E"/>
    <w:rsid w:val="492692E1"/>
    <w:rsid w:val="492782AB"/>
    <w:rsid w:val="4927E57A"/>
    <w:rsid w:val="492C4F2B"/>
    <w:rsid w:val="4930BBC5"/>
    <w:rsid w:val="49330AA4"/>
    <w:rsid w:val="49356401"/>
    <w:rsid w:val="4936095A"/>
    <w:rsid w:val="4936C4E4"/>
    <w:rsid w:val="4936FC5A"/>
    <w:rsid w:val="493D3EB9"/>
    <w:rsid w:val="4940CEEE"/>
    <w:rsid w:val="4941C005"/>
    <w:rsid w:val="4941D930"/>
    <w:rsid w:val="494276CE"/>
    <w:rsid w:val="4944324A"/>
    <w:rsid w:val="4944B6B6"/>
    <w:rsid w:val="49484C5D"/>
    <w:rsid w:val="494B147F"/>
    <w:rsid w:val="494C0992"/>
    <w:rsid w:val="494C55C5"/>
    <w:rsid w:val="494D20A1"/>
    <w:rsid w:val="494EC25B"/>
    <w:rsid w:val="494F773E"/>
    <w:rsid w:val="4951BBEB"/>
    <w:rsid w:val="4953CF65"/>
    <w:rsid w:val="495848FF"/>
    <w:rsid w:val="4958980D"/>
    <w:rsid w:val="4959A58C"/>
    <w:rsid w:val="4959F71F"/>
    <w:rsid w:val="495ABE8F"/>
    <w:rsid w:val="495B2CCE"/>
    <w:rsid w:val="495B59D6"/>
    <w:rsid w:val="495C3C1E"/>
    <w:rsid w:val="495D082C"/>
    <w:rsid w:val="495F8789"/>
    <w:rsid w:val="495FA1E6"/>
    <w:rsid w:val="496038FA"/>
    <w:rsid w:val="4960D06B"/>
    <w:rsid w:val="496564D9"/>
    <w:rsid w:val="4967AE95"/>
    <w:rsid w:val="49692EEB"/>
    <w:rsid w:val="496973BF"/>
    <w:rsid w:val="496A2A86"/>
    <w:rsid w:val="496EFAFC"/>
    <w:rsid w:val="49706512"/>
    <w:rsid w:val="497091D2"/>
    <w:rsid w:val="4970C463"/>
    <w:rsid w:val="49730329"/>
    <w:rsid w:val="49752B03"/>
    <w:rsid w:val="4975AF85"/>
    <w:rsid w:val="497607C6"/>
    <w:rsid w:val="4978AF75"/>
    <w:rsid w:val="497A395A"/>
    <w:rsid w:val="497E54A4"/>
    <w:rsid w:val="497FAB81"/>
    <w:rsid w:val="4982D162"/>
    <w:rsid w:val="4986013E"/>
    <w:rsid w:val="49864CED"/>
    <w:rsid w:val="49879F15"/>
    <w:rsid w:val="49895199"/>
    <w:rsid w:val="498C1542"/>
    <w:rsid w:val="498DC6E9"/>
    <w:rsid w:val="498E7B5C"/>
    <w:rsid w:val="499022F4"/>
    <w:rsid w:val="49907077"/>
    <w:rsid w:val="4992BA43"/>
    <w:rsid w:val="4995B7CF"/>
    <w:rsid w:val="4995FA4C"/>
    <w:rsid w:val="4996C4CE"/>
    <w:rsid w:val="499750A8"/>
    <w:rsid w:val="4997B087"/>
    <w:rsid w:val="499826F5"/>
    <w:rsid w:val="49988E6F"/>
    <w:rsid w:val="49999F55"/>
    <w:rsid w:val="499A40F1"/>
    <w:rsid w:val="499B333E"/>
    <w:rsid w:val="499D9C17"/>
    <w:rsid w:val="49A0CA63"/>
    <w:rsid w:val="49A2A9E3"/>
    <w:rsid w:val="49A3FD86"/>
    <w:rsid w:val="49A41242"/>
    <w:rsid w:val="49A56DD7"/>
    <w:rsid w:val="49A6761E"/>
    <w:rsid w:val="49A785BF"/>
    <w:rsid w:val="49AF2731"/>
    <w:rsid w:val="49AFB676"/>
    <w:rsid w:val="49B005C0"/>
    <w:rsid w:val="49B02389"/>
    <w:rsid w:val="49B0634D"/>
    <w:rsid w:val="49B50888"/>
    <w:rsid w:val="49B5DA83"/>
    <w:rsid w:val="49B664F3"/>
    <w:rsid w:val="49B7B2A0"/>
    <w:rsid w:val="49B91568"/>
    <w:rsid w:val="49BB64AA"/>
    <w:rsid w:val="49BD3B89"/>
    <w:rsid w:val="49BE3C6C"/>
    <w:rsid w:val="49BE787F"/>
    <w:rsid w:val="49BEDA74"/>
    <w:rsid w:val="49C20653"/>
    <w:rsid w:val="49C208DC"/>
    <w:rsid w:val="49C3C593"/>
    <w:rsid w:val="49C5540A"/>
    <w:rsid w:val="49C64E5F"/>
    <w:rsid w:val="49C8DF2F"/>
    <w:rsid w:val="49CB5147"/>
    <w:rsid w:val="49CCC8E9"/>
    <w:rsid w:val="49D1A006"/>
    <w:rsid w:val="49D2EBDB"/>
    <w:rsid w:val="49D75E0B"/>
    <w:rsid w:val="49DA52F9"/>
    <w:rsid w:val="49DCE90E"/>
    <w:rsid w:val="49DE993E"/>
    <w:rsid w:val="49DE9FA7"/>
    <w:rsid w:val="49DF5115"/>
    <w:rsid w:val="49E0AD2F"/>
    <w:rsid w:val="49E2091C"/>
    <w:rsid w:val="49E5AAAC"/>
    <w:rsid w:val="49E87FA2"/>
    <w:rsid w:val="49EA1F9C"/>
    <w:rsid w:val="49EACAF6"/>
    <w:rsid w:val="49EB9078"/>
    <w:rsid w:val="49EC377B"/>
    <w:rsid w:val="49EC385D"/>
    <w:rsid w:val="49EC7658"/>
    <w:rsid w:val="49F947AD"/>
    <w:rsid w:val="49F9B1F7"/>
    <w:rsid w:val="49FA4D41"/>
    <w:rsid w:val="49FDD089"/>
    <w:rsid w:val="4A02CD3F"/>
    <w:rsid w:val="4A03A549"/>
    <w:rsid w:val="4A0923F2"/>
    <w:rsid w:val="4A097804"/>
    <w:rsid w:val="4A0A032D"/>
    <w:rsid w:val="4A0ADF18"/>
    <w:rsid w:val="4A0B0ADA"/>
    <w:rsid w:val="4A0CAB05"/>
    <w:rsid w:val="4A0DF136"/>
    <w:rsid w:val="4A0E0940"/>
    <w:rsid w:val="4A0EDB43"/>
    <w:rsid w:val="4A0EEFFF"/>
    <w:rsid w:val="4A104A24"/>
    <w:rsid w:val="4A12557A"/>
    <w:rsid w:val="4A13E500"/>
    <w:rsid w:val="4A148A6F"/>
    <w:rsid w:val="4A172159"/>
    <w:rsid w:val="4A17DE59"/>
    <w:rsid w:val="4A1BD6A3"/>
    <w:rsid w:val="4A1E26E9"/>
    <w:rsid w:val="4A1E6E58"/>
    <w:rsid w:val="4A247363"/>
    <w:rsid w:val="4A24AF7A"/>
    <w:rsid w:val="4A2572E9"/>
    <w:rsid w:val="4A2802BE"/>
    <w:rsid w:val="4A29DF38"/>
    <w:rsid w:val="4A2AC22F"/>
    <w:rsid w:val="4A2BA4A6"/>
    <w:rsid w:val="4A2BD391"/>
    <w:rsid w:val="4A2CCB7E"/>
    <w:rsid w:val="4A2D93ED"/>
    <w:rsid w:val="4A2D9A8A"/>
    <w:rsid w:val="4A2FC977"/>
    <w:rsid w:val="4A326458"/>
    <w:rsid w:val="4A336C34"/>
    <w:rsid w:val="4A3639B2"/>
    <w:rsid w:val="4A367BBD"/>
    <w:rsid w:val="4A37E8FE"/>
    <w:rsid w:val="4A38F71A"/>
    <w:rsid w:val="4A3AB2B7"/>
    <w:rsid w:val="4A3ABE81"/>
    <w:rsid w:val="4A3CA140"/>
    <w:rsid w:val="4A3E0776"/>
    <w:rsid w:val="4A3E1ED3"/>
    <w:rsid w:val="4A3E57B1"/>
    <w:rsid w:val="4A3F44B1"/>
    <w:rsid w:val="4A402A42"/>
    <w:rsid w:val="4A403449"/>
    <w:rsid w:val="4A40AEBC"/>
    <w:rsid w:val="4A415FFF"/>
    <w:rsid w:val="4A42783B"/>
    <w:rsid w:val="4A45C28B"/>
    <w:rsid w:val="4A45DC0E"/>
    <w:rsid w:val="4A478880"/>
    <w:rsid w:val="4A48D7DC"/>
    <w:rsid w:val="4A4AB23D"/>
    <w:rsid w:val="4A4B68C5"/>
    <w:rsid w:val="4A4B7EF6"/>
    <w:rsid w:val="4A4BA358"/>
    <w:rsid w:val="4A4BAFE4"/>
    <w:rsid w:val="4A51FB90"/>
    <w:rsid w:val="4A527830"/>
    <w:rsid w:val="4A54C939"/>
    <w:rsid w:val="4A55467E"/>
    <w:rsid w:val="4A56BD70"/>
    <w:rsid w:val="4A578B57"/>
    <w:rsid w:val="4A5FBCBD"/>
    <w:rsid w:val="4A61066C"/>
    <w:rsid w:val="4A61A6CB"/>
    <w:rsid w:val="4A61E860"/>
    <w:rsid w:val="4A62A1F8"/>
    <w:rsid w:val="4A63DF68"/>
    <w:rsid w:val="4A6B61B2"/>
    <w:rsid w:val="4A6C4BA4"/>
    <w:rsid w:val="4A6DD651"/>
    <w:rsid w:val="4A6E35A7"/>
    <w:rsid w:val="4A6EE397"/>
    <w:rsid w:val="4A72239D"/>
    <w:rsid w:val="4A74CD76"/>
    <w:rsid w:val="4A76BF06"/>
    <w:rsid w:val="4A777A8E"/>
    <w:rsid w:val="4A7781FE"/>
    <w:rsid w:val="4A78F650"/>
    <w:rsid w:val="4A7B05DD"/>
    <w:rsid w:val="4A7CA7A8"/>
    <w:rsid w:val="4A7D61F4"/>
    <w:rsid w:val="4A7E5B50"/>
    <w:rsid w:val="4A825B83"/>
    <w:rsid w:val="4A8286ED"/>
    <w:rsid w:val="4A829AFE"/>
    <w:rsid w:val="4A8973E6"/>
    <w:rsid w:val="4A8B3312"/>
    <w:rsid w:val="4A8C455C"/>
    <w:rsid w:val="4A8C6069"/>
    <w:rsid w:val="4A8C9D80"/>
    <w:rsid w:val="4A8CFF08"/>
    <w:rsid w:val="4A8E1CAB"/>
    <w:rsid w:val="4A91E579"/>
    <w:rsid w:val="4A928F68"/>
    <w:rsid w:val="4A93B902"/>
    <w:rsid w:val="4A95AD3B"/>
    <w:rsid w:val="4A9908ED"/>
    <w:rsid w:val="4A9AF9D7"/>
    <w:rsid w:val="4A9B0E29"/>
    <w:rsid w:val="4A9D0809"/>
    <w:rsid w:val="4A9D2F00"/>
    <w:rsid w:val="4A9DD43B"/>
    <w:rsid w:val="4AA018BA"/>
    <w:rsid w:val="4AA07B24"/>
    <w:rsid w:val="4AA08B07"/>
    <w:rsid w:val="4AA3F154"/>
    <w:rsid w:val="4AA4505C"/>
    <w:rsid w:val="4AA6666F"/>
    <w:rsid w:val="4AA667E2"/>
    <w:rsid w:val="4AACAA9F"/>
    <w:rsid w:val="4AAD2D1C"/>
    <w:rsid w:val="4AB0102C"/>
    <w:rsid w:val="4AB5A09D"/>
    <w:rsid w:val="4AB5CBF5"/>
    <w:rsid w:val="4AB5F943"/>
    <w:rsid w:val="4AB611F5"/>
    <w:rsid w:val="4AB6EFE1"/>
    <w:rsid w:val="4AB8B4D7"/>
    <w:rsid w:val="4ABB4BF2"/>
    <w:rsid w:val="4ABE356D"/>
    <w:rsid w:val="4ABED026"/>
    <w:rsid w:val="4ABEE496"/>
    <w:rsid w:val="4AC1DE14"/>
    <w:rsid w:val="4AC4D86D"/>
    <w:rsid w:val="4AC8B785"/>
    <w:rsid w:val="4ACB83F3"/>
    <w:rsid w:val="4ACD684C"/>
    <w:rsid w:val="4ACD99AF"/>
    <w:rsid w:val="4AD0A2CC"/>
    <w:rsid w:val="4AD3C207"/>
    <w:rsid w:val="4AD6DB2F"/>
    <w:rsid w:val="4AD6F737"/>
    <w:rsid w:val="4AD9753A"/>
    <w:rsid w:val="4ADA73D0"/>
    <w:rsid w:val="4ADA8F2A"/>
    <w:rsid w:val="4ADBCC53"/>
    <w:rsid w:val="4ADC2D4D"/>
    <w:rsid w:val="4ADCBB4C"/>
    <w:rsid w:val="4ADCD8C1"/>
    <w:rsid w:val="4AE18492"/>
    <w:rsid w:val="4AE1A50F"/>
    <w:rsid w:val="4AE2568C"/>
    <w:rsid w:val="4AE571A4"/>
    <w:rsid w:val="4AE634A6"/>
    <w:rsid w:val="4AE64503"/>
    <w:rsid w:val="4AE6DA90"/>
    <w:rsid w:val="4AE6E21B"/>
    <w:rsid w:val="4AE939D5"/>
    <w:rsid w:val="4AE94206"/>
    <w:rsid w:val="4AE9880D"/>
    <w:rsid w:val="4AECC386"/>
    <w:rsid w:val="4AEDDD0A"/>
    <w:rsid w:val="4AEF650A"/>
    <w:rsid w:val="4AF09711"/>
    <w:rsid w:val="4AF3AB87"/>
    <w:rsid w:val="4AF4DAEA"/>
    <w:rsid w:val="4AF531AA"/>
    <w:rsid w:val="4AF5EE5C"/>
    <w:rsid w:val="4AF806F5"/>
    <w:rsid w:val="4AF8D733"/>
    <w:rsid w:val="4AFAB7E8"/>
    <w:rsid w:val="4AFFDE90"/>
    <w:rsid w:val="4B00931C"/>
    <w:rsid w:val="4B03CD43"/>
    <w:rsid w:val="4B058931"/>
    <w:rsid w:val="4B060CEC"/>
    <w:rsid w:val="4B08D0EA"/>
    <w:rsid w:val="4B09FC84"/>
    <w:rsid w:val="4B0A45BB"/>
    <w:rsid w:val="4B0D63C5"/>
    <w:rsid w:val="4B0EEF8F"/>
    <w:rsid w:val="4B0FA94D"/>
    <w:rsid w:val="4B11868A"/>
    <w:rsid w:val="4B11EC77"/>
    <w:rsid w:val="4B12CB0A"/>
    <w:rsid w:val="4B1393CA"/>
    <w:rsid w:val="4B189B16"/>
    <w:rsid w:val="4B1DC851"/>
    <w:rsid w:val="4B2490E6"/>
    <w:rsid w:val="4B24979F"/>
    <w:rsid w:val="4B24C205"/>
    <w:rsid w:val="4B2576F1"/>
    <w:rsid w:val="4B27AC8A"/>
    <w:rsid w:val="4B27E751"/>
    <w:rsid w:val="4B28A3D3"/>
    <w:rsid w:val="4B2966AD"/>
    <w:rsid w:val="4B2A4B5A"/>
    <w:rsid w:val="4B2BF19F"/>
    <w:rsid w:val="4B2CCC1C"/>
    <w:rsid w:val="4B2E69EF"/>
    <w:rsid w:val="4B2EFFDD"/>
    <w:rsid w:val="4B30C77C"/>
    <w:rsid w:val="4B318C10"/>
    <w:rsid w:val="4B31A6FE"/>
    <w:rsid w:val="4B320BA7"/>
    <w:rsid w:val="4B348D4F"/>
    <w:rsid w:val="4B34B69B"/>
    <w:rsid w:val="4B34FF08"/>
    <w:rsid w:val="4B36087E"/>
    <w:rsid w:val="4B3A0D61"/>
    <w:rsid w:val="4B3C5D34"/>
    <w:rsid w:val="4B3D7CA9"/>
    <w:rsid w:val="4B3DBE17"/>
    <w:rsid w:val="4B3E610F"/>
    <w:rsid w:val="4B41F698"/>
    <w:rsid w:val="4B42A395"/>
    <w:rsid w:val="4B43E290"/>
    <w:rsid w:val="4B448C2E"/>
    <w:rsid w:val="4B457EE1"/>
    <w:rsid w:val="4B470CAB"/>
    <w:rsid w:val="4B4732FA"/>
    <w:rsid w:val="4B486D87"/>
    <w:rsid w:val="4B4BC594"/>
    <w:rsid w:val="4B4DBEF5"/>
    <w:rsid w:val="4B4E9E84"/>
    <w:rsid w:val="4B519975"/>
    <w:rsid w:val="4B525F24"/>
    <w:rsid w:val="4B526A56"/>
    <w:rsid w:val="4B52ED33"/>
    <w:rsid w:val="4B53CEE5"/>
    <w:rsid w:val="4B577DD8"/>
    <w:rsid w:val="4B58B9EA"/>
    <w:rsid w:val="4B5A8328"/>
    <w:rsid w:val="4B5C0E8E"/>
    <w:rsid w:val="4B5C30A3"/>
    <w:rsid w:val="4B5DD001"/>
    <w:rsid w:val="4B5E6D61"/>
    <w:rsid w:val="4B5F24D3"/>
    <w:rsid w:val="4B60F3FA"/>
    <w:rsid w:val="4B614C21"/>
    <w:rsid w:val="4B66F7DC"/>
    <w:rsid w:val="4B67EC59"/>
    <w:rsid w:val="4B68C2D7"/>
    <w:rsid w:val="4B6D8812"/>
    <w:rsid w:val="4B6F24A3"/>
    <w:rsid w:val="4B7009D1"/>
    <w:rsid w:val="4B726E13"/>
    <w:rsid w:val="4B73510A"/>
    <w:rsid w:val="4B73B633"/>
    <w:rsid w:val="4B741F50"/>
    <w:rsid w:val="4B7474B2"/>
    <w:rsid w:val="4B74FD9B"/>
    <w:rsid w:val="4B75C6D4"/>
    <w:rsid w:val="4B77DDD1"/>
    <w:rsid w:val="4B781801"/>
    <w:rsid w:val="4B7A1DC0"/>
    <w:rsid w:val="4B7A39DB"/>
    <w:rsid w:val="4B7BFED5"/>
    <w:rsid w:val="4B7DCB7A"/>
    <w:rsid w:val="4B7DD560"/>
    <w:rsid w:val="4B807642"/>
    <w:rsid w:val="4B826F62"/>
    <w:rsid w:val="4B832EE1"/>
    <w:rsid w:val="4B916D5F"/>
    <w:rsid w:val="4B91DC2E"/>
    <w:rsid w:val="4B92CFDA"/>
    <w:rsid w:val="4B939D43"/>
    <w:rsid w:val="4B9AAD5C"/>
    <w:rsid w:val="4B9B6E67"/>
    <w:rsid w:val="4B9BD03A"/>
    <w:rsid w:val="4B9D1337"/>
    <w:rsid w:val="4BA06994"/>
    <w:rsid w:val="4BA12027"/>
    <w:rsid w:val="4BA1976D"/>
    <w:rsid w:val="4BA1BB84"/>
    <w:rsid w:val="4BA483E3"/>
    <w:rsid w:val="4BA55162"/>
    <w:rsid w:val="4BA7954C"/>
    <w:rsid w:val="4BA7C074"/>
    <w:rsid w:val="4BA80A2A"/>
    <w:rsid w:val="4BA8369E"/>
    <w:rsid w:val="4BA88F2C"/>
    <w:rsid w:val="4BAA4B10"/>
    <w:rsid w:val="4BAAEA69"/>
    <w:rsid w:val="4BACADAD"/>
    <w:rsid w:val="4BAD2F41"/>
    <w:rsid w:val="4BAD75C2"/>
    <w:rsid w:val="4BAFAFB9"/>
    <w:rsid w:val="4BAFDAC0"/>
    <w:rsid w:val="4BB2CA1D"/>
    <w:rsid w:val="4BB2E5F1"/>
    <w:rsid w:val="4BB774C3"/>
    <w:rsid w:val="4BB82AFC"/>
    <w:rsid w:val="4BB84F13"/>
    <w:rsid w:val="4BB875E3"/>
    <w:rsid w:val="4BBA1121"/>
    <w:rsid w:val="4BBB8985"/>
    <w:rsid w:val="4BBC5F2D"/>
    <w:rsid w:val="4BC47E99"/>
    <w:rsid w:val="4BC4A1EF"/>
    <w:rsid w:val="4BC5FC3E"/>
    <w:rsid w:val="4BC77927"/>
    <w:rsid w:val="4BC80D24"/>
    <w:rsid w:val="4BC9B7FC"/>
    <w:rsid w:val="4BCB3A66"/>
    <w:rsid w:val="4BCD50A2"/>
    <w:rsid w:val="4BCD6BF4"/>
    <w:rsid w:val="4BCE4BD9"/>
    <w:rsid w:val="4BCF2D56"/>
    <w:rsid w:val="4BD06372"/>
    <w:rsid w:val="4BD0919A"/>
    <w:rsid w:val="4BD1A7A5"/>
    <w:rsid w:val="4BD28C60"/>
    <w:rsid w:val="4BD858D9"/>
    <w:rsid w:val="4BD8F1CF"/>
    <w:rsid w:val="4BD907BA"/>
    <w:rsid w:val="4BD91E34"/>
    <w:rsid w:val="4BDBE919"/>
    <w:rsid w:val="4BDD33CD"/>
    <w:rsid w:val="4BDE47FD"/>
    <w:rsid w:val="4BDEC622"/>
    <w:rsid w:val="4BDEFEC9"/>
    <w:rsid w:val="4BE2D9E5"/>
    <w:rsid w:val="4BE47ABD"/>
    <w:rsid w:val="4BE5D378"/>
    <w:rsid w:val="4BE65E29"/>
    <w:rsid w:val="4BEA0A59"/>
    <w:rsid w:val="4BEA3C5E"/>
    <w:rsid w:val="4BEBD9EF"/>
    <w:rsid w:val="4BECE073"/>
    <w:rsid w:val="4BEF3550"/>
    <w:rsid w:val="4BEF3E86"/>
    <w:rsid w:val="4BF0FE1B"/>
    <w:rsid w:val="4BF23535"/>
    <w:rsid w:val="4BF404DE"/>
    <w:rsid w:val="4BF49306"/>
    <w:rsid w:val="4BF593F9"/>
    <w:rsid w:val="4BF742C2"/>
    <w:rsid w:val="4BF75ACB"/>
    <w:rsid w:val="4BF764E0"/>
    <w:rsid w:val="4BFB8456"/>
    <w:rsid w:val="4BFE92AB"/>
    <w:rsid w:val="4BFEBF7E"/>
    <w:rsid w:val="4BFFC009"/>
    <w:rsid w:val="4C0010EF"/>
    <w:rsid w:val="4C00919D"/>
    <w:rsid w:val="4C00F524"/>
    <w:rsid w:val="4C011E3D"/>
    <w:rsid w:val="4C080DCA"/>
    <w:rsid w:val="4C09CD9D"/>
    <w:rsid w:val="4C0B3C0C"/>
    <w:rsid w:val="4C108BCB"/>
    <w:rsid w:val="4C12A27D"/>
    <w:rsid w:val="4C15DBB4"/>
    <w:rsid w:val="4C15E748"/>
    <w:rsid w:val="4C16A40D"/>
    <w:rsid w:val="4C1789C2"/>
    <w:rsid w:val="4C193288"/>
    <w:rsid w:val="4C1A65C3"/>
    <w:rsid w:val="4C1C2543"/>
    <w:rsid w:val="4C1CA960"/>
    <w:rsid w:val="4C1D7590"/>
    <w:rsid w:val="4C1D9074"/>
    <w:rsid w:val="4C1FDC0D"/>
    <w:rsid w:val="4C201174"/>
    <w:rsid w:val="4C207398"/>
    <w:rsid w:val="4C208AB5"/>
    <w:rsid w:val="4C20E78F"/>
    <w:rsid w:val="4C210EC9"/>
    <w:rsid w:val="4C2118B2"/>
    <w:rsid w:val="4C21E680"/>
    <w:rsid w:val="4C233DCF"/>
    <w:rsid w:val="4C236C52"/>
    <w:rsid w:val="4C24210D"/>
    <w:rsid w:val="4C24847F"/>
    <w:rsid w:val="4C248E65"/>
    <w:rsid w:val="4C24D166"/>
    <w:rsid w:val="4C25BA92"/>
    <w:rsid w:val="4C25F736"/>
    <w:rsid w:val="4C270798"/>
    <w:rsid w:val="4C271B04"/>
    <w:rsid w:val="4C2A60FB"/>
    <w:rsid w:val="4C2B3C4F"/>
    <w:rsid w:val="4C2C3C75"/>
    <w:rsid w:val="4C2C5093"/>
    <w:rsid w:val="4C328866"/>
    <w:rsid w:val="4C32EDA7"/>
    <w:rsid w:val="4C33027E"/>
    <w:rsid w:val="4C335D07"/>
    <w:rsid w:val="4C376237"/>
    <w:rsid w:val="4C38AD01"/>
    <w:rsid w:val="4C3A2E34"/>
    <w:rsid w:val="4C3AC925"/>
    <w:rsid w:val="4C3B7200"/>
    <w:rsid w:val="4C3CC5D7"/>
    <w:rsid w:val="4C3D0506"/>
    <w:rsid w:val="4C3FE5B8"/>
    <w:rsid w:val="4C41F07D"/>
    <w:rsid w:val="4C44DCDA"/>
    <w:rsid w:val="4C45B707"/>
    <w:rsid w:val="4C45E8ED"/>
    <w:rsid w:val="4C480534"/>
    <w:rsid w:val="4C4806C0"/>
    <w:rsid w:val="4C4AF4B5"/>
    <w:rsid w:val="4C4B05EA"/>
    <w:rsid w:val="4C4D9720"/>
    <w:rsid w:val="4C50035F"/>
    <w:rsid w:val="4C5070AA"/>
    <w:rsid w:val="4C51BB9E"/>
    <w:rsid w:val="4C522E16"/>
    <w:rsid w:val="4C52CE2E"/>
    <w:rsid w:val="4C538DF3"/>
    <w:rsid w:val="4C5442C1"/>
    <w:rsid w:val="4C54B458"/>
    <w:rsid w:val="4C562031"/>
    <w:rsid w:val="4C5683E7"/>
    <w:rsid w:val="4C598E56"/>
    <w:rsid w:val="4C5B07A1"/>
    <w:rsid w:val="4C5D339F"/>
    <w:rsid w:val="4C5EED0D"/>
    <w:rsid w:val="4C5F1E26"/>
    <w:rsid w:val="4C6090C7"/>
    <w:rsid w:val="4C6272A3"/>
    <w:rsid w:val="4C6503FA"/>
    <w:rsid w:val="4C65103E"/>
    <w:rsid w:val="4C65E757"/>
    <w:rsid w:val="4C682252"/>
    <w:rsid w:val="4C692D58"/>
    <w:rsid w:val="4C6A7029"/>
    <w:rsid w:val="4C6A726B"/>
    <w:rsid w:val="4C6C3E49"/>
    <w:rsid w:val="4C6D3BFA"/>
    <w:rsid w:val="4C6F8509"/>
    <w:rsid w:val="4C6F859B"/>
    <w:rsid w:val="4C6FA45E"/>
    <w:rsid w:val="4C721EB3"/>
    <w:rsid w:val="4C7287DC"/>
    <w:rsid w:val="4C7314E4"/>
    <w:rsid w:val="4C739DA9"/>
    <w:rsid w:val="4C7A2348"/>
    <w:rsid w:val="4C7BDA5B"/>
    <w:rsid w:val="4C7CA710"/>
    <w:rsid w:val="4C7F1887"/>
    <w:rsid w:val="4C7FC1E9"/>
    <w:rsid w:val="4C81EC79"/>
    <w:rsid w:val="4C83D988"/>
    <w:rsid w:val="4C840319"/>
    <w:rsid w:val="4C852406"/>
    <w:rsid w:val="4C871FF8"/>
    <w:rsid w:val="4C88DCB6"/>
    <w:rsid w:val="4C8AF303"/>
    <w:rsid w:val="4C8C6772"/>
    <w:rsid w:val="4C8E41AE"/>
    <w:rsid w:val="4C8EBABD"/>
    <w:rsid w:val="4C9167DA"/>
    <w:rsid w:val="4C919C27"/>
    <w:rsid w:val="4C941253"/>
    <w:rsid w:val="4C94AC8E"/>
    <w:rsid w:val="4C95D39B"/>
    <w:rsid w:val="4C96AC95"/>
    <w:rsid w:val="4C973F42"/>
    <w:rsid w:val="4C97A1B7"/>
    <w:rsid w:val="4C9FECAD"/>
    <w:rsid w:val="4CA2A53E"/>
    <w:rsid w:val="4CA3BB82"/>
    <w:rsid w:val="4CAB140C"/>
    <w:rsid w:val="4CAC2B12"/>
    <w:rsid w:val="4CAD2C6C"/>
    <w:rsid w:val="4CB04EF8"/>
    <w:rsid w:val="4CB44FBC"/>
    <w:rsid w:val="4CB5035F"/>
    <w:rsid w:val="4CB6249D"/>
    <w:rsid w:val="4CB7ADE5"/>
    <w:rsid w:val="4CBA69D2"/>
    <w:rsid w:val="4CBC63E5"/>
    <w:rsid w:val="4CBC7FEF"/>
    <w:rsid w:val="4CBCDC38"/>
    <w:rsid w:val="4CC0739B"/>
    <w:rsid w:val="4CC085AD"/>
    <w:rsid w:val="4CC1D087"/>
    <w:rsid w:val="4CC2ADE4"/>
    <w:rsid w:val="4CC30B42"/>
    <w:rsid w:val="4CC4A1B9"/>
    <w:rsid w:val="4CC5CE37"/>
    <w:rsid w:val="4CC73CAB"/>
    <w:rsid w:val="4CC79707"/>
    <w:rsid w:val="4CC79E99"/>
    <w:rsid w:val="4CCA955D"/>
    <w:rsid w:val="4CCAD03E"/>
    <w:rsid w:val="4CCB520F"/>
    <w:rsid w:val="4CCCC6E3"/>
    <w:rsid w:val="4CCCCC7E"/>
    <w:rsid w:val="4CCE7A24"/>
    <w:rsid w:val="4CD01880"/>
    <w:rsid w:val="4CD051C8"/>
    <w:rsid w:val="4CD1B1CA"/>
    <w:rsid w:val="4CD818D2"/>
    <w:rsid w:val="4CD89A0D"/>
    <w:rsid w:val="4CDA7752"/>
    <w:rsid w:val="4CDC5DF4"/>
    <w:rsid w:val="4CDE633E"/>
    <w:rsid w:val="4CDFAD42"/>
    <w:rsid w:val="4CE023DE"/>
    <w:rsid w:val="4CE053B0"/>
    <w:rsid w:val="4CE40EC1"/>
    <w:rsid w:val="4CE68843"/>
    <w:rsid w:val="4CE7B9D7"/>
    <w:rsid w:val="4CE7D752"/>
    <w:rsid w:val="4CE9115A"/>
    <w:rsid w:val="4CE97AD6"/>
    <w:rsid w:val="4CED446F"/>
    <w:rsid w:val="4CEF1E96"/>
    <w:rsid w:val="4CEF277C"/>
    <w:rsid w:val="4CF1898A"/>
    <w:rsid w:val="4CF3B201"/>
    <w:rsid w:val="4CF4D38E"/>
    <w:rsid w:val="4CF6D15C"/>
    <w:rsid w:val="4CF7285E"/>
    <w:rsid w:val="4CFA120C"/>
    <w:rsid w:val="4CFBAF59"/>
    <w:rsid w:val="4D01A0E0"/>
    <w:rsid w:val="4D0509EF"/>
    <w:rsid w:val="4D0CDF90"/>
    <w:rsid w:val="4D0DA27C"/>
    <w:rsid w:val="4D10029C"/>
    <w:rsid w:val="4D103C64"/>
    <w:rsid w:val="4D12E2EF"/>
    <w:rsid w:val="4D13BFB9"/>
    <w:rsid w:val="4D13E96E"/>
    <w:rsid w:val="4D15089A"/>
    <w:rsid w:val="4D15A18B"/>
    <w:rsid w:val="4D178C54"/>
    <w:rsid w:val="4D17A3B0"/>
    <w:rsid w:val="4D1AC64F"/>
    <w:rsid w:val="4D1B4FED"/>
    <w:rsid w:val="4D1E06AF"/>
    <w:rsid w:val="4D1E7273"/>
    <w:rsid w:val="4D1ED7A5"/>
    <w:rsid w:val="4D1F8737"/>
    <w:rsid w:val="4D253AE0"/>
    <w:rsid w:val="4D255A29"/>
    <w:rsid w:val="4D2571B5"/>
    <w:rsid w:val="4D26068C"/>
    <w:rsid w:val="4D2BBA75"/>
    <w:rsid w:val="4D362359"/>
    <w:rsid w:val="4D3854BB"/>
    <w:rsid w:val="4D3AE053"/>
    <w:rsid w:val="4D3B0EED"/>
    <w:rsid w:val="4D3C293C"/>
    <w:rsid w:val="4D3C7C52"/>
    <w:rsid w:val="4D3D34F4"/>
    <w:rsid w:val="4D3E3D85"/>
    <w:rsid w:val="4D40BEB9"/>
    <w:rsid w:val="4D40C353"/>
    <w:rsid w:val="4D436328"/>
    <w:rsid w:val="4D43EF8C"/>
    <w:rsid w:val="4D44690D"/>
    <w:rsid w:val="4D457FC9"/>
    <w:rsid w:val="4D48D8CF"/>
    <w:rsid w:val="4D499813"/>
    <w:rsid w:val="4D4B3B97"/>
    <w:rsid w:val="4D4BD9E4"/>
    <w:rsid w:val="4D4E987A"/>
    <w:rsid w:val="4D51F819"/>
    <w:rsid w:val="4D5385E0"/>
    <w:rsid w:val="4D561952"/>
    <w:rsid w:val="4D578060"/>
    <w:rsid w:val="4D57C987"/>
    <w:rsid w:val="4D590E25"/>
    <w:rsid w:val="4D59A969"/>
    <w:rsid w:val="4D5D7825"/>
    <w:rsid w:val="4D66CDE8"/>
    <w:rsid w:val="4D67BD55"/>
    <w:rsid w:val="4D6830DF"/>
    <w:rsid w:val="4D6ACEA4"/>
    <w:rsid w:val="4D6AF76D"/>
    <w:rsid w:val="4D6BBDFA"/>
    <w:rsid w:val="4D6EE6C6"/>
    <w:rsid w:val="4D7127CF"/>
    <w:rsid w:val="4D720235"/>
    <w:rsid w:val="4D72A3B4"/>
    <w:rsid w:val="4D738A76"/>
    <w:rsid w:val="4D755FCF"/>
    <w:rsid w:val="4D7774DE"/>
    <w:rsid w:val="4D788FB6"/>
    <w:rsid w:val="4D7A55F9"/>
    <w:rsid w:val="4D7A6CA8"/>
    <w:rsid w:val="4D7A81C1"/>
    <w:rsid w:val="4D7C6D62"/>
    <w:rsid w:val="4D7E9BD6"/>
    <w:rsid w:val="4D7FF205"/>
    <w:rsid w:val="4D8387AB"/>
    <w:rsid w:val="4D83BDC6"/>
    <w:rsid w:val="4D8B7731"/>
    <w:rsid w:val="4D8DC902"/>
    <w:rsid w:val="4D930705"/>
    <w:rsid w:val="4D96430B"/>
    <w:rsid w:val="4D9CB99E"/>
    <w:rsid w:val="4D9DF1BB"/>
    <w:rsid w:val="4D9E69A8"/>
    <w:rsid w:val="4D9EF49E"/>
    <w:rsid w:val="4DA01462"/>
    <w:rsid w:val="4DA12954"/>
    <w:rsid w:val="4DA1BEAB"/>
    <w:rsid w:val="4DA6B16E"/>
    <w:rsid w:val="4DA77021"/>
    <w:rsid w:val="4DA923AC"/>
    <w:rsid w:val="4DAA0E11"/>
    <w:rsid w:val="4DABF4F4"/>
    <w:rsid w:val="4DAC54C7"/>
    <w:rsid w:val="4DAD04F7"/>
    <w:rsid w:val="4DADB8B2"/>
    <w:rsid w:val="4DAE6F9B"/>
    <w:rsid w:val="4DB1CA63"/>
    <w:rsid w:val="4DB304CE"/>
    <w:rsid w:val="4DB432E1"/>
    <w:rsid w:val="4DB4486A"/>
    <w:rsid w:val="4DB4FBCC"/>
    <w:rsid w:val="4DB656DA"/>
    <w:rsid w:val="4DBA2AF0"/>
    <w:rsid w:val="4DBA2BA7"/>
    <w:rsid w:val="4DBA90A7"/>
    <w:rsid w:val="4DBC5B16"/>
    <w:rsid w:val="4DBC752F"/>
    <w:rsid w:val="4DBD0A78"/>
    <w:rsid w:val="4DBEAA84"/>
    <w:rsid w:val="4DC574B6"/>
    <w:rsid w:val="4DC6D207"/>
    <w:rsid w:val="4DC847B9"/>
    <w:rsid w:val="4DC8DAC9"/>
    <w:rsid w:val="4DCAC689"/>
    <w:rsid w:val="4DCADE1A"/>
    <w:rsid w:val="4DCB199E"/>
    <w:rsid w:val="4DCD0E1B"/>
    <w:rsid w:val="4DCD2E4B"/>
    <w:rsid w:val="4DCDB04E"/>
    <w:rsid w:val="4DCF10E3"/>
    <w:rsid w:val="4DD29841"/>
    <w:rsid w:val="4DD2A754"/>
    <w:rsid w:val="4DD32C4E"/>
    <w:rsid w:val="4DD513A2"/>
    <w:rsid w:val="4DD546FA"/>
    <w:rsid w:val="4DD57C4A"/>
    <w:rsid w:val="4DD65D53"/>
    <w:rsid w:val="4DD6DA6B"/>
    <w:rsid w:val="4DD79E28"/>
    <w:rsid w:val="4DDB9C7F"/>
    <w:rsid w:val="4DDBDE72"/>
    <w:rsid w:val="4DDCEE43"/>
    <w:rsid w:val="4DDF2942"/>
    <w:rsid w:val="4DE07025"/>
    <w:rsid w:val="4DE1D3D8"/>
    <w:rsid w:val="4DE48871"/>
    <w:rsid w:val="4DE50DF1"/>
    <w:rsid w:val="4DE7E103"/>
    <w:rsid w:val="4DE88D74"/>
    <w:rsid w:val="4DEAB55F"/>
    <w:rsid w:val="4DEB0718"/>
    <w:rsid w:val="4DEF70DE"/>
    <w:rsid w:val="4DF0AF60"/>
    <w:rsid w:val="4DF1F092"/>
    <w:rsid w:val="4DF1F13F"/>
    <w:rsid w:val="4DF3D420"/>
    <w:rsid w:val="4DF68805"/>
    <w:rsid w:val="4DF68EB1"/>
    <w:rsid w:val="4DFAC694"/>
    <w:rsid w:val="4DFD723B"/>
    <w:rsid w:val="4DFDB443"/>
    <w:rsid w:val="4E02463D"/>
    <w:rsid w:val="4E02E542"/>
    <w:rsid w:val="4E050BB5"/>
    <w:rsid w:val="4E056282"/>
    <w:rsid w:val="4E087026"/>
    <w:rsid w:val="4E0B48EF"/>
    <w:rsid w:val="4E0E55EF"/>
    <w:rsid w:val="4E0FB1D6"/>
    <w:rsid w:val="4E1095ED"/>
    <w:rsid w:val="4E121E6B"/>
    <w:rsid w:val="4E12A472"/>
    <w:rsid w:val="4E13E322"/>
    <w:rsid w:val="4E14F6E0"/>
    <w:rsid w:val="4E16306B"/>
    <w:rsid w:val="4E1DBC2C"/>
    <w:rsid w:val="4E1EED8D"/>
    <w:rsid w:val="4E1F7C2D"/>
    <w:rsid w:val="4E20031E"/>
    <w:rsid w:val="4E2004E2"/>
    <w:rsid w:val="4E20469B"/>
    <w:rsid w:val="4E21CAB1"/>
    <w:rsid w:val="4E221A43"/>
    <w:rsid w:val="4E247107"/>
    <w:rsid w:val="4E26B024"/>
    <w:rsid w:val="4E2769B3"/>
    <w:rsid w:val="4E27D7F2"/>
    <w:rsid w:val="4E28A081"/>
    <w:rsid w:val="4E28C530"/>
    <w:rsid w:val="4E29879A"/>
    <w:rsid w:val="4E2A2077"/>
    <w:rsid w:val="4E2A607D"/>
    <w:rsid w:val="4E2DDB1F"/>
    <w:rsid w:val="4E2F0AAB"/>
    <w:rsid w:val="4E302716"/>
    <w:rsid w:val="4E30CD61"/>
    <w:rsid w:val="4E32528D"/>
    <w:rsid w:val="4E35FBDF"/>
    <w:rsid w:val="4E3690DB"/>
    <w:rsid w:val="4E385288"/>
    <w:rsid w:val="4E3C20DE"/>
    <w:rsid w:val="4E3CAE2D"/>
    <w:rsid w:val="4E3F3B79"/>
    <w:rsid w:val="4E40862C"/>
    <w:rsid w:val="4E449208"/>
    <w:rsid w:val="4E46A06F"/>
    <w:rsid w:val="4E46F544"/>
    <w:rsid w:val="4E479673"/>
    <w:rsid w:val="4E48E54C"/>
    <w:rsid w:val="4E4AB8E3"/>
    <w:rsid w:val="4E4C3B66"/>
    <w:rsid w:val="4E4CE439"/>
    <w:rsid w:val="4E4CEB45"/>
    <w:rsid w:val="4E4E204A"/>
    <w:rsid w:val="4E5046A0"/>
    <w:rsid w:val="4E50C6E0"/>
    <w:rsid w:val="4E51EC65"/>
    <w:rsid w:val="4E529DFC"/>
    <w:rsid w:val="4E53B6A4"/>
    <w:rsid w:val="4E56040C"/>
    <w:rsid w:val="4E564399"/>
    <w:rsid w:val="4E5885C6"/>
    <w:rsid w:val="4E58D4DB"/>
    <w:rsid w:val="4E58DEF4"/>
    <w:rsid w:val="4E5BCAE5"/>
    <w:rsid w:val="4E5F5661"/>
    <w:rsid w:val="4E60B62E"/>
    <w:rsid w:val="4E616D7D"/>
    <w:rsid w:val="4E660D8A"/>
    <w:rsid w:val="4E660E1F"/>
    <w:rsid w:val="4E662B66"/>
    <w:rsid w:val="4E66C781"/>
    <w:rsid w:val="4E6A7653"/>
    <w:rsid w:val="4E6BAE43"/>
    <w:rsid w:val="4E6EEE7D"/>
    <w:rsid w:val="4E6F763A"/>
    <w:rsid w:val="4E72D705"/>
    <w:rsid w:val="4E776917"/>
    <w:rsid w:val="4E786B38"/>
    <w:rsid w:val="4E7E1414"/>
    <w:rsid w:val="4E7F888F"/>
    <w:rsid w:val="4E80AFA0"/>
    <w:rsid w:val="4E825739"/>
    <w:rsid w:val="4E843071"/>
    <w:rsid w:val="4E860158"/>
    <w:rsid w:val="4E861AB1"/>
    <w:rsid w:val="4E895B83"/>
    <w:rsid w:val="4E89D44C"/>
    <w:rsid w:val="4E8AA958"/>
    <w:rsid w:val="4E8D748F"/>
    <w:rsid w:val="4E9040CE"/>
    <w:rsid w:val="4E91A36A"/>
    <w:rsid w:val="4E91A702"/>
    <w:rsid w:val="4E92A1C1"/>
    <w:rsid w:val="4E92EB09"/>
    <w:rsid w:val="4E9361ED"/>
    <w:rsid w:val="4E93C9C3"/>
    <w:rsid w:val="4E98E428"/>
    <w:rsid w:val="4E9C2A67"/>
    <w:rsid w:val="4E9C8711"/>
    <w:rsid w:val="4E9D2229"/>
    <w:rsid w:val="4E9E4DE3"/>
    <w:rsid w:val="4E9EE9E3"/>
    <w:rsid w:val="4E9F92C9"/>
    <w:rsid w:val="4EA101EC"/>
    <w:rsid w:val="4EA1C70C"/>
    <w:rsid w:val="4EA3A661"/>
    <w:rsid w:val="4EA3C938"/>
    <w:rsid w:val="4EA790AD"/>
    <w:rsid w:val="4EA87C73"/>
    <w:rsid w:val="4EA9150C"/>
    <w:rsid w:val="4EAA2631"/>
    <w:rsid w:val="4EAA94FB"/>
    <w:rsid w:val="4EABAB86"/>
    <w:rsid w:val="4EAE0736"/>
    <w:rsid w:val="4EAE0817"/>
    <w:rsid w:val="4EAE9722"/>
    <w:rsid w:val="4EAEEA65"/>
    <w:rsid w:val="4EAFFC27"/>
    <w:rsid w:val="4EB004C9"/>
    <w:rsid w:val="4EB1DD83"/>
    <w:rsid w:val="4EB26250"/>
    <w:rsid w:val="4EB34665"/>
    <w:rsid w:val="4EB3D286"/>
    <w:rsid w:val="4EB53777"/>
    <w:rsid w:val="4EB57ADE"/>
    <w:rsid w:val="4EB6882C"/>
    <w:rsid w:val="4EB7468C"/>
    <w:rsid w:val="4EBC801E"/>
    <w:rsid w:val="4EBDEA02"/>
    <w:rsid w:val="4EC18962"/>
    <w:rsid w:val="4EC19D2A"/>
    <w:rsid w:val="4EC1BB02"/>
    <w:rsid w:val="4EC237B6"/>
    <w:rsid w:val="4EC44F7C"/>
    <w:rsid w:val="4EC5AB47"/>
    <w:rsid w:val="4EC6597B"/>
    <w:rsid w:val="4EC715DB"/>
    <w:rsid w:val="4EC8F5CA"/>
    <w:rsid w:val="4EC952F0"/>
    <w:rsid w:val="4ECACD19"/>
    <w:rsid w:val="4ECB8D1D"/>
    <w:rsid w:val="4ECDEEF3"/>
    <w:rsid w:val="4ECF4D50"/>
    <w:rsid w:val="4ECFA8E4"/>
    <w:rsid w:val="4ECFC0B4"/>
    <w:rsid w:val="4ED28FDE"/>
    <w:rsid w:val="4ED445C1"/>
    <w:rsid w:val="4ED460C3"/>
    <w:rsid w:val="4ED6826E"/>
    <w:rsid w:val="4ED6D47E"/>
    <w:rsid w:val="4ED860EF"/>
    <w:rsid w:val="4ED8E647"/>
    <w:rsid w:val="4EDA51F1"/>
    <w:rsid w:val="4EDD984D"/>
    <w:rsid w:val="4EDDADF7"/>
    <w:rsid w:val="4EDE7036"/>
    <w:rsid w:val="4EE03B4E"/>
    <w:rsid w:val="4EE2F796"/>
    <w:rsid w:val="4EE3BB47"/>
    <w:rsid w:val="4EE445F9"/>
    <w:rsid w:val="4EE6C579"/>
    <w:rsid w:val="4EEA3FC8"/>
    <w:rsid w:val="4EEACE4E"/>
    <w:rsid w:val="4EEC02F0"/>
    <w:rsid w:val="4EEDD376"/>
    <w:rsid w:val="4EEE661D"/>
    <w:rsid w:val="4EEEED7E"/>
    <w:rsid w:val="4EEFD76E"/>
    <w:rsid w:val="4EF16939"/>
    <w:rsid w:val="4EF1AF5E"/>
    <w:rsid w:val="4EF1BD81"/>
    <w:rsid w:val="4EF35AA5"/>
    <w:rsid w:val="4EF39DAD"/>
    <w:rsid w:val="4EF58755"/>
    <w:rsid w:val="4EF5C184"/>
    <w:rsid w:val="4EF72539"/>
    <w:rsid w:val="4EF73096"/>
    <w:rsid w:val="4EF8109D"/>
    <w:rsid w:val="4EF8EFB7"/>
    <w:rsid w:val="4EFA38E7"/>
    <w:rsid w:val="4EFBA2BF"/>
    <w:rsid w:val="4EFD97FD"/>
    <w:rsid w:val="4F010769"/>
    <w:rsid w:val="4F0397D5"/>
    <w:rsid w:val="4F0436AF"/>
    <w:rsid w:val="4F08703B"/>
    <w:rsid w:val="4F09CE7C"/>
    <w:rsid w:val="4F0D53FD"/>
    <w:rsid w:val="4F100831"/>
    <w:rsid w:val="4F10CF1D"/>
    <w:rsid w:val="4F125EE0"/>
    <w:rsid w:val="4F140B14"/>
    <w:rsid w:val="4F1487C3"/>
    <w:rsid w:val="4F14E0A9"/>
    <w:rsid w:val="4F17BA17"/>
    <w:rsid w:val="4F1B04F7"/>
    <w:rsid w:val="4F1DDA1F"/>
    <w:rsid w:val="4F1F59C2"/>
    <w:rsid w:val="4F1FE7EA"/>
    <w:rsid w:val="4F23D7C2"/>
    <w:rsid w:val="4F2484C1"/>
    <w:rsid w:val="4F27288A"/>
    <w:rsid w:val="4F27631A"/>
    <w:rsid w:val="4F285827"/>
    <w:rsid w:val="4F295339"/>
    <w:rsid w:val="4F2ABC9E"/>
    <w:rsid w:val="4F2AD210"/>
    <w:rsid w:val="4F2C0585"/>
    <w:rsid w:val="4F2CCEB0"/>
    <w:rsid w:val="4F2CE6D2"/>
    <w:rsid w:val="4F2D283C"/>
    <w:rsid w:val="4F2EE2F3"/>
    <w:rsid w:val="4F307E9E"/>
    <w:rsid w:val="4F32A5BF"/>
    <w:rsid w:val="4F32DF9F"/>
    <w:rsid w:val="4F32F29C"/>
    <w:rsid w:val="4F3672EA"/>
    <w:rsid w:val="4F3911DA"/>
    <w:rsid w:val="4F39EA37"/>
    <w:rsid w:val="4F3AB5D0"/>
    <w:rsid w:val="4F3AC4FF"/>
    <w:rsid w:val="4F3B14B0"/>
    <w:rsid w:val="4F3BDADD"/>
    <w:rsid w:val="4F3C9E58"/>
    <w:rsid w:val="4F3D0CEA"/>
    <w:rsid w:val="4F429647"/>
    <w:rsid w:val="4F465611"/>
    <w:rsid w:val="4F517E0E"/>
    <w:rsid w:val="4F535509"/>
    <w:rsid w:val="4F542598"/>
    <w:rsid w:val="4F546280"/>
    <w:rsid w:val="4F547B5C"/>
    <w:rsid w:val="4F5626A7"/>
    <w:rsid w:val="4F56890D"/>
    <w:rsid w:val="4F579723"/>
    <w:rsid w:val="4F58D318"/>
    <w:rsid w:val="4F5996E2"/>
    <w:rsid w:val="4F59A78E"/>
    <w:rsid w:val="4F59FA63"/>
    <w:rsid w:val="4F5B52F3"/>
    <w:rsid w:val="4F602F2F"/>
    <w:rsid w:val="4F608919"/>
    <w:rsid w:val="4F622DAC"/>
    <w:rsid w:val="4F67D606"/>
    <w:rsid w:val="4F6824B6"/>
    <w:rsid w:val="4F6A9AAE"/>
    <w:rsid w:val="4F6B7C0D"/>
    <w:rsid w:val="4F6C8DD5"/>
    <w:rsid w:val="4F6CBF31"/>
    <w:rsid w:val="4F6CC817"/>
    <w:rsid w:val="4F6D60D1"/>
    <w:rsid w:val="4F6D84DF"/>
    <w:rsid w:val="4F72DD03"/>
    <w:rsid w:val="4F751946"/>
    <w:rsid w:val="4F7605BD"/>
    <w:rsid w:val="4F796AC1"/>
    <w:rsid w:val="4F7B9638"/>
    <w:rsid w:val="4F7D4D2B"/>
    <w:rsid w:val="4F7F6D59"/>
    <w:rsid w:val="4F8161D1"/>
    <w:rsid w:val="4F81818A"/>
    <w:rsid w:val="4F864029"/>
    <w:rsid w:val="4F8690D5"/>
    <w:rsid w:val="4F871672"/>
    <w:rsid w:val="4F87ADC4"/>
    <w:rsid w:val="4F8896A2"/>
    <w:rsid w:val="4F897338"/>
    <w:rsid w:val="4F89F13A"/>
    <w:rsid w:val="4F8C4344"/>
    <w:rsid w:val="4F8C6429"/>
    <w:rsid w:val="4F900E46"/>
    <w:rsid w:val="4F90DB61"/>
    <w:rsid w:val="4F928312"/>
    <w:rsid w:val="4F9357E0"/>
    <w:rsid w:val="4F945582"/>
    <w:rsid w:val="4F94764A"/>
    <w:rsid w:val="4F952573"/>
    <w:rsid w:val="4F96F299"/>
    <w:rsid w:val="4F9741E7"/>
    <w:rsid w:val="4F99A01A"/>
    <w:rsid w:val="4F99B7F3"/>
    <w:rsid w:val="4F9AC942"/>
    <w:rsid w:val="4F9C9E97"/>
    <w:rsid w:val="4F9F5679"/>
    <w:rsid w:val="4FA0588C"/>
    <w:rsid w:val="4FA11793"/>
    <w:rsid w:val="4FA13E1D"/>
    <w:rsid w:val="4FA40942"/>
    <w:rsid w:val="4FA5FFF0"/>
    <w:rsid w:val="4FA79BA8"/>
    <w:rsid w:val="4FA860F1"/>
    <w:rsid w:val="4FAAC8ED"/>
    <w:rsid w:val="4FACA717"/>
    <w:rsid w:val="4FAD0B4F"/>
    <w:rsid w:val="4FAD7624"/>
    <w:rsid w:val="4FB06DF0"/>
    <w:rsid w:val="4FB31152"/>
    <w:rsid w:val="4FB7254E"/>
    <w:rsid w:val="4FBCBCFD"/>
    <w:rsid w:val="4FBEABA4"/>
    <w:rsid w:val="4FC15645"/>
    <w:rsid w:val="4FC31B63"/>
    <w:rsid w:val="4FC49BE7"/>
    <w:rsid w:val="4FC540DD"/>
    <w:rsid w:val="4FC57E29"/>
    <w:rsid w:val="4FCB9BF9"/>
    <w:rsid w:val="4FCC4CC3"/>
    <w:rsid w:val="4FCC7362"/>
    <w:rsid w:val="4FCDC2C5"/>
    <w:rsid w:val="4FCF9B58"/>
    <w:rsid w:val="4FD1385C"/>
    <w:rsid w:val="4FD30EF6"/>
    <w:rsid w:val="4FD342A4"/>
    <w:rsid w:val="4FD46A77"/>
    <w:rsid w:val="4FD71554"/>
    <w:rsid w:val="4FDA336A"/>
    <w:rsid w:val="4FDD85AE"/>
    <w:rsid w:val="4FDE6BBE"/>
    <w:rsid w:val="4FDFD4AD"/>
    <w:rsid w:val="4FDFFD47"/>
    <w:rsid w:val="4FE14ADB"/>
    <w:rsid w:val="4FE1D288"/>
    <w:rsid w:val="4FE2AD54"/>
    <w:rsid w:val="4FE3FAC9"/>
    <w:rsid w:val="4FE6031B"/>
    <w:rsid w:val="4FE97E3B"/>
    <w:rsid w:val="4FEB63D2"/>
    <w:rsid w:val="4FEBACBE"/>
    <w:rsid w:val="4FEBCF9F"/>
    <w:rsid w:val="4FEBD5D1"/>
    <w:rsid w:val="4FEC5056"/>
    <w:rsid w:val="4FF298D8"/>
    <w:rsid w:val="4FF2BCB4"/>
    <w:rsid w:val="4FF48E90"/>
    <w:rsid w:val="4FF72764"/>
    <w:rsid w:val="4FFB2714"/>
    <w:rsid w:val="4FFBA78B"/>
    <w:rsid w:val="4FFD8056"/>
    <w:rsid w:val="4FFD8662"/>
    <w:rsid w:val="4FFE5F8F"/>
    <w:rsid w:val="4FFEFEE9"/>
    <w:rsid w:val="4FFF00FC"/>
    <w:rsid w:val="50001C26"/>
    <w:rsid w:val="50009913"/>
    <w:rsid w:val="50019003"/>
    <w:rsid w:val="5002073F"/>
    <w:rsid w:val="50021220"/>
    <w:rsid w:val="50027100"/>
    <w:rsid w:val="5003FA17"/>
    <w:rsid w:val="5006A0DE"/>
    <w:rsid w:val="5008BCE5"/>
    <w:rsid w:val="5009E8B3"/>
    <w:rsid w:val="500DB178"/>
    <w:rsid w:val="500EBF94"/>
    <w:rsid w:val="500F1902"/>
    <w:rsid w:val="500FC355"/>
    <w:rsid w:val="501644A7"/>
    <w:rsid w:val="501673C4"/>
    <w:rsid w:val="5016A1AA"/>
    <w:rsid w:val="5016C91D"/>
    <w:rsid w:val="5017E3C2"/>
    <w:rsid w:val="50192AF5"/>
    <w:rsid w:val="50197065"/>
    <w:rsid w:val="501C0E69"/>
    <w:rsid w:val="501C316C"/>
    <w:rsid w:val="501D1DDE"/>
    <w:rsid w:val="501DF6EB"/>
    <w:rsid w:val="501E0822"/>
    <w:rsid w:val="501F9655"/>
    <w:rsid w:val="502120C2"/>
    <w:rsid w:val="502150F1"/>
    <w:rsid w:val="50242666"/>
    <w:rsid w:val="50260EBD"/>
    <w:rsid w:val="502944F0"/>
    <w:rsid w:val="50297915"/>
    <w:rsid w:val="502B3541"/>
    <w:rsid w:val="502E8342"/>
    <w:rsid w:val="502F1A3B"/>
    <w:rsid w:val="5030007F"/>
    <w:rsid w:val="5030C0C1"/>
    <w:rsid w:val="5030CF89"/>
    <w:rsid w:val="50336EF3"/>
    <w:rsid w:val="50347550"/>
    <w:rsid w:val="5034A0B8"/>
    <w:rsid w:val="503525AC"/>
    <w:rsid w:val="50363335"/>
    <w:rsid w:val="50368FBA"/>
    <w:rsid w:val="5039ABBB"/>
    <w:rsid w:val="5039BA48"/>
    <w:rsid w:val="503B6B16"/>
    <w:rsid w:val="503BDC5C"/>
    <w:rsid w:val="503EF30F"/>
    <w:rsid w:val="504074CC"/>
    <w:rsid w:val="5043078C"/>
    <w:rsid w:val="5044254A"/>
    <w:rsid w:val="5044A4CC"/>
    <w:rsid w:val="50474E45"/>
    <w:rsid w:val="5048F6B0"/>
    <w:rsid w:val="504C400A"/>
    <w:rsid w:val="504F7A13"/>
    <w:rsid w:val="5055735F"/>
    <w:rsid w:val="5057524F"/>
    <w:rsid w:val="5058FAD6"/>
    <w:rsid w:val="50590BF8"/>
    <w:rsid w:val="5059C0F6"/>
    <w:rsid w:val="505C0DBA"/>
    <w:rsid w:val="505E1BE5"/>
    <w:rsid w:val="505F2B08"/>
    <w:rsid w:val="505F6E6D"/>
    <w:rsid w:val="505FF96B"/>
    <w:rsid w:val="5060BF92"/>
    <w:rsid w:val="5066236E"/>
    <w:rsid w:val="5066544C"/>
    <w:rsid w:val="506654EC"/>
    <w:rsid w:val="506C0E48"/>
    <w:rsid w:val="506E3F62"/>
    <w:rsid w:val="506EDD16"/>
    <w:rsid w:val="506F9488"/>
    <w:rsid w:val="50737F21"/>
    <w:rsid w:val="5074371C"/>
    <w:rsid w:val="5076F679"/>
    <w:rsid w:val="5077B910"/>
    <w:rsid w:val="507962E3"/>
    <w:rsid w:val="507B8852"/>
    <w:rsid w:val="507BEC89"/>
    <w:rsid w:val="507FF54D"/>
    <w:rsid w:val="5081655F"/>
    <w:rsid w:val="5087B030"/>
    <w:rsid w:val="5087D069"/>
    <w:rsid w:val="5089B39B"/>
    <w:rsid w:val="508A63B8"/>
    <w:rsid w:val="508A6CF9"/>
    <w:rsid w:val="508B11E5"/>
    <w:rsid w:val="508C0670"/>
    <w:rsid w:val="508D5BAD"/>
    <w:rsid w:val="508E029D"/>
    <w:rsid w:val="509029DB"/>
    <w:rsid w:val="5090B719"/>
    <w:rsid w:val="5091322F"/>
    <w:rsid w:val="50922CDC"/>
    <w:rsid w:val="50966E68"/>
    <w:rsid w:val="5096EE6E"/>
    <w:rsid w:val="50973E18"/>
    <w:rsid w:val="50984A25"/>
    <w:rsid w:val="509AD65B"/>
    <w:rsid w:val="509B680A"/>
    <w:rsid w:val="509E8203"/>
    <w:rsid w:val="50A2C374"/>
    <w:rsid w:val="50A4409C"/>
    <w:rsid w:val="50A47FBA"/>
    <w:rsid w:val="50A49CB3"/>
    <w:rsid w:val="50A573FA"/>
    <w:rsid w:val="50A59EDD"/>
    <w:rsid w:val="50A60AF1"/>
    <w:rsid w:val="50A74995"/>
    <w:rsid w:val="50A80A68"/>
    <w:rsid w:val="50A85D42"/>
    <w:rsid w:val="50A86EFC"/>
    <w:rsid w:val="50A8D965"/>
    <w:rsid w:val="50A9787A"/>
    <w:rsid w:val="50AB8756"/>
    <w:rsid w:val="50AF29FC"/>
    <w:rsid w:val="50B22393"/>
    <w:rsid w:val="50B2351E"/>
    <w:rsid w:val="50B3B1D3"/>
    <w:rsid w:val="50B4D703"/>
    <w:rsid w:val="50B4E7FF"/>
    <w:rsid w:val="50B84608"/>
    <w:rsid w:val="50B8F7F3"/>
    <w:rsid w:val="50B9B577"/>
    <w:rsid w:val="50BAB2D9"/>
    <w:rsid w:val="50BC11A9"/>
    <w:rsid w:val="50BE84E2"/>
    <w:rsid w:val="50C05D5C"/>
    <w:rsid w:val="50C24C99"/>
    <w:rsid w:val="50C478F7"/>
    <w:rsid w:val="50C48EB8"/>
    <w:rsid w:val="50C4B14F"/>
    <w:rsid w:val="50C6A6F9"/>
    <w:rsid w:val="50C6D987"/>
    <w:rsid w:val="50C6F340"/>
    <w:rsid w:val="50C77549"/>
    <w:rsid w:val="50C882F5"/>
    <w:rsid w:val="50C955D9"/>
    <w:rsid w:val="50CAEB6C"/>
    <w:rsid w:val="50CCA4D3"/>
    <w:rsid w:val="50CD580F"/>
    <w:rsid w:val="50CDD894"/>
    <w:rsid w:val="50CDEF3F"/>
    <w:rsid w:val="50CF29EE"/>
    <w:rsid w:val="50D032F1"/>
    <w:rsid w:val="50D10B80"/>
    <w:rsid w:val="50D7EDD2"/>
    <w:rsid w:val="50DA755B"/>
    <w:rsid w:val="50E26438"/>
    <w:rsid w:val="50E45E29"/>
    <w:rsid w:val="50E497BA"/>
    <w:rsid w:val="50E4D6A4"/>
    <w:rsid w:val="50E506E0"/>
    <w:rsid w:val="50E5554F"/>
    <w:rsid w:val="50E60F65"/>
    <w:rsid w:val="50E6CF56"/>
    <w:rsid w:val="50E750B8"/>
    <w:rsid w:val="50E7A776"/>
    <w:rsid w:val="50EA91AF"/>
    <w:rsid w:val="50EC4946"/>
    <w:rsid w:val="50ECF085"/>
    <w:rsid w:val="50EE466D"/>
    <w:rsid w:val="50EE6E8C"/>
    <w:rsid w:val="50F03CF6"/>
    <w:rsid w:val="50F0E15A"/>
    <w:rsid w:val="50F34827"/>
    <w:rsid w:val="50F3711B"/>
    <w:rsid w:val="50F3F0A7"/>
    <w:rsid w:val="50F51694"/>
    <w:rsid w:val="50FC264B"/>
    <w:rsid w:val="50FCDC03"/>
    <w:rsid w:val="50FD2844"/>
    <w:rsid w:val="50FD33DF"/>
    <w:rsid w:val="50FE84E3"/>
    <w:rsid w:val="50FFB39F"/>
    <w:rsid w:val="51016690"/>
    <w:rsid w:val="5102CC52"/>
    <w:rsid w:val="5104437E"/>
    <w:rsid w:val="51058257"/>
    <w:rsid w:val="5106609D"/>
    <w:rsid w:val="51083DAB"/>
    <w:rsid w:val="510A2C13"/>
    <w:rsid w:val="510A542C"/>
    <w:rsid w:val="510C42F4"/>
    <w:rsid w:val="510E3D2F"/>
    <w:rsid w:val="510EE3A1"/>
    <w:rsid w:val="51100809"/>
    <w:rsid w:val="51122FA8"/>
    <w:rsid w:val="51177A55"/>
    <w:rsid w:val="51182D26"/>
    <w:rsid w:val="51191C7F"/>
    <w:rsid w:val="51193C0E"/>
    <w:rsid w:val="511A0432"/>
    <w:rsid w:val="511B4276"/>
    <w:rsid w:val="511BB69D"/>
    <w:rsid w:val="511BD0D0"/>
    <w:rsid w:val="511D59E1"/>
    <w:rsid w:val="51216035"/>
    <w:rsid w:val="51255379"/>
    <w:rsid w:val="512804E8"/>
    <w:rsid w:val="512AC0C8"/>
    <w:rsid w:val="512B954F"/>
    <w:rsid w:val="512BAA44"/>
    <w:rsid w:val="512F4E1B"/>
    <w:rsid w:val="5131FCF1"/>
    <w:rsid w:val="51331D2D"/>
    <w:rsid w:val="513AE8EF"/>
    <w:rsid w:val="513B980C"/>
    <w:rsid w:val="513C167F"/>
    <w:rsid w:val="514018FD"/>
    <w:rsid w:val="514035EE"/>
    <w:rsid w:val="51410787"/>
    <w:rsid w:val="5142266B"/>
    <w:rsid w:val="514334C3"/>
    <w:rsid w:val="5143874E"/>
    <w:rsid w:val="51495EE0"/>
    <w:rsid w:val="514ADDDD"/>
    <w:rsid w:val="5152BAA7"/>
    <w:rsid w:val="51535F3C"/>
    <w:rsid w:val="51537A0B"/>
    <w:rsid w:val="5155E919"/>
    <w:rsid w:val="515707E6"/>
    <w:rsid w:val="515F81E9"/>
    <w:rsid w:val="515F8743"/>
    <w:rsid w:val="51603CA1"/>
    <w:rsid w:val="51612317"/>
    <w:rsid w:val="5162934C"/>
    <w:rsid w:val="5164808E"/>
    <w:rsid w:val="5166491B"/>
    <w:rsid w:val="51676D99"/>
    <w:rsid w:val="51679C12"/>
    <w:rsid w:val="5168D8BD"/>
    <w:rsid w:val="516D40B7"/>
    <w:rsid w:val="516E0AE9"/>
    <w:rsid w:val="516F125E"/>
    <w:rsid w:val="516F9096"/>
    <w:rsid w:val="517018F8"/>
    <w:rsid w:val="5172052A"/>
    <w:rsid w:val="51725F12"/>
    <w:rsid w:val="5172F053"/>
    <w:rsid w:val="517308EB"/>
    <w:rsid w:val="51745592"/>
    <w:rsid w:val="5175B7D9"/>
    <w:rsid w:val="517BC9A3"/>
    <w:rsid w:val="517F28C5"/>
    <w:rsid w:val="5181CB9B"/>
    <w:rsid w:val="518298B9"/>
    <w:rsid w:val="518298DD"/>
    <w:rsid w:val="5182B526"/>
    <w:rsid w:val="5184777D"/>
    <w:rsid w:val="5184C1F8"/>
    <w:rsid w:val="518530D3"/>
    <w:rsid w:val="51853778"/>
    <w:rsid w:val="518541F9"/>
    <w:rsid w:val="51879E03"/>
    <w:rsid w:val="5188DE8B"/>
    <w:rsid w:val="518954CF"/>
    <w:rsid w:val="518E2B07"/>
    <w:rsid w:val="518E4756"/>
    <w:rsid w:val="51904F6B"/>
    <w:rsid w:val="51962FE2"/>
    <w:rsid w:val="51976185"/>
    <w:rsid w:val="519BD9E7"/>
    <w:rsid w:val="519C3E40"/>
    <w:rsid w:val="519D8F0A"/>
    <w:rsid w:val="519E5398"/>
    <w:rsid w:val="51A552D6"/>
    <w:rsid w:val="51AA3E61"/>
    <w:rsid w:val="51AAA110"/>
    <w:rsid w:val="51AC743A"/>
    <w:rsid w:val="51AFF747"/>
    <w:rsid w:val="51B0E487"/>
    <w:rsid w:val="51B1FA6A"/>
    <w:rsid w:val="51B57217"/>
    <w:rsid w:val="51B8CF3D"/>
    <w:rsid w:val="51C05D0A"/>
    <w:rsid w:val="51C06AB4"/>
    <w:rsid w:val="51C259B6"/>
    <w:rsid w:val="51C3A807"/>
    <w:rsid w:val="51C54F99"/>
    <w:rsid w:val="51C55EFC"/>
    <w:rsid w:val="51C6ABE1"/>
    <w:rsid w:val="51C8667F"/>
    <w:rsid w:val="51C8BE80"/>
    <w:rsid w:val="51C9492D"/>
    <w:rsid w:val="51C9FF87"/>
    <w:rsid w:val="51CA9274"/>
    <w:rsid w:val="51D0727F"/>
    <w:rsid w:val="51D289AB"/>
    <w:rsid w:val="51D305A6"/>
    <w:rsid w:val="51D3D03B"/>
    <w:rsid w:val="51D53567"/>
    <w:rsid w:val="51D69B2F"/>
    <w:rsid w:val="51D73F2C"/>
    <w:rsid w:val="51D91C67"/>
    <w:rsid w:val="51D96577"/>
    <w:rsid w:val="51DE61AE"/>
    <w:rsid w:val="51DFBB76"/>
    <w:rsid w:val="51E0F6BA"/>
    <w:rsid w:val="51E34CE1"/>
    <w:rsid w:val="51E8946C"/>
    <w:rsid w:val="51ED451D"/>
    <w:rsid w:val="51ED6E9B"/>
    <w:rsid w:val="51F2956C"/>
    <w:rsid w:val="51F64372"/>
    <w:rsid w:val="51F75E6F"/>
    <w:rsid w:val="51F96FC9"/>
    <w:rsid w:val="51FB82DA"/>
    <w:rsid w:val="51FD9D9D"/>
    <w:rsid w:val="51FF0160"/>
    <w:rsid w:val="51FFBEBA"/>
    <w:rsid w:val="520233AC"/>
    <w:rsid w:val="5203CEE3"/>
    <w:rsid w:val="52063BF1"/>
    <w:rsid w:val="520869D0"/>
    <w:rsid w:val="520A6235"/>
    <w:rsid w:val="520B5CBF"/>
    <w:rsid w:val="520CB3F9"/>
    <w:rsid w:val="520E263E"/>
    <w:rsid w:val="520F08BF"/>
    <w:rsid w:val="520F3878"/>
    <w:rsid w:val="5213305E"/>
    <w:rsid w:val="521368C2"/>
    <w:rsid w:val="5214BE0C"/>
    <w:rsid w:val="52166067"/>
    <w:rsid w:val="5217E008"/>
    <w:rsid w:val="5218626E"/>
    <w:rsid w:val="5218E292"/>
    <w:rsid w:val="521E66D1"/>
    <w:rsid w:val="522277EB"/>
    <w:rsid w:val="5226F626"/>
    <w:rsid w:val="52273922"/>
    <w:rsid w:val="52277C78"/>
    <w:rsid w:val="522DC5F3"/>
    <w:rsid w:val="522E462A"/>
    <w:rsid w:val="5230AB0C"/>
    <w:rsid w:val="523143E9"/>
    <w:rsid w:val="52327B26"/>
    <w:rsid w:val="5233FFCF"/>
    <w:rsid w:val="5234C20A"/>
    <w:rsid w:val="5234E8B5"/>
    <w:rsid w:val="5237F7B2"/>
    <w:rsid w:val="52399D97"/>
    <w:rsid w:val="523A9F21"/>
    <w:rsid w:val="523CAAD7"/>
    <w:rsid w:val="523E5BDA"/>
    <w:rsid w:val="523F5A00"/>
    <w:rsid w:val="523F8C1D"/>
    <w:rsid w:val="52416F3E"/>
    <w:rsid w:val="5241FA2D"/>
    <w:rsid w:val="5244D157"/>
    <w:rsid w:val="5247ED87"/>
    <w:rsid w:val="52499141"/>
    <w:rsid w:val="524A1708"/>
    <w:rsid w:val="524A7D3D"/>
    <w:rsid w:val="524C814E"/>
    <w:rsid w:val="524EA5B0"/>
    <w:rsid w:val="525074E3"/>
    <w:rsid w:val="5250BDAF"/>
    <w:rsid w:val="52519664"/>
    <w:rsid w:val="525295DB"/>
    <w:rsid w:val="5254AA5F"/>
    <w:rsid w:val="52582E73"/>
    <w:rsid w:val="52585681"/>
    <w:rsid w:val="525C7AC9"/>
    <w:rsid w:val="525C97ED"/>
    <w:rsid w:val="525D3EDB"/>
    <w:rsid w:val="525FE4DD"/>
    <w:rsid w:val="526233CD"/>
    <w:rsid w:val="5265668D"/>
    <w:rsid w:val="52697964"/>
    <w:rsid w:val="526999FD"/>
    <w:rsid w:val="5269F5DD"/>
    <w:rsid w:val="526A86DC"/>
    <w:rsid w:val="526B3703"/>
    <w:rsid w:val="526D1C97"/>
    <w:rsid w:val="526F07E1"/>
    <w:rsid w:val="526FB273"/>
    <w:rsid w:val="52737B9F"/>
    <w:rsid w:val="5273AC09"/>
    <w:rsid w:val="5276C46E"/>
    <w:rsid w:val="52793F3F"/>
    <w:rsid w:val="527A3951"/>
    <w:rsid w:val="527B61FA"/>
    <w:rsid w:val="527C6BEC"/>
    <w:rsid w:val="527D9162"/>
    <w:rsid w:val="527FEE32"/>
    <w:rsid w:val="52822AF3"/>
    <w:rsid w:val="528375F6"/>
    <w:rsid w:val="528481D2"/>
    <w:rsid w:val="52858D5D"/>
    <w:rsid w:val="5286CF4D"/>
    <w:rsid w:val="528B19D8"/>
    <w:rsid w:val="528D1979"/>
    <w:rsid w:val="528F9CB9"/>
    <w:rsid w:val="529081CE"/>
    <w:rsid w:val="52918F1B"/>
    <w:rsid w:val="52930C0A"/>
    <w:rsid w:val="52948DA0"/>
    <w:rsid w:val="5295EF54"/>
    <w:rsid w:val="5296F91D"/>
    <w:rsid w:val="529721FC"/>
    <w:rsid w:val="5297D459"/>
    <w:rsid w:val="529877BA"/>
    <w:rsid w:val="52987A88"/>
    <w:rsid w:val="529FC5DB"/>
    <w:rsid w:val="529FECD8"/>
    <w:rsid w:val="52A08450"/>
    <w:rsid w:val="52A0A770"/>
    <w:rsid w:val="52A31883"/>
    <w:rsid w:val="52A47318"/>
    <w:rsid w:val="52A625D1"/>
    <w:rsid w:val="52A64283"/>
    <w:rsid w:val="52A7355E"/>
    <w:rsid w:val="52A994E1"/>
    <w:rsid w:val="52ABEAAD"/>
    <w:rsid w:val="52AC1874"/>
    <w:rsid w:val="52AC8BED"/>
    <w:rsid w:val="52AC91EE"/>
    <w:rsid w:val="52ADA1A4"/>
    <w:rsid w:val="52B08621"/>
    <w:rsid w:val="52B15238"/>
    <w:rsid w:val="52B3B949"/>
    <w:rsid w:val="52B67C0B"/>
    <w:rsid w:val="52B6A958"/>
    <w:rsid w:val="52B6FEAE"/>
    <w:rsid w:val="52B7CA4D"/>
    <w:rsid w:val="52B8AE85"/>
    <w:rsid w:val="52B9C2B1"/>
    <w:rsid w:val="52BB6A32"/>
    <w:rsid w:val="52BBF5BE"/>
    <w:rsid w:val="52BD6547"/>
    <w:rsid w:val="52BE08E8"/>
    <w:rsid w:val="52BE745A"/>
    <w:rsid w:val="52BEA7B0"/>
    <w:rsid w:val="52BFBA37"/>
    <w:rsid w:val="52C83AB8"/>
    <w:rsid w:val="52C89C67"/>
    <w:rsid w:val="52C97F0D"/>
    <w:rsid w:val="52CBB053"/>
    <w:rsid w:val="52CBDC52"/>
    <w:rsid w:val="52CC688C"/>
    <w:rsid w:val="52CCB09F"/>
    <w:rsid w:val="52CE2A80"/>
    <w:rsid w:val="52CEAB24"/>
    <w:rsid w:val="52CF5687"/>
    <w:rsid w:val="52D01B0A"/>
    <w:rsid w:val="52D03EFD"/>
    <w:rsid w:val="52D24CC1"/>
    <w:rsid w:val="52D49643"/>
    <w:rsid w:val="52D54110"/>
    <w:rsid w:val="52D70526"/>
    <w:rsid w:val="52D80C35"/>
    <w:rsid w:val="52D96E32"/>
    <w:rsid w:val="52DA5706"/>
    <w:rsid w:val="52DB0380"/>
    <w:rsid w:val="52DB235D"/>
    <w:rsid w:val="52DC85AD"/>
    <w:rsid w:val="52DE3ADB"/>
    <w:rsid w:val="52E0BC8C"/>
    <w:rsid w:val="52E5F581"/>
    <w:rsid w:val="52E5FACF"/>
    <w:rsid w:val="52E7F787"/>
    <w:rsid w:val="52EDFBB7"/>
    <w:rsid w:val="52EF9D71"/>
    <w:rsid w:val="52EFD27E"/>
    <w:rsid w:val="52F1E4BE"/>
    <w:rsid w:val="52F82195"/>
    <w:rsid w:val="52F85291"/>
    <w:rsid w:val="52F90828"/>
    <w:rsid w:val="52FCC30A"/>
    <w:rsid w:val="52FFD2F8"/>
    <w:rsid w:val="530551B3"/>
    <w:rsid w:val="5305B37A"/>
    <w:rsid w:val="5305C969"/>
    <w:rsid w:val="5306D805"/>
    <w:rsid w:val="5307A8BE"/>
    <w:rsid w:val="530EBD36"/>
    <w:rsid w:val="53111C2F"/>
    <w:rsid w:val="5311F557"/>
    <w:rsid w:val="5312FBBB"/>
    <w:rsid w:val="53130D14"/>
    <w:rsid w:val="531334A7"/>
    <w:rsid w:val="531352FE"/>
    <w:rsid w:val="53147B09"/>
    <w:rsid w:val="5315808D"/>
    <w:rsid w:val="53167E65"/>
    <w:rsid w:val="5316D7FA"/>
    <w:rsid w:val="53178CEA"/>
    <w:rsid w:val="53190ADC"/>
    <w:rsid w:val="531C7EDC"/>
    <w:rsid w:val="531C8DAE"/>
    <w:rsid w:val="5321D4FA"/>
    <w:rsid w:val="5325C4E6"/>
    <w:rsid w:val="532807F6"/>
    <w:rsid w:val="532BEE34"/>
    <w:rsid w:val="532CBCD1"/>
    <w:rsid w:val="532D61F9"/>
    <w:rsid w:val="532EE320"/>
    <w:rsid w:val="532F0E39"/>
    <w:rsid w:val="532F7947"/>
    <w:rsid w:val="53313070"/>
    <w:rsid w:val="5331660E"/>
    <w:rsid w:val="5331D753"/>
    <w:rsid w:val="53337115"/>
    <w:rsid w:val="53351F0B"/>
    <w:rsid w:val="5337B481"/>
    <w:rsid w:val="53388ED1"/>
    <w:rsid w:val="53389AC0"/>
    <w:rsid w:val="533C184B"/>
    <w:rsid w:val="533CC795"/>
    <w:rsid w:val="533DE29B"/>
    <w:rsid w:val="533EA2D5"/>
    <w:rsid w:val="533ED9CD"/>
    <w:rsid w:val="534101AD"/>
    <w:rsid w:val="53420853"/>
    <w:rsid w:val="5344F2C8"/>
    <w:rsid w:val="5347B9C1"/>
    <w:rsid w:val="5348D7D5"/>
    <w:rsid w:val="5349648A"/>
    <w:rsid w:val="534DB974"/>
    <w:rsid w:val="535151F5"/>
    <w:rsid w:val="53535018"/>
    <w:rsid w:val="53539B37"/>
    <w:rsid w:val="5354AC41"/>
    <w:rsid w:val="5356CCB1"/>
    <w:rsid w:val="5358B702"/>
    <w:rsid w:val="535C47EF"/>
    <w:rsid w:val="535CA815"/>
    <w:rsid w:val="535F557A"/>
    <w:rsid w:val="53615430"/>
    <w:rsid w:val="53641B82"/>
    <w:rsid w:val="53642E55"/>
    <w:rsid w:val="53662E9A"/>
    <w:rsid w:val="53665085"/>
    <w:rsid w:val="53676DD4"/>
    <w:rsid w:val="5368C4F3"/>
    <w:rsid w:val="536A5EA9"/>
    <w:rsid w:val="536B3597"/>
    <w:rsid w:val="536B4449"/>
    <w:rsid w:val="536B493F"/>
    <w:rsid w:val="536B99F8"/>
    <w:rsid w:val="536C0F82"/>
    <w:rsid w:val="536E8277"/>
    <w:rsid w:val="536F9196"/>
    <w:rsid w:val="5373A5CF"/>
    <w:rsid w:val="537454EC"/>
    <w:rsid w:val="5375AB73"/>
    <w:rsid w:val="5378B2F7"/>
    <w:rsid w:val="537B5407"/>
    <w:rsid w:val="537CE57F"/>
    <w:rsid w:val="537D6488"/>
    <w:rsid w:val="537ECA41"/>
    <w:rsid w:val="537FEF1C"/>
    <w:rsid w:val="53818381"/>
    <w:rsid w:val="5381C6D5"/>
    <w:rsid w:val="5381DD6B"/>
    <w:rsid w:val="53836733"/>
    <w:rsid w:val="538571FA"/>
    <w:rsid w:val="53879184"/>
    <w:rsid w:val="53890EA3"/>
    <w:rsid w:val="538C7228"/>
    <w:rsid w:val="538CD2D8"/>
    <w:rsid w:val="53905B8E"/>
    <w:rsid w:val="53953168"/>
    <w:rsid w:val="53959569"/>
    <w:rsid w:val="53976B6C"/>
    <w:rsid w:val="53979EC6"/>
    <w:rsid w:val="539847F7"/>
    <w:rsid w:val="539A0D54"/>
    <w:rsid w:val="539AB994"/>
    <w:rsid w:val="539B5731"/>
    <w:rsid w:val="539BE4D1"/>
    <w:rsid w:val="539D7512"/>
    <w:rsid w:val="53A12691"/>
    <w:rsid w:val="53A134AD"/>
    <w:rsid w:val="53A2C419"/>
    <w:rsid w:val="53A3D4F6"/>
    <w:rsid w:val="53A475C5"/>
    <w:rsid w:val="53A4D877"/>
    <w:rsid w:val="53A559A0"/>
    <w:rsid w:val="53A66B60"/>
    <w:rsid w:val="53AB7903"/>
    <w:rsid w:val="53AEA240"/>
    <w:rsid w:val="53B2E318"/>
    <w:rsid w:val="53B42880"/>
    <w:rsid w:val="53B48AFF"/>
    <w:rsid w:val="53B56680"/>
    <w:rsid w:val="53B6826B"/>
    <w:rsid w:val="53B82D34"/>
    <w:rsid w:val="53BA3852"/>
    <w:rsid w:val="53BA3A9F"/>
    <w:rsid w:val="53BB60F9"/>
    <w:rsid w:val="53BC631E"/>
    <w:rsid w:val="53BC7DFB"/>
    <w:rsid w:val="53BD7543"/>
    <w:rsid w:val="53BEBF70"/>
    <w:rsid w:val="53C56EAB"/>
    <w:rsid w:val="53C8BF3A"/>
    <w:rsid w:val="53C930EA"/>
    <w:rsid w:val="53CA4F5C"/>
    <w:rsid w:val="53CA5511"/>
    <w:rsid w:val="53CC1CAF"/>
    <w:rsid w:val="53CC2FBB"/>
    <w:rsid w:val="53CC30A9"/>
    <w:rsid w:val="53CD6E7D"/>
    <w:rsid w:val="53CDD2A1"/>
    <w:rsid w:val="53CE0D1F"/>
    <w:rsid w:val="53CE7B1A"/>
    <w:rsid w:val="53D1CC96"/>
    <w:rsid w:val="53D29DBA"/>
    <w:rsid w:val="53D42BBE"/>
    <w:rsid w:val="53D5D339"/>
    <w:rsid w:val="53D62E98"/>
    <w:rsid w:val="53D7FA43"/>
    <w:rsid w:val="53DA8BC1"/>
    <w:rsid w:val="53DF6125"/>
    <w:rsid w:val="53E29FB1"/>
    <w:rsid w:val="53E2C63F"/>
    <w:rsid w:val="53E306CF"/>
    <w:rsid w:val="53E38769"/>
    <w:rsid w:val="53E47CB4"/>
    <w:rsid w:val="53E6B4A7"/>
    <w:rsid w:val="53E6E205"/>
    <w:rsid w:val="53E7D2DE"/>
    <w:rsid w:val="53EB7F4B"/>
    <w:rsid w:val="53F00B69"/>
    <w:rsid w:val="53F03E8E"/>
    <w:rsid w:val="53F0CE3F"/>
    <w:rsid w:val="53F0FCC6"/>
    <w:rsid w:val="53F2BCEF"/>
    <w:rsid w:val="53F2FF77"/>
    <w:rsid w:val="53F31D65"/>
    <w:rsid w:val="53F80237"/>
    <w:rsid w:val="53F93471"/>
    <w:rsid w:val="53F99F5C"/>
    <w:rsid w:val="53FA1A2F"/>
    <w:rsid w:val="53FC8E6D"/>
    <w:rsid w:val="53FCBA75"/>
    <w:rsid w:val="53FD14F4"/>
    <w:rsid w:val="53FDCE7A"/>
    <w:rsid w:val="53FE114C"/>
    <w:rsid w:val="53FE89B6"/>
    <w:rsid w:val="5400D9A3"/>
    <w:rsid w:val="5401273F"/>
    <w:rsid w:val="5402C309"/>
    <w:rsid w:val="5404B994"/>
    <w:rsid w:val="540970C5"/>
    <w:rsid w:val="540B8898"/>
    <w:rsid w:val="540BC856"/>
    <w:rsid w:val="540D51B2"/>
    <w:rsid w:val="540D7A74"/>
    <w:rsid w:val="540E7F5D"/>
    <w:rsid w:val="540F54CC"/>
    <w:rsid w:val="5410A475"/>
    <w:rsid w:val="54113F8A"/>
    <w:rsid w:val="54114871"/>
    <w:rsid w:val="5412C257"/>
    <w:rsid w:val="5415F2F2"/>
    <w:rsid w:val="54162B74"/>
    <w:rsid w:val="541F0282"/>
    <w:rsid w:val="541FD897"/>
    <w:rsid w:val="5420A677"/>
    <w:rsid w:val="5422853D"/>
    <w:rsid w:val="5422FDDF"/>
    <w:rsid w:val="54239B30"/>
    <w:rsid w:val="54243E11"/>
    <w:rsid w:val="5427A2F0"/>
    <w:rsid w:val="5428180E"/>
    <w:rsid w:val="5428BA7C"/>
    <w:rsid w:val="54295148"/>
    <w:rsid w:val="542A5D54"/>
    <w:rsid w:val="542B145A"/>
    <w:rsid w:val="542C6ACB"/>
    <w:rsid w:val="542E3209"/>
    <w:rsid w:val="542EB3EB"/>
    <w:rsid w:val="54316F15"/>
    <w:rsid w:val="54317618"/>
    <w:rsid w:val="5431EE8A"/>
    <w:rsid w:val="543366AB"/>
    <w:rsid w:val="54337165"/>
    <w:rsid w:val="543435B9"/>
    <w:rsid w:val="54363A9F"/>
    <w:rsid w:val="543755FA"/>
    <w:rsid w:val="5437EE50"/>
    <w:rsid w:val="54387C97"/>
    <w:rsid w:val="54388E51"/>
    <w:rsid w:val="543C1D5E"/>
    <w:rsid w:val="543C385E"/>
    <w:rsid w:val="543F91BB"/>
    <w:rsid w:val="543FDCD3"/>
    <w:rsid w:val="5442C34F"/>
    <w:rsid w:val="544332A0"/>
    <w:rsid w:val="544961C1"/>
    <w:rsid w:val="544B09E5"/>
    <w:rsid w:val="544B3F0E"/>
    <w:rsid w:val="544BC430"/>
    <w:rsid w:val="544BD45A"/>
    <w:rsid w:val="544BD998"/>
    <w:rsid w:val="544D71A7"/>
    <w:rsid w:val="544E4154"/>
    <w:rsid w:val="544EA7F5"/>
    <w:rsid w:val="544F9CAF"/>
    <w:rsid w:val="54504E00"/>
    <w:rsid w:val="5454699C"/>
    <w:rsid w:val="54547C48"/>
    <w:rsid w:val="54551145"/>
    <w:rsid w:val="54552674"/>
    <w:rsid w:val="54574B6D"/>
    <w:rsid w:val="54578B66"/>
    <w:rsid w:val="545920B8"/>
    <w:rsid w:val="545AE345"/>
    <w:rsid w:val="545B9C39"/>
    <w:rsid w:val="545D9BB0"/>
    <w:rsid w:val="545FF5C3"/>
    <w:rsid w:val="54661433"/>
    <w:rsid w:val="546A1F0C"/>
    <w:rsid w:val="546B263F"/>
    <w:rsid w:val="546B98E3"/>
    <w:rsid w:val="546D363A"/>
    <w:rsid w:val="546DE642"/>
    <w:rsid w:val="54709A47"/>
    <w:rsid w:val="54731FA4"/>
    <w:rsid w:val="54734F91"/>
    <w:rsid w:val="547438AF"/>
    <w:rsid w:val="547E6FA5"/>
    <w:rsid w:val="54801187"/>
    <w:rsid w:val="5480500C"/>
    <w:rsid w:val="54828C72"/>
    <w:rsid w:val="54828C77"/>
    <w:rsid w:val="5482B2BC"/>
    <w:rsid w:val="5482B4ED"/>
    <w:rsid w:val="54833CCF"/>
    <w:rsid w:val="54859008"/>
    <w:rsid w:val="5485B9DE"/>
    <w:rsid w:val="548A8719"/>
    <w:rsid w:val="548AFC2A"/>
    <w:rsid w:val="548B55E0"/>
    <w:rsid w:val="548BF191"/>
    <w:rsid w:val="548E0FAC"/>
    <w:rsid w:val="54932870"/>
    <w:rsid w:val="5494D3E8"/>
    <w:rsid w:val="5495216C"/>
    <w:rsid w:val="54959E43"/>
    <w:rsid w:val="54964EF6"/>
    <w:rsid w:val="5496B625"/>
    <w:rsid w:val="54997FAA"/>
    <w:rsid w:val="549AB690"/>
    <w:rsid w:val="549B99EA"/>
    <w:rsid w:val="549C5156"/>
    <w:rsid w:val="549CA143"/>
    <w:rsid w:val="549FAA9A"/>
    <w:rsid w:val="54A23865"/>
    <w:rsid w:val="54A23A2F"/>
    <w:rsid w:val="54A44E25"/>
    <w:rsid w:val="54A72649"/>
    <w:rsid w:val="54A7BF6D"/>
    <w:rsid w:val="54A8465C"/>
    <w:rsid w:val="54A8F1BC"/>
    <w:rsid w:val="54AB8CEF"/>
    <w:rsid w:val="54AC993C"/>
    <w:rsid w:val="54B1D829"/>
    <w:rsid w:val="54B2585E"/>
    <w:rsid w:val="54B46F7F"/>
    <w:rsid w:val="54B485DB"/>
    <w:rsid w:val="54B63264"/>
    <w:rsid w:val="54B7AAA4"/>
    <w:rsid w:val="54B7CEA7"/>
    <w:rsid w:val="54B7E499"/>
    <w:rsid w:val="54BA339C"/>
    <w:rsid w:val="54BC9DE3"/>
    <w:rsid w:val="54BD75A0"/>
    <w:rsid w:val="54C033FD"/>
    <w:rsid w:val="54C13510"/>
    <w:rsid w:val="54C6002F"/>
    <w:rsid w:val="54C6F4C5"/>
    <w:rsid w:val="54C714AF"/>
    <w:rsid w:val="54C73A11"/>
    <w:rsid w:val="54C7C522"/>
    <w:rsid w:val="54C8702E"/>
    <w:rsid w:val="54C8D085"/>
    <w:rsid w:val="54CBCDB3"/>
    <w:rsid w:val="54CC8799"/>
    <w:rsid w:val="54CCC73F"/>
    <w:rsid w:val="54CD6942"/>
    <w:rsid w:val="54CEF5EA"/>
    <w:rsid w:val="54CFB081"/>
    <w:rsid w:val="54CFCE8A"/>
    <w:rsid w:val="54D24F2C"/>
    <w:rsid w:val="54D531B2"/>
    <w:rsid w:val="54D54350"/>
    <w:rsid w:val="54D6060D"/>
    <w:rsid w:val="54D7D084"/>
    <w:rsid w:val="54DA2BBF"/>
    <w:rsid w:val="54DBCBAE"/>
    <w:rsid w:val="54DC8FC6"/>
    <w:rsid w:val="54DD1B01"/>
    <w:rsid w:val="54DD6CCD"/>
    <w:rsid w:val="54DEF8B8"/>
    <w:rsid w:val="54E047C5"/>
    <w:rsid w:val="54E0A6A7"/>
    <w:rsid w:val="54E132B9"/>
    <w:rsid w:val="54E14294"/>
    <w:rsid w:val="54E1A5E9"/>
    <w:rsid w:val="54E1BB71"/>
    <w:rsid w:val="54E25F97"/>
    <w:rsid w:val="54E48250"/>
    <w:rsid w:val="54E5AAFB"/>
    <w:rsid w:val="54E9123C"/>
    <w:rsid w:val="54E96AA1"/>
    <w:rsid w:val="54EB523F"/>
    <w:rsid w:val="54EC156E"/>
    <w:rsid w:val="54EDB63E"/>
    <w:rsid w:val="54F298D3"/>
    <w:rsid w:val="54F3F1A6"/>
    <w:rsid w:val="54F3F665"/>
    <w:rsid w:val="54F62522"/>
    <w:rsid w:val="54F8A67C"/>
    <w:rsid w:val="54F9EDF0"/>
    <w:rsid w:val="54FBED36"/>
    <w:rsid w:val="54FC9DA8"/>
    <w:rsid w:val="54FE17E3"/>
    <w:rsid w:val="55006C7D"/>
    <w:rsid w:val="55026AAF"/>
    <w:rsid w:val="55048DCA"/>
    <w:rsid w:val="5505A4D9"/>
    <w:rsid w:val="5505B504"/>
    <w:rsid w:val="5506B8D5"/>
    <w:rsid w:val="5507BC7F"/>
    <w:rsid w:val="5507BE54"/>
    <w:rsid w:val="5507DFE3"/>
    <w:rsid w:val="55084A46"/>
    <w:rsid w:val="550B333C"/>
    <w:rsid w:val="5510E914"/>
    <w:rsid w:val="5510F20F"/>
    <w:rsid w:val="55175B24"/>
    <w:rsid w:val="55175ED9"/>
    <w:rsid w:val="55182CC5"/>
    <w:rsid w:val="551891BE"/>
    <w:rsid w:val="55191402"/>
    <w:rsid w:val="5519C136"/>
    <w:rsid w:val="5519DBE7"/>
    <w:rsid w:val="551D0E1C"/>
    <w:rsid w:val="551FA816"/>
    <w:rsid w:val="5520A5C8"/>
    <w:rsid w:val="55216CEB"/>
    <w:rsid w:val="5524B10F"/>
    <w:rsid w:val="552822B8"/>
    <w:rsid w:val="55291221"/>
    <w:rsid w:val="552C12B3"/>
    <w:rsid w:val="552E2D83"/>
    <w:rsid w:val="5532408C"/>
    <w:rsid w:val="55358DA6"/>
    <w:rsid w:val="5536C978"/>
    <w:rsid w:val="55384262"/>
    <w:rsid w:val="55397AD2"/>
    <w:rsid w:val="553AFD17"/>
    <w:rsid w:val="553E1107"/>
    <w:rsid w:val="553E3160"/>
    <w:rsid w:val="553E8630"/>
    <w:rsid w:val="553E8FF1"/>
    <w:rsid w:val="553FFBED"/>
    <w:rsid w:val="554A12E2"/>
    <w:rsid w:val="554A72A1"/>
    <w:rsid w:val="554DB4C9"/>
    <w:rsid w:val="554E5DCC"/>
    <w:rsid w:val="55510E18"/>
    <w:rsid w:val="5551643C"/>
    <w:rsid w:val="5554CA5E"/>
    <w:rsid w:val="55560B00"/>
    <w:rsid w:val="5556BF4B"/>
    <w:rsid w:val="5559403A"/>
    <w:rsid w:val="555AFF0F"/>
    <w:rsid w:val="555B442E"/>
    <w:rsid w:val="555BEBF6"/>
    <w:rsid w:val="555E649E"/>
    <w:rsid w:val="555F3FCD"/>
    <w:rsid w:val="55609737"/>
    <w:rsid w:val="5560A0FE"/>
    <w:rsid w:val="5561394B"/>
    <w:rsid w:val="556307C7"/>
    <w:rsid w:val="55632EFD"/>
    <w:rsid w:val="55693EDE"/>
    <w:rsid w:val="5569DFE0"/>
    <w:rsid w:val="556ADCCD"/>
    <w:rsid w:val="556ADDF5"/>
    <w:rsid w:val="556B928C"/>
    <w:rsid w:val="556CD479"/>
    <w:rsid w:val="556EA209"/>
    <w:rsid w:val="556FF6C5"/>
    <w:rsid w:val="5572C038"/>
    <w:rsid w:val="5573001F"/>
    <w:rsid w:val="557358C2"/>
    <w:rsid w:val="5573A575"/>
    <w:rsid w:val="55763C7C"/>
    <w:rsid w:val="55769DE6"/>
    <w:rsid w:val="5577DCD6"/>
    <w:rsid w:val="55797953"/>
    <w:rsid w:val="557BD4E2"/>
    <w:rsid w:val="557C3BCD"/>
    <w:rsid w:val="557DFFC9"/>
    <w:rsid w:val="557F7CE2"/>
    <w:rsid w:val="5581E65B"/>
    <w:rsid w:val="558280A4"/>
    <w:rsid w:val="55833DC5"/>
    <w:rsid w:val="5583C235"/>
    <w:rsid w:val="5583CE07"/>
    <w:rsid w:val="5583EA43"/>
    <w:rsid w:val="5584D219"/>
    <w:rsid w:val="5585CE19"/>
    <w:rsid w:val="55861968"/>
    <w:rsid w:val="5587249C"/>
    <w:rsid w:val="55880329"/>
    <w:rsid w:val="55886F6C"/>
    <w:rsid w:val="55888731"/>
    <w:rsid w:val="55893573"/>
    <w:rsid w:val="558A5087"/>
    <w:rsid w:val="558BC64B"/>
    <w:rsid w:val="558C0C0E"/>
    <w:rsid w:val="558C316E"/>
    <w:rsid w:val="558C74D2"/>
    <w:rsid w:val="558EF3A8"/>
    <w:rsid w:val="5590CB7B"/>
    <w:rsid w:val="55924F87"/>
    <w:rsid w:val="5596B9C3"/>
    <w:rsid w:val="559700B7"/>
    <w:rsid w:val="559BF4EB"/>
    <w:rsid w:val="559EE19E"/>
    <w:rsid w:val="55A42F35"/>
    <w:rsid w:val="55A49B0A"/>
    <w:rsid w:val="55A4D150"/>
    <w:rsid w:val="55A519CC"/>
    <w:rsid w:val="55A58FB8"/>
    <w:rsid w:val="55A8520E"/>
    <w:rsid w:val="55AA89A2"/>
    <w:rsid w:val="55AEA3B1"/>
    <w:rsid w:val="55AF87BA"/>
    <w:rsid w:val="55B0A021"/>
    <w:rsid w:val="55B35611"/>
    <w:rsid w:val="55B4E52A"/>
    <w:rsid w:val="55B5F3FB"/>
    <w:rsid w:val="55B7FFD0"/>
    <w:rsid w:val="55BC192A"/>
    <w:rsid w:val="55BD4065"/>
    <w:rsid w:val="55BE1085"/>
    <w:rsid w:val="55C02645"/>
    <w:rsid w:val="55C11D18"/>
    <w:rsid w:val="55C52C25"/>
    <w:rsid w:val="55C741DB"/>
    <w:rsid w:val="55C88299"/>
    <w:rsid w:val="55C90BF0"/>
    <w:rsid w:val="55C91B1B"/>
    <w:rsid w:val="55CA0348"/>
    <w:rsid w:val="55CA1ADA"/>
    <w:rsid w:val="55CA45A8"/>
    <w:rsid w:val="55CE1874"/>
    <w:rsid w:val="55CEB8D4"/>
    <w:rsid w:val="55D233A6"/>
    <w:rsid w:val="55D3E460"/>
    <w:rsid w:val="55D51B4C"/>
    <w:rsid w:val="55D62F56"/>
    <w:rsid w:val="55D6994D"/>
    <w:rsid w:val="55D85E7C"/>
    <w:rsid w:val="55DABB1C"/>
    <w:rsid w:val="55DAF4B0"/>
    <w:rsid w:val="55DBBCD6"/>
    <w:rsid w:val="55E11C81"/>
    <w:rsid w:val="55E7694B"/>
    <w:rsid w:val="55EBED6B"/>
    <w:rsid w:val="55ED03CE"/>
    <w:rsid w:val="55EDCCAA"/>
    <w:rsid w:val="55F0C297"/>
    <w:rsid w:val="55F25FFB"/>
    <w:rsid w:val="55F2F6B0"/>
    <w:rsid w:val="55F33E71"/>
    <w:rsid w:val="55F412AC"/>
    <w:rsid w:val="55F470E4"/>
    <w:rsid w:val="55F7D10A"/>
    <w:rsid w:val="55F84A3A"/>
    <w:rsid w:val="55F84E89"/>
    <w:rsid w:val="55F89F83"/>
    <w:rsid w:val="55FBA6B3"/>
    <w:rsid w:val="55FDD53D"/>
    <w:rsid w:val="55FE7067"/>
    <w:rsid w:val="55FF8392"/>
    <w:rsid w:val="5600A7B9"/>
    <w:rsid w:val="56029F2C"/>
    <w:rsid w:val="56049A93"/>
    <w:rsid w:val="5604F744"/>
    <w:rsid w:val="560767BC"/>
    <w:rsid w:val="560868A3"/>
    <w:rsid w:val="56087DEA"/>
    <w:rsid w:val="5609A54C"/>
    <w:rsid w:val="560AD6FA"/>
    <w:rsid w:val="560B44B1"/>
    <w:rsid w:val="560CC99D"/>
    <w:rsid w:val="560D024E"/>
    <w:rsid w:val="560DB023"/>
    <w:rsid w:val="5610440C"/>
    <w:rsid w:val="561281FD"/>
    <w:rsid w:val="5612A532"/>
    <w:rsid w:val="56138844"/>
    <w:rsid w:val="561E0459"/>
    <w:rsid w:val="561EC984"/>
    <w:rsid w:val="561F16D4"/>
    <w:rsid w:val="5620DA53"/>
    <w:rsid w:val="5622EBE4"/>
    <w:rsid w:val="5628245F"/>
    <w:rsid w:val="56288241"/>
    <w:rsid w:val="56288BBD"/>
    <w:rsid w:val="5629B518"/>
    <w:rsid w:val="562A880A"/>
    <w:rsid w:val="562AE9FC"/>
    <w:rsid w:val="562CB812"/>
    <w:rsid w:val="562D4E81"/>
    <w:rsid w:val="562E6C37"/>
    <w:rsid w:val="562FDE3B"/>
    <w:rsid w:val="56340EBA"/>
    <w:rsid w:val="56353781"/>
    <w:rsid w:val="56372AD6"/>
    <w:rsid w:val="563811DD"/>
    <w:rsid w:val="5638795A"/>
    <w:rsid w:val="563D27A3"/>
    <w:rsid w:val="563E1CD2"/>
    <w:rsid w:val="564225D5"/>
    <w:rsid w:val="564246F6"/>
    <w:rsid w:val="5643C154"/>
    <w:rsid w:val="56440D74"/>
    <w:rsid w:val="564482FC"/>
    <w:rsid w:val="564598C5"/>
    <w:rsid w:val="5645F04C"/>
    <w:rsid w:val="5647D0C5"/>
    <w:rsid w:val="564BAC64"/>
    <w:rsid w:val="564CBAE4"/>
    <w:rsid w:val="564CDE31"/>
    <w:rsid w:val="564D10BE"/>
    <w:rsid w:val="564D7E3B"/>
    <w:rsid w:val="564FAFF0"/>
    <w:rsid w:val="5651596A"/>
    <w:rsid w:val="56518CD7"/>
    <w:rsid w:val="5651F539"/>
    <w:rsid w:val="56520349"/>
    <w:rsid w:val="565271CA"/>
    <w:rsid w:val="5653706E"/>
    <w:rsid w:val="56552557"/>
    <w:rsid w:val="565600D9"/>
    <w:rsid w:val="5657E451"/>
    <w:rsid w:val="5657F097"/>
    <w:rsid w:val="565D2866"/>
    <w:rsid w:val="565F0782"/>
    <w:rsid w:val="566092A5"/>
    <w:rsid w:val="5661E6FE"/>
    <w:rsid w:val="5661FE38"/>
    <w:rsid w:val="5661FEDB"/>
    <w:rsid w:val="56633BE5"/>
    <w:rsid w:val="5663A3EC"/>
    <w:rsid w:val="5663E8CF"/>
    <w:rsid w:val="5665B3AC"/>
    <w:rsid w:val="5667FF38"/>
    <w:rsid w:val="56699843"/>
    <w:rsid w:val="566D7E7F"/>
    <w:rsid w:val="566FA9C5"/>
    <w:rsid w:val="567152DA"/>
    <w:rsid w:val="56725610"/>
    <w:rsid w:val="56736001"/>
    <w:rsid w:val="56768C50"/>
    <w:rsid w:val="5678A877"/>
    <w:rsid w:val="567A0C96"/>
    <w:rsid w:val="567A2CC8"/>
    <w:rsid w:val="567BFDE9"/>
    <w:rsid w:val="567D3605"/>
    <w:rsid w:val="567D947D"/>
    <w:rsid w:val="567E3346"/>
    <w:rsid w:val="567F04D9"/>
    <w:rsid w:val="56815C0C"/>
    <w:rsid w:val="56837FEB"/>
    <w:rsid w:val="56845BB8"/>
    <w:rsid w:val="56861F91"/>
    <w:rsid w:val="56876387"/>
    <w:rsid w:val="568857F7"/>
    <w:rsid w:val="56898843"/>
    <w:rsid w:val="5689DD0C"/>
    <w:rsid w:val="568AFE3B"/>
    <w:rsid w:val="568BBCE2"/>
    <w:rsid w:val="568C9156"/>
    <w:rsid w:val="568D7F79"/>
    <w:rsid w:val="568F2B40"/>
    <w:rsid w:val="568F906D"/>
    <w:rsid w:val="5690EDFD"/>
    <w:rsid w:val="56933D0E"/>
    <w:rsid w:val="56952C34"/>
    <w:rsid w:val="5696AC2A"/>
    <w:rsid w:val="5697E75C"/>
    <w:rsid w:val="569A0C3F"/>
    <w:rsid w:val="569C6E1C"/>
    <w:rsid w:val="569D00C5"/>
    <w:rsid w:val="56A0B2DF"/>
    <w:rsid w:val="56A39EBC"/>
    <w:rsid w:val="56A40920"/>
    <w:rsid w:val="56A5626D"/>
    <w:rsid w:val="56A60AD8"/>
    <w:rsid w:val="56A7B3C7"/>
    <w:rsid w:val="56A8A04F"/>
    <w:rsid w:val="56AB1A12"/>
    <w:rsid w:val="56AB1DE0"/>
    <w:rsid w:val="56AB4DB0"/>
    <w:rsid w:val="56AD22E7"/>
    <w:rsid w:val="56B12214"/>
    <w:rsid w:val="56B272EC"/>
    <w:rsid w:val="56B78D4F"/>
    <w:rsid w:val="56BB4E96"/>
    <w:rsid w:val="56BC8BF8"/>
    <w:rsid w:val="56BCAD12"/>
    <w:rsid w:val="56BD8301"/>
    <w:rsid w:val="56BE17B9"/>
    <w:rsid w:val="56BF4D8A"/>
    <w:rsid w:val="56BF818D"/>
    <w:rsid w:val="56C0AC1B"/>
    <w:rsid w:val="56C19EF1"/>
    <w:rsid w:val="56C220EC"/>
    <w:rsid w:val="56C45F3B"/>
    <w:rsid w:val="56C54970"/>
    <w:rsid w:val="56C556A9"/>
    <w:rsid w:val="56C8297D"/>
    <w:rsid w:val="56C9BBA9"/>
    <w:rsid w:val="56CB5CA9"/>
    <w:rsid w:val="56CC4E86"/>
    <w:rsid w:val="56CEA75B"/>
    <w:rsid w:val="56CECF24"/>
    <w:rsid w:val="56D0624D"/>
    <w:rsid w:val="56D0E409"/>
    <w:rsid w:val="56D390A4"/>
    <w:rsid w:val="56D3CCC1"/>
    <w:rsid w:val="56D44FED"/>
    <w:rsid w:val="56D6B065"/>
    <w:rsid w:val="56D919B2"/>
    <w:rsid w:val="56DBB863"/>
    <w:rsid w:val="56DDDF52"/>
    <w:rsid w:val="56DFCB8F"/>
    <w:rsid w:val="56E1B00D"/>
    <w:rsid w:val="56E2C32D"/>
    <w:rsid w:val="56E9A974"/>
    <w:rsid w:val="56EA1864"/>
    <w:rsid w:val="56EAC63D"/>
    <w:rsid w:val="56ECDC2F"/>
    <w:rsid w:val="56ED0221"/>
    <w:rsid w:val="56F06A9D"/>
    <w:rsid w:val="56F0DEA4"/>
    <w:rsid w:val="56F2012F"/>
    <w:rsid w:val="56F25C86"/>
    <w:rsid w:val="56F42BAA"/>
    <w:rsid w:val="56F53217"/>
    <w:rsid w:val="56F5D6A1"/>
    <w:rsid w:val="56F69ED2"/>
    <w:rsid w:val="56F775E5"/>
    <w:rsid w:val="56F95BB9"/>
    <w:rsid w:val="56FA7EB9"/>
    <w:rsid w:val="56FBCCF2"/>
    <w:rsid w:val="56FE4A96"/>
    <w:rsid w:val="5701E4EA"/>
    <w:rsid w:val="57032993"/>
    <w:rsid w:val="5704221E"/>
    <w:rsid w:val="5704F891"/>
    <w:rsid w:val="5705D24C"/>
    <w:rsid w:val="5706FE18"/>
    <w:rsid w:val="5707648E"/>
    <w:rsid w:val="5708028D"/>
    <w:rsid w:val="5709EDC7"/>
    <w:rsid w:val="570BACF9"/>
    <w:rsid w:val="570BC084"/>
    <w:rsid w:val="570C24DE"/>
    <w:rsid w:val="570DEFB0"/>
    <w:rsid w:val="570F5DF9"/>
    <w:rsid w:val="57101803"/>
    <w:rsid w:val="5712A5D5"/>
    <w:rsid w:val="5712DC4C"/>
    <w:rsid w:val="571312BC"/>
    <w:rsid w:val="57135D7D"/>
    <w:rsid w:val="57166AFC"/>
    <w:rsid w:val="571AB869"/>
    <w:rsid w:val="571C9D74"/>
    <w:rsid w:val="57219D0C"/>
    <w:rsid w:val="5721B73C"/>
    <w:rsid w:val="57256C19"/>
    <w:rsid w:val="57268B83"/>
    <w:rsid w:val="57270A37"/>
    <w:rsid w:val="5729C5DE"/>
    <w:rsid w:val="572B5696"/>
    <w:rsid w:val="572BD1A2"/>
    <w:rsid w:val="572C57F8"/>
    <w:rsid w:val="572C91A0"/>
    <w:rsid w:val="572E6B86"/>
    <w:rsid w:val="572EB4FF"/>
    <w:rsid w:val="572F2722"/>
    <w:rsid w:val="5731D3A3"/>
    <w:rsid w:val="573470B3"/>
    <w:rsid w:val="57374383"/>
    <w:rsid w:val="573754AC"/>
    <w:rsid w:val="57381387"/>
    <w:rsid w:val="573B67AE"/>
    <w:rsid w:val="573C9D5C"/>
    <w:rsid w:val="573D943A"/>
    <w:rsid w:val="573F3C3D"/>
    <w:rsid w:val="573F8F5A"/>
    <w:rsid w:val="574169A7"/>
    <w:rsid w:val="5741797C"/>
    <w:rsid w:val="57430894"/>
    <w:rsid w:val="5743CBC9"/>
    <w:rsid w:val="57470D7C"/>
    <w:rsid w:val="574DDE97"/>
    <w:rsid w:val="574F2AF5"/>
    <w:rsid w:val="574FE77A"/>
    <w:rsid w:val="575478D0"/>
    <w:rsid w:val="5757604E"/>
    <w:rsid w:val="575808A4"/>
    <w:rsid w:val="57584C44"/>
    <w:rsid w:val="575A84B8"/>
    <w:rsid w:val="575AD897"/>
    <w:rsid w:val="575AF544"/>
    <w:rsid w:val="575DBD80"/>
    <w:rsid w:val="575E44E3"/>
    <w:rsid w:val="575FD946"/>
    <w:rsid w:val="576416A9"/>
    <w:rsid w:val="5764E44B"/>
    <w:rsid w:val="57664CF0"/>
    <w:rsid w:val="57676317"/>
    <w:rsid w:val="576A09D6"/>
    <w:rsid w:val="576AE281"/>
    <w:rsid w:val="576BC353"/>
    <w:rsid w:val="576DA2D5"/>
    <w:rsid w:val="576F25D6"/>
    <w:rsid w:val="57701A0C"/>
    <w:rsid w:val="57728237"/>
    <w:rsid w:val="5772F9B8"/>
    <w:rsid w:val="57792EBC"/>
    <w:rsid w:val="577E83F5"/>
    <w:rsid w:val="577FE55C"/>
    <w:rsid w:val="5780E99C"/>
    <w:rsid w:val="57810AEC"/>
    <w:rsid w:val="5782E228"/>
    <w:rsid w:val="57887EF8"/>
    <w:rsid w:val="578AFDF7"/>
    <w:rsid w:val="578B7749"/>
    <w:rsid w:val="578DB0B1"/>
    <w:rsid w:val="57901193"/>
    <w:rsid w:val="57905229"/>
    <w:rsid w:val="57905406"/>
    <w:rsid w:val="5790C85B"/>
    <w:rsid w:val="5794B898"/>
    <w:rsid w:val="5795FF41"/>
    <w:rsid w:val="57965F0A"/>
    <w:rsid w:val="5796995B"/>
    <w:rsid w:val="5796C4D6"/>
    <w:rsid w:val="579970E4"/>
    <w:rsid w:val="579B7C4D"/>
    <w:rsid w:val="579C397F"/>
    <w:rsid w:val="579D39E0"/>
    <w:rsid w:val="579DC87E"/>
    <w:rsid w:val="57A076F4"/>
    <w:rsid w:val="57A18364"/>
    <w:rsid w:val="57A33E0B"/>
    <w:rsid w:val="57A36089"/>
    <w:rsid w:val="57A5A17C"/>
    <w:rsid w:val="57A5CA9B"/>
    <w:rsid w:val="57A8B55A"/>
    <w:rsid w:val="57A9D284"/>
    <w:rsid w:val="57ABCC55"/>
    <w:rsid w:val="57AE17AB"/>
    <w:rsid w:val="57AE6CA6"/>
    <w:rsid w:val="57B1413A"/>
    <w:rsid w:val="57B17725"/>
    <w:rsid w:val="57B38A1E"/>
    <w:rsid w:val="57B46944"/>
    <w:rsid w:val="57B4AAE6"/>
    <w:rsid w:val="57B558B8"/>
    <w:rsid w:val="57B9884E"/>
    <w:rsid w:val="57BA2788"/>
    <w:rsid w:val="57BC46A5"/>
    <w:rsid w:val="57BC716C"/>
    <w:rsid w:val="57BC8418"/>
    <w:rsid w:val="57BD2FDF"/>
    <w:rsid w:val="57C1235C"/>
    <w:rsid w:val="57C1E620"/>
    <w:rsid w:val="57C3142D"/>
    <w:rsid w:val="57C56644"/>
    <w:rsid w:val="57C60F95"/>
    <w:rsid w:val="57C88C89"/>
    <w:rsid w:val="57CA242B"/>
    <w:rsid w:val="57CC76DD"/>
    <w:rsid w:val="57CD2515"/>
    <w:rsid w:val="57CE4B5A"/>
    <w:rsid w:val="57CFB836"/>
    <w:rsid w:val="57D17448"/>
    <w:rsid w:val="57D33AAC"/>
    <w:rsid w:val="57D4574E"/>
    <w:rsid w:val="57D4ED60"/>
    <w:rsid w:val="57D51C95"/>
    <w:rsid w:val="57D756A5"/>
    <w:rsid w:val="57D7D88B"/>
    <w:rsid w:val="57DB94F5"/>
    <w:rsid w:val="57DD25B2"/>
    <w:rsid w:val="57DD536B"/>
    <w:rsid w:val="57DD74F4"/>
    <w:rsid w:val="57DE7E3E"/>
    <w:rsid w:val="57DEB5E4"/>
    <w:rsid w:val="57DFBFB4"/>
    <w:rsid w:val="57E38AD8"/>
    <w:rsid w:val="57E38F7C"/>
    <w:rsid w:val="57E4C620"/>
    <w:rsid w:val="57E55752"/>
    <w:rsid w:val="57E8E084"/>
    <w:rsid w:val="57E90D6D"/>
    <w:rsid w:val="57EA30F9"/>
    <w:rsid w:val="57EC14BA"/>
    <w:rsid w:val="57ECF745"/>
    <w:rsid w:val="57ED259F"/>
    <w:rsid w:val="57EDA7FA"/>
    <w:rsid w:val="57EFA06F"/>
    <w:rsid w:val="57F20095"/>
    <w:rsid w:val="57F20F3F"/>
    <w:rsid w:val="57F3F3C9"/>
    <w:rsid w:val="57F4E550"/>
    <w:rsid w:val="57F71509"/>
    <w:rsid w:val="57F7FB14"/>
    <w:rsid w:val="57FB0036"/>
    <w:rsid w:val="57FB709E"/>
    <w:rsid w:val="57FC1DB5"/>
    <w:rsid w:val="57FC3FCA"/>
    <w:rsid w:val="57FD0315"/>
    <w:rsid w:val="57FDD5F2"/>
    <w:rsid w:val="57FE7D19"/>
    <w:rsid w:val="58032685"/>
    <w:rsid w:val="580522B2"/>
    <w:rsid w:val="58057631"/>
    <w:rsid w:val="5805D53F"/>
    <w:rsid w:val="58060175"/>
    <w:rsid w:val="5806BAFB"/>
    <w:rsid w:val="580889AB"/>
    <w:rsid w:val="58091F4B"/>
    <w:rsid w:val="580A012E"/>
    <w:rsid w:val="580A4817"/>
    <w:rsid w:val="580E39FF"/>
    <w:rsid w:val="5810BD69"/>
    <w:rsid w:val="58117DFD"/>
    <w:rsid w:val="58157059"/>
    <w:rsid w:val="58163B5B"/>
    <w:rsid w:val="58178CEB"/>
    <w:rsid w:val="58184E72"/>
    <w:rsid w:val="58196183"/>
    <w:rsid w:val="58197AE5"/>
    <w:rsid w:val="581D2C6D"/>
    <w:rsid w:val="58240222"/>
    <w:rsid w:val="58273077"/>
    <w:rsid w:val="5827B67C"/>
    <w:rsid w:val="58286ECA"/>
    <w:rsid w:val="5828FF82"/>
    <w:rsid w:val="5829D006"/>
    <w:rsid w:val="582C7B4A"/>
    <w:rsid w:val="582DD49B"/>
    <w:rsid w:val="582E1111"/>
    <w:rsid w:val="582F0141"/>
    <w:rsid w:val="583043FE"/>
    <w:rsid w:val="58313D26"/>
    <w:rsid w:val="5831958A"/>
    <w:rsid w:val="58325128"/>
    <w:rsid w:val="5832C043"/>
    <w:rsid w:val="5835AD53"/>
    <w:rsid w:val="5835E949"/>
    <w:rsid w:val="583AE170"/>
    <w:rsid w:val="583D3B2C"/>
    <w:rsid w:val="583D9E3B"/>
    <w:rsid w:val="583DBB95"/>
    <w:rsid w:val="583F9E45"/>
    <w:rsid w:val="5840EDAE"/>
    <w:rsid w:val="5841287F"/>
    <w:rsid w:val="584576A4"/>
    <w:rsid w:val="5845CA2D"/>
    <w:rsid w:val="5846368F"/>
    <w:rsid w:val="58471A3F"/>
    <w:rsid w:val="584721E3"/>
    <w:rsid w:val="5847F803"/>
    <w:rsid w:val="584A735F"/>
    <w:rsid w:val="584ADFC4"/>
    <w:rsid w:val="584AEE48"/>
    <w:rsid w:val="584B39D5"/>
    <w:rsid w:val="584B892F"/>
    <w:rsid w:val="584C28D3"/>
    <w:rsid w:val="584CB240"/>
    <w:rsid w:val="584D3343"/>
    <w:rsid w:val="584D4FAD"/>
    <w:rsid w:val="58514FD9"/>
    <w:rsid w:val="585248EA"/>
    <w:rsid w:val="58524DE3"/>
    <w:rsid w:val="5852E605"/>
    <w:rsid w:val="5852FFA8"/>
    <w:rsid w:val="58535DB0"/>
    <w:rsid w:val="58537E40"/>
    <w:rsid w:val="585404B1"/>
    <w:rsid w:val="585448EB"/>
    <w:rsid w:val="58557D2C"/>
    <w:rsid w:val="5856A07A"/>
    <w:rsid w:val="5856F330"/>
    <w:rsid w:val="585EA99C"/>
    <w:rsid w:val="585EE8AC"/>
    <w:rsid w:val="58605861"/>
    <w:rsid w:val="586070F4"/>
    <w:rsid w:val="586359D3"/>
    <w:rsid w:val="5864AA99"/>
    <w:rsid w:val="5866EC15"/>
    <w:rsid w:val="58688AAE"/>
    <w:rsid w:val="586A45C3"/>
    <w:rsid w:val="586A5BC2"/>
    <w:rsid w:val="586CBC5C"/>
    <w:rsid w:val="586F7B30"/>
    <w:rsid w:val="586FA06C"/>
    <w:rsid w:val="58705C41"/>
    <w:rsid w:val="58753DB1"/>
    <w:rsid w:val="58761BAA"/>
    <w:rsid w:val="58765967"/>
    <w:rsid w:val="5879EC13"/>
    <w:rsid w:val="587A7ECC"/>
    <w:rsid w:val="587D3404"/>
    <w:rsid w:val="587F95F2"/>
    <w:rsid w:val="58848BA2"/>
    <w:rsid w:val="588595A6"/>
    <w:rsid w:val="5885BBFD"/>
    <w:rsid w:val="5885C5E4"/>
    <w:rsid w:val="58863E30"/>
    <w:rsid w:val="588B349F"/>
    <w:rsid w:val="588B66DA"/>
    <w:rsid w:val="588BC6A6"/>
    <w:rsid w:val="588BF4F3"/>
    <w:rsid w:val="588C733D"/>
    <w:rsid w:val="588D5B84"/>
    <w:rsid w:val="588FE77B"/>
    <w:rsid w:val="5892E7EA"/>
    <w:rsid w:val="58944E3B"/>
    <w:rsid w:val="5894FAA0"/>
    <w:rsid w:val="589533D8"/>
    <w:rsid w:val="589594B9"/>
    <w:rsid w:val="589746CB"/>
    <w:rsid w:val="58982D9F"/>
    <w:rsid w:val="5899F8D9"/>
    <w:rsid w:val="589AD39B"/>
    <w:rsid w:val="589C128A"/>
    <w:rsid w:val="589C7EEA"/>
    <w:rsid w:val="589D4877"/>
    <w:rsid w:val="589F56AC"/>
    <w:rsid w:val="58A03A61"/>
    <w:rsid w:val="58A08CEE"/>
    <w:rsid w:val="58A20451"/>
    <w:rsid w:val="58A5D8BF"/>
    <w:rsid w:val="58A902D4"/>
    <w:rsid w:val="58A90592"/>
    <w:rsid w:val="58AAE5A4"/>
    <w:rsid w:val="58ABCF39"/>
    <w:rsid w:val="58B06CCC"/>
    <w:rsid w:val="58B086CE"/>
    <w:rsid w:val="58B10F07"/>
    <w:rsid w:val="58B2371D"/>
    <w:rsid w:val="58B7A837"/>
    <w:rsid w:val="58BA393C"/>
    <w:rsid w:val="58BA47A4"/>
    <w:rsid w:val="58BB071E"/>
    <w:rsid w:val="58BC2855"/>
    <w:rsid w:val="58BF0F35"/>
    <w:rsid w:val="58C00058"/>
    <w:rsid w:val="58C44FC3"/>
    <w:rsid w:val="58C50AB3"/>
    <w:rsid w:val="58C7225D"/>
    <w:rsid w:val="58C7FE79"/>
    <w:rsid w:val="58CB72A9"/>
    <w:rsid w:val="58CEEF3B"/>
    <w:rsid w:val="58CF4872"/>
    <w:rsid w:val="58CF8F59"/>
    <w:rsid w:val="58CFC5D9"/>
    <w:rsid w:val="58D1D258"/>
    <w:rsid w:val="58D2098E"/>
    <w:rsid w:val="58D44973"/>
    <w:rsid w:val="58D5AB0B"/>
    <w:rsid w:val="58D79E34"/>
    <w:rsid w:val="58DAB99A"/>
    <w:rsid w:val="58DB853E"/>
    <w:rsid w:val="58DC04A9"/>
    <w:rsid w:val="58DDC0D8"/>
    <w:rsid w:val="58DFB18C"/>
    <w:rsid w:val="58E0C949"/>
    <w:rsid w:val="58E0F905"/>
    <w:rsid w:val="58E41137"/>
    <w:rsid w:val="58E49E81"/>
    <w:rsid w:val="58E4E59A"/>
    <w:rsid w:val="58E52ED7"/>
    <w:rsid w:val="58E58FC2"/>
    <w:rsid w:val="58E7FCF4"/>
    <w:rsid w:val="58E99C07"/>
    <w:rsid w:val="58EC1217"/>
    <w:rsid w:val="58ECB90C"/>
    <w:rsid w:val="58ED1725"/>
    <w:rsid w:val="58EE582B"/>
    <w:rsid w:val="58EEB41E"/>
    <w:rsid w:val="58F094CE"/>
    <w:rsid w:val="58F7C7E2"/>
    <w:rsid w:val="58F88FE6"/>
    <w:rsid w:val="58F9D543"/>
    <w:rsid w:val="58FBE405"/>
    <w:rsid w:val="58FCEA75"/>
    <w:rsid w:val="58FD3530"/>
    <w:rsid w:val="58FDC4A8"/>
    <w:rsid w:val="58FF2962"/>
    <w:rsid w:val="58FFC665"/>
    <w:rsid w:val="58FFFEEE"/>
    <w:rsid w:val="5900E824"/>
    <w:rsid w:val="5900EB70"/>
    <w:rsid w:val="5903465B"/>
    <w:rsid w:val="5904D7E9"/>
    <w:rsid w:val="59054568"/>
    <w:rsid w:val="5905D28F"/>
    <w:rsid w:val="59067062"/>
    <w:rsid w:val="5907B264"/>
    <w:rsid w:val="5907BE03"/>
    <w:rsid w:val="590A9AE9"/>
    <w:rsid w:val="590D3F56"/>
    <w:rsid w:val="590F58E5"/>
    <w:rsid w:val="5912C9C0"/>
    <w:rsid w:val="5914F213"/>
    <w:rsid w:val="5917E294"/>
    <w:rsid w:val="591BE8A2"/>
    <w:rsid w:val="591C24BD"/>
    <w:rsid w:val="591CB6F4"/>
    <w:rsid w:val="591D4707"/>
    <w:rsid w:val="591E93A9"/>
    <w:rsid w:val="5920E819"/>
    <w:rsid w:val="59223709"/>
    <w:rsid w:val="592391D4"/>
    <w:rsid w:val="5923ABD5"/>
    <w:rsid w:val="59264EB9"/>
    <w:rsid w:val="59272BC4"/>
    <w:rsid w:val="5927A447"/>
    <w:rsid w:val="59281418"/>
    <w:rsid w:val="592B4AB1"/>
    <w:rsid w:val="592C4988"/>
    <w:rsid w:val="592D09A0"/>
    <w:rsid w:val="592D6DC4"/>
    <w:rsid w:val="592F13A4"/>
    <w:rsid w:val="592F1B05"/>
    <w:rsid w:val="59300387"/>
    <w:rsid w:val="5932250C"/>
    <w:rsid w:val="5933C701"/>
    <w:rsid w:val="593552B2"/>
    <w:rsid w:val="59380C46"/>
    <w:rsid w:val="59392BB7"/>
    <w:rsid w:val="593C8C57"/>
    <w:rsid w:val="593CC430"/>
    <w:rsid w:val="593D0807"/>
    <w:rsid w:val="593FC902"/>
    <w:rsid w:val="593FC916"/>
    <w:rsid w:val="59407E5F"/>
    <w:rsid w:val="594524AF"/>
    <w:rsid w:val="59453DCA"/>
    <w:rsid w:val="594564D8"/>
    <w:rsid w:val="5945BC5D"/>
    <w:rsid w:val="59476331"/>
    <w:rsid w:val="5947A5E6"/>
    <w:rsid w:val="5947C101"/>
    <w:rsid w:val="594A0642"/>
    <w:rsid w:val="594A2E52"/>
    <w:rsid w:val="594B8201"/>
    <w:rsid w:val="594BB32B"/>
    <w:rsid w:val="594C2C54"/>
    <w:rsid w:val="594CC319"/>
    <w:rsid w:val="594DE2B4"/>
    <w:rsid w:val="594EAFE0"/>
    <w:rsid w:val="5950C10D"/>
    <w:rsid w:val="59511992"/>
    <w:rsid w:val="59521536"/>
    <w:rsid w:val="59521C2C"/>
    <w:rsid w:val="5953168C"/>
    <w:rsid w:val="59536CA4"/>
    <w:rsid w:val="59543A47"/>
    <w:rsid w:val="595479EC"/>
    <w:rsid w:val="59565BCC"/>
    <w:rsid w:val="5957284B"/>
    <w:rsid w:val="59597B83"/>
    <w:rsid w:val="595BF7BF"/>
    <w:rsid w:val="595C784C"/>
    <w:rsid w:val="5960D37A"/>
    <w:rsid w:val="5963C242"/>
    <w:rsid w:val="596514BB"/>
    <w:rsid w:val="59652912"/>
    <w:rsid w:val="5965BE13"/>
    <w:rsid w:val="59677B70"/>
    <w:rsid w:val="596A0501"/>
    <w:rsid w:val="596C0CFA"/>
    <w:rsid w:val="596D54F7"/>
    <w:rsid w:val="5970EA6E"/>
    <w:rsid w:val="5972C12C"/>
    <w:rsid w:val="59736464"/>
    <w:rsid w:val="5973BBA4"/>
    <w:rsid w:val="5973D6D9"/>
    <w:rsid w:val="5975943B"/>
    <w:rsid w:val="59761F3F"/>
    <w:rsid w:val="5978B0D7"/>
    <w:rsid w:val="597A3063"/>
    <w:rsid w:val="597A9EDA"/>
    <w:rsid w:val="597ABFB9"/>
    <w:rsid w:val="597B8BC1"/>
    <w:rsid w:val="597C0AB0"/>
    <w:rsid w:val="597E6080"/>
    <w:rsid w:val="597FB32B"/>
    <w:rsid w:val="59818A55"/>
    <w:rsid w:val="598360B0"/>
    <w:rsid w:val="5988B680"/>
    <w:rsid w:val="598B158E"/>
    <w:rsid w:val="598D037A"/>
    <w:rsid w:val="598E18D4"/>
    <w:rsid w:val="5991B421"/>
    <w:rsid w:val="5991FECD"/>
    <w:rsid w:val="599680CF"/>
    <w:rsid w:val="5998F888"/>
    <w:rsid w:val="599A1560"/>
    <w:rsid w:val="599A4D7A"/>
    <w:rsid w:val="599B1510"/>
    <w:rsid w:val="599D04A4"/>
    <w:rsid w:val="599F7ED7"/>
    <w:rsid w:val="59A047D7"/>
    <w:rsid w:val="59A14692"/>
    <w:rsid w:val="59A1C8F8"/>
    <w:rsid w:val="59A2B7CD"/>
    <w:rsid w:val="59A45D01"/>
    <w:rsid w:val="59A4A46E"/>
    <w:rsid w:val="59A4FEA4"/>
    <w:rsid w:val="59A51AA9"/>
    <w:rsid w:val="59A5CC8B"/>
    <w:rsid w:val="59A5FC74"/>
    <w:rsid w:val="59A6DC39"/>
    <w:rsid w:val="59A7B310"/>
    <w:rsid w:val="59A96DE2"/>
    <w:rsid w:val="59AA8A30"/>
    <w:rsid w:val="59ADDB28"/>
    <w:rsid w:val="59AE2460"/>
    <w:rsid w:val="59B0663D"/>
    <w:rsid w:val="59B0C61B"/>
    <w:rsid w:val="59B6A59B"/>
    <w:rsid w:val="59B75A45"/>
    <w:rsid w:val="59B85B51"/>
    <w:rsid w:val="59B8A931"/>
    <w:rsid w:val="59B95F30"/>
    <w:rsid w:val="59BA7D40"/>
    <w:rsid w:val="59BB5120"/>
    <w:rsid w:val="59BFE3C1"/>
    <w:rsid w:val="59C04E3C"/>
    <w:rsid w:val="59C247FA"/>
    <w:rsid w:val="59C34296"/>
    <w:rsid w:val="59C39A95"/>
    <w:rsid w:val="59C5B9C3"/>
    <w:rsid w:val="59C5C803"/>
    <w:rsid w:val="59C75D4C"/>
    <w:rsid w:val="59C892AA"/>
    <w:rsid w:val="59C9A873"/>
    <w:rsid w:val="59CAA8FA"/>
    <w:rsid w:val="59CE8F9C"/>
    <w:rsid w:val="59CE90A4"/>
    <w:rsid w:val="59CF4819"/>
    <w:rsid w:val="59D15720"/>
    <w:rsid w:val="59D1BC75"/>
    <w:rsid w:val="59D53141"/>
    <w:rsid w:val="59D542E1"/>
    <w:rsid w:val="59D7E4E4"/>
    <w:rsid w:val="59D877D8"/>
    <w:rsid w:val="59DAD629"/>
    <w:rsid w:val="59DB8A09"/>
    <w:rsid w:val="59DD846E"/>
    <w:rsid w:val="59DEADFD"/>
    <w:rsid w:val="59E103CD"/>
    <w:rsid w:val="59E17729"/>
    <w:rsid w:val="59E43CF4"/>
    <w:rsid w:val="59E543B8"/>
    <w:rsid w:val="59E7EC26"/>
    <w:rsid w:val="59EB26F6"/>
    <w:rsid w:val="59EB8081"/>
    <w:rsid w:val="59EC8039"/>
    <w:rsid w:val="59EDCFD3"/>
    <w:rsid w:val="59EE5199"/>
    <w:rsid w:val="59EE61C9"/>
    <w:rsid w:val="59F19192"/>
    <w:rsid w:val="59F438B7"/>
    <w:rsid w:val="59F4D67D"/>
    <w:rsid w:val="59F718B9"/>
    <w:rsid w:val="59F77F47"/>
    <w:rsid w:val="59F7AE7A"/>
    <w:rsid w:val="59F8BC3C"/>
    <w:rsid w:val="59F96FB2"/>
    <w:rsid w:val="59FC59D0"/>
    <w:rsid w:val="59FDC94A"/>
    <w:rsid w:val="59FE423B"/>
    <w:rsid w:val="59FEAACC"/>
    <w:rsid w:val="59FF28F1"/>
    <w:rsid w:val="59FF557A"/>
    <w:rsid w:val="59FFD348"/>
    <w:rsid w:val="59FFF9F8"/>
    <w:rsid w:val="5A03FACD"/>
    <w:rsid w:val="5A045B0F"/>
    <w:rsid w:val="5A071A70"/>
    <w:rsid w:val="5A0906C6"/>
    <w:rsid w:val="5A0B7EF8"/>
    <w:rsid w:val="5A108303"/>
    <w:rsid w:val="5A10842A"/>
    <w:rsid w:val="5A133A29"/>
    <w:rsid w:val="5A14B760"/>
    <w:rsid w:val="5A152691"/>
    <w:rsid w:val="5A1A0273"/>
    <w:rsid w:val="5A1F862A"/>
    <w:rsid w:val="5A20A6AA"/>
    <w:rsid w:val="5A219F8D"/>
    <w:rsid w:val="5A231656"/>
    <w:rsid w:val="5A2525F2"/>
    <w:rsid w:val="5A261A1A"/>
    <w:rsid w:val="5A26D5B2"/>
    <w:rsid w:val="5A286DE5"/>
    <w:rsid w:val="5A2893E1"/>
    <w:rsid w:val="5A298D1F"/>
    <w:rsid w:val="5A2B551A"/>
    <w:rsid w:val="5A2BFC1D"/>
    <w:rsid w:val="5A2C04D5"/>
    <w:rsid w:val="5A2CF46E"/>
    <w:rsid w:val="5A2DC29F"/>
    <w:rsid w:val="5A34D0A8"/>
    <w:rsid w:val="5A39E342"/>
    <w:rsid w:val="5A3D77FF"/>
    <w:rsid w:val="5A3FFA6A"/>
    <w:rsid w:val="5A40E76D"/>
    <w:rsid w:val="5A417FA2"/>
    <w:rsid w:val="5A420A0B"/>
    <w:rsid w:val="5A42D9A3"/>
    <w:rsid w:val="5A45B27B"/>
    <w:rsid w:val="5A45EDBD"/>
    <w:rsid w:val="5A46C0B1"/>
    <w:rsid w:val="5A480CE1"/>
    <w:rsid w:val="5A48805A"/>
    <w:rsid w:val="5A49732F"/>
    <w:rsid w:val="5A4AC198"/>
    <w:rsid w:val="5A4BB7D2"/>
    <w:rsid w:val="5A4BF8EB"/>
    <w:rsid w:val="5A52097F"/>
    <w:rsid w:val="5A523CDF"/>
    <w:rsid w:val="5A52C1BE"/>
    <w:rsid w:val="5A540001"/>
    <w:rsid w:val="5A543626"/>
    <w:rsid w:val="5A54A184"/>
    <w:rsid w:val="5A559499"/>
    <w:rsid w:val="5A55FE7A"/>
    <w:rsid w:val="5A562389"/>
    <w:rsid w:val="5A56BF05"/>
    <w:rsid w:val="5A59830D"/>
    <w:rsid w:val="5A5A172C"/>
    <w:rsid w:val="5A5A5B1A"/>
    <w:rsid w:val="5A5C2E89"/>
    <w:rsid w:val="5A5D19EA"/>
    <w:rsid w:val="5A5D7C81"/>
    <w:rsid w:val="5A619C18"/>
    <w:rsid w:val="5A6290B0"/>
    <w:rsid w:val="5A65CA03"/>
    <w:rsid w:val="5A6B1791"/>
    <w:rsid w:val="5A6BEAA0"/>
    <w:rsid w:val="5A6CD4EC"/>
    <w:rsid w:val="5A6E42E2"/>
    <w:rsid w:val="5A6FA0FA"/>
    <w:rsid w:val="5A712DFF"/>
    <w:rsid w:val="5A720B5A"/>
    <w:rsid w:val="5A72F53B"/>
    <w:rsid w:val="5A73ABA9"/>
    <w:rsid w:val="5A74CA44"/>
    <w:rsid w:val="5A759599"/>
    <w:rsid w:val="5A7682FE"/>
    <w:rsid w:val="5A76A36C"/>
    <w:rsid w:val="5A7C818D"/>
    <w:rsid w:val="5A7CD54B"/>
    <w:rsid w:val="5A7FA43C"/>
    <w:rsid w:val="5A7FDD34"/>
    <w:rsid w:val="5A81CABC"/>
    <w:rsid w:val="5A834230"/>
    <w:rsid w:val="5A83F4B2"/>
    <w:rsid w:val="5A83FA7F"/>
    <w:rsid w:val="5A85131D"/>
    <w:rsid w:val="5A870CFA"/>
    <w:rsid w:val="5A88A599"/>
    <w:rsid w:val="5A88B55A"/>
    <w:rsid w:val="5A8AF866"/>
    <w:rsid w:val="5A8AFF7C"/>
    <w:rsid w:val="5A8C88FC"/>
    <w:rsid w:val="5A8D84F2"/>
    <w:rsid w:val="5A8DA79C"/>
    <w:rsid w:val="5A8E20A3"/>
    <w:rsid w:val="5A8FC62C"/>
    <w:rsid w:val="5A934814"/>
    <w:rsid w:val="5A98CCD7"/>
    <w:rsid w:val="5A99E272"/>
    <w:rsid w:val="5A9ADE1E"/>
    <w:rsid w:val="5A9B3BB1"/>
    <w:rsid w:val="5A9D407A"/>
    <w:rsid w:val="5A9FF1F5"/>
    <w:rsid w:val="5AA15FFA"/>
    <w:rsid w:val="5AA4CDDB"/>
    <w:rsid w:val="5AA57249"/>
    <w:rsid w:val="5AA61AB1"/>
    <w:rsid w:val="5AA6E08C"/>
    <w:rsid w:val="5AA7BE1B"/>
    <w:rsid w:val="5AAC5F8F"/>
    <w:rsid w:val="5AB00B6D"/>
    <w:rsid w:val="5AB13DC8"/>
    <w:rsid w:val="5AB179BA"/>
    <w:rsid w:val="5AB8DC08"/>
    <w:rsid w:val="5ABF6956"/>
    <w:rsid w:val="5AC144CD"/>
    <w:rsid w:val="5AC1798A"/>
    <w:rsid w:val="5AC1D6AD"/>
    <w:rsid w:val="5AC4C19F"/>
    <w:rsid w:val="5AC621A8"/>
    <w:rsid w:val="5AC8F3D1"/>
    <w:rsid w:val="5ACC5C0A"/>
    <w:rsid w:val="5ACCAF85"/>
    <w:rsid w:val="5ACE703E"/>
    <w:rsid w:val="5ACF1C75"/>
    <w:rsid w:val="5AD0A07D"/>
    <w:rsid w:val="5AD0E8FA"/>
    <w:rsid w:val="5AD1697F"/>
    <w:rsid w:val="5AD1F076"/>
    <w:rsid w:val="5AD4EE52"/>
    <w:rsid w:val="5AD4F613"/>
    <w:rsid w:val="5AD55300"/>
    <w:rsid w:val="5AD5A931"/>
    <w:rsid w:val="5AD6212B"/>
    <w:rsid w:val="5AD8E051"/>
    <w:rsid w:val="5ADC1636"/>
    <w:rsid w:val="5ADE3F91"/>
    <w:rsid w:val="5AE22099"/>
    <w:rsid w:val="5AE36B4C"/>
    <w:rsid w:val="5AE36DDF"/>
    <w:rsid w:val="5AE42EE1"/>
    <w:rsid w:val="5AE56168"/>
    <w:rsid w:val="5AE6DA83"/>
    <w:rsid w:val="5AECB385"/>
    <w:rsid w:val="5AEFF088"/>
    <w:rsid w:val="5AF0066E"/>
    <w:rsid w:val="5AF74077"/>
    <w:rsid w:val="5AF7699F"/>
    <w:rsid w:val="5AF7928C"/>
    <w:rsid w:val="5AF81FE4"/>
    <w:rsid w:val="5AF86A7A"/>
    <w:rsid w:val="5AFA66B6"/>
    <w:rsid w:val="5AFF194B"/>
    <w:rsid w:val="5B017B89"/>
    <w:rsid w:val="5B01890D"/>
    <w:rsid w:val="5B044B62"/>
    <w:rsid w:val="5B053F74"/>
    <w:rsid w:val="5B0688D3"/>
    <w:rsid w:val="5B06E5D1"/>
    <w:rsid w:val="5B07CC9E"/>
    <w:rsid w:val="5B0A2ECD"/>
    <w:rsid w:val="5B0C3831"/>
    <w:rsid w:val="5B0CBACF"/>
    <w:rsid w:val="5B0E113C"/>
    <w:rsid w:val="5B0E21A3"/>
    <w:rsid w:val="5B0ED052"/>
    <w:rsid w:val="5B10CDFF"/>
    <w:rsid w:val="5B110B10"/>
    <w:rsid w:val="5B121FD2"/>
    <w:rsid w:val="5B137646"/>
    <w:rsid w:val="5B1588D0"/>
    <w:rsid w:val="5B17DF10"/>
    <w:rsid w:val="5B18FDB8"/>
    <w:rsid w:val="5B1A6850"/>
    <w:rsid w:val="5B1ADDD9"/>
    <w:rsid w:val="5B1B32EF"/>
    <w:rsid w:val="5B1D8EC9"/>
    <w:rsid w:val="5B21B959"/>
    <w:rsid w:val="5B22513B"/>
    <w:rsid w:val="5B227B12"/>
    <w:rsid w:val="5B228B5B"/>
    <w:rsid w:val="5B260203"/>
    <w:rsid w:val="5B27AAF4"/>
    <w:rsid w:val="5B281D16"/>
    <w:rsid w:val="5B284097"/>
    <w:rsid w:val="5B2849E3"/>
    <w:rsid w:val="5B2A3352"/>
    <w:rsid w:val="5B2AC2F2"/>
    <w:rsid w:val="5B2BD4B6"/>
    <w:rsid w:val="5B2BD4C0"/>
    <w:rsid w:val="5B2CE9FF"/>
    <w:rsid w:val="5B2D1DF5"/>
    <w:rsid w:val="5B2DE767"/>
    <w:rsid w:val="5B2E8835"/>
    <w:rsid w:val="5B2E9198"/>
    <w:rsid w:val="5B2EBA2C"/>
    <w:rsid w:val="5B30F4E9"/>
    <w:rsid w:val="5B348C2F"/>
    <w:rsid w:val="5B384F18"/>
    <w:rsid w:val="5B3973D9"/>
    <w:rsid w:val="5B3A1A5E"/>
    <w:rsid w:val="5B3E5562"/>
    <w:rsid w:val="5B3FF77D"/>
    <w:rsid w:val="5B41DA7E"/>
    <w:rsid w:val="5B42546C"/>
    <w:rsid w:val="5B429095"/>
    <w:rsid w:val="5B45C733"/>
    <w:rsid w:val="5B46E236"/>
    <w:rsid w:val="5B49EBCA"/>
    <w:rsid w:val="5B4A2B96"/>
    <w:rsid w:val="5B4D4FD9"/>
    <w:rsid w:val="5B4D7185"/>
    <w:rsid w:val="5B4DD318"/>
    <w:rsid w:val="5B50B91D"/>
    <w:rsid w:val="5B57BBA9"/>
    <w:rsid w:val="5B57F45E"/>
    <w:rsid w:val="5B5AE250"/>
    <w:rsid w:val="5B5B8013"/>
    <w:rsid w:val="5B5E6B4B"/>
    <w:rsid w:val="5B609D9C"/>
    <w:rsid w:val="5B6487B6"/>
    <w:rsid w:val="5B6494A9"/>
    <w:rsid w:val="5B6767EF"/>
    <w:rsid w:val="5B6856FF"/>
    <w:rsid w:val="5B6A1077"/>
    <w:rsid w:val="5B6A6105"/>
    <w:rsid w:val="5B6A7C5E"/>
    <w:rsid w:val="5B6C1B52"/>
    <w:rsid w:val="5B6EEE83"/>
    <w:rsid w:val="5B6F23C1"/>
    <w:rsid w:val="5B70C6B5"/>
    <w:rsid w:val="5B723F63"/>
    <w:rsid w:val="5B730E9B"/>
    <w:rsid w:val="5B7748B4"/>
    <w:rsid w:val="5B785D48"/>
    <w:rsid w:val="5B7882F2"/>
    <w:rsid w:val="5B79609F"/>
    <w:rsid w:val="5B7AD0CD"/>
    <w:rsid w:val="5B7B88A2"/>
    <w:rsid w:val="5B7D90B4"/>
    <w:rsid w:val="5B83C7E1"/>
    <w:rsid w:val="5B8B5B84"/>
    <w:rsid w:val="5B8C8D1E"/>
    <w:rsid w:val="5B9078CE"/>
    <w:rsid w:val="5B90BBD1"/>
    <w:rsid w:val="5B9202A4"/>
    <w:rsid w:val="5B93D286"/>
    <w:rsid w:val="5B942F98"/>
    <w:rsid w:val="5B96DD62"/>
    <w:rsid w:val="5B9B1686"/>
    <w:rsid w:val="5B9B56CB"/>
    <w:rsid w:val="5B9B810E"/>
    <w:rsid w:val="5B9D31DC"/>
    <w:rsid w:val="5B9E24BE"/>
    <w:rsid w:val="5BA2FF7D"/>
    <w:rsid w:val="5BA404C1"/>
    <w:rsid w:val="5BA61FBA"/>
    <w:rsid w:val="5BA713CF"/>
    <w:rsid w:val="5BA861F9"/>
    <w:rsid w:val="5BAA5406"/>
    <w:rsid w:val="5BAAF72B"/>
    <w:rsid w:val="5BAC84B5"/>
    <w:rsid w:val="5BB02710"/>
    <w:rsid w:val="5BB087C1"/>
    <w:rsid w:val="5BB0F209"/>
    <w:rsid w:val="5BB21C7D"/>
    <w:rsid w:val="5BB235ED"/>
    <w:rsid w:val="5BB25D03"/>
    <w:rsid w:val="5BB69027"/>
    <w:rsid w:val="5BB80412"/>
    <w:rsid w:val="5BC00573"/>
    <w:rsid w:val="5BC03FED"/>
    <w:rsid w:val="5BC2BF1B"/>
    <w:rsid w:val="5BC2D048"/>
    <w:rsid w:val="5BC80C27"/>
    <w:rsid w:val="5BC91582"/>
    <w:rsid w:val="5BCB91C9"/>
    <w:rsid w:val="5BCB9E27"/>
    <w:rsid w:val="5BCC676D"/>
    <w:rsid w:val="5BCD930D"/>
    <w:rsid w:val="5BCE0018"/>
    <w:rsid w:val="5BD2A24A"/>
    <w:rsid w:val="5BD3145D"/>
    <w:rsid w:val="5BD51BC3"/>
    <w:rsid w:val="5BD5725F"/>
    <w:rsid w:val="5BD60F20"/>
    <w:rsid w:val="5BD7B883"/>
    <w:rsid w:val="5BD9A64E"/>
    <w:rsid w:val="5BDC3D15"/>
    <w:rsid w:val="5BDC6510"/>
    <w:rsid w:val="5BE0862C"/>
    <w:rsid w:val="5BE28AC6"/>
    <w:rsid w:val="5BE84761"/>
    <w:rsid w:val="5BE8D555"/>
    <w:rsid w:val="5BE97D66"/>
    <w:rsid w:val="5BE9D7DF"/>
    <w:rsid w:val="5BED5719"/>
    <w:rsid w:val="5BF08EA5"/>
    <w:rsid w:val="5BF4DB38"/>
    <w:rsid w:val="5BF82F5A"/>
    <w:rsid w:val="5BFB3220"/>
    <w:rsid w:val="5BFB639A"/>
    <w:rsid w:val="5BFD8CF7"/>
    <w:rsid w:val="5BFF96EA"/>
    <w:rsid w:val="5BFFF94E"/>
    <w:rsid w:val="5C01DB61"/>
    <w:rsid w:val="5C051058"/>
    <w:rsid w:val="5C0BD1BC"/>
    <w:rsid w:val="5C0DA170"/>
    <w:rsid w:val="5C10CF7E"/>
    <w:rsid w:val="5C114EE3"/>
    <w:rsid w:val="5C11DF4E"/>
    <w:rsid w:val="5C11E508"/>
    <w:rsid w:val="5C14DD73"/>
    <w:rsid w:val="5C15167D"/>
    <w:rsid w:val="5C17C6BE"/>
    <w:rsid w:val="5C183477"/>
    <w:rsid w:val="5C194A62"/>
    <w:rsid w:val="5C19CB26"/>
    <w:rsid w:val="5C1AB129"/>
    <w:rsid w:val="5C1AF792"/>
    <w:rsid w:val="5C1B66A3"/>
    <w:rsid w:val="5C1C649D"/>
    <w:rsid w:val="5C1C7FD8"/>
    <w:rsid w:val="5C1CAC85"/>
    <w:rsid w:val="5C1E6F0D"/>
    <w:rsid w:val="5C1EE619"/>
    <w:rsid w:val="5C1F6474"/>
    <w:rsid w:val="5C22639A"/>
    <w:rsid w:val="5C244639"/>
    <w:rsid w:val="5C24ED8E"/>
    <w:rsid w:val="5C26561E"/>
    <w:rsid w:val="5C26878B"/>
    <w:rsid w:val="5C27D8AB"/>
    <w:rsid w:val="5C2A0178"/>
    <w:rsid w:val="5C2AF341"/>
    <w:rsid w:val="5C318F65"/>
    <w:rsid w:val="5C31C522"/>
    <w:rsid w:val="5C327032"/>
    <w:rsid w:val="5C34D5F2"/>
    <w:rsid w:val="5C355C44"/>
    <w:rsid w:val="5C35C647"/>
    <w:rsid w:val="5C3750F1"/>
    <w:rsid w:val="5C37695F"/>
    <w:rsid w:val="5C37BED5"/>
    <w:rsid w:val="5C38FCB7"/>
    <w:rsid w:val="5C3A5659"/>
    <w:rsid w:val="5C3CF1D7"/>
    <w:rsid w:val="5C3D2BC0"/>
    <w:rsid w:val="5C3FF624"/>
    <w:rsid w:val="5C40F3FC"/>
    <w:rsid w:val="5C416664"/>
    <w:rsid w:val="5C43F545"/>
    <w:rsid w:val="5C47E211"/>
    <w:rsid w:val="5C4A7F10"/>
    <w:rsid w:val="5C4D3835"/>
    <w:rsid w:val="5C4D4DBA"/>
    <w:rsid w:val="5C4DFFAF"/>
    <w:rsid w:val="5C4E52A9"/>
    <w:rsid w:val="5C53F17F"/>
    <w:rsid w:val="5C552AA6"/>
    <w:rsid w:val="5C5757C2"/>
    <w:rsid w:val="5C5A9943"/>
    <w:rsid w:val="5C5B102F"/>
    <w:rsid w:val="5C5C3CF6"/>
    <w:rsid w:val="5C5C9094"/>
    <w:rsid w:val="5C618415"/>
    <w:rsid w:val="5C639133"/>
    <w:rsid w:val="5C65ABED"/>
    <w:rsid w:val="5C6B0342"/>
    <w:rsid w:val="5C6CA5EB"/>
    <w:rsid w:val="5C6ED0A5"/>
    <w:rsid w:val="5C6FF3A6"/>
    <w:rsid w:val="5C7146B4"/>
    <w:rsid w:val="5C72396D"/>
    <w:rsid w:val="5C75DD45"/>
    <w:rsid w:val="5C771FA3"/>
    <w:rsid w:val="5C77BF6E"/>
    <w:rsid w:val="5C789C03"/>
    <w:rsid w:val="5C78B5FB"/>
    <w:rsid w:val="5C7B9DA5"/>
    <w:rsid w:val="5C7E01B4"/>
    <w:rsid w:val="5C7E4465"/>
    <w:rsid w:val="5C7E5DC6"/>
    <w:rsid w:val="5C812949"/>
    <w:rsid w:val="5C81604E"/>
    <w:rsid w:val="5C843D36"/>
    <w:rsid w:val="5C873967"/>
    <w:rsid w:val="5C89D7E0"/>
    <w:rsid w:val="5C8B3300"/>
    <w:rsid w:val="5C8C4F64"/>
    <w:rsid w:val="5C8CE36F"/>
    <w:rsid w:val="5C8EE4C8"/>
    <w:rsid w:val="5C913B76"/>
    <w:rsid w:val="5C92221F"/>
    <w:rsid w:val="5C926FCC"/>
    <w:rsid w:val="5C95BD62"/>
    <w:rsid w:val="5C98FDF2"/>
    <w:rsid w:val="5C9A0005"/>
    <w:rsid w:val="5C9BA066"/>
    <w:rsid w:val="5C9EE5C6"/>
    <w:rsid w:val="5C9F6978"/>
    <w:rsid w:val="5CA0F47F"/>
    <w:rsid w:val="5CA2C5E7"/>
    <w:rsid w:val="5CA34E7D"/>
    <w:rsid w:val="5CA41750"/>
    <w:rsid w:val="5CA4F767"/>
    <w:rsid w:val="5CA5B0D5"/>
    <w:rsid w:val="5CABE983"/>
    <w:rsid w:val="5CAE7C56"/>
    <w:rsid w:val="5CB01584"/>
    <w:rsid w:val="5CB087FC"/>
    <w:rsid w:val="5CB13063"/>
    <w:rsid w:val="5CB1C457"/>
    <w:rsid w:val="5CB22EC8"/>
    <w:rsid w:val="5CB8175F"/>
    <w:rsid w:val="5CB83751"/>
    <w:rsid w:val="5CBB426E"/>
    <w:rsid w:val="5CBC3BC1"/>
    <w:rsid w:val="5CBF740F"/>
    <w:rsid w:val="5CC2022C"/>
    <w:rsid w:val="5CC52C42"/>
    <w:rsid w:val="5CC59390"/>
    <w:rsid w:val="5CC9BD87"/>
    <w:rsid w:val="5CCA3E65"/>
    <w:rsid w:val="5CCBF80B"/>
    <w:rsid w:val="5CCCC70F"/>
    <w:rsid w:val="5CCE0197"/>
    <w:rsid w:val="5CCF28CB"/>
    <w:rsid w:val="5CD4AFCA"/>
    <w:rsid w:val="5CD65151"/>
    <w:rsid w:val="5CD66A1C"/>
    <w:rsid w:val="5CD68E71"/>
    <w:rsid w:val="5CD6DFD6"/>
    <w:rsid w:val="5CD7EC5A"/>
    <w:rsid w:val="5CDACF66"/>
    <w:rsid w:val="5CDBC1E1"/>
    <w:rsid w:val="5CDC676C"/>
    <w:rsid w:val="5CDCFD22"/>
    <w:rsid w:val="5CDD1D1F"/>
    <w:rsid w:val="5CDD1F8C"/>
    <w:rsid w:val="5CDEFD99"/>
    <w:rsid w:val="5CDEFFE9"/>
    <w:rsid w:val="5CE04524"/>
    <w:rsid w:val="5CE94BCE"/>
    <w:rsid w:val="5CEAACCE"/>
    <w:rsid w:val="5CEBF387"/>
    <w:rsid w:val="5CEEA8C3"/>
    <w:rsid w:val="5CEFE2D9"/>
    <w:rsid w:val="5CF06075"/>
    <w:rsid w:val="5CF1E874"/>
    <w:rsid w:val="5CF26989"/>
    <w:rsid w:val="5CF41169"/>
    <w:rsid w:val="5CF5A9B2"/>
    <w:rsid w:val="5CF5D718"/>
    <w:rsid w:val="5CF63BDF"/>
    <w:rsid w:val="5CF9708E"/>
    <w:rsid w:val="5CFE18C0"/>
    <w:rsid w:val="5CFEA99A"/>
    <w:rsid w:val="5CFF6019"/>
    <w:rsid w:val="5D0072E5"/>
    <w:rsid w:val="5D0283EE"/>
    <w:rsid w:val="5D02E06A"/>
    <w:rsid w:val="5D03C2D2"/>
    <w:rsid w:val="5D03DA31"/>
    <w:rsid w:val="5D04284E"/>
    <w:rsid w:val="5D07BE11"/>
    <w:rsid w:val="5D08D55D"/>
    <w:rsid w:val="5D09665D"/>
    <w:rsid w:val="5D0A5D54"/>
    <w:rsid w:val="5D0ABF65"/>
    <w:rsid w:val="5D0D7C94"/>
    <w:rsid w:val="5D0F7EC1"/>
    <w:rsid w:val="5D108EBF"/>
    <w:rsid w:val="5D123A42"/>
    <w:rsid w:val="5D12B35B"/>
    <w:rsid w:val="5D13FC34"/>
    <w:rsid w:val="5D18C2AD"/>
    <w:rsid w:val="5D18D7B4"/>
    <w:rsid w:val="5D19FE1D"/>
    <w:rsid w:val="5D1BD60A"/>
    <w:rsid w:val="5D1CB3E0"/>
    <w:rsid w:val="5D234F52"/>
    <w:rsid w:val="5D250977"/>
    <w:rsid w:val="5D25D71A"/>
    <w:rsid w:val="5D26650B"/>
    <w:rsid w:val="5D27885C"/>
    <w:rsid w:val="5D27DB36"/>
    <w:rsid w:val="5D29EEF9"/>
    <w:rsid w:val="5D2DA3DB"/>
    <w:rsid w:val="5D31CE34"/>
    <w:rsid w:val="5D325D18"/>
    <w:rsid w:val="5D33DA5A"/>
    <w:rsid w:val="5D3455A0"/>
    <w:rsid w:val="5D36E6E7"/>
    <w:rsid w:val="5D378892"/>
    <w:rsid w:val="5D3A2FBA"/>
    <w:rsid w:val="5D4152F7"/>
    <w:rsid w:val="5D43A45E"/>
    <w:rsid w:val="5D43C53A"/>
    <w:rsid w:val="5D43E76C"/>
    <w:rsid w:val="5D45685B"/>
    <w:rsid w:val="5D47ECFA"/>
    <w:rsid w:val="5D494508"/>
    <w:rsid w:val="5D4AB9E5"/>
    <w:rsid w:val="5D4AF23D"/>
    <w:rsid w:val="5D4B04ED"/>
    <w:rsid w:val="5D4BB592"/>
    <w:rsid w:val="5D4DCBCD"/>
    <w:rsid w:val="5D4E5E8D"/>
    <w:rsid w:val="5D506976"/>
    <w:rsid w:val="5D50F6CA"/>
    <w:rsid w:val="5D544D58"/>
    <w:rsid w:val="5D566F09"/>
    <w:rsid w:val="5D583F19"/>
    <w:rsid w:val="5D5A4115"/>
    <w:rsid w:val="5D5A6BF3"/>
    <w:rsid w:val="5D5C59B0"/>
    <w:rsid w:val="5D5C7B86"/>
    <w:rsid w:val="5D5CEAD8"/>
    <w:rsid w:val="5D5D95D7"/>
    <w:rsid w:val="5D5DA0DF"/>
    <w:rsid w:val="5D5DA886"/>
    <w:rsid w:val="5D5F26F3"/>
    <w:rsid w:val="5D6556A3"/>
    <w:rsid w:val="5D666271"/>
    <w:rsid w:val="5D6802CA"/>
    <w:rsid w:val="5D68A609"/>
    <w:rsid w:val="5D6B6452"/>
    <w:rsid w:val="5D6BBB6D"/>
    <w:rsid w:val="5D6C496E"/>
    <w:rsid w:val="5D702ACD"/>
    <w:rsid w:val="5D70E9DE"/>
    <w:rsid w:val="5D710E01"/>
    <w:rsid w:val="5D72048C"/>
    <w:rsid w:val="5D744FD5"/>
    <w:rsid w:val="5D76E591"/>
    <w:rsid w:val="5D79026D"/>
    <w:rsid w:val="5D7A2814"/>
    <w:rsid w:val="5D7B5218"/>
    <w:rsid w:val="5D7C768F"/>
    <w:rsid w:val="5D7C7A07"/>
    <w:rsid w:val="5D7D6447"/>
    <w:rsid w:val="5D7D9CC6"/>
    <w:rsid w:val="5D8084CE"/>
    <w:rsid w:val="5D80EB09"/>
    <w:rsid w:val="5D813D43"/>
    <w:rsid w:val="5D81710F"/>
    <w:rsid w:val="5D830A25"/>
    <w:rsid w:val="5D88AEF1"/>
    <w:rsid w:val="5D8B1DCD"/>
    <w:rsid w:val="5D8B20D6"/>
    <w:rsid w:val="5D9063D3"/>
    <w:rsid w:val="5D906977"/>
    <w:rsid w:val="5D90A4BF"/>
    <w:rsid w:val="5D91B7EE"/>
    <w:rsid w:val="5D921D10"/>
    <w:rsid w:val="5D940687"/>
    <w:rsid w:val="5D95B472"/>
    <w:rsid w:val="5D9616CB"/>
    <w:rsid w:val="5D9C5208"/>
    <w:rsid w:val="5DA06EA2"/>
    <w:rsid w:val="5DA13E6E"/>
    <w:rsid w:val="5DA17814"/>
    <w:rsid w:val="5DA24366"/>
    <w:rsid w:val="5DA2DAA2"/>
    <w:rsid w:val="5DA3438E"/>
    <w:rsid w:val="5DA66817"/>
    <w:rsid w:val="5DAD8156"/>
    <w:rsid w:val="5DAEF97F"/>
    <w:rsid w:val="5DB27207"/>
    <w:rsid w:val="5DB3C607"/>
    <w:rsid w:val="5DB44F5A"/>
    <w:rsid w:val="5DB648A3"/>
    <w:rsid w:val="5DB7C2EC"/>
    <w:rsid w:val="5DB82EA4"/>
    <w:rsid w:val="5DB85039"/>
    <w:rsid w:val="5DB927F2"/>
    <w:rsid w:val="5DBC699E"/>
    <w:rsid w:val="5DBCFD69"/>
    <w:rsid w:val="5DBD783F"/>
    <w:rsid w:val="5DBE029A"/>
    <w:rsid w:val="5DC08848"/>
    <w:rsid w:val="5DC0EB45"/>
    <w:rsid w:val="5DC2D4E6"/>
    <w:rsid w:val="5DC2D507"/>
    <w:rsid w:val="5DC38805"/>
    <w:rsid w:val="5DC3933B"/>
    <w:rsid w:val="5DC46B34"/>
    <w:rsid w:val="5DC9B7D6"/>
    <w:rsid w:val="5DC9FBC2"/>
    <w:rsid w:val="5DCADEB6"/>
    <w:rsid w:val="5DCB23FC"/>
    <w:rsid w:val="5DCB3311"/>
    <w:rsid w:val="5DCC695B"/>
    <w:rsid w:val="5DCC80EB"/>
    <w:rsid w:val="5DCDEDD9"/>
    <w:rsid w:val="5DD034D1"/>
    <w:rsid w:val="5DD47C1A"/>
    <w:rsid w:val="5DD4DAC0"/>
    <w:rsid w:val="5DD7AABA"/>
    <w:rsid w:val="5DDE7EED"/>
    <w:rsid w:val="5DDEF65C"/>
    <w:rsid w:val="5DDF4800"/>
    <w:rsid w:val="5DDFC463"/>
    <w:rsid w:val="5DE087B2"/>
    <w:rsid w:val="5DE2268F"/>
    <w:rsid w:val="5DE610CE"/>
    <w:rsid w:val="5DE71E04"/>
    <w:rsid w:val="5DE7A150"/>
    <w:rsid w:val="5DE80C09"/>
    <w:rsid w:val="5DE94B98"/>
    <w:rsid w:val="5DED5C39"/>
    <w:rsid w:val="5DEDB882"/>
    <w:rsid w:val="5DEEDDB7"/>
    <w:rsid w:val="5DF06C36"/>
    <w:rsid w:val="5DF0813C"/>
    <w:rsid w:val="5DF3869D"/>
    <w:rsid w:val="5DF6155C"/>
    <w:rsid w:val="5DFD10F8"/>
    <w:rsid w:val="5DFDEB48"/>
    <w:rsid w:val="5DFEB325"/>
    <w:rsid w:val="5E00420D"/>
    <w:rsid w:val="5E017F53"/>
    <w:rsid w:val="5E024C65"/>
    <w:rsid w:val="5E03ABB5"/>
    <w:rsid w:val="5E04989D"/>
    <w:rsid w:val="5E04BC2B"/>
    <w:rsid w:val="5E050E12"/>
    <w:rsid w:val="5E0525AB"/>
    <w:rsid w:val="5E05BFB4"/>
    <w:rsid w:val="5E08F6D2"/>
    <w:rsid w:val="5E097339"/>
    <w:rsid w:val="5E0A0AC4"/>
    <w:rsid w:val="5E0B79D5"/>
    <w:rsid w:val="5E0C91A9"/>
    <w:rsid w:val="5E0E2F63"/>
    <w:rsid w:val="5E12F004"/>
    <w:rsid w:val="5E131515"/>
    <w:rsid w:val="5E14AB3C"/>
    <w:rsid w:val="5E151661"/>
    <w:rsid w:val="5E162E17"/>
    <w:rsid w:val="5E163A1E"/>
    <w:rsid w:val="5E178687"/>
    <w:rsid w:val="5E181BCF"/>
    <w:rsid w:val="5E195A3F"/>
    <w:rsid w:val="5E1B5816"/>
    <w:rsid w:val="5E1BDB8A"/>
    <w:rsid w:val="5E1BFEA0"/>
    <w:rsid w:val="5E1D2034"/>
    <w:rsid w:val="5E200E75"/>
    <w:rsid w:val="5E21B52C"/>
    <w:rsid w:val="5E229421"/>
    <w:rsid w:val="5E2388A7"/>
    <w:rsid w:val="5E2404AC"/>
    <w:rsid w:val="5E243FBA"/>
    <w:rsid w:val="5E250ECD"/>
    <w:rsid w:val="5E2536AA"/>
    <w:rsid w:val="5E25459C"/>
    <w:rsid w:val="5E2687AF"/>
    <w:rsid w:val="5E27D3B7"/>
    <w:rsid w:val="5E2A885F"/>
    <w:rsid w:val="5E2DC0DC"/>
    <w:rsid w:val="5E2E998C"/>
    <w:rsid w:val="5E2F7390"/>
    <w:rsid w:val="5E3198EB"/>
    <w:rsid w:val="5E31C378"/>
    <w:rsid w:val="5E32E723"/>
    <w:rsid w:val="5E3518A2"/>
    <w:rsid w:val="5E365AA6"/>
    <w:rsid w:val="5E36D51A"/>
    <w:rsid w:val="5E3A966D"/>
    <w:rsid w:val="5E3AFD6E"/>
    <w:rsid w:val="5E3EAFB6"/>
    <w:rsid w:val="5E41A3E6"/>
    <w:rsid w:val="5E43AC17"/>
    <w:rsid w:val="5E44059F"/>
    <w:rsid w:val="5E44425F"/>
    <w:rsid w:val="5E45EA56"/>
    <w:rsid w:val="5E4648A2"/>
    <w:rsid w:val="5E47C5DD"/>
    <w:rsid w:val="5E48E69C"/>
    <w:rsid w:val="5E492E3A"/>
    <w:rsid w:val="5E49B30C"/>
    <w:rsid w:val="5E4A3552"/>
    <w:rsid w:val="5E4AC0D1"/>
    <w:rsid w:val="5E4AC851"/>
    <w:rsid w:val="5E4B3785"/>
    <w:rsid w:val="5E4FE12B"/>
    <w:rsid w:val="5E500E65"/>
    <w:rsid w:val="5E50E370"/>
    <w:rsid w:val="5E51C143"/>
    <w:rsid w:val="5E5299FE"/>
    <w:rsid w:val="5E52D08D"/>
    <w:rsid w:val="5E576E40"/>
    <w:rsid w:val="5E578674"/>
    <w:rsid w:val="5E5BBD82"/>
    <w:rsid w:val="5E5CFBC7"/>
    <w:rsid w:val="5E621AFB"/>
    <w:rsid w:val="5E63BFF6"/>
    <w:rsid w:val="5E6453D8"/>
    <w:rsid w:val="5E67A97B"/>
    <w:rsid w:val="5E6982E3"/>
    <w:rsid w:val="5E6997F6"/>
    <w:rsid w:val="5E6AADBF"/>
    <w:rsid w:val="5E6B02EA"/>
    <w:rsid w:val="5E6D1192"/>
    <w:rsid w:val="5E6D35F3"/>
    <w:rsid w:val="5E6EB5BD"/>
    <w:rsid w:val="5E6FBB81"/>
    <w:rsid w:val="5E70F095"/>
    <w:rsid w:val="5E729686"/>
    <w:rsid w:val="5E72AEFB"/>
    <w:rsid w:val="5E77BA8A"/>
    <w:rsid w:val="5E7987FB"/>
    <w:rsid w:val="5E7DECFB"/>
    <w:rsid w:val="5E803D40"/>
    <w:rsid w:val="5E80B98F"/>
    <w:rsid w:val="5E813ECA"/>
    <w:rsid w:val="5E82DA02"/>
    <w:rsid w:val="5E84037C"/>
    <w:rsid w:val="5E84ABCA"/>
    <w:rsid w:val="5E865DDE"/>
    <w:rsid w:val="5E88E243"/>
    <w:rsid w:val="5E89632B"/>
    <w:rsid w:val="5E8C0974"/>
    <w:rsid w:val="5E8C6158"/>
    <w:rsid w:val="5E8E68E9"/>
    <w:rsid w:val="5E8E9FD4"/>
    <w:rsid w:val="5E8EB287"/>
    <w:rsid w:val="5E9055F0"/>
    <w:rsid w:val="5E93C244"/>
    <w:rsid w:val="5E93D4CF"/>
    <w:rsid w:val="5E94B200"/>
    <w:rsid w:val="5E9512F9"/>
    <w:rsid w:val="5E963B02"/>
    <w:rsid w:val="5E977F7D"/>
    <w:rsid w:val="5E987B49"/>
    <w:rsid w:val="5E9A2B23"/>
    <w:rsid w:val="5E9A4A69"/>
    <w:rsid w:val="5E9AAAF3"/>
    <w:rsid w:val="5E9C621F"/>
    <w:rsid w:val="5E9D0BA6"/>
    <w:rsid w:val="5E9E7712"/>
    <w:rsid w:val="5EA021DB"/>
    <w:rsid w:val="5EA049EA"/>
    <w:rsid w:val="5EA256F2"/>
    <w:rsid w:val="5EA78190"/>
    <w:rsid w:val="5EA7E3E4"/>
    <w:rsid w:val="5EA81899"/>
    <w:rsid w:val="5EA9BFF2"/>
    <w:rsid w:val="5EAACB2F"/>
    <w:rsid w:val="5EAAE6D8"/>
    <w:rsid w:val="5EABF2F2"/>
    <w:rsid w:val="5EAD765A"/>
    <w:rsid w:val="5EAD7BCB"/>
    <w:rsid w:val="5EB0726A"/>
    <w:rsid w:val="5EB14835"/>
    <w:rsid w:val="5EB3D750"/>
    <w:rsid w:val="5EB8C4C6"/>
    <w:rsid w:val="5EBB14AA"/>
    <w:rsid w:val="5EBB9066"/>
    <w:rsid w:val="5EBBCE14"/>
    <w:rsid w:val="5EBC20F1"/>
    <w:rsid w:val="5EBE12EC"/>
    <w:rsid w:val="5EC05FA7"/>
    <w:rsid w:val="5EC19D34"/>
    <w:rsid w:val="5EC19E65"/>
    <w:rsid w:val="5EC4B322"/>
    <w:rsid w:val="5EC67E9D"/>
    <w:rsid w:val="5EC743CE"/>
    <w:rsid w:val="5EC7A62A"/>
    <w:rsid w:val="5EC9FE9A"/>
    <w:rsid w:val="5ECD4219"/>
    <w:rsid w:val="5ECF38AB"/>
    <w:rsid w:val="5ED208A6"/>
    <w:rsid w:val="5ED26BD7"/>
    <w:rsid w:val="5ED3F1F2"/>
    <w:rsid w:val="5ED50FF5"/>
    <w:rsid w:val="5ED7FBF4"/>
    <w:rsid w:val="5ED9813B"/>
    <w:rsid w:val="5ED9A3C9"/>
    <w:rsid w:val="5EDC0433"/>
    <w:rsid w:val="5EDE0EAC"/>
    <w:rsid w:val="5EE020FA"/>
    <w:rsid w:val="5EE03D77"/>
    <w:rsid w:val="5EE1B720"/>
    <w:rsid w:val="5EE8BDD2"/>
    <w:rsid w:val="5EED037E"/>
    <w:rsid w:val="5EEFB032"/>
    <w:rsid w:val="5EF40846"/>
    <w:rsid w:val="5EF413F8"/>
    <w:rsid w:val="5EF58384"/>
    <w:rsid w:val="5EF657A7"/>
    <w:rsid w:val="5EF7F845"/>
    <w:rsid w:val="5EF9C552"/>
    <w:rsid w:val="5EFABA62"/>
    <w:rsid w:val="5EFAD568"/>
    <w:rsid w:val="5EFBB3EB"/>
    <w:rsid w:val="5EFC1C13"/>
    <w:rsid w:val="5EFECF54"/>
    <w:rsid w:val="5F01965D"/>
    <w:rsid w:val="5F02913F"/>
    <w:rsid w:val="5F03C4C0"/>
    <w:rsid w:val="5F03E039"/>
    <w:rsid w:val="5F0556AE"/>
    <w:rsid w:val="5F0A10EE"/>
    <w:rsid w:val="5F0A1F43"/>
    <w:rsid w:val="5F0AF909"/>
    <w:rsid w:val="5F0B6C72"/>
    <w:rsid w:val="5F0C6858"/>
    <w:rsid w:val="5F0D80F2"/>
    <w:rsid w:val="5F13FB4B"/>
    <w:rsid w:val="5F146459"/>
    <w:rsid w:val="5F14FD53"/>
    <w:rsid w:val="5F164175"/>
    <w:rsid w:val="5F19455E"/>
    <w:rsid w:val="5F1B77E1"/>
    <w:rsid w:val="5F1BC720"/>
    <w:rsid w:val="5F20158B"/>
    <w:rsid w:val="5F231E06"/>
    <w:rsid w:val="5F240DDC"/>
    <w:rsid w:val="5F2A808A"/>
    <w:rsid w:val="5F2DEC46"/>
    <w:rsid w:val="5F2F622B"/>
    <w:rsid w:val="5F365069"/>
    <w:rsid w:val="5F39B72E"/>
    <w:rsid w:val="5F3AE28D"/>
    <w:rsid w:val="5F3AE430"/>
    <w:rsid w:val="5F3B0764"/>
    <w:rsid w:val="5F3E6EE7"/>
    <w:rsid w:val="5F3E74B4"/>
    <w:rsid w:val="5F3FF59B"/>
    <w:rsid w:val="5F400855"/>
    <w:rsid w:val="5F412C6A"/>
    <w:rsid w:val="5F414FE3"/>
    <w:rsid w:val="5F44FE4B"/>
    <w:rsid w:val="5F46ADAA"/>
    <w:rsid w:val="5F46BFBA"/>
    <w:rsid w:val="5F46D93C"/>
    <w:rsid w:val="5F482891"/>
    <w:rsid w:val="5F491C08"/>
    <w:rsid w:val="5F494C4C"/>
    <w:rsid w:val="5F56E6D7"/>
    <w:rsid w:val="5F57F03E"/>
    <w:rsid w:val="5F5859D2"/>
    <w:rsid w:val="5F597BAC"/>
    <w:rsid w:val="5F5A171D"/>
    <w:rsid w:val="5F5A70F8"/>
    <w:rsid w:val="5F5E16D7"/>
    <w:rsid w:val="5F5E6646"/>
    <w:rsid w:val="5F5E7074"/>
    <w:rsid w:val="5F5E82C6"/>
    <w:rsid w:val="5F60AE81"/>
    <w:rsid w:val="5F614B97"/>
    <w:rsid w:val="5F616DD0"/>
    <w:rsid w:val="5F631431"/>
    <w:rsid w:val="5F63DADE"/>
    <w:rsid w:val="5F6CAC7E"/>
    <w:rsid w:val="5F6CC034"/>
    <w:rsid w:val="5F6E18C6"/>
    <w:rsid w:val="5F6E8C0B"/>
    <w:rsid w:val="5F733F60"/>
    <w:rsid w:val="5F73FFA7"/>
    <w:rsid w:val="5F7485C5"/>
    <w:rsid w:val="5F7540CF"/>
    <w:rsid w:val="5F7667D6"/>
    <w:rsid w:val="5F76BE9E"/>
    <w:rsid w:val="5F7B830A"/>
    <w:rsid w:val="5F7C0C72"/>
    <w:rsid w:val="5F7C1E87"/>
    <w:rsid w:val="5F7D213B"/>
    <w:rsid w:val="5F7F93AD"/>
    <w:rsid w:val="5F82D8B9"/>
    <w:rsid w:val="5F83556E"/>
    <w:rsid w:val="5F837254"/>
    <w:rsid w:val="5F860E3D"/>
    <w:rsid w:val="5F88823F"/>
    <w:rsid w:val="5F88A8A0"/>
    <w:rsid w:val="5F8A192D"/>
    <w:rsid w:val="5F8C0C3A"/>
    <w:rsid w:val="5F8D476A"/>
    <w:rsid w:val="5F907461"/>
    <w:rsid w:val="5F90F216"/>
    <w:rsid w:val="5F91D27B"/>
    <w:rsid w:val="5F92AD09"/>
    <w:rsid w:val="5F94BD28"/>
    <w:rsid w:val="5F950B7F"/>
    <w:rsid w:val="5F978B92"/>
    <w:rsid w:val="5F983B11"/>
    <w:rsid w:val="5F9B0C84"/>
    <w:rsid w:val="5F9D0FE8"/>
    <w:rsid w:val="5F9E487A"/>
    <w:rsid w:val="5FA12D73"/>
    <w:rsid w:val="5FA2CEAF"/>
    <w:rsid w:val="5FA45444"/>
    <w:rsid w:val="5FA61590"/>
    <w:rsid w:val="5FA6D638"/>
    <w:rsid w:val="5FA8DC80"/>
    <w:rsid w:val="5FAA0B7D"/>
    <w:rsid w:val="5FAA2D69"/>
    <w:rsid w:val="5FAACE84"/>
    <w:rsid w:val="5FAB6777"/>
    <w:rsid w:val="5FABD243"/>
    <w:rsid w:val="5FB4B913"/>
    <w:rsid w:val="5FB4EDA8"/>
    <w:rsid w:val="5FB51122"/>
    <w:rsid w:val="5FB695D3"/>
    <w:rsid w:val="5FB78FFB"/>
    <w:rsid w:val="5FB96FD6"/>
    <w:rsid w:val="5FB9E590"/>
    <w:rsid w:val="5FBB675C"/>
    <w:rsid w:val="5FBC4B02"/>
    <w:rsid w:val="5FBD8790"/>
    <w:rsid w:val="5FBFCD6E"/>
    <w:rsid w:val="5FC013B2"/>
    <w:rsid w:val="5FC1224C"/>
    <w:rsid w:val="5FC19984"/>
    <w:rsid w:val="5FC55253"/>
    <w:rsid w:val="5FC7C8DC"/>
    <w:rsid w:val="5FC81904"/>
    <w:rsid w:val="5FCAA937"/>
    <w:rsid w:val="5FCBBC2E"/>
    <w:rsid w:val="5FCE32D0"/>
    <w:rsid w:val="5FCE52EB"/>
    <w:rsid w:val="5FCF5426"/>
    <w:rsid w:val="5FD1716A"/>
    <w:rsid w:val="5FD3506C"/>
    <w:rsid w:val="5FD61A4D"/>
    <w:rsid w:val="5FD6453B"/>
    <w:rsid w:val="5FD88C4C"/>
    <w:rsid w:val="5FDD8343"/>
    <w:rsid w:val="5FDDD303"/>
    <w:rsid w:val="5FDDE44E"/>
    <w:rsid w:val="5FE19BF8"/>
    <w:rsid w:val="5FE31F59"/>
    <w:rsid w:val="5FE5FA27"/>
    <w:rsid w:val="5FEA6CBB"/>
    <w:rsid w:val="5FEF4082"/>
    <w:rsid w:val="5FF00CC4"/>
    <w:rsid w:val="5FF2FB13"/>
    <w:rsid w:val="5FF7927C"/>
    <w:rsid w:val="5FF864ED"/>
    <w:rsid w:val="5FFA691E"/>
    <w:rsid w:val="5FFB0956"/>
    <w:rsid w:val="6000589F"/>
    <w:rsid w:val="600197C2"/>
    <w:rsid w:val="6001EB3D"/>
    <w:rsid w:val="60037A42"/>
    <w:rsid w:val="6004ED3C"/>
    <w:rsid w:val="60058F82"/>
    <w:rsid w:val="60061233"/>
    <w:rsid w:val="60089B38"/>
    <w:rsid w:val="6008E07E"/>
    <w:rsid w:val="6009919F"/>
    <w:rsid w:val="600A0E43"/>
    <w:rsid w:val="600A319F"/>
    <w:rsid w:val="600B680F"/>
    <w:rsid w:val="600B8363"/>
    <w:rsid w:val="600D5772"/>
    <w:rsid w:val="600E2317"/>
    <w:rsid w:val="600F4972"/>
    <w:rsid w:val="600F79E6"/>
    <w:rsid w:val="6013424F"/>
    <w:rsid w:val="6013CDA2"/>
    <w:rsid w:val="6014E78A"/>
    <w:rsid w:val="60175CE4"/>
    <w:rsid w:val="6017DA78"/>
    <w:rsid w:val="60186457"/>
    <w:rsid w:val="60189366"/>
    <w:rsid w:val="601921BE"/>
    <w:rsid w:val="6019BC8A"/>
    <w:rsid w:val="601A5C98"/>
    <w:rsid w:val="601D7098"/>
    <w:rsid w:val="601DE464"/>
    <w:rsid w:val="60208E98"/>
    <w:rsid w:val="6021E9A6"/>
    <w:rsid w:val="60280026"/>
    <w:rsid w:val="602F4D0B"/>
    <w:rsid w:val="60301052"/>
    <w:rsid w:val="60305BEF"/>
    <w:rsid w:val="60325A16"/>
    <w:rsid w:val="60350E4B"/>
    <w:rsid w:val="6035F7DC"/>
    <w:rsid w:val="60368D46"/>
    <w:rsid w:val="60374D21"/>
    <w:rsid w:val="6037D26F"/>
    <w:rsid w:val="603A9EE5"/>
    <w:rsid w:val="603AF29B"/>
    <w:rsid w:val="603C0814"/>
    <w:rsid w:val="603EC112"/>
    <w:rsid w:val="603F795D"/>
    <w:rsid w:val="603FF15A"/>
    <w:rsid w:val="60410115"/>
    <w:rsid w:val="6041497F"/>
    <w:rsid w:val="6042050E"/>
    <w:rsid w:val="604223CD"/>
    <w:rsid w:val="60422E8D"/>
    <w:rsid w:val="60429854"/>
    <w:rsid w:val="604368B0"/>
    <w:rsid w:val="60467986"/>
    <w:rsid w:val="6047164F"/>
    <w:rsid w:val="6048912C"/>
    <w:rsid w:val="6048B15C"/>
    <w:rsid w:val="604A11F4"/>
    <w:rsid w:val="604A4DDA"/>
    <w:rsid w:val="604C8D19"/>
    <w:rsid w:val="604DECB2"/>
    <w:rsid w:val="60501407"/>
    <w:rsid w:val="60597C66"/>
    <w:rsid w:val="605AC3E3"/>
    <w:rsid w:val="605D1157"/>
    <w:rsid w:val="605DADF8"/>
    <w:rsid w:val="606024CE"/>
    <w:rsid w:val="6062E660"/>
    <w:rsid w:val="606B051C"/>
    <w:rsid w:val="606B3A5F"/>
    <w:rsid w:val="606DFF52"/>
    <w:rsid w:val="606E8E7A"/>
    <w:rsid w:val="606FDDA7"/>
    <w:rsid w:val="60701B13"/>
    <w:rsid w:val="6070F3AD"/>
    <w:rsid w:val="607168EE"/>
    <w:rsid w:val="60729B2F"/>
    <w:rsid w:val="60729D4D"/>
    <w:rsid w:val="6072AE47"/>
    <w:rsid w:val="6074B8B4"/>
    <w:rsid w:val="6074EA9B"/>
    <w:rsid w:val="6075AC56"/>
    <w:rsid w:val="6075FF5C"/>
    <w:rsid w:val="60773052"/>
    <w:rsid w:val="60777634"/>
    <w:rsid w:val="6077C337"/>
    <w:rsid w:val="6078C01E"/>
    <w:rsid w:val="607E8A35"/>
    <w:rsid w:val="607FBB6B"/>
    <w:rsid w:val="60800B67"/>
    <w:rsid w:val="60847995"/>
    <w:rsid w:val="60848FD2"/>
    <w:rsid w:val="6084E202"/>
    <w:rsid w:val="6089F8C4"/>
    <w:rsid w:val="608EFF2E"/>
    <w:rsid w:val="609038D4"/>
    <w:rsid w:val="60908512"/>
    <w:rsid w:val="6090D606"/>
    <w:rsid w:val="609324E5"/>
    <w:rsid w:val="60943C85"/>
    <w:rsid w:val="60949651"/>
    <w:rsid w:val="6097CE3E"/>
    <w:rsid w:val="6097D56F"/>
    <w:rsid w:val="6098464E"/>
    <w:rsid w:val="6098D10F"/>
    <w:rsid w:val="609C2595"/>
    <w:rsid w:val="609CEDB8"/>
    <w:rsid w:val="609D1D21"/>
    <w:rsid w:val="609D2E7C"/>
    <w:rsid w:val="609DAA24"/>
    <w:rsid w:val="609E6AC5"/>
    <w:rsid w:val="609F6C8E"/>
    <w:rsid w:val="609F789A"/>
    <w:rsid w:val="60A0D9ED"/>
    <w:rsid w:val="60A2727A"/>
    <w:rsid w:val="60A31B16"/>
    <w:rsid w:val="60A5BA45"/>
    <w:rsid w:val="60A5D2F7"/>
    <w:rsid w:val="60A5F667"/>
    <w:rsid w:val="60A6DA79"/>
    <w:rsid w:val="60A7AE32"/>
    <w:rsid w:val="60AB20DB"/>
    <w:rsid w:val="60AC56F7"/>
    <w:rsid w:val="60AE5F95"/>
    <w:rsid w:val="60B01E32"/>
    <w:rsid w:val="60B064B6"/>
    <w:rsid w:val="60B1B513"/>
    <w:rsid w:val="60B293B0"/>
    <w:rsid w:val="60B3386E"/>
    <w:rsid w:val="60B3F874"/>
    <w:rsid w:val="60B58831"/>
    <w:rsid w:val="60B5F36D"/>
    <w:rsid w:val="60B6A9D9"/>
    <w:rsid w:val="60B78F5F"/>
    <w:rsid w:val="60B8169F"/>
    <w:rsid w:val="60BDAE4B"/>
    <w:rsid w:val="60BE0B0C"/>
    <w:rsid w:val="60BE2147"/>
    <w:rsid w:val="60BEAB76"/>
    <w:rsid w:val="60BF88D7"/>
    <w:rsid w:val="60C1BC92"/>
    <w:rsid w:val="60C29471"/>
    <w:rsid w:val="60C40DF5"/>
    <w:rsid w:val="60C74360"/>
    <w:rsid w:val="60C926A9"/>
    <w:rsid w:val="60C9334A"/>
    <w:rsid w:val="60CA037C"/>
    <w:rsid w:val="60CCD9AB"/>
    <w:rsid w:val="60CF4BF5"/>
    <w:rsid w:val="60D1300B"/>
    <w:rsid w:val="60D1C956"/>
    <w:rsid w:val="60D48CEC"/>
    <w:rsid w:val="60D5A33C"/>
    <w:rsid w:val="60D5AF69"/>
    <w:rsid w:val="60D6518C"/>
    <w:rsid w:val="60D7348E"/>
    <w:rsid w:val="60D9CDE1"/>
    <w:rsid w:val="60DA37E9"/>
    <w:rsid w:val="60DA6F2D"/>
    <w:rsid w:val="60DB3821"/>
    <w:rsid w:val="60DB64D1"/>
    <w:rsid w:val="60DC140B"/>
    <w:rsid w:val="60DD29AC"/>
    <w:rsid w:val="60E04002"/>
    <w:rsid w:val="60E25524"/>
    <w:rsid w:val="60E2C284"/>
    <w:rsid w:val="60E6DD8C"/>
    <w:rsid w:val="60E7DE84"/>
    <w:rsid w:val="60E92B89"/>
    <w:rsid w:val="60ED658B"/>
    <w:rsid w:val="60EEA9DD"/>
    <w:rsid w:val="60EEF9D8"/>
    <w:rsid w:val="60EF8296"/>
    <w:rsid w:val="60EFE647"/>
    <w:rsid w:val="60F0DFF5"/>
    <w:rsid w:val="60F0E049"/>
    <w:rsid w:val="60F14808"/>
    <w:rsid w:val="60F17B30"/>
    <w:rsid w:val="60F1D5E4"/>
    <w:rsid w:val="60F1FDE0"/>
    <w:rsid w:val="60F45CBC"/>
    <w:rsid w:val="60F5BC8E"/>
    <w:rsid w:val="60F5F6B4"/>
    <w:rsid w:val="60F66A75"/>
    <w:rsid w:val="60F6F08E"/>
    <w:rsid w:val="60F8942F"/>
    <w:rsid w:val="60F8A00C"/>
    <w:rsid w:val="60F9530F"/>
    <w:rsid w:val="60F97686"/>
    <w:rsid w:val="60F9B10B"/>
    <w:rsid w:val="60F9C56A"/>
    <w:rsid w:val="60FAAADE"/>
    <w:rsid w:val="60FAC87A"/>
    <w:rsid w:val="60FADB40"/>
    <w:rsid w:val="60FB1487"/>
    <w:rsid w:val="60FB1A97"/>
    <w:rsid w:val="60FB7248"/>
    <w:rsid w:val="60FC13AB"/>
    <w:rsid w:val="60FF7A96"/>
    <w:rsid w:val="6101E6FA"/>
    <w:rsid w:val="61027BC9"/>
    <w:rsid w:val="610644DB"/>
    <w:rsid w:val="610A1792"/>
    <w:rsid w:val="610B7612"/>
    <w:rsid w:val="610B8BE7"/>
    <w:rsid w:val="610C2377"/>
    <w:rsid w:val="610D4B78"/>
    <w:rsid w:val="610DED55"/>
    <w:rsid w:val="61102545"/>
    <w:rsid w:val="61127D44"/>
    <w:rsid w:val="61154393"/>
    <w:rsid w:val="6118067E"/>
    <w:rsid w:val="611AD470"/>
    <w:rsid w:val="61200787"/>
    <w:rsid w:val="61286F98"/>
    <w:rsid w:val="612B6288"/>
    <w:rsid w:val="612C97A8"/>
    <w:rsid w:val="612D6741"/>
    <w:rsid w:val="612DA7B0"/>
    <w:rsid w:val="612EFFE9"/>
    <w:rsid w:val="6130B8C0"/>
    <w:rsid w:val="6130C454"/>
    <w:rsid w:val="6133E0EF"/>
    <w:rsid w:val="6135DDCB"/>
    <w:rsid w:val="6136D083"/>
    <w:rsid w:val="61386DF9"/>
    <w:rsid w:val="6138D6F2"/>
    <w:rsid w:val="61392DCC"/>
    <w:rsid w:val="613931B1"/>
    <w:rsid w:val="613AEC12"/>
    <w:rsid w:val="613CDA3A"/>
    <w:rsid w:val="613D7B14"/>
    <w:rsid w:val="613FDABB"/>
    <w:rsid w:val="6140EF5B"/>
    <w:rsid w:val="614515BC"/>
    <w:rsid w:val="61472409"/>
    <w:rsid w:val="614963AE"/>
    <w:rsid w:val="614B80CF"/>
    <w:rsid w:val="614C3081"/>
    <w:rsid w:val="614C4C3A"/>
    <w:rsid w:val="614F5697"/>
    <w:rsid w:val="615008D2"/>
    <w:rsid w:val="61513A61"/>
    <w:rsid w:val="615270B5"/>
    <w:rsid w:val="6152CA93"/>
    <w:rsid w:val="61551FDC"/>
    <w:rsid w:val="61588C76"/>
    <w:rsid w:val="6158B736"/>
    <w:rsid w:val="615A34B1"/>
    <w:rsid w:val="615B432C"/>
    <w:rsid w:val="615CAF8F"/>
    <w:rsid w:val="615EB63F"/>
    <w:rsid w:val="615F2465"/>
    <w:rsid w:val="61604501"/>
    <w:rsid w:val="616166A5"/>
    <w:rsid w:val="616699DD"/>
    <w:rsid w:val="6167A444"/>
    <w:rsid w:val="6168A722"/>
    <w:rsid w:val="616B0CD9"/>
    <w:rsid w:val="616C5CBE"/>
    <w:rsid w:val="616F0CD8"/>
    <w:rsid w:val="6171B457"/>
    <w:rsid w:val="61739C67"/>
    <w:rsid w:val="6174CC59"/>
    <w:rsid w:val="6175E41C"/>
    <w:rsid w:val="6176E03C"/>
    <w:rsid w:val="6178610C"/>
    <w:rsid w:val="617933D7"/>
    <w:rsid w:val="617A6DD1"/>
    <w:rsid w:val="617C220A"/>
    <w:rsid w:val="617E216D"/>
    <w:rsid w:val="617FAD3A"/>
    <w:rsid w:val="61810E59"/>
    <w:rsid w:val="61817832"/>
    <w:rsid w:val="6181F693"/>
    <w:rsid w:val="61874C56"/>
    <w:rsid w:val="618BA390"/>
    <w:rsid w:val="618EE8E0"/>
    <w:rsid w:val="618F7C11"/>
    <w:rsid w:val="618F9680"/>
    <w:rsid w:val="6190C85A"/>
    <w:rsid w:val="61933DBB"/>
    <w:rsid w:val="61938F28"/>
    <w:rsid w:val="61942DD0"/>
    <w:rsid w:val="619486EC"/>
    <w:rsid w:val="6194F5CD"/>
    <w:rsid w:val="61978861"/>
    <w:rsid w:val="6197DB5F"/>
    <w:rsid w:val="61984CF2"/>
    <w:rsid w:val="619DD7BB"/>
    <w:rsid w:val="619E482B"/>
    <w:rsid w:val="619FD072"/>
    <w:rsid w:val="61A0EBBC"/>
    <w:rsid w:val="61A49C3F"/>
    <w:rsid w:val="61A500A7"/>
    <w:rsid w:val="61A54A5D"/>
    <w:rsid w:val="61A96606"/>
    <w:rsid w:val="61A9B81A"/>
    <w:rsid w:val="61AA1758"/>
    <w:rsid w:val="61B0A671"/>
    <w:rsid w:val="61B3C90E"/>
    <w:rsid w:val="61B48449"/>
    <w:rsid w:val="61B50B29"/>
    <w:rsid w:val="61B698E4"/>
    <w:rsid w:val="61B76CA5"/>
    <w:rsid w:val="61B9E8A9"/>
    <w:rsid w:val="61BB452D"/>
    <w:rsid w:val="61BC60A6"/>
    <w:rsid w:val="61BEA167"/>
    <w:rsid w:val="61C10721"/>
    <w:rsid w:val="61C42176"/>
    <w:rsid w:val="61C91E20"/>
    <w:rsid w:val="61CB4DEC"/>
    <w:rsid w:val="61CC2C50"/>
    <w:rsid w:val="61CCD8B5"/>
    <w:rsid w:val="61CEE129"/>
    <w:rsid w:val="61D0637E"/>
    <w:rsid w:val="61D0A593"/>
    <w:rsid w:val="61D1BE34"/>
    <w:rsid w:val="61D1DA85"/>
    <w:rsid w:val="61D254A2"/>
    <w:rsid w:val="61D31F5A"/>
    <w:rsid w:val="61D49016"/>
    <w:rsid w:val="61D49CD4"/>
    <w:rsid w:val="61D57F66"/>
    <w:rsid w:val="61D76256"/>
    <w:rsid w:val="61D825C7"/>
    <w:rsid w:val="61D8DE80"/>
    <w:rsid w:val="61DAF91B"/>
    <w:rsid w:val="61DD27C0"/>
    <w:rsid w:val="61DE1308"/>
    <w:rsid w:val="61DEC32F"/>
    <w:rsid w:val="61DF1828"/>
    <w:rsid w:val="61E141BE"/>
    <w:rsid w:val="61E1E423"/>
    <w:rsid w:val="61E393B4"/>
    <w:rsid w:val="61E399D3"/>
    <w:rsid w:val="61E4130B"/>
    <w:rsid w:val="61E5FAA8"/>
    <w:rsid w:val="61E73401"/>
    <w:rsid w:val="61E8B29D"/>
    <w:rsid w:val="61E94AEF"/>
    <w:rsid w:val="61EA08C5"/>
    <w:rsid w:val="61EAC128"/>
    <w:rsid w:val="61EBFAC6"/>
    <w:rsid w:val="61ECFB0F"/>
    <w:rsid w:val="61EE84E8"/>
    <w:rsid w:val="61EF6BD2"/>
    <w:rsid w:val="61F271B6"/>
    <w:rsid w:val="61F2A584"/>
    <w:rsid w:val="61F4B377"/>
    <w:rsid w:val="61F84654"/>
    <w:rsid w:val="61FA1614"/>
    <w:rsid w:val="61FA36C1"/>
    <w:rsid w:val="61FAD5CC"/>
    <w:rsid w:val="61FCAB7D"/>
    <w:rsid w:val="61FDFDAB"/>
    <w:rsid w:val="61FEC529"/>
    <w:rsid w:val="6202B6C2"/>
    <w:rsid w:val="62038C0B"/>
    <w:rsid w:val="6207AD97"/>
    <w:rsid w:val="6207D6B2"/>
    <w:rsid w:val="620A4BD1"/>
    <w:rsid w:val="620A5B43"/>
    <w:rsid w:val="620C2EF3"/>
    <w:rsid w:val="621094BA"/>
    <w:rsid w:val="6214216C"/>
    <w:rsid w:val="6214A325"/>
    <w:rsid w:val="621879E6"/>
    <w:rsid w:val="6218CE6A"/>
    <w:rsid w:val="621960E7"/>
    <w:rsid w:val="62197611"/>
    <w:rsid w:val="6219A4A2"/>
    <w:rsid w:val="621A728A"/>
    <w:rsid w:val="621B81CE"/>
    <w:rsid w:val="621CCDAD"/>
    <w:rsid w:val="621D2440"/>
    <w:rsid w:val="621DF006"/>
    <w:rsid w:val="6221BCC4"/>
    <w:rsid w:val="62227888"/>
    <w:rsid w:val="62232731"/>
    <w:rsid w:val="62242359"/>
    <w:rsid w:val="62262EDB"/>
    <w:rsid w:val="62275009"/>
    <w:rsid w:val="622AFB34"/>
    <w:rsid w:val="622B9263"/>
    <w:rsid w:val="622D158B"/>
    <w:rsid w:val="622EF546"/>
    <w:rsid w:val="622F192B"/>
    <w:rsid w:val="622F9C77"/>
    <w:rsid w:val="6232E090"/>
    <w:rsid w:val="6234EFF3"/>
    <w:rsid w:val="6235AC65"/>
    <w:rsid w:val="6237B7E1"/>
    <w:rsid w:val="62382629"/>
    <w:rsid w:val="6238C307"/>
    <w:rsid w:val="6239A0FA"/>
    <w:rsid w:val="623A8D33"/>
    <w:rsid w:val="623B263B"/>
    <w:rsid w:val="623D92D5"/>
    <w:rsid w:val="623DFF80"/>
    <w:rsid w:val="62407EFE"/>
    <w:rsid w:val="6242820A"/>
    <w:rsid w:val="624571CB"/>
    <w:rsid w:val="624704A4"/>
    <w:rsid w:val="624AA3F7"/>
    <w:rsid w:val="624CC6DD"/>
    <w:rsid w:val="624EF099"/>
    <w:rsid w:val="62515892"/>
    <w:rsid w:val="6251D734"/>
    <w:rsid w:val="6252A4B4"/>
    <w:rsid w:val="62540F59"/>
    <w:rsid w:val="6259131F"/>
    <w:rsid w:val="625B92AB"/>
    <w:rsid w:val="625ED4C3"/>
    <w:rsid w:val="62607210"/>
    <w:rsid w:val="6261AF1B"/>
    <w:rsid w:val="62667C89"/>
    <w:rsid w:val="626AA806"/>
    <w:rsid w:val="626AE0B7"/>
    <w:rsid w:val="626C7B3E"/>
    <w:rsid w:val="626D333D"/>
    <w:rsid w:val="627183FE"/>
    <w:rsid w:val="6271EEB3"/>
    <w:rsid w:val="62755E67"/>
    <w:rsid w:val="6276030B"/>
    <w:rsid w:val="6276D16B"/>
    <w:rsid w:val="6278CAFE"/>
    <w:rsid w:val="627D440D"/>
    <w:rsid w:val="627D6A9D"/>
    <w:rsid w:val="627E1670"/>
    <w:rsid w:val="627E18A8"/>
    <w:rsid w:val="627F04AA"/>
    <w:rsid w:val="62806D15"/>
    <w:rsid w:val="62816C42"/>
    <w:rsid w:val="6281F89A"/>
    <w:rsid w:val="62829BEF"/>
    <w:rsid w:val="6282C8D7"/>
    <w:rsid w:val="628557BC"/>
    <w:rsid w:val="62859F4D"/>
    <w:rsid w:val="62862828"/>
    <w:rsid w:val="6286EDC6"/>
    <w:rsid w:val="628AD279"/>
    <w:rsid w:val="628B8BBD"/>
    <w:rsid w:val="628C0EF4"/>
    <w:rsid w:val="628CBE71"/>
    <w:rsid w:val="628D2009"/>
    <w:rsid w:val="628FCE8B"/>
    <w:rsid w:val="62918CEF"/>
    <w:rsid w:val="62920311"/>
    <w:rsid w:val="6292C1F1"/>
    <w:rsid w:val="6293620F"/>
    <w:rsid w:val="629646C4"/>
    <w:rsid w:val="62972EC8"/>
    <w:rsid w:val="629B7BA0"/>
    <w:rsid w:val="629DC831"/>
    <w:rsid w:val="629F8526"/>
    <w:rsid w:val="62A07F82"/>
    <w:rsid w:val="62A0C6BE"/>
    <w:rsid w:val="62A1C38E"/>
    <w:rsid w:val="62A2AFF1"/>
    <w:rsid w:val="62A45774"/>
    <w:rsid w:val="62A6188D"/>
    <w:rsid w:val="62AA8F2E"/>
    <w:rsid w:val="62AA9A32"/>
    <w:rsid w:val="62AF4848"/>
    <w:rsid w:val="62B0378A"/>
    <w:rsid w:val="62B075FC"/>
    <w:rsid w:val="62B089E0"/>
    <w:rsid w:val="62B0C977"/>
    <w:rsid w:val="62B36A03"/>
    <w:rsid w:val="62B48935"/>
    <w:rsid w:val="62B63B2B"/>
    <w:rsid w:val="62B862C4"/>
    <w:rsid w:val="62B933E8"/>
    <w:rsid w:val="62B97775"/>
    <w:rsid w:val="62B98E19"/>
    <w:rsid w:val="62B9A919"/>
    <w:rsid w:val="62B9CB69"/>
    <w:rsid w:val="62BB08AE"/>
    <w:rsid w:val="62BC183C"/>
    <w:rsid w:val="62BD6ABF"/>
    <w:rsid w:val="62BE7F39"/>
    <w:rsid w:val="62C4BE2E"/>
    <w:rsid w:val="62C94F6E"/>
    <w:rsid w:val="62CBE8A5"/>
    <w:rsid w:val="62CCA24D"/>
    <w:rsid w:val="62CE33A0"/>
    <w:rsid w:val="62CE5CF6"/>
    <w:rsid w:val="62CFB310"/>
    <w:rsid w:val="62D30767"/>
    <w:rsid w:val="62D406C2"/>
    <w:rsid w:val="62D4B6C0"/>
    <w:rsid w:val="62D51163"/>
    <w:rsid w:val="62D7CE82"/>
    <w:rsid w:val="62D90215"/>
    <w:rsid w:val="62D973E4"/>
    <w:rsid w:val="62E0F421"/>
    <w:rsid w:val="62E157D1"/>
    <w:rsid w:val="62E31BE9"/>
    <w:rsid w:val="62E32820"/>
    <w:rsid w:val="62E4F016"/>
    <w:rsid w:val="62E8291A"/>
    <w:rsid w:val="62E9A3D9"/>
    <w:rsid w:val="62F289E4"/>
    <w:rsid w:val="62F31989"/>
    <w:rsid w:val="62F49882"/>
    <w:rsid w:val="62F957CE"/>
    <w:rsid w:val="62F9D4C7"/>
    <w:rsid w:val="62FADF0B"/>
    <w:rsid w:val="6302B772"/>
    <w:rsid w:val="63043254"/>
    <w:rsid w:val="63047799"/>
    <w:rsid w:val="63048A83"/>
    <w:rsid w:val="6306BDBE"/>
    <w:rsid w:val="630C71AC"/>
    <w:rsid w:val="630D181D"/>
    <w:rsid w:val="630D8B03"/>
    <w:rsid w:val="630D8D87"/>
    <w:rsid w:val="630E19EE"/>
    <w:rsid w:val="630FE223"/>
    <w:rsid w:val="63128C29"/>
    <w:rsid w:val="63139560"/>
    <w:rsid w:val="631451F2"/>
    <w:rsid w:val="6314C99D"/>
    <w:rsid w:val="63190722"/>
    <w:rsid w:val="63193690"/>
    <w:rsid w:val="63197C9C"/>
    <w:rsid w:val="631B1409"/>
    <w:rsid w:val="631E4D65"/>
    <w:rsid w:val="63206C26"/>
    <w:rsid w:val="63214F4A"/>
    <w:rsid w:val="63218A7F"/>
    <w:rsid w:val="6322A1CC"/>
    <w:rsid w:val="63240F9D"/>
    <w:rsid w:val="63243E25"/>
    <w:rsid w:val="63263965"/>
    <w:rsid w:val="632758E3"/>
    <w:rsid w:val="63275B02"/>
    <w:rsid w:val="632883DA"/>
    <w:rsid w:val="632A735B"/>
    <w:rsid w:val="632C1CA3"/>
    <w:rsid w:val="632C3414"/>
    <w:rsid w:val="632E1B99"/>
    <w:rsid w:val="632F6D0E"/>
    <w:rsid w:val="63309E50"/>
    <w:rsid w:val="63336F92"/>
    <w:rsid w:val="6335BD80"/>
    <w:rsid w:val="633A409E"/>
    <w:rsid w:val="63449AF6"/>
    <w:rsid w:val="63463C3D"/>
    <w:rsid w:val="63464031"/>
    <w:rsid w:val="634686C7"/>
    <w:rsid w:val="63470B02"/>
    <w:rsid w:val="63488D90"/>
    <w:rsid w:val="634AD6DB"/>
    <w:rsid w:val="634C260C"/>
    <w:rsid w:val="634C990C"/>
    <w:rsid w:val="634D0D13"/>
    <w:rsid w:val="634E9556"/>
    <w:rsid w:val="634EDE20"/>
    <w:rsid w:val="634F2D65"/>
    <w:rsid w:val="6351072A"/>
    <w:rsid w:val="6351B09E"/>
    <w:rsid w:val="63524C8A"/>
    <w:rsid w:val="63531CDB"/>
    <w:rsid w:val="63554B72"/>
    <w:rsid w:val="6356E2D7"/>
    <w:rsid w:val="6357877B"/>
    <w:rsid w:val="63582EA9"/>
    <w:rsid w:val="6358659B"/>
    <w:rsid w:val="635E577A"/>
    <w:rsid w:val="635F6CA9"/>
    <w:rsid w:val="63605218"/>
    <w:rsid w:val="6364203C"/>
    <w:rsid w:val="6364A299"/>
    <w:rsid w:val="6365EE72"/>
    <w:rsid w:val="63668CFA"/>
    <w:rsid w:val="6368CB25"/>
    <w:rsid w:val="6369E9F2"/>
    <w:rsid w:val="636AD0D1"/>
    <w:rsid w:val="636B2EC0"/>
    <w:rsid w:val="636BC396"/>
    <w:rsid w:val="636CFABB"/>
    <w:rsid w:val="636EE1EC"/>
    <w:rsid w:val="636FC5CD"/>
    <w:rsid w:val="63701C34"/>
    <w:rsid w:val="637168DC"/>
    <w:rsid w:val="6372C21E"/>
    <w:rsid w:val="637394BD"/>
    <w:rsid w:val="6375621F"/>
    <w:rsid w:val="63761D81"/>
    <w:rsid w:val="63781AAA"/>
    <w:rsid w:val="63786611"/>
    <w:rsid w:val="6378BA32"/>
    <w:rsid w:val="637CBE18"/>
    <w:rsid w:val="637E2384"/>
    <w:rsid w:val="63812E81"/>
    <w:rsid w:val="63840BC2"/>
    <w:rsid w:val="6385C475"/>
    <w:rsid w:val="63862AF3"/>
    <w:rsid w:val="63865D14"/>
    <w:rsid w:val="63878DEB"/>
    <w:rsid w:val="6388A464"/>
    <w:rsid w:val="63893F46"/>
    <w:rsid w:val="6389ECFE"/>
    <w:rsid w:val="638B714D"/>
    <w:rsid w:val="638F706D"/>
    <w:rsid w:val="639083C9"/>
    <w:rsid w:val="6390BEDE"/>
    <w:rsid w:val="63926DBC"/>
    <w:rsid w:val="6395E675"/>
    <w:rsid w:val="6395F435"/>
    <w:rsid w:val="63966A14"/>
    <w:rsid w:val="63999194"/>
    <w:rsid w:val="63999C2C"/>
    <w:rsid w:val="6399EFC0"/>
    <w:rsid w:val="639AC668"/>
    <w:rsid w:val="639BB6BA"/>
    <w:rsid w:val="639C4D31"/>
    <w:rsid w:val="639D9F43"/>
    <w:rsid w:val="63A0E2D8"/>
    <w:rsid w:val="63A12C22"/>
    <w:rsid w:val="63A259F9"/>
    <w:rsid w:val="63A26271"/>
    <w:rsid w:val="63A309C9"/>
    <w:rsid w:val="63A692F3"/>
    <w:rsid w:val="63A83D94"/>
    <w:rsid w:val="63A9189E"/>
    <w:rsid w:val="63AA125E"/>
    <w:rsid w:val="63AB8283"/>
    <w:rsid w:val="63AC93F0"/>
    <w:rsid w:val="63AE59D5"/>
    <w:rsid w:val="63AF2F04"/>
    <w:rsid w:val="63B35960"/>
    <w:rsid w:val="63B41111"/>
    <w:rsid w:val="63B6714E"/>
    <w:rsid w:val="63B6D3C7"/>
    <w:rsid w:val="63B8DC55"/>
    <w:rsid w:val="63BA2340"/>
    <w:rsid w:val="63BA93FE"/>
    <w:rsid w:val="63BC155D"/>
    <w:rsid w:val="63C14697"/>
    <w:rsid w:val="63C6366C"/>
    <w:rsid w:val="63C6DC99"/>
    <w:rsid w:val="63C70BF2"/>
    <w:rsid w:val="63C771B6"/>
    <w:rsid w:val="63C8CD18"/>
    <w:rsid w:val="63CD7550"/>
    <w:rsid w:val="63CE02FF"/>
    <w:rsid w:val="63D00207"/>
    <w:rsid w:val="63D027E5"/>
    <w:rsid w:val="63D330B7"/>
    <w:rsid w:val="63D56AC1"/>
    <w:rsid w:val="63D60B6A"/>
    <w:rsid w:val="63D8A480"/>
    <w:rsid w:val="63D8AE16"/>
    <w:rsid w:val="63D91028"/>
    <w:rsid w:val="63D971BB"/>
    <w:rsid w:val="63DA2057"/>
    <w:rsid w:val="63DACD77"/>
    <w:rsid w:val="63DC8CEE"/>
    <w:rsid w:val="63E0E542"/>
    <w:rsid w:val="63E1F81F"/>
    <w:rsid w:val="63E4A40E"/>
    <w:rsid w:val="63E4EDCC"/>
    <w:rsid w:val="63E50AF7"/>
    <w:rsid w:val="63E56AA4"/>
    <w:rsid w:val="63E80578"/>
    <w:rsid w:val="63E8A3CC"/>
    <w:rsid w:val="63E95F47"/>
    <w:rsid w:val="63E97E40"/>
    <w:rsid w:val="63EB8D49"/>
    <w:rsid w:val="63ED721E"/>
    <w:rsid w:val="63ED77D5"/>
    <w:rsid w:val="63EDBA8A"/>
    <w:rsid w:val="63EFE69D"/>
    <w:rsid w:val="63F24CEB"/>
    <w:rsid w:val="63F26CB5"/>
    <w:rsid w:val="63F29917"/>
    <w:rsid w:val="63F2BDB9"/>
    <w:rsid w:val="63F38165"/>
    <w:rsid w:val="63F7CC8B"/>
    <w:rsid w:val="63F8D91D"/>
    <w:rsid w:val="63F8F6BC"/>
    <w:rsid w:val="63F909F4"/>
    <w:rsid w:val="63F9B259"/>
    <w:rsid w:val="63FE6053"/>
    <w:rsid w:val="64005061"/>
    <w:rsid w:val="6401FEF9"/>
    <w:rsid w:val="6402EEE5"/>
    <w:rsid w:val="64032FBD"/>
    <w:rsid w:val="6403EC70"/>
    <w:rsid w:val="6407B555"/>
    <w:rsid w:val="6407F8A4"/>
    <w:rsid w:val="6409A416"/>
    <w:rsid w:val="6409A528"/>
    <w:rsid w:val="6409E12E"/>
    <w:rsid w:val="640CA83E"/>
    <w:rsid w:val="640D09E6"/>
    <w:rsid w:val="640E9E52"/>
    <w:rsid w:val="641103DD"/>
    <w:rsid w:val="64112476"/>
    <w:rsid w:val="64120E17"/>
    <w:rsid w:val="6413C207"/>
    <w:rsid w:val="641485A0"/>
    <w:rsid w:val="641B0143"/>
    <w:rsid w:val="641B8377"/>
    <w:rsid w:val="641BB877"/>
    <w:rsid w:val="641D9EAE"/>
    <w:rsid w:val="641EDCBF"/>
    <w:rsid w:val="6420F94C"/>
    <w:rsid w:val="64219E4D"/>
    <w:rsid w:val="6421EF00"/>
    <w:rsid w:val="6422EE2D"/>
    <w:rsid w:val="6427FE01"/>
    <w:rsid w:val="64291D02"/>
    <w:rsid w:val="6429B4D2"/>
    <w:rsid w:val="642AF9E9"/>
    <w:rsid w:val="642C3957"/>
    <w:rsid w:val="642CAAEE"/>
    <w:rsid w:val="642CFF9F"/>
    <w:rsid w:val="642DA551"/>
    <w:rsid w:val="642EEF38"/>
    <w:rsid w:val="6431045D"/>
    <w:rsid w:val="64316F33"/>
    <w:rsid w:val="6433484B"/>
    <w:rsid w:val="6433A5BD"/>
    <w:rsid w:val="6434CB9E"/>
    <w:rsid w:val="643772A5"/>
    <w:rsid w:val="643BC26F"/>
    <w:rsid w:val="643D004A"/>
    <w:rsid w:val="64411587"/>
    <w:rsid w:val="6447C42F"/>
    <w:rsid w:val="6448FA39"/>
    <w:rsid w:val="644B09F4"/>
    <w:rsid w:val="644C04A6"/>
    <w:rsid w:val="6453E273"/>
    <w:rsid w:val="6455DDE6"/>
    <w:rsid w:val="64566759"/>
    <w:rsid w:val="645767EF"/>
    <w:rsid w:val="64593B20"/>
    <w:rsid w:val="645B7D3E"/>
    <w:rsid w:val="645BC418"/>
    <w:rsid w:val="645CA1DA"/>
    <w:rsid w:val="645D0259"/>
    <w:rsid w:val="645E2CB4"/>
    <w:rsid w:val="645F137F"/>
    <w:rsid w:val="64635F77"/>
    <w:rsid w:val="646406CC"/>
    <w:rsid w:val="646422F5"/>
    <w:rsid w:val="64652BCF"/>
    <w:rsid w:val="64665278"/>
    <w:rsid w:val="6466F638"/>
    <w:rsid w:val="6468D29D"/>
    <w:rsid w:val="646AFCB5"/>
    <w:rsid w:val="646C176D"/>
    <w:rsid w:val="646DEE85"/>
    <w:rsid w:val="646F71B8"/>
    <w:rsid w:val="647273A2"/>
    <w:rsid w:val="6476E155"/>
    <w:rsid w:val="647ACE0D"/>
    <w:rsid w:val="647B3114"/>
    <w:rsid w:val="647B651F"/>
    <w:rsid w:val="647D29E4"/>
    <w:rsid w:val="647D728E"/>
    <w:rsid w:val="647E835A"/>
    <w:rsid w:val="647ED385"/>
    <w:rsid w:val="647FA94F"/>
    <w:rsid w:val="648130F1"/>
    <w:rsid w:val="64814761"/>
    <w:rsid w:val="64818F56"/>
    <w:rsid w:val="64850A8B"/>
    <w:rsid w:val="64851ADF"/>
    <w:rsid w:val="64892E3A"/>
    <w:rsid w:val="648C4724"/>
    <w:rsid w:val="648EE7DB"/>
    <w:rsid w:val="64912DFA"/>
    <w:rsid w:val="64913C60"/>
    <w:rsid w:val="6491477F"/>
    <w:rsid w:val="6491F14A"/>
    <w:rsid w:val="64928969"/>
    <w:rsid w:val="64946CC6"/>
    <w:rsid w:val="64959C57"/>
    <w:rsid w:val="6496DB24"/>
    <w:rsid w:val="6497C02B"/>
    <w:rsid w:val="6498A5A9"/>
    <w:rsid w:val="6498F049"/>
    <w:rsid w:val="649A6C0A"/>
    <w:rsid w:val="649A8C4F"/>
    <w:rsid w:val="649C04D8"/>
    <w:rsid w:val="649D22BF"/>
    <w:rsid w:val="649ED385"/>
    <w:rsid w:val="649F6E42"/>
    <w:rsid w:val="649FB62D"/>
    <w:rsid w:val="649FDF7B"/>
    <w:rsid w:val="64A1C6EA"/>
    <w:rsid w:val="64A3B4A6"/>
    <w:rsid w:val="64A5069A"/>
    <w:rsid w:val="64AAC28B"/>
    <w:rsid w:val="64AB1360"/>
    <w:rsid w:val="64ADE939"/>
    <w:rsid w:val="64AED7A9"/>
    <w:rsid w:val="64AFBC49"/>
    <w:rsid w:val="64AFD339"/>
    <w:rsid w:val="64AFFF67"/>
    <w:rsid w:val="64B0E826"/>
    <w:rsid w:val="64B13316"/>
    <w:rsid w:val="64B20BD9"/>
    <w:rsid w:val="64B4F15E"/>
    <w:rsid w:val="64B5597C"/>
    <w:rsid w:val="64B82238"/>
    <w:rsid w:val="64BAA6EA"/>
    <w:rsid w:val="64BB2406"/>
    <w:rsid w:val="64BC4EA0"/>
    <w:rsid w:val="64BD5724"/>
    <w:rsid w:val="64BE7AC4"/>
    <w:rsid w:val="64BEC908"/>
    <w:rsid w:val="64C1753F"/>
    <w:rsid w:val="64C40CA8"/>
    <w:rsid w:val="64C4215C"/>
    <w:rsid w:val="64C4795C"/>
    <w:rsid w:val="64C4D5A7"/>
    <w:rsid w:val="64C71CD3"/>
    <w:rsid w:val="64C7E4D7"/>
    <w:rsid w:val="64C7E8EB"/>
    <w:rsid w:val="64CBFA3F"/>
    <w:rsid w:val="64CD3196"/>
    <w:rsid w:val="64CD519B"/>
    <w:rsid w:val="64D0CB18"/>
    <w:rsid w:val="64D2AB86"/>
    <w:rsid w:val="64D62E73"/>
    <w:rsid w:val="64D76EA3"/>
    <w:rsid w:val="64D90A01"/>
    <w:rsid w:val="64D90C38"/>
    <w:rsid w:val="64DA8D48"/>
    <w:rsid w:val="64DA95CE"/>
    <w:rsid w:val="64DAF879"/>
    <w:rsid w:val="64DE5F99"/>
    <w:rsid w:val="64E11E3D"/>
    <w:rsid w:val="64E3AB9A"/>
    <w:rsid w:val="64E66F17"/>
    <w:rsid w:val="64E7BF4D"/>
    <w:rsid w:val="64EB2258"/>
    <w:rsid w:val="64EC92E1"/>
    <w:rsid w:val="64EF6EA9"/>
    <w:rsid w:val="64F05955"/>
    <w:rsid w:val="64F353A3"/>
    <w:rsid w:val="64F3D116"/>
    <w:rsid w:val="64F4BE09"/>
    <w:rsid w:val="64F5A14A"/>
    <w:rsid w:val="64F6B1D5"/>
    <w:rsid w:val="64F89780"/>
    <w:rsid w:val="64F8E7DA"/>
    <w:rsid w:val="64FA1B36"/>
    <w:rsid w:val="64FA559D"/>
    <w:rsid w:val="64FB56CB"/>
    <w:rsid w:val="64FF6EA2"/>
    <w:rsid w:val="65008C6E"/>
    <w:rsid w:val="6500E7AA"/>
    <w:rsid w:val="6501AFAC"/>
    <w:rsid w:val="6501F7B3"/>
    <w:rsid w:val="6502305F"/>
    <w:rsid w:val="65030133"/>
    <w:rsid w:val="6503672D"/>
    <w:rsid w:val="6505BE0C"/>
    <w:rsid w:val="65092CFB"/>
    <w:rsid w:val="650AAEB2"/>
    <w:rsid w:val="650E8D92"/>
    <w:rsid w:val="650EADEE"/>
    <w:rsid w:val="6511C63D"/>
    <w:rsid w:val="65146D74"/>
    <w:rsid w:val="6515C8D9"/>
    <w:rsid w:val="65161D44"/>
    <w:rsid w:val="65181D51"/>
    <w:rsid w:val="6518B76F"/>
    <w:rsid w:val="6519906B"/>
    <w:rsid w:val="651BFDCE"/>
    <w:rsid w:val="651E90FD"/>
    <w:rsid w:val="652629F4"/>
    <w:rsid w:val="652731A6"/>
    <w:rsid w:val="6528C63C"/>
    <w:rsid w:val="6529CA59"/>
    <w:rsid w:val="6529F46F"/>
    <w:rsid w:val="652AF2F1"/>
    <w:rsid w:val="652C52A9"/>
    <w:rsid w:val="652D0A0E"/>
    <w:rsid w:val="652D11CA"/>
    <w:rsid w:val="652D1715"/>
    <w:rsid w:val="652F5BD1"/>
    <w:rsid w:val="65307366"/>
    <w:rsid w:val="65311040"/>
    <w:rsid w:val="6532F03B"/>
    <w:rsid w:val="6533023A"/>
    <w:rsid w:val="6533E8DA"/>
    <w:rsid w:val="653470D4"/>
    <w:rsid w:val="6534FFE0"/>
    <w:rsid w:val="653535B8"/>
    <w:rsid w:val="6536E4D0"/>
    <w:rsid w:val="654174D0"/>
    <w:rsid w:val="654250DB"/>
    <w:rsid w:val="6542B39F"/>
    <w:rsid w:val="6543A31F"/>
    <w:rsid w:val="65440615"/>
    <w:rsid w:val="6547BEB0"/>
    <w:rsid w:val="65487855"/>
    <w:rsid w:val="654A9B3E"/>
    <w:rsid w:val="654CD9E8"/>
    <w:rsid w:val="654E549A"/>
    <w:rsid w:val="654F8819"/>
    <w:rsid w:val="6557B9FE"/>
    <w:rsid w:val="655992E9"/>
    <w:rsid w:val="655CA02A"/>
    <w:rsid w:val="655CA707"/>
    <w:rsid w:val="655EC022"/>
    <w:rsid w:val="655F1FDE"/>
    <w:rsid w:val="655F54F3"/>
    <w:rsid w:val="656488E8"/>
    <w:rsid w:val="6564CCD9"/>
    <w:rsid w:val="65653A55"/>
    <w:rsid w:val="656586A5"/>
    <w:rsid w:val="65668A58"/>
    <w:rsid w:val="65673F1A"/>
    <w:rsid w:val="65674432"/>
    <w:rsid w:val="65687DE0"/>
    <w:rsid w:val="65697DF8"/>
    <w:rsid w:val="656E6E6F"/>
    <w:rsid w:val="65716E46"/>
    <w:rsid w:val="6572079C"/>
    <w:rsid w:val="657337E9"/>
    <w:rsid w:val="6573EC72"/>
    <w:rsid w:val="65744AEE"/>
    <w:rsid w:val="65751D33"/>
    <w:rsid w:val="6575E0D3"/>
    <w:rsid w:val="657770DB"/>
    <w:rsid w:val="65786454"/>
    <w:rsid w:val="6578707D"/>
    <w:rsid w:val="657F0C94"/>
    <w:rsid w:val="657FA308"/>
    <w:rsid w:val="658043C1"/>
    <w:rsid w:val="65816BCF"/>
    <w:rsid w:val="6581FD13"/>
    <w:rsid w:val="65839BA2"/>
    <w:rsid w:val="65848F0E"/>
    <w:rsid w:val="6586ADCA"/>
    <w:rsid w:val="6589CC59"/>
    <w:rsid w:val="6589CE6E"/>
    <w:rsid w:val="658A308C"/>
    <w:rsid w:val="658CA0ED"/>
    <w:rsid w:val="658E32B8"/>
    <w:rsid w:val="6592E5FD"/>
    <w:rsid w:val="659535DC"/>
    <w:rsid w:val="6595CBCF"/>
    <w:rsid w:val="659730A1"/>
    <w:rsid w:val="6597438E"/>
    <w:rsid w:val="659AD74E"/>
    <w:rsid w:val="659BADBD"/>
    <w:rsid w:val="659C1578"/>
    <w:rsid w:val="659C656B"/>
    <w:rsid w:val="659CDDC3"/>
    <w:rsid w:val="65A0B160"/>
    <w:rsid w:val="65A13FA7"/>
    <w:rsid w:val="65A2A038"/>
    <w:rsid w:val="65A75B40"/>
    <w:rsid w:val="65A84B72"/>
    <w:rsid w:val="65AA5E07"/>
    <w:rsid w:val="65AB36D1"/>
    <w:rsid w:val="65AC4023"/>
    <w:rsid w:val="65B340A0"/>
    <w:rsid w:val="65B876E6"/>
    <w:rsid w:val="65B8A613"/>
    <w:rsid w:val="65BA25C4"/>
    <w:rsid w:val="65BBBD9A"/>
    <w:rsid w:val="65BBBE0E"/>
    <w:rsid w:val="65BD7A13"/>
    <w:rsid w:val="65BEA371"/>
    <w:rsid w:val="65BF28C6"/>
    <w:rsid w:val="65BFB193"/>
    <w:rsid w:val="65C23760"/>
    <w:rsid w:val="65C41913"/>
    <w:rsid w:val="65C4E1A5"/>
    <w:rsid w:val="65C9425B"/>
    <w:rsid w:val="65C97DC9"/>
    <w:rsid w:val="65C9C651"/>
    <w:rsid w:val="65CB1A7F"/>
    <w:rsid w:val="65CB3589"/>
    <w:rsid w:val="65CBA3D7"/>
    <w:rsid w:val="65CCA008"/>
    <w:rsid w:val="65CE9171"/>
    <w:rsid w:val="65CEC067"/>
    <w:rsid w:val="65CF7C62"/>
    <w:rsid w:val="65CFD831"/>
    <w:rsid w:val="65D082F5"/>
    <w:rsid w:val="65D08E68"/>
    <w:rsid w:val="65D2EB3C"/>
    <w:rsid w:val="65D3BA6A"/>
    <w:rsid w:val="65D7002B"/>
    <w:rsid w:val="65DA5A0C"/>
    <w:rsid w:val="65DDEEBD"/>
    <w:rsid w:val="65E07AFC"/>
    <w:rsid w:val="65E10239"/>
    <w:rsid w:val="65E13600"/>
    <w:rsid w:val="65E17E65"/>
    <w:rsid w:val="65E4F41F"/>
    <w:rsid w:val="65E6DA55"/>
    <w:rsid w:val="65E8C3F3"/>
    <w:rsid w:val="65EE20E8"/>
    <w:rsid w:val="65EE9157"/>
    <w:rsid w:val="65EFB81B"/>
    <w:rsid w:val="65F0D698"/>
    <w:rsid w:val="65F11837"/>
    <w:rsid w:val="65F1605F"/>
    <w:rsid w:val="65F37D18"/>
    <w:rsid w:val="65F49584"/>
    <w:rsid w:val="65F87CB4"/>
    <w:rsid w:val="65FB7088"/>
    <w:rsid w:val="65FBE31B"/>
    <w:rsid w:val="65FC9E50"/>
    <w:rsid w:val="65FE342C"/>
    <w:rsid w:val="65FF52EE"/>
    <w:rsid w:val="6600E0CE"/>
    <w:rsid w:val="6600F239"/>
    <w:rsid w:val="6602A8AC"/>
    <w:rsid w:val="6602F7FD"/>
    <w:rsid w:val="66044AA6"/>
    <w:rsid w:val="66052978"/>
    <w:rsid w:val="66065A43"/>
    <w:rsid w:val="66066785"/>
    <w:rsid w:val="660677AD"/>
    <w:rsid w:val="6606F2DC"/>
    <w:rsid w:val="6608DCFB"/>
    <w:rsid w:val="660D20DE"/>
    <w:rsid w:val="6610781E"/>
    <w:rsid w:val="6611AA62"/>
    <w:rsid w:val="66143C65"/>
    <w:rsid w:val="6620834B"/>
    <w:rsid w:val="66255D95"/>
    <w:rsid w:val="66258F82"/>
    <w:rsid w:val="662B3E95"/>
    <w:rsid w:val="662CA173"/>
    <w:rsid w:val="662F5CA8"/>
    <w:rsid w:val="663131EE"/>
    <w:rsid w:val="663709D9"/>
    <w:rsid w:val="663ADD49"/>
    <w:rsid w:val="663B70C6"/>
    <w:rsid w:val="663F0DD9"/>
    <w:rsid w:val="6640E9E0"/>
    <w:rsid w:val="6644146E"/>
    <w:rsid w:val="6644181B"/>
    <w:rsid w:val="66447BCF"/>
    <w:rsid w:val="66458112"/>
    <w:rsid w:val="66468A8F"/>
    <w:rsid w:val="664C861A"/>
    <w:rsid w:val="664DECD4"/>
    <w:rsid w:val="664E46F2"/>
    <w:rsid w:val="6652695D"/>
    <w:rsid w:val="66527BD4"/>
    <w:rsid w:val="6657BFD0"/>
    <w:rsid w:val="6658583A"/>
    <w:rsid w:val="665A197A"/>
    <w:rsid w:val="665A783C"/>
    <w:rsid w:val="665E5175"/>
    <w:rsid w:val="666209C8"/>
    <w:rsid w:val="6662947D"/>
    <w:rsid w:val="66641898"/>
    <w:rsid w:val="6664DFC3"/>
    <w:rsid w:val="66674227"/>
    <w:rsid w:val="666A270C"/>
    <w:rsid w:val="666D965E"/>
    <w:rsid w:val="666EEA4E"/>
    <w:rsid w:val="666F4401"/>
    <w:rsid w:val="666FEF80"/>
    <w:rsid w:val="66718B65"/>
    <w:rsid w:val="6678E3DC"/>
    <w:rsid w:val="667906E3"/>
    <w:rsid w:val="66793044"/>
    <w:rsid w:val="6679B7C4"/>
    <w:rsid w:val="667B7357"/>
    <w:rsid w:val="667C83F1"/>
    <w:rsid w:val="667F0820"/>
    <w:rsid w:val="66818D8B"/>
    <w:rsid w:val="6681E858"/>
    <w:rsid w:val="6682359B"/>
    <w:rsid w:val="66837CC3"/>
    <w:rsid w:val="66851F85"/>
    <w:rsid w:val="66864D52"/>
    <w:rsid w:val="66865B94"/>
    <w:rsid w:val="66895D3E"/>
    <w:rsid w:val="668A4B17"/>
    <w:rsid w:val="668F9B39"/>
    <w:rsid w:val="6690FB17"/>
    <w:rsid w:val="669180FF"/>
    <w:rsid w:val="669781C3"/>
    <w:rsid w:val="6698E9A2"/>
    <w:rsid w:val="6699B969"/>
    <w:rsid w:val="669F791F"/>
    <w:rsid w:val="66A1C59E"/>
    <w:rsid w:val="66A83BE8"/>
    <w:rsid w:val="66AFDDE6"/>
    <w:rsid w:val="66B04E3B"/>
    <w:rsid w:val="66B1767D"/>
    <w:rsid w:val="66B1EDA5"/>
    <w:rsid w:val="66B22852"/>
    <w:rsid w:val="66B382CD"/>
    <w:rsid w:val="66B45EDA"/>
    <w:rsid w:val="66B6AE74"/>
    <w:rsid w:val="66B6CF8D"/>
    <w:rsid w:val="66B87550"/>
    <w:rsid w:val="66B88835"/>
    <w:rsid w:val="66B8E28D"/>
    <w:rsid w:val="66BAC218"/>
    <w:rsid w:val="66BDEBE7"/>
    <w:rsid w:val="66BFBE1D"/>
    <w:rsid w:val="66C0A791"/>
    <w:rsid w:val="66C1C6BF"/>
    <w:rsid w:val="66C22A24"/>
    <w:rsid w:val="66C30E4A"/>
    <w:rsid w:val="66C3B6D5"/>
    <w:rsid w:val="66C3CA3D"/>
    <w:rsid w:val="66C64F7C"/>
    <w:rsid w:val="66C78353"/>
    <w:rsid w:val="66C8249A"/>
    <w:rsid w:val="66C8AB41"/>
    <w:rsid w:val="66C95ECA"/>
    <w:rsid w:val="66CAC14A"/>
    <w:rsid w:val="66CB5270"/>
    <w:rsid w:val="66D52BFE"/>
    <w:rsid w:val="66D6274F"/>
    <w:rsid w:val="66D66343"/>
    <w:rsid w:val="66D87ECC"/>
    <w:rsid w:val="66DA2457"/>
    <w:rsid w:val="66DAB098"/>
    <w:rsid w:val="66DE4ACC"/>
    <w:rsid w:val="66DFEB2A"/>
    <w:rsid w:val="66E05A4E"/>
    <w:rsid w:val="66E868BE"/>
    <w:rsid w:val="66EACE08"/>
    <w:rsid w:val="66EB19B4"/>
    <w:rsid w:val="66EB22AC"/>
    <w:rsid w:val="66ED94B5"/>
    <w:rsid w:val="66ED991D"/>
    <w:rsid w:val="66EEB709"/>
    <w:rsid w:val="66EF5E13"/>
    <w:rsid w:val="66F4A6A7"/>
    <w:rsid w:val="66F4CB4D"/>
    <w:rsid w:val="66F57E28"/>
    <w:rsid w:val="66F6E2E4"/>
    <w:rsid w:val="66F75234"/>
    <w:rsid w:val="66FFC696"/>
    <w:rsid w:val="67047679"/>
    <w:rsid w:val="670553AD"/>
    <w:rsid w:val="670656E1"/>
    <w:rsid w:val="6708E3A1"/>
    <w:rsid w:val="67097D02"/>
    <w:rsid w:val="6709C9DA"/>
    <w:rsid w:val="6709D1AF"/>
    <w:rsid w:val="6709DDD0"/>
    <w:rsid w:val="670B8875"/>
    <w:rsid w:val="670F9496"/>
    <w:rsid w:val="6710236F"/>
    <w:rsid w:val="67115945"/>
    <w:rsid w:val="67133B62"/>
    <w:rsid w:val="6715F513"/>
    <w:rsid w:val="671726CB"/>
    <w:rsid w:val="67172A1F"/>
    <w:rsid w:val="671941F0"/>
    <w:rsid w:val="671A34D8"/>
    <w:rsid w:val="671B2E5C"/>
    <w:rsid w:val="671CEA07"/>
    <w:rsid w:val="671D064B"/>
    <w:rsid w:val="671FECBD"/>
    <w:rsid w:val="67212A80"/>
    <w:rsid w:val="67224267"/>
    <w:rsid w:val="67225C32"/>
    <w:rsid w:val="6727A4C8"/>
    <w:rsid w:val="67283FE1"/>
    <w:rsid w:val="672907FE"/>
    <w:rsid w:val="672AFF49"/>
    <w:rsid w:val="6732E2CA"/>
    <w:rsid w:val="6733DA5C"/>
    <w:rsid w:val="67361519"/>
    <w:rsid w:val="6737589F"/>
    <w:rsid w:val="6737ECDD"/>
    <w:rsid w:val="673AB287"/>
    <w:rsid w:val="673AF5D5"/>
    <w:rsid w:val="673B9473"/>
    <w:rsid w:val="673E1696"/>
    <w:rsid w:val="673E9A1C"/>
    <w:rsid w:val="6741B9EB"/>
    <w:rsid w:val="67421D14"/>
    <w:rsid w:val="67422432"/>
    <w:rsid w:val="67430F6A"/>
    <w:rsid w:val="674315EE"/>
    <w:rsid w:val="67440715"/>
    <w:rsid w:val="67440BDE"/>
    <w:rsid w:val="674428E0"/>
    <w:rsid w:val="6744BBC9"/>
    <w:rsid w:val="67462446"/>
    <w:rsid w:val="6746E307"/>
    <w:rsid w:val="6746E3F7"/>
    <w:rsid w:val="674A4DA3"/>
    <w:rsid w:val="674B3B6F"/>
    <w:rsid w:val="6750064D"/>
    <w:rsid w:val="6752673B"/>
    <w:rsid w:val="6752F962"/>
    <w:rsid w:val="6753DCA9"/>
    <w:rsid w:val="6754C96C"/>
    <w:rsid w:val="67552F9F"/>
    <w:rsid w:val="675682AB"/>
    <w:rsid w:val="6758DEFA"/>
    <w:rsid w:val="6759393E"/>
    <w:rsid w:val="675C779E"/>
    <w:rsid w:val="675DBF94"/>
    <w:rsid w:val="675E208E"/>
    <w:rsid w:val="676006DA"/>
    <w:rsid w:val="676038C9"/>
    <w:rsid w:val="6761168F"/>
    <w:rsid w:val="6765F428"/>
    <w:rsid w:val="676764C7"/>
    <w:rsid w:val="6768429B"/>
    <w:rsid w:val="67685EFC"/>
    <w:rsid w:val="6768F6DE"/>
    <w:rsid w:val="676AD508"/>
    <w:rsid w:val="676B159F"/>
    <w:rsid w:val="676D7E21"/>
    <w:rsid w:val="676E7ADD"/>
    <w:rsid w:val="67733D70"/>
    <w:rsid w:val="6774220F"/>
    <w:rsid w:val="677493CA"/>
    <w:rsid w:val="677596DF"/>
    <w:rsid w:val="6775FD69"/>
    <w:rsid w:val="6776C583"/>
    <w:rsid w:val="677827C5"/>
    <w:rsid w:val="6778A1C6"/>
    <w:rsid w:val="677A7A41"/>
    <w:rsid w:val="677BEA5E"/>
    <w:rsid w:val="677D29C5"/>
    <w:rsid w:val="677F6BCD"/>
    <w:rsid w:val="6780D256"/>
    <w:rsid w:val="67821325"/>
    <w:rsid w:val="678741C1"/>
    <w:rsid w:val="6788CA5E"/>
    <w:rsid w:val="6789EF48"/>
    <w:rsid w:val="678B6CED"/>
    <w:rsid w:val="678B84FF"/>
    <w:rsid w:val="678BF162"/>
    <w:rsid w:val="678C162B"/>
    <w:rsid w:val="678E13D1"/>
    <w:rsid w:val="6790B3D1"/>
    <w:rsid w:val="6790DBE2"/>
    <w:rsid w:val="67910525"/>
    <w:rsid w:val="6792C759"/>
    <w:rsid w:val="67939F08"/>
    <w:rsid w:val="67941950"/>
    <w:rsid w:val="6795B320"/>
    <w:rsid w:val="679887C9"/>
    <w:rsid w:val="679A5DFB"/>
    <w:rsid w:val="679AAEDC"/>
    <w:rsid w:val="679C7F08"/>
    <w:rsid w:val="679EC8FA"/>
    <w:rsid w:val="679F7C38"/>
    <w:rsid w:val="67A1D785"/>
    <w:rsid w:val="67A32888"/>
    <w:rsid w:val="67A43A4B"/>
    <w:rsid w:val="67A43BD5"/>
    <w:rsid w:val="67A4AD5C"/>
    <w:rsid w:val="67A76952"/>
    <w:rsid w:val="67A78AA5"/>
    <w:rsid w:val="67A82185"/>
    <w:rsid w:val="67A821CD"/>
    <w:rsid w:val="67A85551"/>
    <w:rsid w:val="67A98937"/>
    <w:rsid w:val="67ABABB3"/>
    <w:rsid w:val="67AC4C82"/>
    <w:rsid w:val="67AE3402"/>
    <w:rsid w:val="67AFA66E"/>
    <w:rsid w:val="67B00CC6"/>
    <w:rsid w:val="67B081CE"/>
    <w:rsid w:val="67B0D416"/>
    <w:rsid w:val="67B538A4"/>
    <w:rsid w:val="67B57B66"/>
    <w:rsid w:val="67B70E3D"/>
    <w:rsid w:val="67B84AF7"/>
    <w:rsid w:val="67BABB52"/>
    <w:rsid w:val="67BB6A5A"/>
    <w:rsid w:val="67BBEF94"/>
    <w:rsid w:val="67BC5C9A"/>
    <w:rsid w:val="67BD5D5D"/>
    <w:rsid w:val="67C03DEB"/>
    <w:rsid w:val="67C1B8BB"/>
    <w:rsid w:val="67C1BA32"/>
    <w:rsid w:val="67C2AAE1"/>
    <w:rsid w:val="67C39799"/>
    <w:rsid w:val="67C6FCB5"/>
    <w:rsid w:val="67C98D3B"/>
    <w:rsid w:val="67CD6E3C"/>
    <w:rsid w:val="67CF18E0"/>
    <w:rsid w:val="67D18BDB"/>
    <w:rsid w:val="67D354B2"/>
    <w:rsid w:val="67D3966C"/>
    <w:rsid w:val="67D3E587"/>
    <w:rsid w:val="67D47C14"/>
    <w:rsid w:val="67D528A5"/>
    <w:rsid w:val="67D591AA"/>
    <w:rsid w:val="67D656AF"/>
    <w:rsid w:val="67D74426"/>
    <w:rsid w:val="67D89247"/>
    <w:rsid w:val="67D9448C"/>
    <w:rsid w:val="67D97341"/>
    <w:rsid w:val="67DC7FF8"/>
    <w:rsid w:val="67DC92D3"/>
    <w:rsid w:val="67DF6BB0"/>
    <w:rsid w:val="67E08940"/>
    <w:rsid w:val="67E2B422"/>
    <w:rsid w:val="67E35B6B"/>
    <w:rsid w:val="67E46BD2"/>
    <w:rsid w:val="67E79AF1"/>
    <w:rsid w:val="67E9640B"/>
    <w:rsid w:val="67EA848A"/>
    <w:rsid w:val="67EB9C03"/>
    <w:rsid w:val="67EDA9D0"/>
    <w:rsid w:val="67EE39BE"/>
    <w:rsid w:val="67EF7455"/>
    <w:rsid w:val="67F1860A"/>
    <w:rsid w:val="67F35CAD"/>
    <w:rsid w:val="67F8B70C"/>
    <w:rsid w:val="67FAACAE"/>
    <w:rsid w:val="67FACA06"/>
    <w:rsid w:val="67FB0B08"/>
    <w:rsid w:val="67FD741D"/>
    <w:rsid w:val="67FF0307"/>
    <w:rsid w:val="68002EE1"/>
    <w:rsid w:val="6800BC27"/>
    <w:rsid w:val="680270C1"/>
    <w:rsid w:val="6807148E"/>
    <w:rsid w:val="6808FE84"/>
    <w:rsid w:val="680CDBD6"/>
    <w:rsid w:val="680D98ED"/>
    <w:rsid w:val="680EC56D"/>
    <w:rsid w:val="68116993"/>
    <w:rsid w:val="6812E60E"/>
    <w:rsid w:val="68146966"/>
    <w:rsid w:val="681545B9"/>
    <w:rsid w:val="68156F95"/>
    <w:rsid w:val="6817B380"/>
    <w:rsid w:val="68186194"/>
    <w:rsid w:val="68190173"/>
    <w:rsid w:val="6819E190"/>
    <w:rsid w:val="681B5499"/>
    <w:rsid w:val="681C5581"/>
    <w:rsid w:val="681D5560"/>
    <w:rsid w:val="682177B7"/>
    <w:rsid w:val="6822F740"/>
    <w:rsid w:val="6825AF40"/>
    <w:rsid w:val="68268B8C"/>
    <w:rsid w:val="6827059B"/>
    <w:rsid w:val="6829E6DA"/>
    <w:rsid w:val="682C13D1"/>
    <w:rsid w:val="682D8349"/>
    <w:rsid w:val="682E0D04"/>
    <w:rsid w:val="682FBBB0"/>
    <w:rsid w:val="683237E3"/>
    <w:rsid w:val="68326BED"/>
    <w:rsid w:val="68352898"/>
    <w:rsid w:val="6835BC5F"/>
    <w:rsid w:val="68362708"/>
    <w:rsid w:val="6836BCCB"/>
    <w:rsid w:val="68372B59"/>
    <w:rsid w:val="68382BC0"/>
    <w:rsid w:val="68387AD2"/>
    <w:rsid w:val="683895A8"/>
    <w:rsid w:val="683CEFFC"/>
    <w:rsid w:val="683E6B11"/>
    <w:rsid w:val="683FD6C4"/>
    <w:rsid w:val="68410A16"/>
    <w:rsid w:val="684168E4"/>
    <w:rsid w:val="6842030C"/>
    <w:rsid w:val="6842BE42"/>
    <w:rsid w:val="6842CE61"/>
    <w:rsid w:val="6843E65A"/>
    <w:rsid w:val="684438CC"/>
    <w:rsid w:val="68445D57"/>
    <w:rsid w:val="6846DF76"/>
    <w:rsid w:val="684AB26C"/>
    <w:rsid w:val="684B8092"/>
    <w:rsid w:val="684BD783"/>
    <w:rsid w:val="684D8322"/>
    <w:rsid w:val="6852B69E"/>
    <w:rsid w:val="6852D604"/>
    <w:rsid w:val="6853C23B"/>
    <w:rsid w:val="68542AFF"/>
    <w:rsid w:val="68571B27"/>
    <w:rsid w:val="6857A2A2"/>
    <w:rsid w:val="6857AFBA"/>
    <w:rsid w:val="6859421C"/>
    <w:rsid w:val="685B4905"/>
    <w:rsid w:val="685DF96A"/>
    <w:rsid w:val="68600EA0"/>
    <w:rsid w:val="68608326"/>
    <w:rsid w:val="6860D849"/>
    <w:rsid w:val="68612606"/>
    <w:rsid w:val="68621DDC"/>
    <w:rsid w:val="68632CD2"/>
    <w:rsid w:val="6867D2C5"/>
    <w:rsid w:val="68682EE4"/>
    <w:rsid w:val="686DD3F2"/>
    <w:rsid w:val="686F1DB4"/>
    <w:rsid w:val="6870B6B9"/>
    <w:rsid w:val="6872A90A"/>
    <w:rsid w:val="6872CA1E"/>
    <w:rsid w:val="68758D10"/>
    <w:rsid w:val="68770A51"/>
    <w:rsid w:val="68771F0A"/>
    <w:rsid w:val="687847EF"/>
    <w:rsid w:val="687AD261"/>
    <w:rsid w:val="687B8DCF"/>
    <w:rsid w:val="687C64E5"/>
    <w:rsid w:val="687CC588"/>
    <w:rsid w:val="687ED20B"/>
    <w:rsid w:val="6880E193"/>
    <w:rsid w:val="6887E7A6"/>
    <w:rsid w:val="688849D7"/>
    <w:rsid w:val="68888159"/>
    <w:rsid w:val="68889B92"/>
    <w:rsid w:val="6888C0A6"/>
    <w:rsid w:val="688D551E"/>
    <w:rsid w:val="688E62BF"/>
    <w:rsid w:val="688E72E4"/>
    <w:rsid w:val="688F39AF"/>
    <w:rsid w:val="688F9535"/>
    <w:rsid w:val="689197E1"/>
    <w:rsid w:val="6893074A"/>
    <w:rsid w:val="6895D78D"/>
    <w:rsid w:val="6896542E"/>
    <w:rsid w:val="6896F91B"/>
    <w:rsid w:val="689721E5"/>
    <w:rsid w:val="68989B88"/>
    <w:rsid w:val="6898F58F"/>
    <w:rsid w:val="689941B3"/>
    <w:rsid w:val="6899F695"/>
    <w:rsid w:val="689D28E0"/>
    <w:rsid w:val="689D5CC0"/>
    <w:rsid w:val="689DF63C"/>
    <w:rsid w:val="689EB2AF"/>
    <w:rsid w:val="68A15BF3"/>
    <w:rsid w:val="68A18D87"/>
    <w:rsid w:val="68A19989"/>
    <w:rsid w:val="68A231C9"/>
    <w:rsid w:val="68A2B995"/>
    <w:rsid w:val="68A3EBD6"/>
    <w:rsid w:val="68A758D9"/>
    <w:rsid w:val="68A7D23F"/>
    <w:rsid w:val="68AA723E"/>
    <w:rsid w:val="68AB53FF"/>
    <w:rsid w:val="68ADDF72"/>
    <w:rsid w:val="68AE3C8C"/>
    <w:rsid w:val="68AF7F20"/>
    <w:rsid w:val="68AFB340"/>
    <w:rsid w:val="68B195EF"/>
    <w:rsid w:val="68B44538"/>
    <w:rsid w:val="68B48357"/>
    <w:rsid w:val="68B57E54"/>
    <w:rsid w:val="68B61EE2"/>
    <w:rsid w:val="68B64A97"/>
    <w:rsid w:val="68B6D861"/>
    <w:rsid w:val="68B75B05"/>
    <w:rsid w:val="68BAB5A3"/>
    <w:rsid w:val="68BB1E3D"/>
    <w:rsid w:val="68BD65AD"/>
    <w:rsid w:val="68BD67F4"/>
    <w:rsid w:val="68BEA9E5"/>
    <w:rsid w:val="68BEE4D8"/>
    <w:rsid w:val="68BFDA75"/>
    <w:rsid w:val="68BFF668"/>
    <w:rsid w:val="68C1E375"/>
    <w:rsid w:val="68C2F03D"/>
    <w:rsid w:val="68C2FC31"/>
    <w:rsid w:val="68C73A97"/>
    <w:rsid w:val="68C75DAA"/>
    <w:rsid w:val="68CD63D1"/>
    <w:rsid w:val="68CE9034"/>
    <w:rsid w:val="68CF67E1"/>
    <w:rsid w:val="68CF7AA0"/>
    <w:rsid w:val="68D0786E"/>
    <w:rsid w:val="68D20559"/>
    <w:rsid w:val="68D23237"/>
    <w:rsid w:val="68D35D34"/>
    <w:rsid w:val="68D44D8B"/>
    <w:rsid w:val="68D876A8"/>
    <w:rsid w:val="68D8B3AF"/>
    <w:rsid w:val="68DA3FA6"/>
    <w:rsid w:val="68DD2B10"/>
    <w:rsid w:val="68DD4396"/>
    <w:rsid w:val="68DDAC7F"/>
    <w:rsid w:val="68DDF63D"/>
    <w:rsid w:val="68E2BBA7"/>
    <w:rsid w:val="68E7B662"/>
    <w:rsid w:val="68E9B132"/>
    <w:rsid w:val="68EA0716"/>
    <w:rsid w:val="68EAEFAE"/>
    <w:rsid w:val="68EC4626"/>
    <w:rsid w:val="68EC76EF"/>
    <w:rsid w:val="68EE57C6"/>
    <w:rsid w:val="68EF95E5"/>
    <w:rsid w:val="68F23E14"/>
    <w:rsid w:val="68F23E65"/>
    <w:rsid w:val="68F5814C"/>
    <w:rsid w:val="68F5884D"/>
    <w:rsid w:val="68F5C7AD"/>
    <w:rsid w:val="68F79224"/>
    <w:rsid w:val="68F7F89F"/>
    <w:rsid w:val="68FA879F"/>
    <w:rsid w:val="690129C7"/>
    <w:rsid w:val="6903471C"/>
    <w:rsid w:val="69054972"/>
    <w:rsid w:val="6905D5B4"/>
    <w:rsid w:val="69071785"/>
    <w:rsid w:val="6907444F"/>
    <w:rsid w:val="6907DA0F"/>
    <w:rsid w:val="690ACFDB"/>
    <w:rsid w:val="690D48AE"/>
    <w:rsid w:val="690FAA3F"/>
    <w:rsid w:val="690FEB20"/>
    <w:rsid w:val="69134C99"/>
    <w:rsid w:val="6913BF7C"/>
    <w:rsid w:val="6913C240"/>
    <w:rsid w:val="691636A7"/>
    <w:rsid w:val="69164DAB"/>
    <w:rsid w:val="691793F2"/>
    <w:rsid w:val="6925457B"/>
    <w:rsid w:val="6927E028"/>
    <w:rsid w:val="69299EC0"/>
    <w:rsid w:val="692A791E"/>
    <w:rsid w:val="692C0263"/>
    <w:rsid w:val="692E34CF"/>
    <w:rsid w:val="693073C2"/>
    <w:rsid w:val="6930F411"/>
    <w:rsid w:val="69332E25"/>
    <w:rsid w:val="6934C68E"/>
    <w:rsid w:val="6934E896"/>
    <w:rsid w:val="693568D7"/>
    <w:rsid w:val="69363DEA"/>
    <w:rsid w:val="6937E381"/>
    <w:rsid w:val="6939E3E1"/>
    <w:rsid w:val="693DAD8D"/>
    <w:rsid w:val="694054C8"/>
    <w:rsid w:val="69429B57"/>
    <w:rsid w:val="694729BF"/>
    <w:rsid w:val="6948DF6E"/>
    <w:rsid w:val="694BC1B1"/>
    <w:rsid w:val="694C07A2"/>
    <w:rsid w:val="694C602E"/>
    <w:rsid w:val="694D6F80"/>
    <w:rsid w:val="694FC33D"/>
    <w:rsid w:val="69502418"/>
    <w:rsid w:val="69521D66"/>
    <w:rsid w:val="69528D0B"/>
    <w:rsid w:val="6953861F"/>
    <w:rsid w:val="6953B9B7"/>
    <w:rsid w:val="69541A72"/>
    <w:rsid w:val="695431B4"/>
    <w:rsid w:val="6954E379"/>
    <w:rsid w:val="69555B93"/>
    <w:rsid w:val="6955F11D"/>
    <w:rsid w:val="695769C3"/>
    <w:rsid w:val="695898E0"/>
    <w:rsid w:val="695AB433"/>
    <w:rsid w:val="696184D9"/>
    <w:rsid w:val="69618E0D"/>
    <w:rsid w:val="6962C434"/>
    <w:rsid w:val="6964738F"/>
    <w:rsid w:val="6964C2E5"/>
    <w:rsid w:val="69654FC9"/>
    <w:rsid w:val="69657102"/>
    <w:rsid w:val="6965CC21"/>
    <w:rsid w:val="696A18E5"/>
    <w:rsid w:val="696C202F"/>
    <w:rsid w:val="696C549F"/>
    <w:rsid w:val="697038BC"/>
    <w:rsid w:val="6971459A"/>
    <w:rsid w:val="69731487"/>
    <w:rsid w:val="6973382F"/>
    <w:rsid w:val="697404A0"/>
    <w:rsid w:val="6974BF05"/>
    <w:rsid w:val="6974DE4A"/>
    <w:rsid w:val="69756DAB"/>
    <w:rsid w:val="697641D4"/>
    <w:rsid w:val="69767C72"/>
    <w:rsid w:val="697A1787"/>
    <w:rsid w:val="697A42B7"/>
    <w:rsid w:val="697A489C"/>
    <w:rsid w:val="697A737E"/>
    <w:rsid w:val="697E4AB4"/>
    <w:rsid w:val="697E923A"/>
    <w:rsid w:val="697EFFEF"/>
    <w:rsid w:val="697F79CB"/>
    <w:rsid w:val="69828CC1"/>
    <w:rsid w:val="6984606F"/>
    <w:rsid w:val="69889F71"/>
    <w:rsid w:val="698AA4F3"/>
    <w:rsid w:val="698ADC20"/>
    <w:rsid w:val="698B7CE0"/>
    <w:rsid w:val="698C247A"/>
    <w:rsid w:val="698D9D29"/>
    <w:rsid w:val="698E6F4C"/>
    <w:rsid w:val="698E8321"/>
    <w:rsid w:val="6990372C"/>
    <w:rsid w:val="69904514"/>
    <w:rsid w:val="6991362D"/>
    <w:rsid w:val="69920333"/>
    <w:rsid w:val="6993176B"/>
    <w:rsid w:val="6995ED55"/>
    <w:rsid w:val="69978A65"/>
    <w:rsid w:val="6997DBE3"/>
    <w:rsid w:val="69982394"/>
    <w:rsid w:val="6998CEC8"/>
    <w:rsid w:val="6998DB81"/>
    <w:rsid w:val="69994AD8"/>
    <w:rsid w:val="699B5A10"/>
    <w:rsid w:val="699CD489"/>
    <w:rsid w:val="699F5F23"/>
    <w:rsid w:val="69A35882"/>
    <w:rsid w:val="69A35D1E"/>
    <w:rsid w:val="69A55D72"/>
    <w:rsid w:val="69A614FD"/>
    <w:rsid w:val="69A6FA49"/>
    <w:rsid w:val="69A8496C"/>
    <w:rsid w:val="69AABE83"/>
    <w:rsid w:val="69AB0450"/>
    <w:rsid w:val="69AB8559"/>
    <w:rsid w:val="69AC87F3"/>
    <w:rsid w:val="69AE8BC8"/>
    <w:rsid w:val="69AF5D7E"/>
    <w:rsid w:val="69B361A9"/>
    <w:rsid w:val="69B3A108"/>
    <w:rsid w:val="69B573D2"/>
    <w:rsid w:val="69B71CBD"/>
    <w:rsid w:val="69B765CC"/>
    <w:rsid w:val="69B9D6AC"/>
    <w:rsid w:val="69BA0576"/>
    <w:rsid w:val="69BF9466"/>
    <w:rsid w:val="69C34646"/>
    <w:rsid w:val="69C49ADF"/>
    <w:rsid w:val="69C6021C"/>
    <w:rsid w:val="69C6948E"/>
    <w:rsid w:val="69C98374"/>
    <w:rsid w:val="69CE54A6"/>
    <w:rsid w:val="69CEA400"/>
    <w:rsid w:val="69CFB245"/>
    <w:rsid w:val="69D15E6C"/>
    <w:rsid w:val="69D18CC0"/>
    <w:rsid w:val="69D5E96A"/>
    <w:rsid w:val="69DAE128"/>
    <w:rsid w:val="69DC8706"/>
    <w:rsid w:val="69E32B8B"/>
    <w:rsid w:val="69E53E05"/>
    <w:rsid w:val="69E58E2A"/>
    <w:rsid w:val="69E5FB75"/>
    <w:rsid w:val="69E74AD6"/>
    <w:rsid w:val="69E758A7"/>
    <w:rsid w:val="69E7A024"/>
    <w:rsid w:val="69E7F905"/>
    <w:rsid w:val="69EB96E3"/>
    <w:rsid w:val="69ED2624"/>
    <w:rsid w:val="69EE1DE3"/>
    <w:rsid w:val="69EF533E"/>
    <w:rsid w:val="69F02F07"/>
    <w:rsid w:val="69F2DEDB"/>
    <w:rsid w:val="69F547E1"/>
    <w:rsid w:val="69F59E98"/>
    <w:rsid w:val="69F89492"/>
    <w:rsid w:val="69F9B107"/>
    <w:rsid w:val="69FBF6A5"/>
    <w:rsid w:val="6A006AE7"/>
    <w:rsid w:val="6A04125B"/>
    <w:rsid w:val="6A0417D6"/>
    <w:rsid w:val="6A042151"/>
    <w:rsid w:val="6A0865A7"/>
    <w:rsid w:val="6A0A471A"/>
    <w:rsid w:val="6A0B80EC"/>
    <w:rsid w:val="6A0C1368"/>
    <w:rsid w:val="6A0C3D42"/>
    <w:rsid w:val="6A0CA95C"/>
    <w:rsid w:val="6A0E3F7B"/>
    <w:rsid w:val="6A10E172"/>
    <w:rsid w:val="6A13476A"/>
    <w:rsid w:val="6A138EB6"/>
    <w:rsid w:val="6A13AF37"/>
    <w:rsid w:val="6A160CE1"/>
    <w:rsid w:val="6A173163"/>
    <w:rsid w:val="6A17BC68"/>
    <w:rsid w:val="6A182A51"/>
    <w:rsid w:val="6A18608C"/>
    <w:rsid w:val="6A19DE29"/>
    <w:rsid w:val="6A1BB057"/>
    <w:rsid w:val="6A1D5D77"/>
    <w:rsid w:val="6A1DC6FA"/>
    <w:rsid w:val="6A213530"/>
    <w:rsid w:val="6A24E3AE"/>
    <w:rsid w:val="6A26EF2F"/>
    <w:rsid w:val="6A27E362"/>
    <w:rsid w:val="6A28CA7C"/>
    <w:rsid w:val="6A2A876F"/>
    <w:rsid w:val="6A2AF886"/>
    <w:rsid w:val="6A2C52B1"/>
    <w:rsid w:val="6A2C74B1"/>
    <w:rsid w:val="6A2F92CB"/>
    <w:rsid w:val="6A33E085"/>
    <w:rsid w:val="6A341405"/>
    <w:rsid w:val="6A34BD85"/>
    <w:rsid w:val="6A3620BD"/>
    <w:rsid w:val="6A36966A"/>
    <w:rsid w:val="6A3A7065"/>
    <w:rsid w:val="6A3A7E18"/>
    <w:rsid w:val="6A3ABD1A"/>
    <w:rsid w:val="6A3AC5E1"/>
    <w:rsid w:val="6A3AD4F8"/>
    <w:rsid w:val="6A3BA4A7"/>
    <w:rsid w:val="6A3CD848"/>
    <w:rsid w:val="6A3F2282"/>
    <w:rsid w:val="6A41A3D8"/>
    <w:rsid w:val="6A43293A"/>
    <w:rsid w:val="6A447FAB"/>
    <w:rsid w:val="6A449667"/>
    <w:rsid w:val="6A44E45E"/>
    <w:rsid w:val="6A48BF64"/>
    <w:rsid w:val="6A48D5DC"/>
    <w:rsid w:val="6A4C5781"/>
    <w:rsid w:val="6A4CAC88"/>
    <w:rsid w:val="6A4D6061"/>
    <w:rsid w:val="6A4E3973"/>
    <w:rsid w:val="6A4F236B"/>
    <w:rsid w:val="6A50E86F"/>
    <w:rsid w:val="6A521335"/>
    <w:rsid w:val="6A52F1EA"/>
    <w:rsid w:val="6A545E6A"/>
    <w:rsid w:val="6A548AC9"/>
    <w:rsid w:val="6A55066A"/>
    <w:rsid w:val="6A57C8F2"/>
    <w:rsid w:val="6A5A9346"/>
    <w:rsid w:val="6A5BAC2F"/>
    <w:rsid w:val="6A5D2D76"/>
    <w:rsid w:val="6A5E01E5"/>
    <w:rsid w:val="6A5E21BB"/>
    <w:rsid w:val="6A5EC39E"/>
    <w:rsid w:val="6A5FF4AC"/>
    <w:rsid w:val="6A60D620"/>
    <w:rsid w:val="6A632B1C"/>
    <w:rsid w:val="6A63EEC1"/>
    <w:rsid w:val="6A6406AC"/>
    <w:rsid w:val="6A64B02F"/>
    <w:rsid w:val="6A65C94D"/>
    <w:rsid w:val="6A66CB50"/>
    <w:rsid w:val="6A687F24"/>
    <w:rsid w:val="6A699451"/>
    <w:rsid w:val="6A6A9A5C"/>
    <w:rsid w:val="6A6C3754"/>
    <w:rsid w:val="6A6F03C2"/>
    <w:rsid w:val="6A6F6BA2"/>
    <w:rsid w:val="6A7050C8"/>
    <w:rsid w:val="6A716CEE"/>
    <w:rsid w:val="6A724293"/>
    <w:rsid w:val="6A73CDF1"/>
    <w:rsid w:val="6A74386B"/>
    <w:rsid w:val="6A798969"/>
    <w:rsid w:val="6A7BDB8F"/>
    <w:rsid w:val="6A7C2740"/>
    <w:rsid w:val="6A7C92BC"/>
    <w:rsid w:val="6A7E4851"/>
    <w:rsid w:val="6A8444C7"/>
    <w:rsid w:val="6A8583AA"/>
    <w:rsid w:val="6A86A517"/>
    <w:rsid w:val="6A87541F"/>
    <w:rsid w:val="6A87E8E2"/>
    <w:rsid w:val="6A8A56BE"/>
    <w:rsid w:val="6A8AC9BD"/>
    <w:rsid w:val="6A8B7D5F"/>
    <w:rsid w:val="6A8C7BFC"/>
    <w:rsid w:val="6A8D2DBC"/>
    <w:rsid w:val="6A8E7D54"/>
    <w:rsid w:val="6A8E921F"/>
    <w:rsid w:val="6A8F326A"/>
    <w:rsid w:val="6A8FB503"/>
    <w:rsid w:val="6A8FC4DF"/>
    <w:rsid w:val="6A900CCA"/>
    <w:rsid w:val="6A925E5A"/>
    <w:rsid w:val="6A93C544"/>
    <w:rsid w:val="6A93D4A3"/>
    <w:rsid w:val="6A990FC9"/>
    <w:rsid w:val="6A9AE6FA"/>
    <w:rsid w:val="6A9B60CF"/>
    <w:rsid w:val="6A9C8360"/>
    <w:rsid w:val="6A9D5DF9"/>
    <w:rsid w:val="6A9D8343"/>
    <w:rsid w:val="6A9F1103"/>
    <w:rsid w:val="6A9F1D49"/>
    <w:rsid w:val="6AA23C3C"/>
    <w:rsid w:val="6AA478C0"/>
    <w:rsid w:val="6AA78F82"/>
    <w:rsid w:val="6AA7A973"/>
    <w:rsid w:val="6AA7B2FB"/>
    <w:rsid w:val="6AA9F25E"/>
    <w:rsid w:val="6AAA3287"/>
    <w:rsid w:val="6AAAAA64"/>
    <w:rsid w:val="6AABB2AC"/>
    <w:rsid w:val="6AAC5DCB"/>
    <w:rsid w:val="6AB0E8E6"/>
    <w:rsid w:val="6AB1F240"/>
    <w:rsid w:val="6AB315F9"/>
    <w:rsid w:val="6AB68BD0"/>
    <w:rsid w:val="6AB83762"/>
    <w:rsid w:val="6ABC5D78"/>
    <w:rsid w:val="6ABE3735"/>
    <w:rsid w:val="6ABF5E71"/>
    <w:rsid w:val="6AC14D10"/>
    <w:rsid w:val="6AC151EC"/>
    <w:rsid w:val="6AC27259"/>
    <w:rsid w:val="6AC9C80D"/>
    <w:rsid w:val="6AC9FFEE"/>
    <w:rsid w:val="6ACDB725"/>
    <w:rsid w:val="6ACEA7A6"/>
    <w:rsid w:val="6AD0D3EC"/>
    <w:rsid w:val="6AD4B7F5"/>
    <w:rsid w:val="6AD703A8"/>
    <w:rsid w:val="6ADC37FE"/>
    <w:rsid w:val="6ADCFE14"/>
    <w:rsid w:val="6AE404F9"/>
    <w:rsid w:val="6AE5C09F"/>
    <w:rsid w:val="6AE7FB10"/>
    <w:rsid w:val="6AE955B8"/>
    <w:rsid w:val="6AEA5B14"/>
    <w:rsid w:val="6AEAEC40"/>
    <w:rsid w:val="6AEAF592"/>
    <w:rsid w:val="6AEBFA73"/>
    <w:rsid w:val="6AEDF75D"/>
    <w:rsid w:val="6AEED577"/>
    <w:rsid w:val="6AF043E4"/>
    <w:rsid w:val="6AF05BAA"/>
    <w:rsid w:val="6AF49517"/>
    <w:rsid w:val="6AF77E14"/>
    <w:rsid w:val="6AF796EE"/>
    <w:rsid w:val="6AF89F90"/>
    <w:rsid w:val="6AF9134F"/>
    <w:rsid w:val="6AFC4D44"/>
    <w:rsid w:val="6AFDB247"/>
    <w:rsid w:val="6AFF642D"/>
    <w:rsid w:val="6AFF8952"/>
    <w:rsid w:val="6B030594"/>
    <w:rsid w:val="6B031CE7"/>
    <w:rsid w:val="6B0A503C"/>
    <w:rsid w:val="6B0A5C0A"/>
    <w:rsid w:val="6B0B224F"/>
    <w:rsid w:val="6B0CCC3F"/>
    <w:rsid w:val="6B106BFC"/>
    <w:rsid w:val="6B1197E6"/>
    <w:rsid w:val="6B11A16F"/>
    <w:rsid w:val="6B11F88F"/>
    <w:rsid w:val="6B142468"/>
    <w:rsid w:val="6B17A1CD"/>
    <w:rsid w:val="6B19D79B"/>
    <w:rsid w:val="6B1CDDC3"/>
    <w:rsid w:val="6B1F873B"/>
    <w:rsid w:val="6B20D3AF"/>
    <w:rsid w:val="6B2111CA"/>
    <w:rsid w:val="6B215FCC"/>
    <w:rsid w:val="6B21862D"/>
    <w:rsid w:val="6B22B05A"/>
    <w:rsid w:val="6B23BE4C"/>
    <w:rsid w:val="6B25CFDC"/>
    <w:rsid w:val="6B263DCC"/>
    <w:rsid w:val="6B27BCD8"/>
    <w:rsid w:val="6B2BE612"/>
    <w:rsid w:val="6B2CDBC7"/>
    <w:rsid w:val="6B306BDB"/>
    <w:rsid w:val="6B3611B2"/>
    <w:rsid w:val="6B375A40"/>
    <w:rsid w:val="6B37696E"/>
    <w:rsid w:val="6B382C39"/>
    <w:rsid w:val="6B38612D"/>
    <w:rsid w:val="6B3897A6"/>
    <w:rsid w:val="6B3D07DF"/>
    <w:rsid w:val="6B3D5730"/>
    <w:rsid w:val="6B3F542C"/>
    <w:rsid w:val="6B44FF8A"/>
    <w:rsid w:val="6B467A95"/>
    <w:rsid w:val="6B483887"/>
    <w:rsid w:val="6B48CA98"/>
    <w:rsid w:val="6B499761"/>
    <w:rsid w:val="6B49C344"/>
    <w:rsid w:val="6B4AC556"/>
    <w:rsid w:val="6B4C6071"/>
    <w:rsid w:val="6B4DC82D"/>
    <w:rsid w:val="6B504966"/>
    <w:rsid w:val="6B51E4A8"/>
    <w:rsid w:val="6B52954E"/>
    <w:rsid w:val="6B537209"/>
    <w:rsid w:val="6B552FFE"/>
    <w:rsid w:val="6B55335B"/>
    <w:rsid w:val="6B56A2B0"/>
    <w:rsid w:val="6B56F2D8"/>
    <w:rsid w:val="6B580995"/>
    <w:rsid w:val="6B587751"/>
    <w:rsid w:val="6B5A8552"/>
    <w:rsid w:val="6B5DCB7F"/>
    <w:rsid w:val="6B5E9A1D"/>
    <w:rsid w:val="6B5EA35C"/>
    <w:rsid w:val="6B620221"/>
    <w:rsid w:val="6B628504"/>
    <w:rsid w:val="6B65ABAC"/>
    <w:rsid w:val="6B66AC49"/>
    <w:rsid w:val="6B66DA7A"/>
    <w:rsid w:val="6B677F63"/>
    <w:rsid w:val="6B680DE7"/>
    <w:rsid w:val="6B6B070D"/>
    <w:rsid w:val="6B6B6502"/>
    <w:rsid w:val="6B6BBF43"/>
    <w:rsid w:val="6B6F9F43"/>
    <w:rsid w:val="6B6FA328"/>
    <w:rsid w:val="6B6FAD4B"/>
    <w:rsid w:val="6B7106CB"/>
    <w:rsid w:val="6B72DF7C"/>
    <w:rsid w:val="6B745E83"/>
    <w:rsid w:val="6B772003"/>
    <w:rsid w:val="6B7DA217"/>
    <w:rsid w:val="6B7E46ED"/>
    <w:rsid w:val="6B8016BE"/>
    <w:rsid w:val="6B84CC59"/>
    <w:rsid w:val="6B85B14A"/>
    <w:rsid w:val="6B85BDAF"/>
    <w:rsid w:val="6B86B236"/>
    <w:rsid w:val="6B88D5BE"/>
    <w:rsid w:val="6B8AD1B2"/>
    <w:rsid w:val="6B8D2B59"/>
    <w:rsid w:val="6B8E566F"/>
    <w:rsid w:val="6B91D7C4"/>
    <w:rsid w:val="6B937D69"/>
    <w:rsid w:val="6B96146F"/>
    <w:rsid w:val="6B999D47"/>
    <w:rsid w:val="6B9BA978"/>
    <w:rsid w:val="6B9BE5CC"/>
    <w:rsid w:val="6B9C8DFF"/>
    <w:rsid w:val="6B9D6D98"/>
    <w:rsid w:val="6BA21FFC"/>
    <w:rsid w:val="6BA48548"/>
    <w:rsid w:val="6BA52ED2"/>
    <w:rsid w:val="6BA53F91"/>
    <w:rsid w:val="6BA5824F"/>
    <w:rsid w:val="6BA5E85E"/>
    <w:rsid w:val="6BA685CF"/>
    <w:rsid w:val="6BA91D9B"/>
    <w:rsid w:val="6BAC928C"/>
    <w:rsid w:val="6BAFE703"/>
    <w:rsid w:val="6BB2263E"/>
    <w:rsid w:val="6BB2C866"/>
    <w:rsid w:val="6BB37599"/>
    <w:rsid w:val="6BBA7677"/>
    <w:rsid w:val="6BBA92E3"/>
    <w:rsid w:val="6BBCA995"/>
    <w:rsid w:val="6BBDDDCA"/>
    <w:rsid w:val="6BBF484F"/>
    <w:rsid w:val="6BC1B1DD"/>
    <w:rsid w:val="6BC1EA39"/>
    <w:rsid w:val="6BC1EB5F"/>
    <w:rsid w:val="6BC27A8E"/>
    <w:rsid w:val="6BC3D694"/>
    <w:rsid w:val="6BC4FBC5"/>
    <w:rsid w:val="6BC5B503"/>
    <w:rsid w:val="6BC62542"/>
    <w:rsid w:val="6BC67CF0"/>
    <w:rsid w:val="6BC6C8E7"/>
    <w:rsid w:val="6BC9BEA2"/>
    <w:rsid w:val="6BCA6439"/>
    <w:rsid w:val="6BCA8D27"/>
    <w:rsid w:val="6BCBDD2E"/>
    <w:rsid w:val="6BCC3C40"/>
    <w:rsid w:val="6BCEBB08"/>
    <w:rsid w:val="6BD229E8"/>
    <w:rsid w:val="6BD38582"/>
    <w:rsid w:val="6BD488C5"/>
    <w:rsid w:val="6BD551B8"/>
    <w:rsid w:val="6BD8C180"/>
    <w:rsid w:val="6BDB9CD6"/>
    <w:rsid w:val="6BDDE470"/>
    <w:rsid w:val="6BE020B2"/>
    <w:rsid w:val="6BE2C80A"/>
    <w:rsid w:val="6BE39099"/>
    <w:rsid w:val="6BE564DD"/>
    <w:rsid w:val="6BE5BE5F"/>
    <w:rsid w:val="6BE66EB9"/>
    <w:rsid w:val="6BE708CA"/>
    <w:rsid w:val="6BE7A1CE"/>
    <w:rsid w:val="6BE878AC"/>
    <w:rsid w:val="6BE98057"/>
    <w:rsid w:val="6BEA187A"/>
    <w:rsid w:val="6BEA506C"/>
    <w:rsid w:val="6BF10472"/>
    <w:rsid w:val="6BF1C888"/>
    <w:rsid w:val="6BF2248F"/>
    <w:rsid w:val="6BF2BA6A"/>
    <w:rsid w:val="6BF34561"/>
    <w:rsid w:val="6BF41366"/>
    <w:rsid w:val="6BFEE962"/>
    <w:rsid w:val="6BFF0103"/>
    <w:rsid w:val="6C01873C"/>
    <w:rsid w:val="6C06D138"/>
    <w:rsid w:val="6C092F82"/>
    <w:rsid w:val="6C0AAC10"/>
    <w:rsid w:val="6C0AF482"/>
    <w:rsid w:val="6C0AF8F1"/>
    <w:rsid w:val="6C0DB546"/>
    <w:rsid w:val="6C0EF137"/>
    <w:rsid w:val="6C10441F"/>
    <w:rsid w:val="6C10D11A"/>
    <w:rsid w:val="6C11A0CB"/>
    <w:rsid w:val="6C1484D7"/>
    <w:rsid w:val="6C16A5D0"/>
    <w:rsid w:val="6C1CD855"/>
    <w:rsid w:val="6C1D9232"/>
    <w:rsid w:val="6C21D30D"/>
    <w:rsid w:val="6C2269B6"/>
    <w:rsid w:val="6C229583"/>
    <w:rsid w:val="6C25C7D5"/>
    <w:rsid w:val="6C2704A5"/>
    <w:rsid w:val="6C2745B6"/>
    <w:rsid w:val="6C28B7BF"/>
    <w:rsid w:val="6C2A597A"/>
    <w:rsid w:val="6C2A6958"/>
    <w:rsid w:val="6C2A6A17"/>
    <w:rsid w:val="6C2DD553"/>
    <w:rsid w:val="6C2EC189"/>
    <w:rsid w:val="6C316BD6"/>
    <w:rsid w:val="6C324D19"/>
    <w:rsid w:val="6C330A19"/>
    <w:rsid w:val="6C34DBF9"/>
    <w:rsid w:val="6C387CF4"/>
    <w:rsid w:val="6C39DBED"/>
    <w:rsid w:val="6C3B8A8F"/>
    <w:rsid w:val="6C3EF5B2"/>
    <w:rsid w:val="6C421B16"/>
    <w:rsid w:val="6C43EF99"/>
    <w:rsid w:val="6C46B011"/>
    <w:rsid w:val="6C47C872"/>
    <w:rsid w:val="6C4B536E"/>
    <w:rsid w:val="6C4E7C8D"/>
    <w:rsid w:val="6C4E965B"/>
    <w:rsid w:val="6C4EDE38"/>
    <w:rsid w:val="6C4F4872"/>
    <w:rsid w:val="6C4FADF0"/>
    <w:rsid w:val="6C51214D"/>
    <w:rsid w:val="6C518656"/>
    <w:rsid w:val="6C51DBA3"/>
    <w:rsid w:val="6C530AC0"/>
    <w:rsid w:val="6C540C1E"/>
    <w:rsid w:val="6C564B5B"/>
    <w:rsid w:val="6C57B222"/>
    <w:rsid w:val="6C5841E1"/>
    <w:rsid w:val="6C5921E8"/>
    <w:rsid w:val="6C5985ED"/>
    <w:rsid w:val="6C5B9D59"/>
    <w:rsid w:val="6C5BC1AF"/>
    <w:rsid w:val="6C5BDD98"/>
    <w:rsid w:val="6C5D29A1"/>
    <w:rsid w:val="6C609C63"/>
    <w:rsid w:val="6C63DD6B"/>
    <w:rsid w:val="6C63EC21"/>
    <w:rsid w:val="6C646D9A"/>
    <w:rsid w:val="6C64AEBC"/>
    <w:rsid w:val="6C64B0A6"/>
    <w:rsid w:val="6C64FF10"/>
    <w:rsid w:val="6C65AA28"/>
    <w:rsid w:val="6C65C375"/>
    <w:rsid w:val="6C66930A"/>
    <w:rsid w:val="6C66C49A"/>
    <w:rsid w:val="6C6D66C1"/>
    <w:rsid w:val="6C6D6F7D"/>
    <w:rsid w:val="6C6F52F2"/>
    <w:rsid w:val="6C70817C"/>
    <w:rsid w:val="6C70DFD2"/>
    <w:rsid w:val="6C70F795"/>
    <w:rsid w:val="6C7160A7"/>
    <w:rsid w:val="6C73ABA9"/>
    <w:rsid w:val="6C740BC2"/>
    <w:rsid w:val="6C752627"/>
    <w:rsid w:val="6C75D687"/>
    <w:rsid w:val="6C7913E7"/>
    <w:rsid w:val="6C79244F"/>
    <w:rsid w:val="6C7AC738"/>
    <w:rsid w:val="6C7DE74D"/>
    <w:rsid w:val="6C7EA9D6"/>
    <w:rsid w:val="6C7FE6B8"/>
    <w:rsid w:val="6C8024A0"/>
    <w:rsid w:val="6C80B393"/>
    <w:rsid w:val="6C841CBE"/>
    <w:rsid w:val="6C8543F2"/>
    <w:rsid w:val="6C890709"/>
    <w:rsid w:val="6C89A1EB"/>
    <w:rsid w:val="6C9128EB"/>
    <w:rsid w:val="6C918CEC"/>
    <w:rsid w:val="6C91A6BC"/>
    <w:rsid w:val="6C91FE32"/>
    <w:rsid w:val="6C92EC26"/>
    <w:rsid w:val="6C936A72"/>
    <w:rsid w:val="6C9746ED"/>
    <w:rsid w:val="6C99A934"/>
    <w:rsid w:val="6C9C4D2D"/>
    <w:rsid w:val="6CA22632"/>
    <w:rsid w:val="6CA2AEC1"/>
    <w:rsid w:val="6CA32F24"/>
    <w:rsid w:val="6CA52B92"/>
    <w:rsid w:val="6CA85561"/>
    <w:rsid w:val="6CAA9FEA"/>
    <w:rsid w:val="6CAB38BF"/>
    <w:rsid w:val="6CAC3C78"/>
    <w:rsid w:val="6CACD423"/>
    <w:rsid w:val="6CADDF41"/>
    <w:rsid w:val="6CAFB70C"/>
    <w:rsid w:val="6CB003A3"/>
    <w:rsid w:val="6CB24DCB"/>
    <w:rsid w:val="6CB377AA"/>
    <w:rsid w:val="6CB3C599"/>
    <w:rsid w:val="6CB40028"/>
    <w:rsid w:val="6CB4B60B"/>
    <w:rsid w:val="6CB53649"/>
    <w:rsid w:val="6CB66D19"/>
    <w:rsid w:val="6CB6FCF4"/>
    <w:rsid w:val="6CBAF8EA"/>
    <w:rsid w:val="6CBBD37D"/>
    <w:rsid w:val="6CBD5E10"/>
    <w:rsid w:val="6CBDF2A4"/>
    <w:rsid w:val="6CBE5E3B"/>
    <w:rsid w:val="6CC01B88"/>
    <w:rsid w:val="6CC146B9"/>
    <w:rsid w:val="6CC17422"/>
    <w:rsid w:val="6CC22B5E"/>
    <w:rsid w:val="6CC296E0"/>
    <w:rsid w:val="6CC3DC6B"/>
    <w:rsid w:val="6CC48F63"/>
    <w:rsid w:val="6CC6E290"/>
    <w:rsid w:val="6CC8DC26"/>
    <w:rsid w:val="6CCA3941"/>
    <w:rsid w:val="6CCB507B"/>
    <w:rsid w:val="6CCB8396"/>
    <w:rsid w:val="6CCDCCFA"/>
    <w:rsid w:val="6CCFB83F"/>
    <w:rsid w:val="6CD2E209"/>
    <w:rsid w:val="6CD6008F"/>
    <w:rsid w:val="6CD6FEAD"/>
    <w:rsid w:val="6CD7880B"/>
    <w:rsid w:val="6CD7911B"/>
    <w:rsid w:val="6CD7C222"/>
    <w:rsid w:val="6CD87552"/>
    <w:rsid w:val="6CDDDFB1"/>
    <w:rsid w:val="6CDE0B68"/>
    <w:rsid w:val="6CDE7C69"/>
    <w:rsid w:val="6CDFFB40"/>
    <w:rsid w:val="6CE0E365"/>
    <w:rsid w:val="6CE5F682"/>
    <w:rsid w:val="6CE7C525"/>
    <w:rsid w:val="6CE7DC4A"/>
    <w:rsid w:val="6CEA6B59"/>
    <w:rsid w:val="6CEB563F"/>
    <w:rsid w:val="6CEB768E"/>
    <w:rsid w:val="6CED30DB"/>
    <w:rsid w:val="6CED4328"/>
    <w:rsid w:val="6CEE42F8"/>
    <w:rsid w:val="6CEF1F71"/>
    <w:rsid w:val="6CF0EA7F"/>
    <w:rsid w:val="6CF2B2CD"/>
    <w:rsid w:val="6CF3548B"/>
    <w:rsid w:val="6CF3D4E5"/>
    <w:rsid w:val="6CF97864"/>
    <w:rsid w:val="6CF9F868"/>
    <w:rsid w:val="6CFA84E9"/>
    <w:rsid w:val="6CFB3FEB"/>
    <w:rsid w:val="6CFCA439"/>
    <w:rsid w:val="6CFE8039"/>
    <w:rsid w:val="6CFE985C"/>
    <w:rsid w:val="6CFFA8E4"/>
    <w:rsid w:val="6D0300B2"/>
    <w:rsid w:val="6D044DCD"/>
    <w:rsid w:val="6D0545D4"/>
    <w:rsid w:val="6D060294"/>
    <w:rsid w:val="6D0897DF"/>
    <w:rsid w:val="6D092D82"/>
    <w:rsid w:val="6D0C2503"/>
    <w:rsid w:val="6D0C4C44"/>
    <w:rsid w:val="6D0D086F"/>
    <w:rsid w:val="6D0D6ACB"/>
    <w:rsid w:val="6D105A8E"/>
    <w:rsid w:val="6D11063E"/>
    <w:rsid w:val="6D12C2E8"/>
    <w:rsid w:val="6D14B03D"/>
    <w:rsid w:val="6D15771E"/>
    <w:rsid w:val="6D174C8B"/>
    <w:rsid w:val="6D186648"/>
    <w:rsid w:val="6D1F00C6"/>
    <w:rsid w:val="6D210EDD"/>
    <w:rsid w:val="6D2181AB"/>
    <w:rsid w:val="6D25B951"/>
    <w:rsid w:val="6D27306B"/>
    <w:rsid w:val="6D2784C9"/>
    <w:rsid w:val="6D28DAD6"/>
    <w:rsid w:val="6D28EF17"/>
    <w:rsid w:val="6D2CC0C8"/>
    <w:rsid w:val="6D2E5073"/>
    <w:rsid w:val="6D30848C"/>
    <w:rsid w:val="6D31685C"/>
    <w:rsid w:val="6D3201A4"/>
    <w:rsid w:val="6D32B16D"/>
    <w:rsid w:val="6D34BF1B"/>
    <w:rsid w:val="6D393C09"/>
    <w:rsid w:val="6D39B273"/>
    <w:rsid w:val="6D3C0E44"/>
    <w:rsid w:val="6D3CE4DF"/>
    <w:rsid w:val="6D3EA147"/>
    <w:rsid w:val="6D3FBE7F"/>
    <w:rsid w:val="6D41D68B"/>
    <w:rsid w:val="6D41E2E5"/>
    <w:rsid w:val="6D43CF77"/>
    <w:rsid w:val="6D43D7C5"/>
    <w:rsid w:val="6D462B3F"/>
    <w:rsid w:val="6D462D2E"/>
    <w:rsid w:val="6D4984A1"/>
    <w:rsid w:val="6D4D1264"/>
    <w:rsid w:val="6D4E6516"/>
    <w:rsid w:val="6D4EB37D"/>
    <w:rsid w:val="6D4FE6AF"/>
    <w:rsid w:val="6D501E49"/>
    <w:rsid w:val="6D53CD57"/>
    <w:rsid w:val="6D542B19"/>
    <w:rsid w:val="6D580698"/>
    <w:rsid w:val="6D581054"/>
    <w:rsid w:val="6D58748B"/>
    <w:rsid w:val="6D5B0917"/>
    <w:rsid w:val="6D5B9C48"/>
    <w:rsid w:val="6D5BC902"/>
    <w:rsid w:val="6D5C3D00"/>
    <w:rsid w:val="6D5E2EC3"/>
    <w:rsid w:val="6D5E8779"/>
    <w:rsid w:val="6D5E9D92"/>
    <w:rsid w:val="6D5F56DC"/>
    <w:rsid w:val="6D5FA9B0"/>
    <w:rsid w:val="6D60150D"/>
    <w:rsid w:val="6D609367"/>
    <w:rsid w:val="6D6324EC"/>
    <w:rsid w:val="6D665986"/>
    <w:rsid w:val="6D668BB4"/>
    <w:rsid w:val="6D67B9AF"/>
    <w:rsid w:val="6D684925"/>
    <w:rsid w:val="6D69347A"/>
    <w:rsid w:val="6D6AB03A"/>
    <w:rsid w:val="6D6BB94F"/>
    <w:rsid w:val="6D6CE8D1"/>
    <w:rsid w:val="6D6DBF59"/>
    <w:rsid w:val="6D6EA52D"/>
    <w:rsid w:val="6D71BB4E"/>
    <w:rsid w:val="6D726F41"/>
    <w:rsid w:val="6D72F0B2"/>
    <w:rsid w:val="6D737E56"/>
    <w:rsid w:val="6D748070"/>
    <w:rsid w:val="6D770987"/>
    <w:rsid w:val="6D79809D"/>
    <w:rsid w:val="6D799031"/>
    <w:rsid w:val="6D7A6823"/>
    <w:rsid w:val="6D7AECD7"/>
    <w:rsid w:val="6D7D3FDA"/>
    <w:rsid w:val="6D7E0F13"/>
    <w:rsid w:val="6D7FF17E"/>
    <w:rsid w:val="6D80253B"/>
    <w:rsid w:val="6D81A70B"/>
    <w:rsid w:val="6D81BFEA"/>
    <w:rsid w:val="6D85CC30"/>
    <w:rsid w:val="6D880246"/>
    <w:rsid w:val="6D880905"/>
    <w:rsid w:val="6D8919E6"/>
    <w:rsid w:val="6D893F5F"/>
    <w:rsid w:val="6D8B47B2"/>
    <w:rsid w:val="6D8D58E5"/>
    <w:rsid w:val="6D8DF9CB"/>
    <w:rsid w:val="6D93C27D"/>
    <w:rsid w:val="6D94BF20"/>
    <w:rsid w:val="6D9519BD"/>
    <w:rsid w:val="6D965905"/>
    <w:rsid w:val="6D975BED"/>
    <w:rsid w:val="6D99CAF3"/>
    <w:rsid w:val="6D9AE5DA"/>
    <w:rsid w:val="6D9B8F83"/>
    <w:rsid w:val="6D9D42BB"/>
    <w:rsid w:val="6D9D7AC2"/>
    <w:rsid w:val="6D9E0E3F"/>
    <w:rsid w:val="6D9FAE9D"/>
    <w:rsid w:val="6DA1A69D"/>
    <w:rsid w:val="6DA2BC87"/>
    <w:rsid w:val="6DA31BE0"/>
    <w:rsid w:val="6DA399E7"/>
    <w:rsid w:val="6DA3DC2A"/>
    <w:rsid w:val="6DA59C2F"/>
    <w:rsid w:val="6DA5B1FB"/>
    <w:rsid w:val="6DA6FCAF"/>
    <w:rsid w:val="6DA74C42"/>
    <w:rsid w:val="6DA846D4"/>
    <w:rsid w:val="6DA8F708"/>
    <w:rsid w:val="6DA95DE3"/>
    <w:rsid w:val="6DAAF7BA"/>
    <w:rsid w:val="6DAC7117"/>
    <w:rsid w:val="6DAD0CD0"/>
    <w:rsid w:val="6DB0077C"/>
    <w:rsid w:val="6DB0BB70"/>
    <w:rsid w:val="6DB13EEA"/>
    <w:rsid w:val="6DB2164F"/>
    <w:rsid w:val="6DB5153E"/>
    <w:rsid w:val="6DB857DC"/>
    <w:rsid w:val="6DBAC077"/>
    <w:rsid w:val="6DBC3353"/>
    <w:rsid w:val="6DBEB26A"/>
    <w:rsid w:val="6DBFBA86"/>
    <w:rsid w:val="6DC2DFAD"/>
    <w:rsid w:val="6DC597AD"/>
    <w:rsid w:val="6DC5BC49"/>
    <w:rsid w:val="6DC73115"/>
    <w:rsid w:val="6DC74B36"/>
    <w:rsid w:val="6DC7BD23"/>
    <w:rsid w:val="6DCAF280"/>
    <w:rsid w:val="6DCC8A8C"/>
    <w:rsid w:val="6DCCD231"/>
    <w:rsid w:val="6DCDAFD4"/>
    <w:rsid w:val="6DD1C6D7"/>
    <w:rsid w:val="6DD34414"/>
    <w:rsid w:val="6DD59773"/>
    <w:rsid w:val="6DD6A395"/>
    <w:rsid w:val="6DD74C34"/>
    <w:rsid w:val="6DDA89FF"/>
    <w:rsid w:val="6DDAC0E1"/>
    <w:rsid w:val="6DDCB41A"/>
    <w:rsid w:val="6DDD96C4"/>
    <w:rsid w:val="6DDE8BAA"/>
    <w:rsid w:val="6DE01E50"/>
    <w:rsid w:val="6DE0D92F"/>
    <w:rsid w:val="6DE1B50E"/>
    <w:rsid w:val="6DE4860B"/>
    <w:rsid w:val="6DE6A585"/>
    <w:rsid w:val="6DE6E882"/>
    <w:rsid w:val="6DEB75E3"/>
    <w:rsid w:val="6DECDF33"/>
    <w:rsid w:val="6DED42CB"/>
    <w:rsid w:val="6DF270EE"/>
    <w:rsid w:val="6DF45AC4"/>
    <w:rsid w:val="6DF51472"/>
    <w:rsid w:val="6DF585D8"/>
    <w:rsid w:val="6DF64C2F"/>
    <w:rsid w:val="6DF79D56"/>
    <w:rsid w:val="6DF89940"/>
    <w:rsid w:val="6DFA25FE"/>
    <w:rsid w:val="6DFE1FB5"/>
    <w:rsid w:val="6DFFF5C1"/>
    <w:rsid w:val="6E00432A"/>
    <w:rsid w:val="6E013D88"/>
    <w:rsid w:val="6E01B497"/>
    <w:rsid w:val="6E01C8FF"/>
    <w:rsid w:val="6E024924"/>
    <w:rsid w:val="6E035563"/>
    <w:rsid w:val="6E03F378"/>
    <w:rsid w:val="6E052F8B"/>
    <w:rsid w:val="6E0AF215"/>
    <w:rsid w:val="6E0B1DC4"/>
    <w:rsid w:val="6E0DC99E"/>
    <w:rsid w:val="6E0FAEE7"/>
    <w:rsid w:val="6E106B3C"/>
    <w:rsid w:val="6E1080D1"/>
    <w:rsid w:val="6E10F15F"/>
    <w:rsid w:val="6E121815"/>
    <w:rsid w:val="6E145F5C"/>
    <w:rsid w:val="6E14E87B"/>
    <w:rsid w:val="6E1751DB"/>
    <w:rsid w:val="6E18A856"/>
    <w:rsid w:val="6E1BB913"/>
    <w:rsid w:val="6E1E2FAC"/>
    <w:rsid w:val="6E226CB2"/>
    <w:rsid w:val="6E22EE8C"/>
    <w:rsid w:val="6E248AB1"/>
    <w:rsid w:val="6E25E16C"/>
    <w:rsid w:val="6E28A88B"/>
    <w:rsid w:val="6E2DD941"/>
    <w:rsid w:val="6E2EBB54"/>
    <w:rsid w:val="6E2F2574"/>
    <w:rsid w:val="6E30014C"/>
    <w:rsid w:val="6E31119F"/>
    <w:rsid w:val="6E344406"/>
    <w:rsid w:val="6E36936E"/>
    <w:rsid w:val="6E3819A9"/>
    <w:rsid w:val="6E39FBCD"/>
    <w:rsid w:val="6E3A5076"/>
    <w:rsid w:val="6E3B15F6"/>
    <w:rsid w:val="6E3D27CA"/>
    <w:rsid w:val="6E3E56BE"/>
    <w:rsid w:val="6E3EAE4F"/>
    <w:rsid w:val="6E3FB880"/>
    <w:rsid w:val="6E42D65B"/>
    <w:rsid w:val="6E437C18"/>
    <w:rsid w:val="6E43BF73"/>
    <w:rsid w:val="6E473B8B"/>
    <w:rsid w:val="6E488E06"/>
    <w:rsid w:val="6E48950D"/>
    <w:rsid w:val="6E4A856B"/>
    <w:rsid w:val="6E4B43B3"/>
    <w:rsid w:val="6E4C1F4D"/>
    <w:rsid w:val="6E4F8E91"/>
    <w:rsid w:val="6E50AA04"/>
    <w:rsid w:val="6E51190C"/>
    <w:rsid w:val="6E514413"/>
    <w:rsid w:val="6E515F1F"/>
    <w:rsid w:val="6E51C791"/>
    <w:rsid w:val="6E57815C"/>
    <w:rsid w:val="6E58BE2D"/>
    <w:rsid w:val="6E596CDD"/>
    <w:rsid w:val="6E5AD419"/>
    <w:rsid w:val="6E5B6E6B"/>
    <w:rsid w:val="6E5E15EE"/>
    <w:rsid w:val="6E5FA60F"/>
    <w:rsid w:val="6E631DBD"/>
    <w:rsid w:val="6E63AED5"/>
    <w:rsid w:val="6E653DF1"/>
    <w:rsid w:val="6E656FA6"/>
    <w:rsid w:val="6E66B9C2"/>
    <w:rsid w:val="6E67F8E8"/>
    <w:rsid w:val="6E69B57A"/>
    <w:rsid w:val="6E6A67CA"/>
    <w:rsid w:val="6E6AD229"/>
    <w:rsid w:val="6E6DB805"/>
    <w:rsid w:val="6E6F17E8"/>
    <w:rsid w:val="6E6F3C22"/>
    <w:rsid w:val="6E6F4D16"/>
    <w:rsid w:val="6E70AC0D"/>
    <w:rsid w:val="6E7135F8"/>
    <w:rsid w:val="6E73762F"/>
    <w:rsid w:val="6E73E1AB"/>
    <w:rsid w:val="6E7453AD"/>
    <w:rsid w:val="6E754821"/>
    <w:rsid w:val="6E75C8F0"/>
    <w:rsid w:val="6E75C909"/>
    <w:rsid w:val="6E76D90F"/>
    <w:rsid w:val="6E79C496"/>
    <w:rsid w:val="6E7BF5E2"/>
    <w:rsid w:val="6E7DF078"/>
    <w:rsid w:val="6E7E2668"/>
    <w:rsid w:val="6E7E5751"/>
    <w:rsid w:val="6E7FEB64"/>
    <w:rsid w:val="6E831E6C"/>
    <w:rsid w:val="6E835B60"/>
    <w:rsid w:val="6E84BF0F"/>
    <w:rsid w:val="6E857AE4"/>
    <w:rsid w:val="6E86771C"/>
    <w:rsid w:val="6E869C29"/>
    <w:rsid w:val="6E8AE455"/>
    <w:rsid w:val="6E8B4DBC"/>
    <w:rsid w:val="6E8B9B41"/>
    <w:rsid w:val="6E8D7F47"/>
    <w:rsid w:val="6E906D6E"/>
    <w:rsid w:val="6E9295AE"/>
    <w:rsid w:val="6E931EFB"/>
    <w:rsid w:val="6E94F3FE"/>
    <w:rsid w:val="6E95A6BF"/>
    <w:rsid w:val="6E97245E"/>
    <w:rsid w:val="6E977155"/>
    <w:rsid w:val="6E99212A"/>
    <w:rsid w:val="6E9E6A4E"/>
    <w:rsid w:val="6EA0CA01"/>
    <w:rsid w:val="6EA4557F"/>
    <w:rsid w:val="6EA54908"/>
    <w:rsid w:val="6EA6ECA6"/>
    <w:rsid w:val="6EA8DE31"/>
    <w:rsid w:val="6EA932DF"/>
    <w:rsid w:val="6EAB4639"/>
    <w:rsid w:val="6EACF803"/>
    <w:rsid w:val="6EADB848"/>
    <w:rsid w:val="6EB23DA3"/>
    <w:rsid w:val="6EB3C9EE"/>
    <w:rsid w:val="6EB4EADE"/>
    <w:rsid w:val="6EB6DA58"/>
    <w:rsid w:val="6EB75F3E"/>
    <w:rsid w:val="6EB7912D"/>
    <w:rsid w:val="6EB93216"/>
    <w:rsid w:val="6EB9C2FA"/>
    <w:rsid w:val="6EBA46BB"/>
    <w:rsid w:val="6EBAFD60"/>
    <w:rsid w:val="6EBB14EA"/>
    <w:rsid w:val="6EBE05D5"/>
    <w:rsid w:val="6EC25234"/>
    <w:rsid w:val="6EC61F65"/>
    <w:rsid w:val="6EC90DFA"/>
    <w:rsid w:val="6ECA9CD7"/>
    <w:rsid w:val="6ECB05A7"/>
    <w:rsid w:val="6ECB8E74"/>
    <w:rsid w:val="6ECBF66F"/>
    <w:rsid w:val="6ECCD62B"/>
    <w:rsid w:val="6ECEF180"/>
    <w:rsid w:val="6ECF6C5B"/>
    <w:rsid w:val="6ED052D1"/>
    <w:rsid w:val="6ED08200"/>
    <w:rsid w:val="6ED56F30"/>
    <w:rsid w:val="6ED8394A"/>
    <w:rsid w:val="6ED96AE7"/>
    <w:rsid w:val="6EDAA389"/>
    <w:rsid w:val="6EDBAEC5"/>
    <w:rsid w:val="6EDBBE95"/>
    <w:rsid w:val="6EDC12FF"/>
    <w:rsid w:val="6EDC8C7E"/>
    <w:rsid w:val="6EDCDE7F"/>
    <w:rsid w:val="6EDD13AA"/>
    <w:rsid w:val="6EDF47C2"/>
    <w:rsid w:val="6EDFBF7D"/>
    <w:rsid w:val="6EE0B538"/>
    <w:rsid w:val="6EE0D547"/>
    <w:rsid w:val="6EE46126"/>
    <w:rsid w:val="6EE48C0B"/>
    <w:rsid w:val="6EE80D4B"/>
    <w:rsid w:val="6EE8E46E"/>
    <w:rsid w:val="6EEC37AF"/>
    <w:rsid w:val="6EF1C5D9"/>
    <w:rsid w:val="6EF21F03"/>
    <w:rsid w:val="6EF4459A"/>
    <w:rsid w:val="6EF58C50"/>
    <w:rsid w:val="6EF5D549"/>
    <w:rsid w:val="6EF647F6"/>
    <w:rsid w:val="6EF737E1"/>
    <w:rsid w:val="6EF76E50"/>
    <w:rsid w:val="6EF898E3"/>
    <w:rsid w:val="6EFC4E8D"/>
    <w:rsid w:val="6EFCF9FD"/>
    <w:rsid w:val="6EFF85BF"/>
    <w:rsid w:val="6F0333F1"/>
    <w:rsid w:val="6F058F77"/>
    <w:rsid w:val="6F080DA7"/>
    <w:rsid w:val="6F097856"/>
    <w:rsid w:val="6F0B600B"/>
    <w:rsid w:val="6F0BB632"/>
    <w:rsid w:val="6F0CDECD"/>
    <w:rsid w:val="6F1046DB"/>
    <w:rsid w:val="6F133067"/>
    <w:rsid w:val="6F14A825"/>
    <w:rsid w:val="6F156092"/>
    <w:rsid w:val="6F16C26F"/>
    <w:rsid w:val="6F1808FB"/>
    <w:rsid w:val="6F1ACE0D"/>
    <w:rsid w:val="6F1F0BCE"/>
    <w:rsid w:val="6F21D3A5"/>
    <w:rsid w:val="6F234BDA"/>
    <w:rsid w:val="6F26D47A"/>
    <w:rsid w:val="6F272144"/>
    <w:rsid w:val="6F277DF3"/>
    <w:rsid w:val="6F29D2A9"/>
    <w:rsid w:val="6F29E355"/>
    <w:rsid w:val="6F2B8956"/>
    <w:rsid w:val="6F2B99D9"/>
    <w:rsid w:val="6F2C9320"/>
    <w:rsid w:val="6F2D8DC6"/>
    <w:rsid w:val="6F2E4469"/>
    <w:rsid w:val="6F2EAA14"/>
    <w:rsid w:val="6F301F5C"/>
    <w:rsid w:val="6F318A2C"/>
    <w:rsid w:val="6F3217D5"/>
    <w:rsid w:val="6F34C879"/>
    <w:rsid w:val="6F35333E"/>
    <w:rsid w:val="6F35598A"/>
    <w:rsid w:val="6F35B540"/>
    <w:rsid w:val="6F3A8C05"/>
    <w:rsid w:val="6F3C2F44"/>
    <w:rsid w:val="6F3C3B36"/>
    <w:rsid w:val="6F3CBA40"/>
    <w:rsid w:val="6F3EB510"/>
    <w:rsid w:val="6F3EC6EF"/>
    <w:rsid w:val="6F44138C"/>
    <w:rsid w:val="6F44A75B"/>
    <w:rsid w:val="6F4AAE50"/>
    <w:rsid w:val="6F4B1846"/>
    <w:rsid w:val="6F4B56DA"/>
    <w:rsid w:val="6F4CC189"/>
    <w:rsid w:val="6F4D832C"/>
    <w:rsid w:val="6F51248F"/>
    <w:rsid w:val="6F520F23"/>
    <w:rsid w:val="6F5278D9"/>
    <w:rsid w:val="6F54834B"/>
    <w:rsid w:val="6F549674"/>
    <w:rsid w:val="6F569A9A"/>
    <w:rsid w:val="6F57605A"/>
    <w:rsid w:val="6F57EEF2"/>
    <w:rsid w:val="6F59E168"/>
    <w:rsid w:val="6F5A7420"/>
    <w:rsid w:val="6F5BA8D2"/>
    <w:rsid w:val="6F5D8510"/>
    <w:rsid w:val="6F5F1581"/>
    <w:rsid w:val="6F61BFE7"/>
    <w:rsid w:val="6F62017D"/>
    <w:rsid w:val="6F659C00"/>
    <w:rsid w:val="6F669599"/>
    <w:rsid w:val="6F66A629"/>
    <w:rsid w:val="6F67355E"/>
    <w:rsid w:val="6F67CB49"/>
    <w:rsid w:val="6F68BEB6"/>
    <w:rsid w:val="6F68FD85"/>
    <w:rsid w:val="6F6AAFFF"/>
    <w:rsid w:val="6F6C7D78"/>
    <w:rsid w:val="6F6DB5B3"/>
    <w:rsid w:val="6F6E82C9"/>
    <w:rsid w:val="6F6EF9E7"/>
    <w:rsid w:val="6F70217A"/>
    <w:rsid w:val="6F70FC6B"/>
    <w:rsid w:val="6F715890"/>
    <w:rsid w:val="6F71A983"/>
    <w:rsid w:val="6F730504"/>
    <w:rsid w:val="6F748DD4"/>
    <w:rsid w:val="6F74FA7E"/>
    <w:rsid w:val="6F75C262"/>
    <w:rsid w:val="6F75D0A7"/>
    <w:rsid w:val="6F760F62"/>
    <w:rsid w:val="6F79F761"/>
    <w:rsid w:val="6F7BFB5F"/>
    <w:rsid w:val="6F7CC4B5"/>
    <w:rsid w:val="6F7DBE2D"/>
    <w:rsid w:val="6F81259F"/>
    <w:rsid w:val="6F8268B5"/>
    <w:rsid w:val="6F832A41"/>
    <w:rsid w:val="6F851689"/>
    <w:rsid w:val="6F856674"/>
    <w:rsid w:val="6F860F21"/>
    <w:rsid w:val="6F876C34"/>
    <w:rsid w:val="6F87D6C0"/>
    <w:rsid w:val="6F884DDA"/>
    <w:rsid w:val="6F8A4ACE"/>
    <w:rsid w:val="6F8A56AE"/>
    <w:rsid w:val="6F8BB5A5"/>
    <w:rsid w:val="6F8F1F32"/>
    <w:rsid w:val="6F8F6E54"/>
    <w:rsid w:val="6F910202"/>
    <w:rsid w:val="6F92BFE4"/>
    <w:rsid w:val="6F9517BE"/>
    <w:rsid w:val="6F96009D"/>
    <w:rsid w:val="6F9623C4"/>
    <w:rsid w:val="6F967FFD"/>
    <w:rsid w:val="6F970E5C"/>
    <w:rsid w:val="6F9B2258"/>
    <w:rsid w:val="6F9DB434"/>
    <w:rsid w:val="6F9E1717"/>
    <w:rsid w:val="6F9FFB08"/>
    <w:rsid w:val="6FA1B03F"/>
    <w:rsid w:val="6FA230F2"/>
    <w:rsid w:val="6FA42234"/>
    <w:rsid w:val="6FA48FD5"/>
    <w:rsid w:val="6FA70450"/>
    <w:rsid w:val="6FA9E754"/>
    <w:rsid w:val="6FAB703E"/>
    <w:rsid w:val="6FAB778B"/>
    <w:rsid w:val="6FB010A4"/>
    <w:rsid w:val="6FB04B55"/>
    <w:rsid w:val="6FB09676"/>
    <w:rsid w:val="6FB17D18"/>
    <w:rsid w:val="6FB40982"/>
    <w:rsid w:val="6FB40CEA"/>
    <w:rsid w:val="6FB40D54"/>
    <w:rsid w:val="6FB46CCB"/>
    <w:rsid w:val="6FB49F47"/>
    <w:rsid w:val="6FB4CB34"/>
    <w:rsid w:val="6FB5ABC4"/>
    <w:rsid w:val="6FB83193"/>
    <w:rsid w:val="6FB89D7D"/>
    <w:rsid w:val="6FB8A5BD"/>
    <w:rsid w:val="6FB946EA"/>
    <w:rsid w:val="6FBC84A2"/>
    <w:rsid w:val="6FBC9014"/>
    <w:rsid w:val="6FBCF218"/>
    <w:rsid w:val="6FBD5790"/>
    <w:rsid w:val="6FBF537D"/>
    <w:rsid w:val="6FC0E9DB"/>
    <w:rsid w:val="6FC0FCCB"/>
    <w:rsid w:val="6FC1CCB1"/>
    <w:rsid w:val="6FC589ED"/>
    <w:rsid w:val="6FC5D271"/>
    <w:rsid w:val="6FC7612F"/>
    <w:rsid w:val="6FC7E70F"/>
    <w:rsid w:val="6FC9FDE8"/>
    <w:rsid w:val="6FCB189F"/>
    <w:rsid w:val="6FD04ECE"/>
    <w:rsid w:val="6FD63982"/>
    <w:rsid w:val="6FD8DC99"/>
    <w:rsid w:val="6FDA8B56"/>
    <w:rsid w:val="6FDAAD8E"/>
    <w:rsid w:val="6FDC38CD"/>
    <w:rsid w:val="6FDDB943"/>
    <w:rsid w:val="6FDF3CE2"/>
    <w:rsid w:val="6FE01966"/>
    <w:rsid w:val="6FE137F7"/>
    <w:rsid w:val="6FE1D36C"/>
    <w:rsid w:val="6FE3032A"/>
    <w:rsid w:val="6FE45487"/>
    <w:rsid w:val="6FE4CB31"/>
    <w:rsid w:val="6FE6BC3A"/>
    <w:rsid w:val="6FE6CACC"/>
    <w:rsid w:val="6FE7F5BC"/>
    <w:rsid w:val="6FE972A1"/>
    <w:rsid w:val="6FEA7D20"/>
    <w:rsid w:val="6FEA8EE4"/>
    <w:rsid w:val="6FEC8DD5"/>
    <w:rsid w:val="6FF01E2B"/>
    <w:rsid w:val="6FF2C1F9"/>
    <w:rsid w:val="6FF51DA5"/>
    <w:rsid w:val="6FF73149"/>
    <w:rsid w:val="6FF8A755"/>
    <w:rsid w:val="6FFEAE7E"/>
    <w:rsid w:val="7000DF84"/>
    <w:rsid w:val="70018515"/>
    <w:rsid w:val="70026579"/>
    <w:rsid w:val="70041146"/>
    <w:rsid w:val="7004554A"/>
    <w:rsid w:val="7004F51E"/>
    <w:rsid w:val="7005844E"/>
    <w:rsid w:val="70064848"/>
    <w:rsid w:val="7006B0D9"/>
    <w:rsid w:val="700965CF"/>
    <w:rsid w:val="700981BA"/>
    <w:rsid w:val="7009F096"/>
    <w:rsid w:val="700C6F50"/>
    <w:rsid w:val="70102F71"/>
    <w:rsid w:val="70116471"/>
    <w:rsid w:val="70121614"/>
    <w:rsid w:val="7012C318"/>
    <w:rsid w:val="70148D16"/>
    <w:rsid w:val="7015CFB9"/>
    <w:rsid w:val="70166383"/>
    <w:rsid w:val="70169DE1"/>
    <w:rsid w:val="701E48EE"/>
    <w:rsid w:val="70211E67"/>
    <w:rsid w:val="7021BCBE"/>
    <w:rsid w:val="70220776"/>
    <w:rsid w:val="702270AC"/>
    <w:rsid w:val="70235508"/>
    <w:rsid w:val="70241A72"/>
    <w:rsid w:val="7024ACFB"/>
    <w:rsid w:val="7026FEEE"/>
    <w:rsid w:val="70295B01"/>
    <w:rsid w:val="702D26E6"/>
    <w:rsid w:val="702D4606"/>
    <w:rsid w:val="702EB76D"/>
    <w:rsid w:val="702F5671"/>
    <w:rsid w:val="702F6324"/>
    <w:rsid w:val="70308AEC"/>
    <w:rsid w:val="7031A9D4"/>
    <w:rsid w:val="7034260F"/>
    <w:rsid w:val="7036D206"/>
    <w:rsid w:val="70399230"/>
    <w:rsid w:val="703C03D2"/>
    <w:rsid w:val="703C2855"/>
    <w:rsid w:val="703C63B5"/>
    <w:rsid w:val="703D1FFE"/>
    <w:rsid w:val="703EE404"/>
    <w:rsid w:val="704179DA"/>
    <w:rsid w:val="704276EF"/>
    <w:rsid w:val="70477DD7"/>
    <w:rsid w:val="70494C98"/>
    <w:rsid w:val="70497699"/>
    <w:rsid w:val="704BA611"/>
    <w:rsid w:val="704CEF51"/>
    <w:rsid w:val="704D66F9"/>
    <w:rsid w:val="7050E0C7"/>
    <w:rsid w:val="7054AAD2"/>
    <w:rsid w:val="70550B2E"/>
    <w:rsid w:val="70578C8E"/>
    <w:rsid w:val="7058C1F8"/>
    <w:rsid w:val="705AC1BB"/>
    <w:rsid w:val="705AD568"/>
    <w:rsid w:val="705EDA85"/>
    <w:rsid w:val="7060EF24"/>
    <w:rsid w:val="7061A8A6"/>
    <w:rsid w:val="7061EFC6"/>
    <w:rsid w:val="706310DF"/>
    <w:rsid w:val="706333C9"/>
    <w:rsid w:val="70648EF7"/>
    <w:rsid w:val="70658234"/>
    <w:rsid w:val="70692B98"/>
    <w:rsid w:val="706E84B0"/>
    <w:rsid w:val="70712BF8"/>
    <w:rsid w:val="7076856F"/>
    <w:rsid w:val="707AAACD"/>
    <w:rsid w:val="707C4E7E"/>
    <w:rsid w:val="707DAF1F"/>
    <w:rsid w:val="7081A603"/>
    <w:rsid w:val="70820956"/>
    <w:rsid w:val="70828012"/>
    <w:rsid w:val="70838A92"/>
    <w:rsid w:val="7085EAC0"/>
    <w:rsid w:val="708671AB"/>
    <w:rsid w:val="7087FDE0"/>
    <w:rsid w:val="70883E50"/>
    <w:rsid w:val="708A11FC"/>
    <w:rsid w:val="708DD6BF"/>
    <w:rsid w:val="708FDF13"/>
    <w:rsid w:val="7095DD5A"/>
    <w:rsid w:val="7096ECB9"/>
    <w:rsid w:val="70975F82"/>
    <w:rsid w:val="7098385C"/>
    <w:rsid w:val="70990B5E"/>
    <w:rsid w:val="70996CDF"/>
    <w:rsid w:val="709B1042"/>
    <w:rsid w:val="709B1AE6"/>
    <w:rsid w:val="709BFDCC"/>
    <w:rsid w:val="709C14D1"/>
    <w:rsid w:val="709C20C2"/>
    <w:rsid w:val="709CC3C6"/>
    <w:rsid w:val="709D1BB9"/>
    <w:rsid w:val="70A0454D"/>
    <w:rsid w:val="70A0CB2D"/>
    <w:rsid w:val="70A0CF53"/>
    <w:rsid w:val="70A38234"/>
    <w:rsid w:val="70A58587"/>
    <w:rsid w:val="70A67C86"/>
    <w:rsid w:val="70A6B785"/>
    <w:rsid w:val="70A88A79"/>
    <w:rsid w:val="70AD5A69"/>
    <w:rsid w:val="70AEE3C1"/>
    <w:rsid w:val="70AF9EEA"/>
    <w:rsid w:val="70B2EB4A"/>
    <w:rsid w:val="70B8FB54"/>
    <w:rsid w:val="70B95981"/>
    <w:rsid w:val="70B9EB5D"/>
    <w:rsid w:val="70BA07E8"/>
    <w:rsid w:val="70BBEC28"/>
    <w:rsid w:val="70C02CBD"/>
    <w:rsid w:val="70C04237"/>
    <w:rsid w:val="70C1857E"/>
    <w:rsid w:val="70C2AA81"/>
    <w:rsid w:val="70C3F828"/>
    <w:rsid w:val="70C5FDE7"/>
    <w:rsid w:val="70C726D2"/>
    <w:rsid w:val="70C7E8AF"/>
    <w:rsid w:val="70C8DD25"/>
    <w:rsid w:val="70CCE63F"/>
    <w:rsid w:val="70CF1DB2"/>
    <w:rsid w:val="70D1FB59"/>
    <w:rsid w:val="70D2DF6F"/>
    <w:rsid w:val="70D6185E"/>
    <w:rsid w:val="70D636E0"/>
    <w:rsid w:val="70D77872"/>
    <w:rsid w:val="70D77BCE"/>
    <w:rsid w:val="70D7E67D"/>
    <w:rsid w:val="70D84319"/>
    <w:rsid w:val="70D96B75"/>
    <w:rsid w:val="70D99DE2"/>
    <w:rsid w:val="70DA9750"/>
    <w:rsid w:val="70DB082A"/>
    <w:rsid w:val="70DD48BC"/>
    <w:rsid w:val="70DD943E"/>
    <w:rsid w:val="70E19283"/>
    <w:rsid w:val="70E698DB"/>
    <w:rsid w:val="70EBA12F"/>
    <w:rsid w:val="70EDBA20"/>
    <w:rsid w:val="70EE9289"/>
    <w:rsid w:val="70F13964"/>
    <w:rsid w:val="70F3864B"/>
    <w:rsid w:val="70F3D369"/>
    <w:rsid w:val="70F448A0"/>
    <w:rsid w:val="70F6891F"/>
    <w:rsid w:val="70F779F7"/>
    <w:rsid w:val="70FDE9AE"/>
    <w:rsid w:val="70FE7C9A"/>
    <w:rsid w:val="70FF0E2C"/>
    <w:rsid w:val="71010BDB"/>
    <w:rsid w:val="7104B3A0"/>
    <w:rsid w:val="710954D3"/>
    <w:rsid w:val="710CB5CD"/>
    <w:rsid w:val="710CE130"/>
    <w:rsid w:val="711039D9"/>
    <w:rsid w:val="71115BA8"/>
    <w:rsid w:val="711199ED"/>
    <w:rsid w:val="71128387"/>
    <w:rsid w:val="7113083B"/>
    <w:rsid w:val="7115567F"/>
    <w:rsid w:val="7115A4A8"/>
    <w:rsid w:val="7116A57F"/>
    <w:rsid w:val="7116DD60"/>
    <w:rsid w:val="71191D89"/>
    <w:rsid w:val="7119205F"/>
    <w:rsid w:val="711B175E"/>
    <w:rsid w:val="711B8848"/>
    <w:rsid w:val="711D1209"/>
    <w:rsid w:val="711E086B"/>
    <w:rsid w:val="711E1CE7"/>
    <w:rsid w:val="711E5F4F"/>
    <w:rsid w:val="711FC4A7"/>
    <w:rsid w:val="712164B0"/>
    <w:rsid w:val="7121AFBD"/>
    <w:rsid w:val="7122B768"/>
    <w:rsid w:val="71274BCA"/>
    <w:rsid w:val="71275979"/>
    <w:rsid w:val="7129C8F7"/>
    <w:rsid w:val="712AEC5B"/>
    <w:rsid w:val="712C3FC8"/>
    <w:rsid w:val="712DCAD7"/>
    <w:rsid w:val="712F6AFC"/>
    <w:rsid w:val="713323B3"/>
    <w:rsid w:val="7133A384"/>
    <w:rsid w:val="7136A37F"/>
    <w:rsid w:val="713784CD"/>
    <w:rsid w:val="7137E00C"/>
    <w:rsid w:val="71395CDD"/>
    <w:rsid w:val="71398BED"/>
    <w:rsid w:val="713BA1E7"/>
    <w:rsid w:val="7140C077"/>
    <w:rsid w:val="7141B160"/>
    <w:rsid w:val="7142FB6A"/>
    <w:rsid w:val="7143F29F"/>
    <w:rsid w:val="7147C709"/>
    <w:rsid w:val="7148C92F"/>
    <w:rsid w:val="71497FBD"/>
    <w:rsid w:val="714C0A8A"/>
    <w:rsid w:val="714CC947"/>
    <w:rsid w:val="714CEF72"/>
    <w:rsid w:val="714DB9DB"/>
    <w:rsid w:val="714E80E2"/>
    <w:rsid w:val="715150F4"/>
    <w:rsid w:val="7152AD3B"/>
    <w:rsid w:val="71541140"/>
    <w:rsid w:val="71543E1A"/>
    <w:rsid w:val="71545D75"/>
    <w:rsid w:val="71546537"/>
    <w:rsid w:val="7157A0D0"/>
    <w:rsid w:val="7158A960"/>
    <w:rsid w:val="7158BFCF"/>
    <w:rsid w:val="7159B68B"/>
    <w:rsid w:val="715A2DBA"/>
    <w:rsid w:val="715C09B6"/>
    <w:rsid w:val="71605EB5"/>
    <w:rsid w:val="7163147A"/>
    <w:rsid w:val="716327F2"/>
    <w:rsid w:val="716367C6"/>
    <w:rsid w:val="71668261"/>
    <w:rsid w:val="71669796"/>
    <w:rsid w:val="7166E900"/>
    <w:rsid w:val="7168AE67"/>
    <w:rsid w:val="716F09F2"/>
    <w:rsid w:val="71702316"/>
    <w:rsid w:val="717029FA"/>
    <w:rsid w:val="71724453"/>
    <w:rsid w:val="7173C72C"/>
    <w:rsid w:val="717624BC"/>
    <w:rsid w:val="7178E8D1"/>
    <w:rsid w:val="71799D8D"/>
    <w:rsid w:val="717A769B"/>
    <w:rsid w:val="717B3C78"/>
    <w:rsid w:val="717B6569"/>
    <w:rsid w:val="7180BE3E"/>
    <w:rsid w:val="7181C082"/>
    <w:rsid w:val="7184627A"/>
    <w:rsid w:val="71850680"/>
    <w:rsid w:val="71856F2B"/>
    <w:rsid w:val="7185D364"/>
    <w:rsid w:val="7186687E"/>
    <w:rsid w:val="7187D9F3"/>
    <w:rsid w:val="7189624E"/>
    <w:rsid w:val="71898DFF"/>
    <w:rsid w:val="7189B053"/>
    <w:rsid w:val="7189FFA7"/>
    <w:rsid w:val="718B2840"/>
    <w:rsid w:val="718B3F13"/>
    <w:rsid w:val="718B6846"/>
    <w:rsid w:val="718C777E"/>
    <w:rsid w:val="718CE9FC"/>
    <w:rsid w:val="718DFC1B"/>
    <w:rsid w:val="718E1827"/>
    <w:rsid w:val="718FCA90"/>
    <w:rsid w:val="7191C089"/>
    <w:rsid w:val="7192734C"/>
    <w:rsid w:val="7195AFF2"/>
    <w:rsid w:val="719606D1"/>
    <w:rsid w:val="71960E94"/>
    <w:rsid w:val="7198E0B2"/>
    <w:rsid w:val="71994516"/>
    <w:rsid w:val="719A21E3"/>
    <w:rsid w:val="719A77C0"/>
    <w:rsid w:val="719AE067"/>
    <w:rsid w:val="719BE024"/>
    <w:rsid w:val="719C10FB"/>
    <w:rsid w:val="719C4D1D"/>
    <w:rsid w:val="719D105C"/>
    <w:rsid w:val="719D8F69"/>
    <w:rsid w:val="719E113C"/>
    <w:rsid w:val="71A0FE27"/>
    <w:rsid w:val="71A63AD6"/>
    <w:rsid w:val="71A65F2D"/>
    <w:rsid w:val="71A8546A"/>
    <w:rsid w:val="71A95A54"/>
    <w:rsid w:val="71ABF8CF"/>
    <w:rsid w:val="71B06125"/>
    <w:rsid w:val="71B26C60"/>
    <w:rsid w:val="71BBB521"/>
    <w:rsid w:val="71BC5361"/>
    <w:rsid w:val="71BE7FAC"/>
    <w:rsid w:val="71C03E2E"/>
    <w:rsid w:val="71C19A06"/>
    <w:rsid w:val="71C29094"/>
    <w:rsid w:val="71CB1252"/>
    <w:rsid w:val="71CB87AF"/>
    <w:rsid w:val="71CDC2C2"/>
    <w:rsid w:val="71D19677"/>
    <w:rsid w:val="71D803F3"/>
    <w:rsid w:val="71D9AC0C"/>
    <w:rsid w:val="71DA6A80"/>
    <w:rsid w:val="71DB7802"/>
    <w:rsid w:val="71DC7D23"/>
    <w:rsid w:val="71DD778A"/>
    <w:rsid w:val="71DFF997"/>
    <w:rsid w:val="71E08B6A"/>
    <w:rsid w:val="71E4E16A"/>
    <w:rsid w:val="71E68B00"/>
    <w:rsid w:val="71E8C9E7"/>
    <w:rsid w:val="71EF647C"/>
    <w:rsid w:val="71F078B1"/>
    <w:rsid w:val="71F63572"/>
    <w:rsid w:val="71F885D8"/>
    <w:rsid w:val="71F9BA19"/>
    <w:rsid w:val="71FF2EDC"/>
    <w:rsid w:val="720239C0"/>
    <w:rsid w:val="72027F74"/>
    <w:rsid w:val="7202A7AF"/>
    <w:rsid w:val="72038D23"/>
    <w:rsid w:val="7203D3FE"/>
    <w:rsid w:val="72056A60"/>
    <w:rsid w:val="7205AE55"/>
    <w:rsid w:val="7205D046"/>
    <w:rsid w:val="7206DA57"/>
    <w:rsid w:val="72075FF2"/>
    <w:rsid w:val="7207C992"/>
    <w:rsid w:val="7208A7DE"/>
    <w:rsid w:val="720960C0"/>
    <w:rsid w:val="7209A5F0"/>
    <w:rsid w:val="720B34AF"/>
    <w:rsid w:val="720B9E49"/>
    <w:rsid w:val="720EEC87"/>
    <w:rsid w:val="720F8DFD"/>
    <w:rsid w:val="72139D5E"/>
    <w:rsid w:val="7213F9BF"/>
    <w:rsid w:val="7214CE5C"/>
    <w:rsid w:val="7214E10B"/>
    <w:rsid w:val="7215A4CF"/>
    <w:rsid w:val="72160955"/>
    <w:rsid w:val="72163528"/>
    <w:rsid w:val="721966B8"/>
    <w:rsid w:val="721966FF"/>
    <w:rsid w:val="721BC45C"/>
    <w:rsid w:val="721BF7C8"/>
    <w:rsid w:val="721C9BE9"/>
    <w:rsid w:val="722008C4"/>
    <w:rsid w:val="72233CFB"/>
    <w:rsid w:val="7228B41E"/>
    <w:rsid w:val="7228DE05"/>
    <w:rsid w:val="7228EEC7"/>
    <w:rsid w:val="72298102"/>
    <w:rsid w:val="722B1236"/>
    <w:rsid w:val="722B5193"/>
    <w:rsid w:val="722BCCF8"/>
    <w:rsid w:val="722C0066"/>
    <w:rsid w:val="722C5BEE"/>
    <w:rsid w:val="7230A475"/>
    <w:rsid w:val="723539CE"/>
    <w:rsid w:val="72356A0B"/>
    <w:rsid w:val="7235E97E"/>
    <w:rsid w:val="723A4D97"/>
    <w:rsid w:val="723AE4D5"/>
    <w:rsid w:val="723DCA8E"/>
    <w:rsid w:val="723E8D4E"/>
    <w:rsid w:val="723F7569"/>
    <w:rsid w:val="723FF771"/>
    <w:rsid w:val="7242B465"/>
    <w:rsid w:val="72477066"/>
    <w:rsid w:val="7248B370"/>
    <w:rsid w:val="72497B2D"/>
    <w:rsid w:val="724A07A4"/>
    <w:rsid w:val="724C0524"/>
    <w:rsid w:val="724EADB2"/>
    <w:rsid w:val="7251DA65"/>
    <w:rsid w:val="7253847A"/>
    <w:rsid w:val="7254DE91"/>
    <w:rsid w:val="7256FE53"/>
    <w:rsid w:val="7257D7FC"/>
    <w:rsid w:val="72588504"/>
    <w:rsid w:val="725B3B9B"/>
    <w:rsid w:val="725C6E06"/>
    <w:rsid w:val="725CB898"/>
    <w:rsid w:val="725D2208"/>
    <w:rsid w:val="725D67CA"/>
    <w:rsid w:val="72619CE8"/>
    <w:rsid w:val="72683E76"/>
    <w:rsid w:val="726CC446"/>
    <w:rsid w:val="726D94AB"/>
    <w:rsid w:val="726DBDEC"/>
    <w:rsid w:val="726E4448"/>
    <w:rsid w:val="726EB74D"/>
    <w:rsid w:val="72710BD0"/>
    <w:rsid w:val="727223BC"/>
    <w:rsid w:val="727229CA"/>
    <w:rsid w:val="727439AB"/>
    <w:rsid w:val="7274A686"/>
    <w:rsid w:val="72761EE4"/>
    <w:rsid w:val="72763D49"/>
    <w:rsid w:val="72769E49"/>
    <w:rsid w:val="7280AD00"/>
    <w:rsid w:val="7281142D"/>
    <w:rsid w:val="72829EB3"/>
    <w:rsid w:val="7282D2A4"/>
    <w:rsid w:val="72843D74"/>
    <w:rsid w:val="7284B5B2"/>
    <w:rsid w:val="72889A1A"/>
    <w:rsid w:val="728C3702"/>
    <w:rsid w:val="7293199B"/>
    <w:rsid w:val="729336E1"/>
    <w:rsid w:val="72962ACE"/>
    <w:rsid w:val="7296323B"/>
    <w:rsid w:val="72966DFD"/>
    <w:rsid w:val="7296DC1D"/>
    <w:rsid w:val="72996758"/>
    <w:rsid w:val="72999B6F"/>
    <w:rsid w:val="729BCB57"/>
    <w:rsid w:val="729ECB47"/>
    <w:rsid w:val="72A26580"/>
    <w:rsid w:val="72A39392"/>
    <w:rsid w:val="72A41A5D"/>
    <w:rsid w:val="72A543FF"/>
    <w:rsid w:val="72A5BC3C"/>
    <w:rsid w:val="72A88874"/>
    <w:rsid w:val="72AB22F7"/>
    <w:rsid w:val="72AB445B"/>
    <w:rsid w:val="72ADA950"/>
    <w:rsid w:val="72ADEB4C"/>
    <w:rsid w:val="72AF9CFA"/>
    <w:rsid w:val="72B1F00C"/>
    <w:rsid w:val="72B55EEF"/>
    <w:rsid w:val="72B758A9"/>
    <w:rsid w:val="72BD4D2E"/>
    <w:rsid w:val="72BEE2AB"/>
    <w:rsid w:val="72BEF380"/>
    <w:rsid w:val="72C01C51"/>
    <w:rsid w:val="72C1099A"/>
    <w:rsid w:val="72C2D551"/>
    <w:rsid w:val="72C6DFCC"/>
    <w:rsid w:val="72C71D8D"/>
    <w:rsid w:val="72C88E18"/>
    <w:rsid w:val="72CCFFD8"/>
    <w:rsid w:val="72CD4C97"/>
    <w:rsid w:val="72CEF723"/>
    <w:rsid w:val="72CFA0AC"/>
    <w:rsid w:val="72D142A8"/>
    <w:rsid w:val="72D33836"/>
    <w:rsid w:val="72D53E54"/>
    <w:rsid w:val="72D61C80"/>
    <w:rsid w:val="72D8456E"/>
    <w:rsid w:val="72D85943"/>
    <w:rsid w:val="72DA4665"/>
    <w:rsid w:val="72DDBBF4"/>
    <w:rsid w:val="72DF799A"/>
    <w:rsid w:val="72E29FF9"/>
    <w:rsid w:val="72E2E971"/>
    <w:rsid w:val="72E43244"/>
    <w:rsid w:val="72E545A5"/>
    <w:rsid w:val="72E57A5A"/>
    <w:rsid w:val="72E5C8BF"/>
    <w:rsid w:val="72E6DE2B"/>
    <w:rsid w:val="72E72DC2"/>
    <w:rsid w:val="72EDD3D9"/>
    <w:rsid w:val="72F0F788"/>
    <w:rsid w:val="72F14152"/>
    <w:rsid w:val="72F1831A"/>
    <w:rsid w:val="72F2B25F"/>
    <w:rsid w:val="72F302F6"/>
    <w:rsid w:val="72F3F514"/>
    <w:rsid w:val="72F52668"/>
    <w:rsid w:val="72F549DC"/>
    <w:rsid w:val="72F7D29E"/>
    <w:rsid w:val="72F83DE4"/>
    <w:rsid w:val="72FA306C"/>
    <w:rsid w:val="72FAFA61"/>
    <w:rsid w:val="72FCA9D4"/>
    <w:rsid w:val="72FD2B49"/>
    <w:rsid w:val="72FDDB9A"/>
    <w:rsid w:val="72FE5B25"/>
    <w:rsid w:val="72FF5E5A"/>
    <w:rsid w:val="72FFA1F7"/>
    <w:rsid w:val="730018BA"/>
    <w:rsid w:val="73007711"/>
    <w:rsid w:val="73013BA5"/>
    <w:rsid w:val="73022089"/>
    <w:rsid w:val="73025978"/>
    <w:rsid w:val="730662BC"/>
    <w:rsid w:val="730BA27B"/>
    <w:rsid w:val="730BE032"/>
    <w:rsid w:val="730DFA0D"/>
    <w:rsid w:val="731067B7"/>
    <w:rsid w:val="7313D27C"/>
    <w:rsid w:val="7313D763"/>
    <w:rsid w:val="7315B681"/>
    <w:rsid w:val="7316ED3B"/>
    <w:rsid w:val="73177A1B"/>
    <w:rsid w:val="73189A2C"/>
    <w:rsid w:val="7319F2DF"/>
    <w:rsid w:val="731B4EFB"/>
    <w:rsid w:val="731D69FC"/>
    <w:rsid w:val="731E35CA"/>
    <w:rsid w:val="731FB0F8"/>
    <w:rsid w:val="73233BE7"/>
    <w:rsid w:val="7324B15B"/>
    <w:rsid w:val="7325792F"/>
    <w:rsid w:val="73279DDB"/>
    <w:rsid w:val="73287A47"/>
    <w:rsid w:val="7329879F"/>
    <w:rsid w:val="732E2E53"/>
    <w:rsid w:val="732E3609"/>
    <w:rsid w:val="732E58BC"/>
    <w:rsid w:val="732FABB8"/>
    <w:rsid w:val="733297F9"/>
    <w:rsid w:val="733309CB"/>
    <w:rsid w:val="73358194"/>
    <w:rsid w:val="73363F11"/>
    <w:rsid w:val="7337468C"/>
    <w:rsid w:val="733A0E49"/>
    <w:rsid w:val="733C347D"/>
    <w:rsid w:val="733F9E7D"/>
    <w:rsid w:val="7340C848"/>
    <w:rsid w:val="734364C7"/>
    <w:rsid w:val="734369F6"/>
    <w:rsid w:val="73449C61"/>
    <w:rsid w:val="7345A653"/>
    <w:rsid w:val="7347E2B2"/>
    <w:rsid w:val="73480E7B"/>
    <w:rsid w:val="73493A13"/>
    <w:rsid w:val="73494B9D"/>
    <w:rsid w:val="734CFF12"/>
    <w:rsid w:val="734E938F"/>
    <w:rsid w:val="734EF089"/>
    <w:rsid w:val="73506574"/>
    <w:rsid w:val="73509E10"/>
    <w:rsid w:val="7351002F"/>
    <w:rsid w:val="7353DB48"/>
    <w:rsid w:val="73541EC9"/>
    <w:rsid w:val="73546D71"/>
    <w:rsid w:val="73546E0E"/>
    <w:rsid w:val="7355CE3E"/>
    <w:rsid w:val="7356B597"/>
    <w:rsid w:val="7356D8B4"/>
    <w:rsid w:val="73595C75"/>
    <w:rsid w:val="735AD524"/>
    <w:rsid w:val="735C3CF3"/>
    <w:rsid w:val="735C8F9A"/>
    <w:rsid w:val="735EBA5D"/>
    <w:rsid w:val="735FB67D"/>
    <w:rsid w:val="73643D12"/>
    <w:rsid w:val="7364A9EB"/>
    <w:rsid w:val="7364C1CC"/>
    <w:rsid w:val="736558E8"/>
    <w:rsid w:val="73656B41"/>
    <w:rsid w:val="7367BA10"/>
    <w:rsid w:val="73684DA3"/>
    <w:rsid w:val="736BE92E"/>
    <w:rsid w:val="7370CA42"/>
    <w:rsid w:val="73725D11"/>
    <w:rsid w:val="7374B357"/>
    <w:rsid w:val="73756F8F"/>
    <w:rsid w:val="73770FCE"/>
    <w:rsid w:val="7377D920"/>
    <w:rsid w:val="73789E4E"/>
    <w:rsid w:val="73790231"/>
    <w:rsid w:val="7379A189"/>
    <w:rsid w:val="737A3238"/>
    <w:rsid w:val="737D4B5F"/>
    <w:rsid w:val="737D7D86"/>
    <w:rsid w:val="738118B2"/>
    <w:rsid w:val="73857CCF"/>
    <w:rsid w:val="73864352"/>
    <w:rsid w:val="738723E7"/>
    <w:rsid w:val="73880A4F"/>
    <w:rsid w:val="73887CBB"/>
    <w:rsid w:val="738BD2E8"/>
    <w:rsid w:val="738F8D75"/>
    <w:rsid w:val="73908EFC"/>
    <w:rsid w:val="7390CB85"/>
    <w:rsid w:val="7390E39D"/>
    <w:rsid w:val="73931931"/>
    <w:rsid w:val="7397D5BD"/>
    <w:rsid w:val="73983F6D"/>
    <w:rsid w:val="739878BD"/>
    <w:rsid w:val="73996C69"/>
    <w:rsid w:val="739ADDF6"/>
    <w:rsid w:val="739B566D"/>
    <w:rsid w:val="739BF20A"/>
    <w:rsid w:val="739C910A"/>
    <w:rsid w:val="739CB406"/>
    <w:rsid w:val="739E089E"/>
    <w:rsid w:val="73A2D689"/>
    <w:rsid w:val="73A62C52"/>
    <w:rsid w:val="73A70326"/>
    <w:rsid w:val="73A725C8"/>
    <w:rsid w:val="73A7F3CF"/>
    <w:rsid w:val="73A8FE4F"/>
    <w:rsid w:val="73A9D44F"/>
    <w:rsid w:val="73ACC4DD"/>
    <w:rsid w:val="73ACCC7A"/>
    <w:rsid w:val="73AF4DF0"/>
    <w:rsid w:val="73B4E6D2"/>
    <w:rsid w:val="73B74801"/>
    <w:rsid w:val="73BA0C6B"/>
    <w:rsid w:val="73BAA73F"/>
    <w:rsid w:val="73BB3250"/>
    <w:rsid w:val="73BD6DBC"/>
    <w:rsid w:val="73BF01E7"/>
    <w:rsid w:val="73C17EB8"/>
    <w:rsid w:val="73C33A47"/>
    <w:rsid w:val="73C5E6C2"/>
    <w:rsid w:val="73C604EE"/>
    <w:rsid w:val="73C61FAA"/>
    <w:rsid w:val="73C71208"/>
    <w:rsid w:val="73C7517C"/>
    <w:rsid w:val="73C75DA5"/>
    <w:rsid w:val="73C76D4B"/>
    <w:rsid w:val="73C796BE"/>
    <w:rsid w:val="73CC8F5B"/>
    <w:rsid w:val="73CCFD15"/>
    <w:rsid w:val="73CDAB17"/>
    <w:rsid w:val="73CE236D"/>
    <w:rsid w:val="73CE86D8"/>
    <w:rsid w:val="73CE9941"/>
    <w:rsid w:val="73CEE7D7"/>
    <w:rsid w:val="73CFDE19"/>
    <w:rsid w:val="73D11F96"/>
    <w:rsid w:val="73D23951"/>
    <w:rsid w:val="73D3B5D6"/>
    <w:rsid w:val="73D3D540"/>
    <w:rsid w:val="73D5BA71"/>
    <w:rsid w:val="73D5C4CE"/>
    <w:rsid w:val="73D7BB5E"/>
    <w:rsid w:val="73D9C674"/>
    <w:rsid w:val="73D9F072"/>
    <w:rsid w:val="73DA36A1"/>
    <w:rsid w:val="73DA8112"/>
    <w:rsid w:val="73DB520D"/>
    <w:rsid w:val="73DC3C08"/>
    <w:rsid w:val="73DF9C2D"/>
    <w:rsid w:val="73DFF2EB"/>
    <w:rsid w:val="73DFF97B"/>
    <w:rsid w:val="73E1113E"/>
    <w:rsid w:val="73E5055A"/>
    <w:rsid w:val="73E894A3"/>
    <w:rsid w:val="73E9E0CC"/>
    <w:rsid w:val="73E9F23C"/>
    <w:rsid w:val="73EA2E5B"/>
    <w:rsid w:val="73EA2F3A"/>
    <w:rsid w:val="73EA5CE3"/>
    <w:rsid w:val="73EC4D2A"/>
    <w:rsid w:val="73ED8EA9"/>
    <w:rsid w:val="73EE8195"/>
    <w:rsid w:val="73EE96C8"/>
    <w:rsid w:val="73EF7F29"/>
    <w:rsid w:val="73EFF528"/>
    <w:rsid w:val="73F4F8ED"/>
    <w:rsid w:val="73F56C6F"/>
    <w:rsid w:val="73F66EE9"/>
    <w:rsid w:val="73F6C45D"/>
    <w:rsid w:val="73F90960"/>
    <w:rsid w:val="73F9DF6B"/>
    <w:rsid w:val="73FB7651"/>
    <w:rsid w:val="73FC018A"/>
    <w:rsid w:val="73FFD0EC"/>
    <w:rsid w:val="74001A83"/>
    <w:rsid w:val="7400DDC7"/>
    <w:rsid w:val="7403038A"/>
    <w:rsid w:val="740372D8"/>
    <w:rsid w:val="7403B2B3"/>
    <w:rsid w:val="7404A358"/>
    <w:rsid w:val="7404E040"/>
    <w:rsid w:val="7404E4D9"/>
    <w:rsid w:val="74093D13"/>
    <w:rsid w:val="74095A34"/>
    <w:rsid w:val="7409E86E"/>
    <w:rsid w:val="740A850F"/>
    <w:rsid w:val="740C1F55"/>
    <w:rsid w:val="740C6318"/>
    <w:rsid w:val="740C6EEA"/>
    <w:rsid w:val="740E73F2"/>
    <w:rsid w:val="740EF021"/>
    <w:rsid w:val="7410A47B"/>
    <w:rsid w:val="7410AEE9"/>
    <w:rsid w:val="7412358E"/>
    <w:rsid w:val="74124B06"/>
    <w:rsid w:val="74125D6C"/>
    <w:rsid w:val="74130163"/>
    <w:rsid w:val="741324DD"/>
    <w:rsid w:val="741418A5"/>
    <w:rsid w:val="74160FDB"/>
    <w:rsid w:val="74185C4F"/>
    <w:rsid w:val="7418A2E7"/>
    <w:rsid w:val="741B6965"/>
    <w:rsid w:val="741E8DE5"/>
    <w:rsid w:val="741F4B7D"/>
    <w:rsid w:val="742007ED"/>
    <w:rsid w:val="74204503"/>
    <w:rsid w:val="74274098"/>
    <w:rsid w:val="742968A9"/>
    <w:rsid w:val="74298607"/>
    <w:rsid w:val="742D2A82"/>
    <w:rsid w:val="742E25D0"/>
    <w:rsid w:val="742EBB8B"/>
    <w:rsid w:val="742FC455"/>
    <w:rsid w:val="7432D0D1"/>
    <w:rsid w:val="74349B9F"/>
    <w:rsid w:val="74349C60"/>
    <w:rsid w:val="7434E604"/>
    <w:rsid w:val="7437A318"/>
    <w:rsid w:val="743B2426"/>
    <w:rsid w:val="743B94F1"/>
    <w:rsid w:val="743BFAB2"/>
    <w:rsid w:val="743D743C"/>
    <w:rsid w:val="743DBA81"/>
    <w:rsid w:val="7441136C"/>
    <w:rsid w:val="744180E0"/>
    <w:rsid w:val="744482D2"/>
    <w:rsid w:val="7444DF6D"/>
    <w:rsid w:val="74456439"/>
    <w:rsid w:val="74458BEC"/>
    <w:rsid w:val="74468D34"/>
    <w:rsid w:val="74476C69"/>
    <w:rsid w:val="7447B7D5"/>
    <w:rsid w:val="744A9988"/>
    <w:rsid w:val="744A9A78"/>
    <w:rsid w:val="744C8FF2"/>
    <w:rsid w:val="744F1357"/>
    <w:rsid w:val="7451D83B"/>
    <w:rsid w:val="7452EE1A"/>
    <w:rsid w:val="74532574"/>
    <w:rsid w:val="74568AED"/>
    <w:rsid w:val="7458142A"/>
    <w:rsid w:val="745892DC"/>
    <w:rsid w:val="745C143D"/>
    <w:rsid w:val="746011E7"/>
    <w:rsid w:val="74604EDB"/>
    <w:rsid w:val="7461858B"/>
    <w:rsid w:val="7463BD55"/>
    <w:rsid w:val="7466EB31"/>
    <w:rsid w:val="74670C0A"/>
    <w:rsid w:val="74675613"/>
    <w:rsid w:val="746A0162"/>
    <w:rsid w:val="746A4661"/>
    <w:rsid w:val="746AF776"/>
    <w:rsid w:val="746B1F09"/>
    <w:rsid w:val="746C8EB5"/>
    <w:rsid w:val="746D4391"/>
    <w:rsid w:val="746DD92F"/>
    <w:rsid w:val="746FB721"/>
    <w:rsid w:val="7472F3CF"/>
    <w:rsid w:val="7474B0B1"/>
    <w:rsid w:val="74798512"/>
    <w:rsid w:val="7479AA16"/>
    <w:rsid w:val="747B089F"/>
    <w:rsid w:val="747B71EC"/>
    <w:rsid w:val="747B7432"/>
    <w:rsid w:val="747BAAA9"/>
    <w:rsid w:val="747CD9A5"/>
    <w:rsid w:val="747DEEAF"/>
    <w:rsid w:val="747EDAA5"/>
    <w:rsid w:val="747FC255"/>
    <w:rsid w:val="748141DF"/>
    <w:rsid w:val="7482D638"/>
    <w:rsid w:val="7486FE81"/>
    <w:rsid w:val="7487C5AB"/>
    <w:rsid w:val="74890468"/>
    <w:rsid w:val="748A1234"/>
    <w:rsid w:val="748C45B7"/>
    <w:rsid w:val="748CB502"/>
    <w:rsid w:val="748D853D"/>
    <w:rsid w:val="748F4F20"/>
    <w:rsid w:val="7490980B"/>
    <w:rsid w:val="74912C7F"/>
    <w:rsid w:val="749237E6"/>
    <w:rsid w:val="7492B617"/>
    <w:rsid w:val="7493434F"/>
    <w:rsid w:val="7493FAA0"/>
    <w:rsid w:val="7494EF9A"/>
    <w:rsid w:val="74965699"/>
    <w:rsid w:val="749BBD13"/>
    <w:rsid w:val="749C8B9C"/>
    <w:rsid w:val="749CE354"/>
    <w:rsid w:val="749E89C2"/>
    <w:rsid w:val="74A2F159"/>
    <w:rsid w:val="74A5A952"/>
    <w:rsid w:val="74A8127E"/>
    <w:rsid w:val="74A885C7"/>
    <w:rsid w:val="74AB86AB"/>
    <w:rsid w:val="74ADF96E"/>
    <w:rsid w:val="74B0117A"/>
    <w:rsid w:val="74B14DE3"/>
    <w:rsid w:val="74B34A7C"/>
    <w:rsid w:val="74B5E312"/>
    <w:rsid w:val="74B7E46B"/>
    <w:rsid w:val="74BE67ED"/>
    <w:rsid w:val="74BFDF16"/>
    <w:rsid w:val="74C15894"/>
    <w:rsid w:val="74C31DD0"/>
    <w:rsid w:val="74C984BC"/>
    <w:rsid w:val="74C9FC5F"/>
    <w:rsid w:val="74CA05FC"/>
    <w:rsid w:val="74CAFF90"/>
    <w:rsid w:val="74CC9B41"/>
    <w:rsid w:val="74CDE2C3"/>
    <w:rsid w:val="74CECC78"/>
    <w:rsid w:val="74CF4582"/>
    <w:rsid w:val="74D0BF90"/>
    <w:rsid w:val="74D18013"/>
    <w:rsid w:val="74D40B72"/>
    <w:rsid w:val="74D482D9"/>
    <w:rsid w:val="74D7773B"/>
    <w:rsid w:val="74DE0602"/>
    <w:rsid w:val="74DF3F0A"/>
    <w:rsid w:val="74E10AF8"/>
    <w:rsid w:val="74E35026"/>
    <w:rsid w:val="74E6D100"/>
    <w:rsid w:val="74E78B47"/>
    <w:rsid w:val="74E7FE25"/>
    <w:rsid w:val="74E9D2B4"/>
    <w:rsid w:val="74EA4D36"/>
    <w:rsid w:val="74EBA0A7"/>
    <w:rsid w:val="74ECA64E"/>
    <w:rsid w:val="74ECB7F3"/>
    <w:rsid w:val="74EDC42F"/>
    <w:rsid w:val="74EE6A23"/>
    <w:rsid w:val="74EE714C"/>
    <w:rsid w:val="74FE0E8B"/>
    <w:rsid w:val="74FE52E2"/>
    <w:rsid w:val="75007AD8"/>
    <w:rsid w:val="7500A680"/>
    <w:rsid w:val="7500DCDC"/>
    <w:rsid w:val="7500DE67"/>
    <w:rsid w:val="75024DA1"/>
    <w:rsid w:val="7502F0AA"/>
    <w:rsid w:val="7503584B"/>
    <w:rsid w:val="75038B46"/>
    <w:rsid w:val="7503FB4F"/>
    <w:rsid w:val="750461F7"/>
    <w:rsid w:val="7505603C"/>
    <w:rsid w:val="7505BB84"/>
    <w:rsid w:val="7505F86E"/>
    <w:rsid w:val="7507478B"/>
    <w:rsid w:val="750FFF9B"/>
    <w:rsid w:val="7510B510"/>
    <w:rsid w:val="7514D2E8"/>
    <w:rsid w:val="7516A363"/>
    <w:rsid w:val="7517E511"/>
    <w:rsid w:val="751806E4"/>
    <w:rsid w:val="75192432"/>
    <w:rsid w:val="751D696C"/>
    <w:rsid w:val="751D6C6F"/>
    <w:rsid w:val="751EC92C"/>
    <w:rsid w:val="7520BF72"/>
    <w:rsid w:val="7521FC79"/>
    <w:rsid w:val="7524358D"/>
    <w:rsid w:val="752BEBC0"/>
    <w:rsid w:val="752C18E8"/>
    <w:rsid w:val="752C2C2F"/>
    <w:rsid w:val="752C80CF"/>
    <w:rsid w:val="752CCD94"/>
    <w:rsid w:val="752D4EA8"/>
    <w:rsid w:val="752D7980"/>
    <w:rsid w:val="752FC7B4"/>
    <w:rsid w:val="75302B9D"/>
    <w:rsid w:val="75305B61"/>
    <w:rsid w:val="753453B4"/>
    <w:rsid w:val="753517F5"/>
    <w:rsid w:val="75357258"/>
    <w:rsid w:val="753845C5"/>
    <w:rsid w:val="753A4451"/>
    <w:rsid w:val="753D3AAC"/>
    <w:rsid w:val="753ED67E"/>
    <w:rsid w:val="7540AA14"/>
    <w:rsid w:val="7540E000"/>
    <w:rsid w:val="75410002"/>
    <w:rsid w:val="754BC57B"/>
    <w:rsid w:val="754BF791"/>
    <w:rsid w:val="754E7D43"/>
    <w:rsid w:val="754ECDE4"/>
    <w:rsid w:val="754EF421"/>
    <w:rsid w:val="75516E22"/>
    <w:rsid w:val="7552BB96"/>
    <w:rsid w:val="7552BE2C"/>
    <w:rsid w:val="7555D32F"/>
    <w:rsid w:val="7556B3E6"/>
    <w:rsid w:val="755975E8"/>
    <w:rsid w:val="755977EF"/>
    <w:rsid w:val="755BF249"/>
    <w:rsid w:val="755D0E5C"/>
    <w:rsid w:val="755FF2D6"/>
    <w:rsid w:val="756033CE"/>
    <w:rsid w:val="75616893"/>
    <w:rsid w:val="7565168B"/>
    <w:rsid w:val="7566D50D"/>
    <w:rsid w:val="7566FC1A"/>
    <w:rsid w:val="7567099D"/>
    <w:rsid w:val="756C49F9"/>
    <w:rsid w:val="756D65B5"/>
    <w:rsid w:val="756E1AAB"/>
    <w:rsid w:val="756E6757"/>
    <w:rsid w:val="756F01D0"/>
    <w:rsid w:val="7573A0F6"/>
    <w:rsid w:val="7573C236"/>
    <w:rsid w:val="7573FEFB"/>
    <w:rsid w:val="75746245"/>
    <w:rsid w:val="7575C0D3"/>
    <w:rsid w:val="7576DD32"/>
    <w:rsid w:val="757BE69C"/>
    <w:rsid w:val="757D8847"/>
    <w:rsid w:val="75817F80"/>
    <w:rsid w:val="758497DF"/>
    <w:rsid w:val="7586159D"/>
    <w:rsid w:val="75873F18"/>
    <w:rsid w:val="75875F25"/>
    <w:rsid w:val="758848BC"/>
    <w:rsid w:val="7588FDAF"/>
    <w:rsid w:val="75895F0A"/>
    <w:rsid w:val="758A51F6"/>
    <w:rsid w:val="758B7F2C"/>
    <w:rsid w:val="758CB933"/>
    <w:rsid w:val="758DFB3A"/>
    <w:rsid w:val="758E73CA"/>
    <w:rsid w:val="758EA7A8"/>
    <w:rsid w:val="758F250B"/>
    <w:rsid w:val="75915771"/>
    <w:rsid w:val="759419BF"/>
    <w:rsid w:val="75946D1B"/>
    <w:rsid w:val="7594A7AC"/>
    <w:rsid w:val="75950A0B"/>
    <w:rsid w:val="75961BEB"/>
    <w:rsid w:val="75967B65"/>
    <w:rsid w:val="75997F29"/>
    <w:rsid w:val="759A4948"/>
    <w:rsid w:val="759BE3D8"/>
    <w:rsid w:val="759D6B13"/>
    <w:rsid w:val="759DD303"/>
    <w:rsid w:val="75A027C2"/>
    <w:rsid w:val="75A28F5B"/>
    <w:rsid w:val="75A54DEA"/>
    <w:rsid w:val="75A7CA93"/>
    <w:rsid w:val="75A8E56E"/>
    <w:rsid w:val="75A9BBCA"/>
    <w:rsid w:val="75B340E3"/>
    <w:rsid w:val="75B41018"/>
    <w:rsid w:val="75B9FA89"/>
    <w:rsid w:val="75BADB23"/>
    <w:rsid w:val="75BCEF0C"/>
    <w:rsid w:val="75BE4B01"/>
    <w:rsid w:val="75BF625D"/>
    <w:rsid w:val="75BF93ED"/>
    <w:rsid w:val="75C0643A"/>
    <w:rsid w:val="75C10C65"/>
    <w:rsid w:val="75C1FC0A"/>
    <w:rsid w:val="75C30825"/>
    <w:rsid w:val="75C6F76E"/>
    <w:rsid w:val="75C7C0D2"/>
    <w:rsid w:val="75C902FA"/>
    <w:rsid w:val="75C9ACF4"/>
    <w:rsid w:val="75CA817B"/>
    <w:rsid w:val="75CA819A"/>
    <w:rsid w:val="75D22AED"/>
    <w:rsid w:val="75D2A014"/>
    <w:rsid w:val="75D3C3AD"/>
    <w:rsid w:val="75D602DE"/>
    <w:rsid w:val="75D72D76"/>
    <w:rsid w:val="75D789BC"/>
    <w:rsid w:val="75D904E6"/>
    <w:rsid w:val="75D99670"/>
    <w:rsid w:val="75DB183D"/>
    <w:rsid w:val="75DB1DAE"/>
    <w:rsid w:val="75DC27ED"/>
    <w:rsid w:val="75DD8E47"/>
    <w:rsid w:val="75DDADA1"/>
    <w:rsid w:val="75DE37F0"/>
    <w:rsid w:val="75DF9160"/>
    <w:rsid w:val="75E21986"/>
    <w:rsid w:val="75E4D87F"/>
    <w:rsid w:val="75E73DA6"/>
    <w:rsid w:val="75E85DCF"/>
    <w:rsid w:val="75E88130"/>
    <w:rsid w:val="75ED4ECA"/>
    <w:rsid w:val="75ED7966"/>
    <w:rsid w:val="75EE0288"/>
    <w:rsid w:val="75EE3782"/>
    <w:rsid w:val="75EF2D54"/>
    <w:rsid w:val="75F2406C"/>
    <w:rsid w:val="75F3929E"/>
    <w:rsid w:val="75F6336A"/>
    <w:rsid w:val="75F763E8"/>
    <w:rsid w:val="75F89678"/>
    <w:rsid w:val="75F8D7F1"/>
    <w:rsid w:val="75F98535"/>
    <w:rsid w:val="75FBA16B"/>
    <w:rsid w:val="75FBAD1A"/>
    <w:rsid w:val="75FE2150"/>
    <w:rsid w:val="760042D0"/>
    <w:rsid w:val="76021800"/>
    <w:rsid w:val="76032FE2"/>
    <w:rsid w:val="7603AFDC"/>
    <w:rsid w:val="7604461F"/>
    <w:rsid w:val="76051BF3"/>
    <w:rsid w:val="76062435"/>
    <w:rsid w:val="76098FE5"/>
    <w:rsid w:val="760B25D1"/>
    <w:rsid w:val="760BB3D8"/>
    <w:rsid w:val="760F5483"/>
    <w:rsid w:val="76108E6A"/>
    <w:rsid w:val="76144B1F"/>
    <w:rsid w:val="76153C32"/>
    <w:rsid w:val="7618137C"/>
    <w:rsid w:val="761ADB60"/>
    <w:rsid w:val="761B020C"/>
    <w:rsid w:val="761C73DD"/>
    <w:rsid w:val="761F8CD9"/>
    <w:rsid w:val="762061A0"/>
    <w:rsid w:val="7620C871"/>
    <w:rsid w:val="7620FC2A"/>
    <w:rsid w:val="76227536"/>
    <w:rsid w:val="7625D190"/>
    <w:rsid w:val="762641B7"/>
    <w:rsid w:val="762E535F"/>
    <w:rsid w:val="762EBDED"/>
    <w:rsid w:val="762F2F08"/>
    <w:rsid w:val="7631E82F"/>
    <w:rsid w:val="763321B4"/>
    <w:rsid w:val="7638EC7B"/>
    <w:rsid w:val="76391D7F"/>
    <w:rsid w:val="763B21DA"/>
    <w:rsid w:val="763CACB4"/>
    <w:rsid w:val="763EB203"/>
    <w:rsid w:val="763EE0A3"/>
    <w:rsid w:val="763FF05B"/>
    <w:rsid w:val="7644363B"/>
    <w:rsid w:val="76443738"/>
    <w:rsid w:val="76466DF1"/>
    <w:rsid w:val="7648892B"/>
    <w:rsid w:val="7649959A"/>
    <w:rsid w:val="764A6705"/>
    <w:rsid w:val="764B27FE"/>
    <w:rsid w:val="764B4EA4"/>
    <w:rsid w:val="764FDB7D"/>
    <w:rsid w:val="7650EA9C"/>
    <w:rsid w:val="7650F5EA"/>
    <w:rsid w:val="7651BDAE"/>
    <w:rsid w:val="765270A6"/>
    <w:rsid w:val="7654FF21"/>
    <w:rsid w:val="76557804"/>
    <w:rsid w:val="765A8AE6"/>
    <w:rsid w:val="765DF0E9"/>
    <w:rsid w:val="765E5B5E"/>
    <w:rsid w:val="765FC3D2"/>
    <w:rsid w:val="7660DB34"/>
    <w:rsid w:val="76629251"/>
    <w:rsid w:val="7663B45D"/>
    <w:rsid w:val="7663FC07"/>
    <w:rsid w:val="7664FC23"/>
    <w:rsid w:val="766508AB"/>
    <w:rsid w:val="7666547A"/>
    <w:rsid w:val="76679F57"/>
    <w:rsid w:val="7668F2B0"/>
    <w:rsid w:val="766C1C66"/>
    <w:rsid w:val="766C8A3A"/>
    <w:rsid w:val="766D313B"/>
    <w:rsid w:val="766D3302"/>
    <w:rsid w:val="766E2453"/>
    <w:rsid w:val="76707FE5"/>
    <w:rsid w:val="7670F71A"/>
    <w:rsid w:val="76715C2D"/>
    <w:rsid w:val="7675409E"/>
    <w:rsid w:val="76758A0A"/>
    <w:rsid w:val="767711A4"/>
    <w:rsid w:val="7677D60D"/>
    <w:rsid w:val="767980A5"/>
    <w:rsid w:val="767A9DD0"/>
    <w:rsid w:val="767C085B"/>
    <w:rsid w:val="767D3E77"/>
    <w:rsid w:val="767FD18D"/>
    <w:rsid w:val="76831DEA"/>
    <w:rsid w:val="7685E351"/>
    <w:rsid w:val="7685EC15"/>
    <w:rsid w:val="768BE062"/>
    <w:rsid w:val="768BE60E"/>
    <w:rsid w:val="768F1E8E"/>
    <w:rsid w:val="769190F0"/>
    <w:rsid w:val="76929655"/>
    <w:rsid w:val="7695852C"/>
    <w:rsid w:val="76971210"/>
    <w:rsid w:val="7699DEEC"/>
    <w:rsid w:val="769C9FF7"/>
    <w:rsid w:val="769D8D4B"/>
    <w:rsid w:val="769E815B"/>
    <w:rsid w:val="76A06856"/>
    <w:rsid w:val="76A18BE5"/>
    <w:rsid w:val="76A1F55B"/>
    <w:rsid w:val="76A3A6F8"/>
    <w:rsid w:val="76AD40DD"/>
    <w:rsid w:val="76AED2D0"/>
    <w:rsid w:val="76B1E323"/>
    <w:rsid w:val="76B390D9"/>
    <w:rsid w:val="76B3B7A9"/>
    <w:rsid w:val="76B6BF5B"/>
    <w:rsid w:val="76BABE1C"/>
    <w:rsid w:val="76BAF943"/>
    <w:rsid w:val="76BB9BCE"/>
    <w:rsid w:val="76BE44C1"/>
    <w:rsid w:val="76BFE349"/>
    <w:rsid w:val="76C01C57"/>
    <w:rsid w:val="76C020CC"/>
    <w:rsid w:val="76C1CC18"/>
    <w:rsid w:val="76C1D7B9"/>
    <w:rsid w:val="76C4CAFB"/>
    <w:rsid w:val="76C63557"/>
    <w:rsid w:val="76C950C6"/>
    <w:rsid w:val="76C99D64"/>
    <w:rsid w:val="76CA4031"/>
    <w:rsid w:val="76CFA2A4"/>
    <w:rsid w:val="76D0A6D3"/>
    <w:rsid w:val="76D48F39"/>
    <w:rsid w:val="76D69515"/>
    <w:rsid w:val="76D8DEAB"/>
    <w:rsid w:val="76D96997"/>
    <w:rsid w:val="76D9DC31"/>
    <w:rsid w:val="76DA95CC"/>
    <w:rsid w:val="76DC5001"/>
    <w:rsid w:val="76DECE1C"/>
    <w:rsid w:val="76DFDA8C"/>
    <w:rsid w:val="76E13019"/>
    <w:rsid w:val="76E54287"/>
    <w:rsid w:val="76E79BA5"/>
    <w:rsid w:val="76EACFE7"/>
    <w:rsid w:val="76EAD717"/>
    <w:rsid w:val="76EB0650"/>
    <w:rsid w:val="76EC526F"/>
    <w:rsid w:val="76ECD534"/>
    <w:rsid w:val="76ED52A8"/>
    <w:rsid w:val="76EDAC5A"/>
    <w:rsid w:val="76F47103"/>
    <w:rsid w:val="76F4DAEC"/>
    <w:rsid w:val="76F505CD"/>
    <w:rsid w:val="76F5CD77"/>
    <w:rsid w:val="76F6E300"/>
    <w:rsid w:val="76F957D3"/>
    <w:rsid w:val="76F968C4"/>
    <w:rsid w:val="76FA3132"/>
    <w:rsid w:val="76FD7880"/>
    <w:rsid w:val="76FDC608"/>
    <w:rsid w:val="76FEB026"/>
    <w:rsid w:val="76FED7FD"/>
    <w:rsid w:val="7700E9C9"/>
    <w:rsid w:val="77047664"/>
    <w:rsid w:val="7704C5FD"/>
    <w:rsid w:val="770695C8"/>
    <w:rsid w:val="770B7FB8"/>
    <w:rsid w:val="770EDCAC"/>
    <w:rsid w:val="771026E0"/>
    <w:rsid w:val="77103208"/>
    <w:rsid w:val="77116927"/>
    <w:rsid w:val="7711EC54"/>
    <w:rsid w:val="7712E534"/>
    <w:rsid w:val="7713BCF9"/>
    <w:rsid w:val="7715D151"/>
    <w:rsid w:val="7716B2B8"/>
    <w:rsid w:val="7717B462"/>
    <w:rsid w:val="771A9777"/>
    <w:rsid w:val="771ADDB6"/>
    <w:rsid w:val="771C14EA"/>
    <w:rsid w:val="771DB432"/>
    <w:rsid w:val="771E8D54"/>
    <w:rsid w:val="771F14C1"/>
    <w:rsid w:val="772044E8"/>
    <w:rsid w:val="772300C5"/>
    <w:rsid w:val="77231541"/>
    <w:rsid w:val="7725F897"/>
    <w:rsid w:val="77260F09"/>
    <w:rsid w:val="7727390E"/>
    <w:rsid w:val="7728F414"/>
    <w:rsid w:val="7729FAC5"/>
    <w:rsid w:val="772A4DBF"/>
    <w:rsid w:val="772A7E7E"/>
    <w:rsid w:val="772B3E92"/>
    <w:rsid w:val="772C239E"/>
    <w:rsid w:val="772C9203"/>
    <w:rsid w:val="772CC1BF"/>
    <w:rsid w:val="772E97C7"/>
    <w:rsid w:val="772F5782"/>
    <w:rsid w:val="772F64E6"/>
    <w:rsid w:val="772FC05B"/>
    <w:rsid w:val="7732F95D"/>
    <w:rsid w:val="77347A63"/>
    <w:rsid w:val="773A2D17"/>
    <w:rsid w:val="773C0DF1"/>
    <w:rsid w:val="773D23F9"/>
    <w:rsid w:val="773ED97D"/>
    <w:rsid w:val="77410E10"/>
    <w:rsid w:val="77416C08"/>
    <w:rsid w:val="77419819"/>
    <w:rsid w:val="77424AC2"/>
    <w:rsid w:val="77431B51"/>
    <w:rsid w:val="77440F8A"/>
    <w:rsid w:val="7744914F"/>
    <w:rsid w:val="7745E965"/>
    <w:rsid w:val="77499007"/>
    <w:rsid w:val="774A4061"/>
    <w:rsid w:val="774A51F0"/>
    <w:rsid w:val="774C7ECB"/>
    <w:rsid w:val="774D6F8A"/>
    <w:rsid w:val="77541228"/>
    <w:rsid w:val="7754ABC2"/>
    <w:rsid w:val="7758F49F"/>
    <w:rsid w:val="77599DC5"/>
    <w:rsid w:val="775ABDFE"/>
    <w:rsid w:val="775CBB92"/>
    <w:rsid w:val="775CF22A"/>
    <w:rsid w:val="775D37B9"/>
    <w:rsid w:val="7762090E"/>
    <w:rsid w:val="77630AE3"/>
    <w:rsid w:val="77639382"/>
    <w:rsid w:val="7766F1C3"/>
    <w:rsid w:val="776774CF"/>
    <w:rsid w:val="776C2AEE"/>
    <w:rsid w:val="776DD034"/>
    <w:rsid w:val="776E1A08"/>
    <w:rsid w:val="776FF8D2"/>
    <w:rsid w:val="7770E28B"/>
    <w:rsid w:val="77717C4F"/>
    <w:rsid w:val="77717F0F"/>
    <w:rsid w:val="77749DE1"/>
    <w:rsid w:val="77767A93"/>
    <w:rsid w:val="777C2BFC"/>
    <w:rsid w:val="77807513"/>
    <w:rsid w:val="7780FC6A"/>
    <w:rsid w:val="7781D724"/>
    <w:rsid w:val="7782A7D6"/>
    <w:rsid w:val="778587D0"/>
    <w:rsid w:val="7787BA62"/>
    <w:rsid w:val="7788A541"/>
    <w:rsid w:val="778A74EB"/>
    <w:rsid w:val="778B29D4"/>
    <w:rsid w:val="77911FCB"/>
    <w:rsid w:val="779164FE"/>
    <w:rsid w:val="77958E4C"/>
    <w:rsid w:val="7795C517"/>
    <w:rsid w:val="77973EA0"/>
    <w:rsid w:val="77986321"/>
    <w:rsid w:val="779A6943"/>
    <w:rsid w:val="779D04F1"/>
    <w:rsid w:val="77A0D70F"/>
    <w:rsid w:val="77A316ED"/>
    <w:rsid w:val="77A5D8BB"/>
    <w:rsid w:val="77A5F36A"/>
    <w:rsid w:val="77A6E0FC"/>
    <w:rsid w:val="77A7D62C"/>
    <w:rsid w:val="77A86E7D"/>
    <w:rsid w:val="77A88776"/>
    <w:rsid w:val="77ABACC3"/>
    <w:rsid w:val="77AC8825"/>
    <w:rsid w:val="77ACED8E"/>
    <w:rsid w:val="77AD04B9"/>
    <w:rsid w:val="77AF075E"/>
    <w:rsid w:val="77AF7457"/>
    <w:rsid w:val="77B23411"/>
    <w:rsid w:val="77B36FB4"/>
    <w:rsid w:val="77B816E4"/>
    <w:rsid w:val="77B8FB14"/>
    <w:rsid w:val="77BA6E2F"/>
    <w:rsid w:val="77BE2C31"/>
    <w:rsid w:val="77C6603A"/>
    <w:rsid w:val="77C7BA5E"/>
    <w:rsid w:val="77C8AE08"/>
    <w:rsid w:val="77CF76FA"/>
    <w:rsid w:val="77D43F93"/>
    <w:rsid w:val="77D728CB"/>
    <w:rsid w:val="77D96D42"/>
    <w:rsid w:val="77D9E841"/>
    <w:rsid w:val="77DA7B1B"/>
    <w:rsid w:val="77DE3A91"/>
    <w:rsid w:val="77E33DB9"/>
    <w:rsid w:val="77E53566"/>
    <w:rsid w:val="77E5C6AC"/>
    <w:rsid w:val="77E66EB2"/>
    <w:rsid w:val="77ED5291"/>
    <w:rsid w:val="77EE5CD5"/>
    <w:rsid w:val="77EE94BE"/>
    <w:rsid w:val="77F20D23"/>
    <w:rsid w:val="77F22D4D"/>
    <w:rsid w:val="77F25543"/>
    <w:rsid w:val="77F45B0C"/>
    <w:rsid w:val="77F5020C"/>
    <w:rsid w:val="77F5436B"/>
    <w:rsid w:val="77F5C908"/>
    <w:rsid w:val="77F67417"/>
    <w:rsid w:val="77F92DA3"/>
    <w:rsid w:val="77F9654C"/>
    <w:rsid w:val="77F9C968"/>
    <w:rsid w:val="77FA0CCA"/>
    <w:rsid w:val="77FB8313"/>
    <w:rsid w:val="77FC2946"/>
    <w:rsid w:val="77FD6DF2"/>
    <w:rsid w:val="77FDC943"/>
    <w:rsid w:val="77FE3769"/>
    <w:rsid w:val="78001AC4"/>
    <w:rsid w:val="7801776F"/>
    <w:rsid w:val="7803BCC4"/>
    <w:rsid w:val="780462FA"/>
    <w:rsid w:val="7804F4B9"/>
    <w:rsid w:val="78055BBD"/>
    <w:rsid w:val="7805F8BF"/>
    <w:rsid w:val="78060ACA"/>
    <w:rsid w:val="780B256B"/>
    <w:rsid w:val="780D7678"/>
    <w:rsid w:val="780F6F80"/>
    <w:rsid w:val="7811CC3A"/>
    <w:rsid w:val="78130360"/>
    <w:rsid w:val="78134966"/>
    <w:rsid w:val="7813CE13"/>
    <w:rsid w:val="78143C9E"/>
    <w:rsid w:val="7814B4BC"/>
    <w:rsid w:val="7815B346"/>
    <w:rsid w:val="7816D936"/>
    <w:rsid w:val="781778C4"/>
    <w:rsid w:val="7818B751"/>
    <w:rsid w:val="7818F3E4"/>
    <w:rsid w:val="781A9D6C"/>
    <w:rsid w:val="781D4863"/>
    <w:rsid w:val="7821BC76"/>
    <w:rsid w:val="7822C15B"/>
    <w:rsid w:val="782610BD"/>
    <w:rsid w:val="78278376"/>
    <w:rsid w:val="7827CB9A"/>
    <w:rsid w:val="7827FD38"/>
    <w:rsid w:val="7828584B"/>
    <w:rsid w:val="7829F935"/>
    <w:rsid w:val="782A1072"/>
    <w:rsid w:val="782D3E39"/>
    <w:rsid w:val="782DEED5"/>
    <w:rsid w:val="782DF471"/>
    <w:rsid w:val="782DF673"/>
    <w:rsid w:val="782FBE0C"/>
    <w:rsid w:val="78322A22"/>
    <w:rsid w:val="7833171D"/>
    <w:rsid w:val="78384742"/>
    <w:rsid w:val="783B0954"/>
    <w:rsid w:val="783F90F4"/>
    <w:rsid w:val="78409569"/>
    <w:rsid w:val="784291E7"/>
    <w:rsid w:val="78446FA3"/>
    <w:rsid w:val="784479FB"/>
    <w:rsid w:val="7844AA56"/>
    <w:rsid w:val="7845438F"/>
    <w:rsid w:val="7845AD66"/>
    <w:rsid w:val="7845B118"/>
    <w:rsid w:val="784B0F1E"/>
    <w:rsid w:val="784D2B9C"/>
    <w:rsid w:val="7850F729"/>
    <w:rsid w:val="78525D31"/>
    <w:rsid w:val="7853C087"/>
    <w:rsid w:val="78541556"/>
    <w:rsid w:val="7854D52C"/>
    <w:rsid w:val="7855BF45"/>
    <w:rsid w:val="7856072E"/>
    <w:rsid w:val="78565904"/>
    <w:rsid w:val="78581BCE"/>
    <w:rsid w:val="78589AFF"/>
    <w:rsid w:val="78590D8E"/>
    <w:rsid w:val="785A8029"/>
    <w:rsid w:val="785B70CD"/>
    <w:rsid w:val="78612A38"/>
    <w:rsid w:val="786177F8"/>
    <w:rsid w:val="78633893"/>
    <w:rsid w:val="78641F65"/>
    <w:rsid w:val="786454FA"/>
    <w:rsid w:val="7865AC98"/>
    <w:rsid w:val="7867E650"/>
    <w:rsid w:val="786A65F5"/>
    <w:rsid w:val="786C57A1"/>
    <w:rsid w:val="78702529"/>
    <w:rsid w:val="7873704A"/>
    <w:rsid w:val="7873E45B"/>
    <w:rsid w:val="7879BE46"/>
    <w:rsid w:val="787D25AB"/>
    <w:rsid w:val="787F29ED"/>
    <w:rsid w:val="787FB431"/>
    <w:rsid w:val="788039D5"/>
    <w:rsid w:val="78816888"/>
    <w:rsid w:val="78817AFD"/>
    <w:rsid w:val="78834D23"/>
    <w:rsid w:val="7884A81A"/>
    <w:rsid w:val="7884FD1A"/>
    <w:rsid w:val="788568F1"/>
    <w:rsid w:val="7888A595"/>
    <w:rsid w:val="78896172"/>
    <w:rsid w:val="788ABF58"/>
    <w:rsid w:val="788BBBB0"/>
    <w:rsid w:val="788DA0A2"/>
    <w:rsid w:val="789049D4"/>
    <w:rsid w:val="7890DEDF"/>
    <w:rsid w:val="7890E012"/>
    <w:rsid w:val="7891142F"/>
    <w:rsid w:val="78922E88"/>
    <w:rsid w:val="78929D0A"/>
    <w:rsid w:val="7893C9E9"/>
    <w:rsid w:val="789448E6"/>
    <w:rsid w:val="789453A9"/>
    <w:rsid w:val="7895D06F"/>
    <w:rsid w:val="78965B2B"/>
    <w:rsid w:val="7899396A"/>
    <w:rsid w:val="789C840F"/>
    <w:rsid w:val="789C9B24"/>
    <w:rsid w:val="789CB426"/>
    <w:rsid w:val="78A0EF3F"/>
    <w:rsid w:val="78A11286"/>
    <w:rsid w:val="78A18961"/>
    <w:rsid w:val="78A4FC9B"/>
    <w:rsid w:val="78A54AFF"/>
    <w:rsid w:val="78A55CD6"/>
    <w:rsid w:val="78A6778B"/>
    <w:rsid w:val="78A68611"/>
    <w:rsid w:val="78A746D8"/>
    <w:rsid w:val="78A7FC7E"/>
    <w:rsid w:val="78A89FF3"/>
    <w:rsid w:val="78A8DA7E"/>
    <w:rsid w:val="78A9A683"/>
    <w:rsid w:val="78AA4EB8"/>
    <w:rsid w:val="78AACD8C"/>
    <w:rsid w:val="78AD687A"/>
    <w:rsid w:val="78AD8ADD"/>
    <w:rsid w:val="78B3D8F5"/>
    <w:rsid w:val="78B68D3A"/>
    <w:rsid w:val="78B7C869"/>
    <w:rsid w:val="78B8624E"/>
    <w:rsid w:val="78BB0C97"/>
    <w:rsid w:val="78BDF0A6"/>
    <w:rsid w:val="78C47E27"/>
    <w:rsid w:val="78C67269"/>
    <w:rsid w:val="78C7AD88"/>
    <w:rsid w:val="78C9E00C"/>
    <w:rsid w:val="78CC6EF9"/>
    <w:rsid w:val="78CE0CD1"/>
    <w:rsid w:val="78D0D615"/>
    <w:rsid w:val="78D2C838"/>
    <w:rsid w:val="78D2D4D5"/>
    <w:rsid w:val="78D49F82"/>
    <w:rsid w:val="78D7EE38"/>
    <w:rsid w:val="78D91239"/>
    <w:rsid w:val="78D9255C"/>
    <w:rsid w:val="78DE771B"/>
    <w:rsid w:val="78DE995C"/>
    <w:rsid w:val="78DEB32C"/>
    <w:rsid w:val="78DFF875"/>
    <w:rsid w:val="78E01268"/>
    <w:rsid w:val="78E07AA0"/>
    <w:rsid w:val="78E27D62"/>
    <w:rsid w:val="78E3F797"/>
    <w:rsid w:val="78E57ECD"/>
    <w:rsid w:val="78E91A03"/>
    <w:rsid w:val="78E96952"/>
    <w:rsid w:val="78EA6FFD"/>
    <w:rsid w:val="78EBA374"/>
    <w:rsid w:val="78EE2865"/>
    <w:rsid w:val="78F0BC2C"/>
    <w:rsid w:val="78F2781B"/>
    <w:rsid w:val="78F348FD"/>
    <w:rsid w:val="78F372FB"/>
    <w:rsid w:val="78F4618E"/>
    <w:rsid w:val="78F5D472"/>
    <w:rsid w:val="78F61FE4"/>
    <w:rsid w:val="78F6EAE4"/>
    <w:rsid w:val="78F7B76D"/>
    <w:rsid w:val="78F8A8FB"/>
    <w:rsid w:val="78F90C14"/>
    <w:rsid w:val="78FCB46C"/>
    <w:rsid w:val="78FF179B"/>
    <w:rsid w:val="79000C92"/>
    <w:rsid w:val="7901F091"/>
    <w:rsid w:val="7905387C"/>
    <w:rsid w:val="790562EF"/>
    <w:rsid w:val="7905E989"/>
    <w:rsid w:val="79085590"/>
    <w:rsid w:val="79096293"/>
    <w:rsid w:val="790C168C"/>
    <w:rsid w:val="790EDD0D"/>
    <w:rsid w:val="790F19E8"/>
    <w:rsid w:val="79118C00"/>
    <w:rsid w:val="7911D1A1"/>
    <w:rsid w:val="79167357"/>
    <w:rsid w:val="7917364E"/>
    <w:rsid w:val="791BB4B0"/>
    <w:rsid w:val="79200248"/>
    <w:rsid w:val="79206040"/>
    <w:rsid w:val="79232C80"/>
    <w:rsid w:val="7924DC7A"/>
    <w:rsid w:val="792775EF"/>
    <w:rsid w:val="79277DBF"/>
    <w:rsid w:val="79280CC2"/>
    <w:rsid w:val="792833FF"/>
    <w:rsid w:val="79284FB9"/>
    <w:rsid w:val="7928C623"/>
    <w:rsid w:val="7929AD74"/>
    <w:rsid w:val="792A2E6E"/>
    <w:rsid w:val="792BACF5"/>
    <w:rsid w:val="792BFDE9"/>
    <w:rsid w:val="792DA79C"/>
    <w:rsid w:val="792EE3D2"/>
    <w:rsid w:val="792F1B2E"/>
    <w:rsid w:val="792F9463"/>
    <w:rsid w:val="7931CB18"/>
    <w:rsid w:val="793276B2"/>
    <w:rsid w:val="7933EB4F"/>
    <w:rsid w:val="7935FEDC"/>
    <w:rsid w:val="79380305"/>
    <w:rsid w:val="7938A246"/>
    <w:rsid w:val="7938DB0C"/>
    <w:rsid w:val="793C11F0"/>
    <w:rsid w:val="793DA8FF"/>
    <w:rsid w:val="793DDCB4"/>
    <w:rsid w:val="79432833"/>
    <w:rsid w:val="794379B1"/>
    <w:rsid w:val="7946E170"/>
    <w:rsid w:val="79472F47"/>
    <w:rsid w:val="7949EC10"/>
    <w:rsid w:val="794C034B"/>
    <w:rsid w:val="794C7A66"/>
    <w:rsid w:val="794C8DC0"/>
    <w:rsid w:val="794D817D"/>
    <w:rsid w:val="794D9883"/>
    <w:rsid w:val="794F4657"/>
    <w:rsid w:val="7952AE06"/>
    <w:rsid w:val="795329A0"/>
    <w:rsid w:val="79538507"/>
    <w:rsid w:val="79546923"/>
    <w:rsid w:val="7955514E"/>
    <w:rsid w:val="79564CD7"/>
    <w:rsid w:val="79586A69"/>
    <w:rsid w:val="7958BA02"/>
    <w:rsid w:val="7959B145"/>
    <w:rsid w:val="7959F942"/>
    <w:rsid w:val="795A8632"/>
    <w:rsid w:val="795CAC97"/>
    <w:rsid w:val="795CE676"/>
    <w:rsid w:val="795DA1D3"/>
    <w:rsid w:val="795EE7C5"/>
    <w:rsid w:val="795FAEC9"/>
    <w:rsid w:val="79609F87"/>
    <w:rsid w:val="7960C49E"/>
    <w:rsid w:val="7961C506"/>
    <w:rsid w:val="7961DDE9"/>
    <w:rsid w:val="796B6461"/>
    <w:rsid w:val="796CDD1A"/>
    <w:rsid w:val="796DC680"/>
    <w:rsid w:val="796DD64C"/>
    <w:rsid w:val="796E5652"/>
    <w:rsid w:val="7971D7A4"/>
    <w:rsid w:val="79740603"/>
    <w:rsid w:val="79745665"/>
    <w:rsid w:val="7974895B"/>
    <w:rsid w:val="7979034B"/>
    <w:rsid w:val="797D1079"/>
    <w:rsid w:val="797E2411"/>
    <w:rsid w:val="79804E27"/>
    <w:rsid w:val="7980E027"/>
    <w:rsid w:val="79819C9E"/>
    <w:rsid w:val="79852917"/>
    <w:rsid w:val="79881F29"/>
    <w:rsid w:val="7989BB23"/>
    <w:rsid w:val="7989C27B"/>
    <w:rsid w:val="798A0B65"/>
    <w:rsid w:val="798AC62E"/>
    <w:rsid w:val="798D018F"/>
    <w:rsid w:val="798E1565"/>
    <w:rsid w:val="798E42EF"/>
    <w:rsid w:val="79937024"/>
    <w:rsid w:val="7996A62B"/>
    <w:rsid w:val="79998FA6"/>
    <w:rsid w:val="799ACE2F"/>
    <w:rsid w:val="799E758B"/>
    <w:rsid w:val="79A08FD6"/>
    <w:rsid w:val="79A215F6"/>
    <w:rsid w:val="79A31C4B"/>
    <w:rsid w:val="79A3A606"/>
    <w:rsid w:val="79A76730"/>
    <w:rsid w:val="79AA6B5B"/>
    <w:rsid w:val="79AAB35F"/>
    <w:rsid w:val="79AAF60A"/>
    <w:rsid w:val="79ABA936"/>
    <w:rsid w:val="79AC6CDE"/>
    <w:rsid w:val="79ADA52E"/>
    <w:rsid w:val="79ADB1A2"/>
    <w:rsid w:val="79B07302"/>
    <w:rsid w:val="79B48C97"/>
    <w:rsid w:val="79B562A7"/>
    <w:rsid w:val="79B57E1F"/>
    <w:rsid w:val="79B6C99B"/>
    <w:rsid w:val="79B91947"/>
    <w:rsid w:val="79BA26B3"/>
    <w:rsid w:val="79BC2B3A"/>
    <w:rsid w:val="79BE9042"/>
    <w:rsid w:val="79BE93C4"/>
    <w:rsid w:val="79BF93AA"/>
    <w:rsid w:val="79BF9A1F"/>
    <w:rsid w:val="79C23C4F"/>
    <w:rsid w:val="79C3F409"/>
    <w:rsid w:val="79C657A1"/>
    <w:rsid w:val="79C75A55"/>
    <w:rsid w:val="79C987B5"/>
    <w:rsid w:val="79C9986F"/>
    <w:rsid w:val="79CA8318"/>
    <w:rsid w:val="79CC84CD"/>
    <w:rsid w:val="79CD86A3"/>
    <w:rsid w:val="79CFF579"/>
    <w:rsid w:val="79D0FCED"/>
    <w:rsid w:val="79D3F42D"/>
    <w:rsid w:val="79D62BE1"/>
    <w:rsid w:val="79DA393F"/>
    <w:rsid w:val="79DAD11C"/>
    <w:rsid w:val="79DD43F1"/>
    <w:rsid w:val="79E1D167"/>
    <w:rsid w:val="79E52FD4"/>
    <w:rsid w:val="79E5F8D2"/>
    <w:rsid w:val="79E62C5A"/>
    <w:rsid w:val="79E65260"/>
    <w:rsid w:val="79E6A1E0"/>
    <w:rsid w:val="79E6E003"/>
    <w:rsid w:val="79E7D280"/>
    <w:rsid w:val="79E91DD6"/>
    <w:rsid w:val="79E95AB0"/>
    <w:rsid w:val="79EB214B"/>
    <w:rsid w:val="79EB8657"/>
    <w:rsid w:val="79ECC3FF"/>
    <w:rsid w:val="79ECE945"/>
    <w:rsid w:val="79F11D62"/>
    <w:rsid w:val="79F2431D"/>
    <w:rsid w:val="79F32338"/>
    <w:rsid w:val="79F34780"/>
    <w:rsid w:val="79F46691"/>
    <w:rsid w:val="79F95F29"/>
    <w:rsid w:val="79FA8557"/>
    <w:rsid w:val="79FB1546"/>
    <w:rsid w:val="79FB1B53"/>
    <w:rsid w:val="79FC43AF"/>
    <w:rsid w:val="79FC8BCF"/>
    <w:rsid w:val="79FCFC67"/>
    <w:rsid w:val="79FD5464"/>
    <w:rsid w:val="79FD7C71"/>
    <w:rsid w:val="79FECBB4"/>
    <w:rsid w:val="79FFE51B"/>
    <w:rsid w:val="7A003728"/>
    <w:rsid w:val="7A0698DF"/>
    <w:rsid w:val="7A08B5D8"/>
    <w:rsid w:val="7A092EC0"/>
    <w:rsid w:val="7A0AB509"/>
    <w:rsid w:val="7A0D57EF"/>
    <w:rsid w:val="7A0E0D95"/>
    <w:rsid w:val="7A0EFB88"/>
    <w:rsid w:val="7A123A1F"/>
    <w:rsid w:val="7A16BB4A"/>
    <w:rsid w:val="7A185BFD"/>
    <w:rsid w:val="7A1CF1BF"/>
    <w:rsid w:val="7A1D71D3"/>
    <w:rsid w:val="7A1EB843"/>
    <w:rsid w:val="7A21E86E"/>
    <w:rsid w:val="7A25ACBB"/>
    <w:rsid w:val="7A25B35B"/>
    <w:rsid w:val="7A25C539"/>
    <w:rsid w:val="7A262BF6"/>
    <w:rsid w:val="7A273C57"/>
    <w:rsid w:val="7A2BDE01"/>
    <w:rsid w:val="7A2C07B9"/>
    <w:rsid w:val="7A2DE1F4"/>
    <w:rsid w:val="7A2E3E48"/>
    <w:rsid w:val="7A2FEA3B"/>
    <w:rsid w:val="7A313EEB"/>
    <w:rsid w:val="7A340B14"/>
    <w:rsid w:val="7A35EF25"/>
    <w:rsid w:val="7A3679A5"/>
    <w:rsid w:val="7A38F081"/>
    <w:rsid w:val="7A39516A"/>
    <w:rsid w:val="7A3B9CEB"/>
    <w:rsid w:val="7A3CA9A2"/>
    <w:rsid w:val="7A3D40B2"/>
    <w:rsid w:val="7A3EF90C"/>
    <w:rsid w:val="7A40D059"/>
    <w:rsid w:val="7A451324"/>
    <w:rsid w:val="7A4576E4"/>
    <w:rsid w:val="7A45DA9A"/>
    <w:rsid w:val="7A45E2AC"/>
    <w:rsid w:val="7A466FD4"/>
    <w:rsid w:val="7A4814E2"/>
    <w:rsid w:val="7A4B50B0"/>
    <w:rsid w:val="7A4BC05D"/>
    <w:rsid w:val="7A4D73AD"/>
    <w:rsid w:val="7A4D9C81"/>
    <w:rsid w:val="7A4EDEB9"/>
    <w:rsid w:val="7A529F53"/>
    <w:rsid w:val="7A563117"/>
    <w:rsid w:val="7A5973BC"/>
    <w:rsid w:val="7A5A6897"/>
    <w:rsid w:val="7A5D3B95"/>
    <w:rsid w:val="7A5E050C"/>
    <w:rsid w:val="7A5E98EF"/>
    <w:rsid w:val="7A5FE62F"/>
    <w:rsid w:val="7A65B5E4"/>
    <w:rsid w:val="7A66102E"/>
    <w:rsid w:val="7A667044"/>
    <w:rsid w:val="7A6C40A1"/>
    <w:rsid w:val="7A6EF9EA"/>
    <w:rsid w:val="7A6FD188"/>
    <w:rsid w:val="7A721128"/>
    <w:rsid w:val="7A73F078"/>
    <w:rsid w:val="7A754D52"/>
    <w:rsid w:val="7A768095"/>
    <w:rsid w:val="7A773903"/>
    <w:rsid w:val="7A7A914C"/>
    <w:rsid w:val="7A7A94CF"/>
    <w:rsid w:val="7A7B3DBA"/>
    <w:rsid w:val="7A7C1D03"/>
    <w:rsid w:val="7A81A58A"/>
    <w:rsid w:val="7A8208D1"/>
    <w:rsid w:val="7A83D557"/>
    <w:rsid w:val="7A84713C"/>
    <w:rsid w:val="7A84A130"/>
    <w:rsid w:val="7A853F27"/>
    <w:rsid w:val="7A86EEB6"/>
    <w:rsid w:val="7A8718D6"/>
    <w:rsid w:val="7A897E59"/>
    <w:rsid w:val="7A8A1876"/>
    <w:rsid w:val="7A8A4636"/>
    <w:rsid w:val="7A8A7DBF"/>
    <w:rsid w:val="7A8EFBE1"/>
    <w:rsid w:val="7A9073DF"/>
    <w:rsid w:val="7A9083BE"/>
    <w:rsid w:val="7A917732"/>
    <w:rsid w:val="7A94BE08"/>
    <w:rsid w:val="7A94BF2A"/>
    <w:rsid w:val="7A94C8DC"/>
    <w:rsid w:val="7A95D738"/>
    <w:rsid w:val="7A95DCD3"/>
    <w:rsid w:val="7A968EAA"/>
    <w:rsid w:val="7A99474F"/>
    <w:rsid w:val="7A99DBE8"/>
    <w:rsid w:val="7A9B13E1"/>
    <w:rsid w:val="7AA03385"/>
    <w:rsid w:val="7AA545C0"/>
    <w:rsid w:val="7AA6196E"/>
    <w:rsid w:val="7AA6A25E"/>
    <w:rsid w:val="7AA80AE0"/>
    <w:rsid w:val="7AA82EF1"/>
    <w:rsid w:val="7AA991E0"/>
    <w:rsid w:val="7AA9E8C3"/>
    <w:rsid w:val="7AAA272B"/>
    <w:rsid w:val="7AAF4EF0"/>
    <w:rsid w:val="7AB428ED"/>
    <w:rsid w:val="7AB437DD"/>
    <w:rsid w:val="7AB463DE"/>
    <w:rsid w:val="7AB4F375"/>
    <w:rsid w:val="7AB5113E"/>
    <w:rsid w:val="7ABAB81E"/>
    <w:rsid w:val="7ABB7D36"/>
    <w:rsid w:val="7ABC1BE6"/>
    <w:rsid w:val="7ABC5350"/>
    <w:rsid w:val="7AC04803"/>
    <w:rsid w:val="7AC0E371"/>
    <w:rsid w:val="7AC3F3C6"/>
    <w:rsid w:val="7AC6B5F3"/>
    <w:rsid w:val="7ACA83EB"/>
    <w:rsid w:val="7ACB7FA3"/>
    <w:rsid w:val="7ACD05A9"/>
    <w:rsid w:val="7ACFE5E7"/>
    <w:rsid w:val="7AD16224"/>
    <w:rsid w:val="7AD3A9F5"/>
    <w:rsid w:val="7AD3FCD8"/>
    <w:rsid w:val="7ADA5934"/>
    <w:rsid w:val="7ADEFB44"/>
    <w:rsid w:val="7AE136B5"/>
    <w:rsid w:val="7AE1C15C"/>
    <w:rsid w:val="7AE21F20"/>
    <w:rsid w:val="7AE2B1F2"/>
    <w:rsid w:val="7AE2CD8F"/>
    <w:rsid w:val="7AE3EF70"/>
    <w:rsid w:val="7AE56BA0"/>
    <w:rsid w:val="7AE5B1B1"/>
    <w:rsid w:val="7AE64108"/>
    <w:rsid w:val="7AE74E3C"/>
    <w:rsid w:val="7AE7A53A"/>
    <w:rsid w:val="7AE811D8"/>
    <w:rsid w:val="7AE9FA5D"/>
    <w:rsid w:val="7AEA1DA2"/>
    <w:rsid w:val="7AEA3623"/>
    <w:rsid w:val="7AECC9CE"/>
    <w:rsid w:val="7AED1012"/>
    <w:rsid w:val="7AEE9A45"/>
    <w:rsid w:val="7AEEB7FA"/>
    <w:rsid w:val="7AF40599"/>
    <w:rsid w:val="7AF486F4"/>
    <w:rsid w:val="7AF4AD89"/>
    <w:rsid w:val="7AF7FA6D"/>
    <w:rsid w:val="7AFA811C"/>
    <w:rsid w:val="7AFC58A3"/>
    <w:rsid w:val="7AFE3CD0"/>
    <w:rsid w:val="7AFFBA52"/>
    <w:rsid w:val="7B00C274"/>
    <w:rsid w:val="7B0189BF"/>
    <w:rsid w:val="7B0397FF"/>
    <w:rsid w:val="7B054CC6"/>
    <w:rsid w:val="7B0602E2"/>
    <w:rsid w:val="7B069EA5"/>
    <w:rsid w:val="7B07B307"/>
    <w:rsid w:val="7B08B97C"/>
    <w:rsid w:val="7B09F3AA"/>
    <w:rsid w:val="7B0CF559"/>
    <w:rsid w:val="7B0D5C43"/>
    <w:rsid w:val="7B0DCBD9"/>
    <w:rsid w:val="7B0DF4E5"/>
    <w:rsid w:val="7B0E8FAF"/>
    <w:rsid w:val="7B1058A1"/>
    <w:rsid w:val="7B17E3D9"/>
    <w:rsid w:val="7B1B98E2"/>
    <w:rsid w:val="7B1BD5CB"/>
    <w:rsid w:val="7B1C156B"/>
    <w:rsid w:val="7B1D2CEF"/>
    <w:rsid w:val="7B1E29B1"/>
    <w:rsid w:val="7B1F04DE"/>
    <w:rsid w:val="7B23BFBA"/>
    <w:rsid w:val="7B2402AB"/>
    <w:rsid w:val="7B27DA89"/>
    <w:rsid w:val="7B2A8825"/>
    <w:rsid w:val="7B2BA7E9"/>
    <w:rsid w:val="7B2E9605"/>
    <w:rsid w:val="7B308CDE"/>
    <w:rsid w:val="7B3323E4"/>
    <w:rsid w:val="7B3B66D2"/>
    <w:rsid w:val="7B3DAF25"/>
    <w:rsid w:val="7B3F8ED7"/>
    <w:rsid w:val="7B3FEC2A"/>
    <w:rsid w:val="7B415DFC"/>
    <w:rsid w:val="7B41ADA1"/>
    <w:rsid w:val="7B42812F"/>
    <w:rsid w:val="7B454748"/>
    <w:rsid w:val="7B4A632E"/>
    <w:rsid w:val="7B4A6A90"/>
    <w:rsid w:val="7B51FA70"/>
    <w:rsid w:val="7B5371A1"/>
    <w:rsid w:val="7B53FBB9"/>
    <w:rsid w:val="7B556DD0"/>
    <w:rsid w:val="7B582AF1"/>
    <w:rsid w:val="7B58FE88"/>
    <w:rsid w:val="7B5B50D3"/>
    <w:rsid w:val="7B5C6407"/>
    <w:rsid w:val="7B5F3849"/>
    <w:rsid w:val="7B5F7D62"/>
    <w:rsid w:val="7B5FEBCB"/>
    <w:rsid w:val="7B605844"/>
    <w:rsid w:val="7B62FE50"/>
    <w:rsid w:val="7B63A20F"/>
    <w:rsid w:val="7B66DE39"/>
    <w:rsid w:val="7B69B49F"/>
    <w:rsid w:val="7B69C2EB"/>
    <w:rsid w:val="7B6BBF69"/>
    <w:rsid w:val="7B6DA73C"/>
    <w:rsid w:val="7B6E1E91"/>
    <w:rsid w:val="7B701BD9"/>
    <w:rsid w:val="7B70A812"/>
    <w:rsid w:val="7B70D3B2"/>
    <w:rsid w:val="7B713561"/>
    <w:rsid w:val="7B7252AE"/>
    <w:rsid w:val="7B7271F1"/>
    <w:rsid w:val="7B760897"/>
    <w:rsid w:val="7B761FC1"/>
    <w:rsid w:val="7B79A3EB"/>
    <w:rsid w:val="7B7A5B32"/>
    <w:rsid w:val="7B7C6ACE"/>
    <w:rsid w:val="7B7C9055"/>
    <w:rsid w:val="7B7CA85D"/>
    <w:rsid w:val="7B7D712B"/>
    <w:rsid w:val="7B7EBC9A"/>
    <w:rsid w:val="7B7F98BE"/>
    <w:rsid w:val="7B8022CD"/>
    <w:rsid w:val="7B84EE37"/>
    <w:rsid w:val="7B883BDE"/>
    <w:rsid w:val="7B8DA8E5"/>
    <w:rsid w:val="7B8F7901"/>
    <w:rsid w:val="7B8F9BEC"/>
    <w:rsid w:val="7B91DBCF"/>
    <w:rsid w:val="7B987341"/>
    <w:rsid w:val="7B98C09B"/>
    <w:rsid w:val="7B9ABB3B"/>
    <w:rsid w:val="7BA01A3F"/>
    <w:rsid w:val="7BA0E6AB"/>
    <w:rsid w:val="7BA49946"/>
    <w:rsid w:val="7BA4CAF1"/>
    <w:rsid w:val="7BA4E483"/>
    <w:rsid w:val="7BA731BF"/>
    <w:rsid w:val="7BA8AC39"/>
    <w:rsid w:val="7BA96AAE"/>
    <w:rsid w:val="7BAAB205"/>
    <w:rsid w:val="7BADBBB6"/>
    <w:rsid w:val="7BB0D99E"/>
    <w:rsid w:val="7BB3D68B"/>
    <w:rsid w:val="7BB3D919"/>
    <w:rsid w:val="7BB4C43E"/>
    <w:rsid w:val="7BB6B137"/>
    <w:rsid w:val="7BB86570"/>
    <w:rsid w:val="7BBAB070"/>
    <w:rsid w:val="7BBEDD65"/>
    <w:rsid w:val="7BBF4D0D"/>
    <w:rsid w:val="7BC3BCC6"/>
    <w:rsid w:val="7BC423D4"/>
    <w:rsid w:val="7BC519D1"/>
    <w:rsid w:val="7BC540B5"/>
    <w:rsid w:val="7BC781D7"/>
    <w:rsid w:val="7BC87CA8"/>
    <w:rsid w:val="7BCA5582"/>
    <w:rsid w:val="7BD18DCD"/>
    <w:rsid w:val="7BD1FA14"/>
    <w:rsid w:val="7BD31237"/>
    <w:rsid w:val="7BD9D334"/>
    <w:rsid w:val="7BDC09E4"/>
    <w:rsid w:val="7BDEE6FC"/>
    <w:rsid w:val="7BE550F4"/>
    <w:rsid w:val="7BE66B8D"/>
    <w:rsid w:val="7BE8599A"/>
    <w:rsid w:val="7BEBCA87"/>
    <w:rsid w:val="7BED5CF0"/>
    <w:rsid w:val="7BED9A73"/>
    <w:rsid w:val="7BEEAF29"/>
    <w:rsid w:val="7BEFE1D3"/>
    <w:rsid w:val="7BF3B99E"/>
    <w:rsid w:val="7BF50845"/>
    <w:rsid w:val="7BF5441D"/>
    <w:rsid w:val="7BF54DEB"/>
    <w:rsid w:val="7BF554EE"/>
    <w:rsid w:val="7BF689C8"/>
    <w:rsid w:val="7BF6C13D"/>
    <w:rsid w:val="7BF7CC1C"/>
    <w:rsid w:val="7BF8110A"/>
    <w:rsid w:val="7BF837FA"/>
    <w:rsid w:val="7BF913F2"/>
    <w:rsid w:val="7BF98891"/>
    <w:rsid w:val="7BFB7F4B"/>
    <w:rsid w:val="7BFB93A2"/>
    <w:rsid w:val="7BFC23E3"/>
    <w:rsid w:val="7BFD2373"/>
    <w:rsid w:val="7BFFA348"/>
    <w:rsid w:val="7C0180CE"/>
    <w:rsid w:val="7C03D6C3"/>
    <w:rsid w:val="7C049C94"/>
    <w:rsid w:val="7C089C82"/>
    <w:rsid w:val="7C0A7FE4"/>
    <w:rsid w:val="7C0AB039"/>
    <w:rsid w:val="7C0B6474"/>
    <w:rsid w:val="7C0B90E4"/>
    <w:rsid w:val="7C0BBA91"/>
    <w:rsid w:val="7C15B15F"/>
    <w:rsid w:val="7C17621A"/>
    <w:rsid w:val="7C1C60C3"/>
    <w:rsid w:val="7C1D1726"/>
    <w:rsid w:val="7C21A164"/>
    <w:rsid w:val="7C21D365"/>
    <w:rsid w:val="7C23D5FF"/>
    <w:rsid w:val="7C247D6C"/>
    <w:rsid w:val="7C27B958"/>
    <w:rsid w:val="7C2804CF"/>
    <w:rsid w:val="7C293793"/>
    <w:rsid w:val="7C29968D"/>
    <w:rsid w:val="7C2E7E29"/>
    <w:rsid w:val="7C2F21FA"/>
    <w:rsid w:val="7C300872"/>
    <w:rsid w:val="7C32C2B1"/>
    <w:rsid w:val="7C32E36E"/>
    <w:rsid w:val="7C34F8EC"/>
    <w:rsid w:val="7C35D8E6"/>
    <w:rsid w:val="7C386385"/>
    <w:rsid w:val="7C3892DF"/>
    <w:rsid w:val="7C3920DC"/>
    <w:rsid w:val="7C3ACAE4"/>
    <w:rsid w:val="7C3B766A"/>
    <w:rsid w:val="7C3B7F88"/>
    <w:rsid w:val="7C4116FB"/>
    <w:rsid w:val="7C440D70"/>
    <w:rsid w:val="7C443E0D"/>
    <w:rsid w:val="7C45478D"/>
    <w:rsid w:val="7C463A41"/>
    <w:rsid w:val="7C49F8D4"/>
    <w:rsid w:val="7C4D72C2"/>
    <w:rsid w:val="7C4E3164"/>
    <w:rsid w:val="7C4EBE8F"/>
    <w:rsid w:val="7C4F9D89"/>
    <w:rsid w:val="7C52E0B1"/>
    <w:rsid w:val="7C53539B"/>
    <w:rsid w:val="7C551CDE"/>
    <w:rsid w:val="7C556D06"/>
    <w:rsid w:val="7C595826"/>
    <w:rsid w:val="7C5A395A"/>
    <w:rsid w:val="7C5C8601"/>
    <w:rsid w:val="7C5D452D"/>
    <w:rsid w:val="7C603427"/>
    <w:rsid w:val="7C617BE2"/>
    <w:rsid w:val="7C62064B"/>
    <w:rsid w:val="7C62254F"/>
    <w:rsid w:val="7C62E290"/>
    <w:rsid w:val="7C632419"/>
    <w:rsid w:val="7C641A10"/>
    <w:rsid w:val="7C65F521"/>
    <w:rsid w:val="7C668255"/>
    <w:rsid w:val="7C670D79"/>
    <w:rsid w:val="7C697B2B"/>
    <w:rsid w:val="7C6B5BE3"/>
    <w:rsid w:val="7C6BFC35"/>
    <w:rsid w:val="7C6EE1D1"/>
    <w:rsid w:val="7C6F2039"/>
    <w:rsid w:val="7C70E4C0"/>
    <w:rsid w:val="7C7210CD"/>
    <w:rsid w:val="7C722512"/>
    <w:rsid w:val="7C72612A"/>
    <w:rsid w:val="7C730BE4"/>
    <w:rsid w:val="7C766C2A"/>
    <w:rsid w:val="7C783363"/>
    <w:rsid w:val="7C78F5B9"/>
    <w:rsid w:val="7C79A130"/>
    <w:rsid w:val="7C7DB596"/>
    <w:rsid w:val="7C7EABE1"/>
    <w:rsid w:val="7C7F3D03"/>
    <w:rsid w:val="7C7F611B"/>
    <w:rsid w:val="7C7FBD52"/>
    <w:rsid w:val="7C8011AD"/>
    <w:rsid w:val="7C8080C6"/>
    <w:rsid w:val="7C8625D4"/>
    <w:rsid w:val="7C87D56F"/>
    <w:rsid w:val="7C8B52E2"/>
    <w:rsid w:val="7C8DBAA5"/>
    <w:rsid w:val="7C8F4E98"/>
    <w:rsid w:val="7C92F4D1"/>
    <w:rsid w:val="7C94CF01"/>
    <w:rsid w:val="7C96A2BE"/>
    <w:rsid w:val="7C97D92D"/>
    <w:rsid w:val="7C98F55C"/>
    <w:rsid w:val="7C9BF7E2"/>
    <w:rsid w:val="7C9EAB66"/>
    <w:rsid w:val="7CA1582D"/>
    <w:rsid w:val="7CA27049"/>
    <w:rsid w:val="7CA49E4E"/>
    <w:rsid w:val="7CA53404"/>
    <w:rsid w:val="7CA62AB1"/>
    <w:rsid w:val="7CA88395"/>
    <w:rsid w:val="7CABEC8A"/>
    <w:rsid w:val="7CAE8B0E"/>
    <w:rsid w:val="7CB0E9B7"/>
    <w:rsid w:val="7CB11639"/>
    <w:rsid w:val="7CB598B6"/>
    <w:rsid w:val="7CB6E750"/>
    <w:rsid w:val="7CB6F987"/>
    <w:rsid w:val="7CBA3401"/>
    <w:rsid w:val="7CBA5759"/>
    <w:rsid w:val="7CBB2060"/>
    <w:rsid w:val="7CBEE952"/>
    <w:rsid w:val="7CBF3CFE"/>
    <w:rsid w:val="7CC16717"/>
    <w:rsid w:val="7CC3B614"/>
    <w:rsid w:val="7CC4C4EC"/>
    <w:rsid w:val="7CC6566B"/>
    <w:rsid w:val="7CC66B2F"/>
    <w:rsid w:val="7CC695EC"/>
    <w:rsid w:val="7CC7883F"/>
    <w:rsid w:val="7CC974FD"/>
    <w:rsid w:val="7CCCD9B4"/>
    <w:rsid w:val="7CCEC7E2"/>
    <w:rsid w:val="7CCF2725"/>
    <w:rsid w:val="7CD632DA"/>
    <w:rsid w:val="7CDC0552"/>
    <w:rsid w:val="7CDE0F2D"/>
    <w:rsid w:val="7CDE7884"/>
    <w:rsid w:val="7CE07870"/>
    <w:rsid w:val="7CE32113"/>
    <w:rsid w:val="7CE92E4E"/>
    <w:rsid w:val="7CEB82DB"/>
    <w:rsid w:val="7CECBCC5"/>
    <w:rsid w:val="7CEDC5D4"/>
    <w:rsid w:val="7CEFB885"/>
    <w:rsid w:val="7CF0A830"/>
    <w:rsid w:val="7CF1FCE8"/>
    <w:rsid w:val="7CF43729"/>
    <w:rsid w:val="7CF802D0"/>
    <w:rsid w:val="7CF9268F"/>
    <w:rsid w:val="7CFB18EC"/>
    <w:rsid w:val="7CFB4F78"/>
    <w:rsid w:val="7CFE9EBB"/>
    <w:rsid w:val="7CFF8588"/>
    <w:rsid w:val="7CFFC6D4"/>
    <w:rsid w:val="7D03798C"/>
    <w:rsid w:val="7D05586A"/>
    <w:rsid w:val="7D089FA7"/>
    <w:rsid w:val="7D08C068"/>
    <w:rsid w:val="7D099039"/>
    <w:rsid w:val="7D0A5DEB"/>
    <w:rsid w:val="7D0ABBA5"/>
    <w:rsid w:val="7D0AD058"/>
    <w:rsid w:val="7D0D6F0A"/>
    <w:rsid w:val="7D0DC4F9"/>
    <w:rsid w:val="7D10E2EF"/>
    <w:rsid w:val="7D1136DF"/>
    <w:rsid w:val="7D14E9B2"/>
    <w:rsid w:val="7D1BAEA5"/>
    <w:rsid w:val="7D1CAD98"/>
    <w:rsid w:val="7D1CEFB5"/>
    <w:rsid w:val="7D1D331D"/>
    <w:rsid w:val="7D1EBE9E"/>
    <w:rsid w:val="7D201905"/>
    <w:rsid w:val="7D207731"/>
    <w:rsid w:val="7D21177A"/>
    <w:rsid w:val="7D22DAEA"/>
    <w:rsid w:val="7D288C8F"/>
    <w:rsid w:val="7D2CB40D"/>
    <w:rsid w:val="7D2D3A2E"/>
    <w:rsid w:val="7D2D9FD1"/>
    <w:rsid w:val="7D304386"/>
    <w:rsid w:val="7D3117B9"/>
    <w:rsid w:val="7D311CAD"/>
    <w:rsid w:val="7D315C94"/>
    <w:rsid w:val="7D31B2E7"/>
    <w:rsid w:val="7D329776"/>
    <w:rsid w:val="7D32BCE4"/>
    <w:rsid w:val="7D346BB3"/>
    <w:rsid w:val="7D34ADB3"/>
    <w:rsid w:val="7D36782C"/>
    <w:rsid w:val="7D378175"/>
    <w:rsid w:val="7D38FC5A"/>
    <w:rsid w:val="7D3E40BF"/>
    <w:rsid w:val="7D3ECD64"/>
    <w:rsid w:val="7D41F13F"/>
    <w:rsid w:val="7D43E7F1"/>
    <w:rsid w:val="7D453015"/>
    <w:rsid w:val="7D454BC2"/>
    <w:rsid w:val="7D46B8D4"/>
    <w:rsid w:val="7D46E64E"/>
    <w:rsid w:val="7D4709CD"/>
    <w:rsid w:val="7D4B4B86"/>
    <w:rsid w:val="7D4B8F4F"/>
    <w:rsid w:val="7D4D7812"/>
    <w:rsid w:val="7D4ED71B"/>
    <w:rsid w:val="7D502672"/>
    <w:rsid w:val="7D51D3CE"/>
    <w:rsid w:val="7D51E3D7"/>
    <w:rsid w:val="7D5348CD"/>
    <w:rsid w:val="7D56915F"/>
    <w:rsid w:val="7D56D35C"/>
    <w:rsid w:val="7D57504A"/>
    <w:rsid w:val="7D598EE2"/>
    <w:rsid w:val="7D5FF435"/>
    <w:rsid w:val="7D601D2A"/>
    <w:rsid w:val="7D61E681"/>
    <w:rsid w:val="7D631A86"/>
    <w:rsid w:val="7D634006"/>
    <w:rsid w:val="7D64A6C2"/>
    <w:rsid w:val="7D665B8A"/>
    <w:rsid w:val="7D67BFBC"/>
    <w:rsid w:val="7D68AB02"/>
    <w:rsid w:val="7D68ACF5"/>
    <w:rsid w:val="7D68D50C"/>
    <w:rsid w:val="7D6A0592"/>
    <w:rsid w:val="7D6B8155"/>
    <w:rsid w:val="7D6C5150"/>
    <w:rsid w:val="7D6D0C5E"/>
    <w:rsid w:val="7D6E1E12"/>
    <w:rsid w:val="7D746E0D"/>
    <w:rsid w:val="7D749274"/>
    <w:rsid w:val="7D751169"/>
    <w:rsid w:val="7D751B59"/>
    <w:rsid w:val="7D757555"/>
    <w:rsid w:val="7D760C90"/>
    <w:rsid w:val="7D76410A"/>
    <w:rsid w:val="7D789DEF"/>
    <w:rsid w:val="7D7B13AB"/>
    <w:rsid w:val="7D7B7CC8"/>
    <w:rsid w:val="7D7BBC64"/>
    <w:rsid w:val="7D7C12CD"/>
    <w:rsid w:val="7D7D42AD"/>
    <w:rsid w:val="7D7E2AD9"/>
    <w:rsid w:val="7D7EDCF8"/>
    <w:rsid w:val="7D7F801B"/>
    <w:rsid w:val="7D8227FF"/>
    <w:rsid w:val="7D82EB86"/>
    <w:rsid w:val="7D8308AB"/>
    <w:rsid w:val="7D8416FB"/>
    <w:rsid w:val="7D8471EB"/>
    <w:rsid w:val="7D882137"/>
    <w:rsid w:val="7D888906"/>
    <w:rsid w:val="7D8AAED1"/>
    <w:rsid w:val="7D8CBAFE"/>
    <w:rsid w:val="7D8CCD84"/>
    <w:rsid w:val="7D8CD339"/>
    <w:rsid w:val="7D916BE9"/>
    <w:rsid w:val="7D92D1A8"/>
    <w:rsid w:val="7D942EF9"/>
    <w:rsid w:val="7D97CF9F"/>
    <w:rsid w:val="7D984811"/>
    <w:rsid w:val="7D98E029"/>
    <w:rsid w:val="7D9B9E56"/>
    <w:rsid w:val="7D9C414A"/>
    <w:rsid w:val="7D9E20BA"/>
    <w:rsid w:val="7D9F6FB8"/>
    <w:rsid w:val="7D9FACFE"/>
    <w:rsid w:val="7D9FEA8A"/>
    <w:rsid w:val="7DA0C4C4"/>
    <w:rsid w:val="7DA2E0D5"/>
    <w:rsid w:val="7DA56FE1"/>
    <w:rsid w:val="7DA5BE9A"/>
    <w:rsid w:val="7DA5C695"/>
    <w:rsid w:val="7DA613D2"/>
    <w:rsid w:val="7DA6665C"/>
    <w:rsid w:val="7DA77279"/>
    <w:rsid w:val="7DA80068"/>
    <w:rsid w:val="7DA91BD4"/>
    <w:rsid w:val="7DAADE68"/>
    <w:rsid w:val="7DAD380B"/>
    <w:rsid w:val="7DADF0E4"/>
    <w:rsid w:val="7DAE00AC"/>
    <w:rsid w:val="7DAE49AF"/>
    <w:rsid w:val="7DAE8639"/>
    <w:rsid w:val="7DB05235"/>
    <w:rsid w:val="7DB164BC"/>
    <w:rsid w:val="7DB16ECA"/>
    <w:rsid w:val="7DB3D328"/>
    <w:rsid w:val="7DB42AEC"/>
    <w:rsid w:val="7DB486A7"/>
    <w:rsid w:val="7DB60C99"/>
    <w:rsid w:val="7DB7C6FF"/>
    <w:rsid w:val="7DB7FBD6"/>
    <w:rsid w:val="7DB9B4E3"/>
    <w:rsid w:val="7DB9C4F2"/>
    <w:rsid w:val="7DBAB9EB"/>
    <w:rsid w:val="7DBB2685"/>
    <w:rsid w:val="7DBB4612"/>
    <w:rsid w:val="7DBD7CC7"/>
    <w:rsid w:val="7DBF1366"/>
    <w:rsid w:val="7DC02885"/>
    <w:rsid w:val="7DC7F96B"/>
    <w:rsid w:val="7DC83623"/>
    <w:rsid w:val="7DC8851D"/>
    <w:rsid w:val="7DCA26F0"/>
    <w:rsid w:val="7DCD0C88"/>
    <w:rsid w:val="7DCDC827"/>
    <w:rsid w:val="7DCEADD5"/>
    <w:rsid w:val="7DCF4B74"/>
    <w:rsid w:val="7DDA68FC"/>
    <w:rsid w:val="7DDAAB5F"/>
    <w:rsid w:val="7DDB6A13"/>
    <w:rsid w:val="7DDC53C6"/>
    <w:rsid w:val="7DDCC7CC"/>
    <w:rsid w:val="7DDD995B"/>
    <w:rsid w:val="7DE0CCC5"/>
    <w:rsid w:val="7DE1A58B"/>
    <w:rsid w:val="7DE4CACE"/>
    <w:rsid w:val="7DE71727"/>
    <w:rsid w:val="7DE79294"/>
    <w:rsid w:val="7DE7A5BF"/>
    <w:rsid w:val="7DE8EE40"/>
    <w:rsid w:val="7DEA757F"/>
    <w:rsid w:val="7DEA82BB"/>
    <w:rsid w:val="7DEC9907"/>
    <w:rsid w:val="7DED7C99"/>
    <w:rsid w:val="7DEE56A6"/>
    <w:rsid w:val="7DEF6110"/>
    <w:rsid w:val="7DF17081"/>
    <w:rsid w:val="7DF756F7"/>
    <w:rsid w:val="7DFA9A28"/>
    <w:rsid w:val="7DFAC4C7"/>
    <w:rsid w:val="7DFB46B0"/>
    <w:rsid w:val="7DFB87EB"/>
    <w:rsid w:val="7DFC9E0F"/>
    <w:rsid w:val="7DFCF6F5"/>
    <w:rsid w:val="7DFCFB73"/>
    <w:rsid w:val="7DFE3F16"/>
    <w:rsid w:val="7E0299DE"/>
    <w:rsid w:val="7E0430C5"/>
    <w:rsid w:val="7E048C9F"/>
    <w:rsid w:val="7E053DDF"/>
    <w:rsid w:val="7E06F551"/>
    <w:rsid w:val="7E074F9A"/>
    <w:rsid w:val="7E0C34E6"/>
    <w:rsid w:val="7E0E89BB"/>
    <w:rsid w:val="7E11AC6C"/>
    <w:rsid w:val="7E140972"/>
    <w:rsid w:val="7E1481B4"/>
    <w:rsid w:val="7E15A9A4"/>
    <w:rsid w:val="7E15BB53"/>
    <w:rsid w:val="7E1974DC"/>
    <w:rsid w:val="7E1ACC96"/>
    <w:rsid w:val="7E20CBAD"/>
    <w:rsid w:val="7E21E04A"/>
    <w:rsid w:val="7E24CD98"/>
    <w:rsid w:val="7E254CBB"/>
    <w:rsid w:val="7E291CC0"/>
    <w:rsid w:val="7E2B6DBE"/>
    <w:rsid w:val="7E2BDE8E"/>
    <w:rsid w:val="7E2CAB0C"/>
    <w:rsid w:val="7E2D7D76"/>
    <w:rsid w:val="7E2E6215"/>
    <w:rsid w:val="7E2F8A0D"/>
    <w:rsid w:val="7E306CAB"/>
    <w:rsid w:val="7E325ABD"/>
    <w:rsid w:val="7E35EBBD"/>
    <w:rsid w:val="7E3819D2"/>
    <w:rsid w:val="7E39A6D7"/>
    <w:rsid w:val="7E4166DD"/>
    <w:rsid w:val="7E4188B2"/>
    <w:rsid w:val="7E4251D0"/>
    <w:rsid w:val="7E4302C2"/>
    <w:rsid w:val="7E43D184"/>
    <w:rsid w:val="7E46E3D8"/>
    <w:rsid w:val="7E487583"/>
    <w:rsid w:val="7E4A4C15"/>
    <w:rsid w:val="7E4E69CD"/>
    <w:rsid w:val="7E502E47"/>
    <w:rsid w:val="7E5033D4"/>
    <w:rsid w:val="7E54C04D"/>
    <w:rsid w:val="7E54F8D4"/>
    <w:rsid w:val="7E5549A1"/>
    <w:rsid w:val="7E55DCB6"/>
    <w:rsid w:val="7E56651C"/>
    <w:rsid w:val="7E5B5427"/>
    <w:rsid w:val="7E5C7CC8"/>
    <w:rsid w:val="7E5D2512"/>
    <w:rsid w:val="7E5EC89E"/>
    <w:rsid w:val="7E5F252F"/>
    <w:rsid w:val="7E608966"/>
    <w:rsid w:val="7E60DC91"/>
    <w:rsid w:val="7E662E08"/>
    <w:rsid w:val="7E668233"/>
    <w:rsid w:val="7E6734DF"/>
    <w:rsid w:val="7E674561"/>
    <w:rsid w:val="7E6A57E7"/>
    <w:rsid w:val="7E6BAB37"/>
    <w:rsid w:val="7E6CED15"/>
    <w:rsid w:val="7E6EC280"/>
    <w:rsid w:val="7E70FA6F"/>
    <w:rsid w:val="7E720207"/>
    <w:rsid w:val="7E73679E"/>
    <w:rsid w:val="7E739609"/>
    <w:rsid w:val="7E748C63"/>
    <w:rsid w:val="7E74D9CE"/>
    <w:rsid w:val="7E74F57D"/>
    <w:rsid w:val="7E75653B"/>
    <w:rsid w:val="7E769385"/>
    <w:rsid w:val="7E786B28"/>
    <w:rsid w:val="7E79546E"/>
    <w:rsid w:val="7E7C6F8F"/>
    <w:rsid w:val="7E7D78D8"/>
    <w:rsid w:val="7E7DCADD"/>
    <w:rsid w:val="7E7E2A60"/>
    <w:rsid w:val="7E7E66C0"/>
    <w:rsid w:val="7E8215B2"/>
    <w:rsid w:val="7E8292BC"/>
    <w:rsid w:val="7E8436B9"/>
    <w:rsid w:val="7E8438C6"/>
    <w:rsid w:val="7E84FEAF"/>
    <w:rsid w:val="7E8EF289"/>
    <w:rsid w:val="7E906CFD"/>
    <w:rsid w:val="7E907ABD"/>
    <w:rsid w:val="7E9228F6"/>
    <w:rsid w:val="7E930D04"/>
    <w:rsid w:val="7E93756D"/>
    <w:rsid w:val="7E96BBE7"/>
    <w:rsid w:val="7E9786D8"/>
    <w:rsid w:val="7E9802A2"/>
    <w:rsid w:val="7E9B5B9A"/>
    <w:rsid w:val="7E9C4173"/>
    <w:rsid w:val="7E9D4A6E"/>
    <w:rsid w:val="7E9FC91C"/>
    <w:rsid w:val="7EA0F49B"/>
    <w:rsid w:val="7EA3F8A1"/>
    <w:rsid w:val="7EA4A024"/>
    <w:rsid w:val="7EA565F9"/>
    <w:rsid w:val="7EA59E50"/>
    <w:rsid w:val="7EA9E085"/>
    <w:rsid w:val="7EAA34EC"/>
    <w:rsid w:val="7EAC56F7"/>
    <w:rsid w:val="7EAD3E47"/>
    <w:rsid w:val="7EAD484E"/>
    <w:rsid w:val="7EAEABC1"/>
    <w:rsid w:val="7EAEFD41"/>
    <w:rsid w:val="7EB092E1"/>
    <w:rsid w:val="7EB24EB7"/>
    <w:rsid w:val="7EB311E8"/>
    <w:rsid w:val="7EB3DFC5"/>
    <w:rsid w:val="7EB8482C"/>
    <w:rsid w:val="7EB8D24B"/>
    <w:rsid w:val="7EBC83B2"/>
    <w:rsid w:val="7EBD5511"/>
    <w:rsid w:val="7EC0C1C4"/>
    <w:rsid w:val="7EC231E5"/>
    <w:rsid w:val="7EC349C2"/>
    <w:rsid w:val="7EC39F5A"/>
    <w:rsid w:val="7EC44179"/>
    <w:rsid w:val="7EC69782"/>
    <w:rsid w:val="7EC72B44"/>
    <w:rsid w:val="7ECAE552"/>
    <w:rsid w:val="7ECC5B88"/>
    <w:rsid w:val="7ECEDF12"/>
    <w:rsid w:val="7ECEE340"/>
    <w:rsid w:val="7ED080D1"/>
    <w:rsid w:val="7ED33ED2"/>
    <w:rsid w:val="7ED36A55"/>
    <w:rsid w:val="7ED7A23F"/>
    <w:rsid w:val="7ED851A4"/>
    <w:rsid w:val="7ED9823A"/>
    <w:rsid w:val="7EDA031E"/>
    <w:rsid w:val="7EDA06AE"/>
    <w:rsid w:val="7EDA1B44"/>
    <w:rsid w:val="7EE108E7"/>
    <w:rsid w:val="7EE11331"/>
    <w:rsid w:val="7EE60C4B"/>
    <w:rsid w:val="7EE677A1"/>
    <w:rsid w:val="7EE688BF"/>
    <w:rsid w:val="7EE6E366"/>
    <w:rsid w:val="7EE875D7"/>
    <w:rsid w:val="7EEBA69E"/>
    <w:rsid w:val="7EED7E8C"/>
    <w:rsid w:val="7EEE50C6"/>
    <w:rsid w:val="7EEE802C"/>
    <w:rsid w:val="7EEEFE73"/>
    <w:rsid w:val="7EF15096"/>
    <w:rsid w:val="7EF1884A"/>
    <w:rsid w:val="7EF45E65"/>
    <w:rsid w:val="7EF4BB42"/>
    <w:rsid w:val="7EF5ED00"/>
    <w:rsid w:val="7EF76F1A"/>
    <w:rsid w:val="7EF839DA"/>
    <w:rsid w:val="7F008C33"/>
    <w:rsid w:val="7F00F389"/>
    <w:rsid w:val="7F032417"/>
    <w:rsid w:val="7F04CF2F"/>
    <w:rsid w:val="7F050794"/>
    <w:rsid w:val="7F06AC4E"/>
    <w:rsid w:val="7F075A4A"/>
    <w:rsid w:val="7F07723B"/>
    <w:rsid w:val="7F07F6AA"/>
    <w:rsid w:val="7F080673"/>
    <w:rsid w:val="7F0927D5"/>
    <w:rsid w:val="7F0ACB65"/>
    <w:rsid w:val="7F0C8863"/>
    <w:rsid w:val="7F114A12"/>
    <w:rsid w:val="7F125BFF"/>
    <w:rsid w:val="7F14F945"/>
    <w:rsid w:val="7F153888"/>
    <w:rsid w:val="7F1856AF"/>
    <w:rsid w:val="7F18ABAA"/>
    <w:rsid w:val="7F1C5340"/>
    <w:rsid w:val="7F1C7B3C"/>
    <w:rsid w:val="7F1DB562"/>
    <w:rsid w:val="7F1DDFAF"/>
    <w:rsid w:val="7F1E9475"/>
    <w:rsid w:val="7F1FB207"/>
    <w:rsid w:val="7F1FBC53"/>
    <w:rsid w:val="7F227369"/>
    <w:rsid w:val="7F2555C2"/>
    <w:rsid w:val="7F26A426"/>
    <w:rsid w:val="7F2769A2"/>
    <w:rsid w:val="7F294181"/>
    <w:rsid w:val="7F29610D"/>
    <w:rsid w:val="7F2B1936"/>
    <w:rsid w:val="7F2D7857"/>
    <w:rsid w:val="7F2FA112"/>
    <w:rsid w:val="7F32DB85"/>
    <w:rsid w:val="7F3468E6"/>
    <w:rsid w:val="7F351C64"/>
    <w:rsid w:val="7F377B54"/>
    <w:rsid w:val="7F38E32F"/>
    <w:rsid w:val="7F3A4C64"/>
    <w:rsid w:val="7F3D0C38"/>
    <w:rsid w:val="7F3E38DB"/>
    <w:rsid w:val="7F3E5CA5"/>
    <w:rsid w:val="7F3E74BA"/>
    <w:rsid w:val="7F3F3B51"/>
    <w:rsid w:val="7F3FD0E9"/>
    <w:rsid w:val="7F3FDF15"/>
    <w:rsid w:val="7F43EC99"/>
    <w:rsid w:val="7F446D96"/>
    <w:rsid w:val="7F447404"/>
    <w:rsid w:val="7F452F3B"/>
    <w:rsid w:val="7F45E6CA"/>
    <w:rsid w:val="7F46D5B5"/>
    <w:rsid w:val="7F46FD62"/>
    <w:rsid w:val="7F4722DA"/>
    <w:rsid w:val="7F47BEDB"/>
    <w:rsid w:val="7F4BEC76"/>
    <w:rsid w:val="7F4E0B1A"/>
    <w:rsid w:val="7F4E7B14"/>
    <w:rsid w:val="7F52BDAC"/>
    <w:rsid w:val="7F535C91"/>
    <w:rsid w:val="7F5710EB"/>
    <w:rsid w:val="7F57499E"/>
    <w:rsid w:val="7F587E74"/>
    <w:rsid w:val="7F598B8F"/>
    <w:rsid w:val="7F5BC202"/>
    <w:rsid w:val="7F5F142C"/>
    <w:rsid w:val="7F60F7CB"/>
    <w:rsid w:val="7F620BE2"/>
    <w:rsid w:val="7F62D38B"/>
    <w:rsid w:val="7F649C08"/>
    <w:rsid w:val="7F65BFB1"/>
    <w:rsid w:val="7F65EA0B"/>
    <w:rsid w:val="7F663B49"/>
    <w:rsid w:val="7F66E5DC"/>
    <w:rsid w:val="7F68204A"/>
    <w:rsid w:val="7F6AC939"/>
    <w:rsid w:val="7F6BAD6C"/>
    <w:rsid w:val="7F6DAEFF"/>
    <w:rsid w:val="7F70C309"/>
    <w:rsid w:val="7F74BFD3"/>
    <w:rsid w:val="7F76D0BC"/>
    <w:rsid w:val="7F7797AB"/>
    <w:rsid w:val="7F77EDF7"/>
    <w:rsid w:val="7F77F423"/>
    <w:rsid w:val="7F7962A9"/>
    <w:rsid w:val="7F7DBB90"/>
    <w:rsid w:val="7F7F86D3"/>
    <w:rsid w:val="7F7FA68C"/>
    <w:rsid w:val="7F82175F"/>
    <w:rsid w:val="7F828955"/>
    <w:rsid w:val="7F84A715"/>
    <w:rsid w:val="7F84C159"/>
    <w:rsid w:val="7F860417"/>
    <w:rsid w:val="7F86A324"/>
    <w:rsid w:val="7F8750A1"/>
    <w:rsid w:val="7F89E661"/>
    <w:rsid w:val="7F8AB31C"/>
    <w:rsid w:val="7F8B8D7F"/>
    <w:rsid w:val="7F8DDCD8"/>
    <w:rsid w:val="7F8E8FBD"/>
    <w:rsid w:val="7F912728"/>
    <w:rsid w:val="7F940C8F"/>
    <w:rsid w:val="7F954F09"/>
    <w:rsid w:val="7F967C99"/>
    <w:rsid w:val="7F96A316"/>
    <w:rsid w:val="7F99140B"/>
    <w:rsid w:val="7F99ACBF"/>
    <w:rsid w:val="7F9C73FC"/>
    <w:rsid w:val="7F9E96CC"/>
    <w:rsid w:val="7F9F8A01"/>
    <w:rsid w:val="7F9FA072"/>
    <w:rsid w:val="7F9FA20E"/>
    <w:rsid w:val="7FA17EC2"/>
    <w:rsid w:val="7FA19417"/>
    <w:rsid w:val="7FA39D8B"/>
    <w:rsid w:val="7FA3D1C1"/>
    <w:rsid w:val="7FA55485"/>
    <w:rsid w:val="7FA5CB15"/>
    <w:rsid w:val="7FA68293"/>
    <w:rsid w:val="7FAA414D"/>
    <w:rsid w:val="7FB007D2"/>
    <w:rsid w:val="7FB2701D"/>
    <w:rsid w:val="7FB330CB"/>
    <w:rsid w:val="7FB59433"/>
    <w:rsid w:val="7FB68E53"/>
    <w:rsid w:val="7FB6DDC5"/>
    <w:rsid w:val="7FBB18B8"/>
    <w:rsid w:val="7FBC4130"/>
    <w:rsid w:val="7FBD4838"/>
    <w:rsid w:val="7FBEBDB6"/>
    <w:rsid w:val="7FBF00CD"/>
    <w:rsid w:val="7FBF9C06"/>
    <w:rsid w:val="7FC11A0D"/>
    <w:rsid w:val="7FC44143"/>
    <w:rsid w:val="7FC4EE30"/>
    <w:rsid w:val="7FC86E93"/>
    <w:rsid w:val="7FC91BA7"/>
    <w:rsid w:val="7FC93C0C"/>
    <w:rsid w:val="7FC9A43E"/>
    <w:rsid w:val="7FC9D2B7"/>
    <w:rsid w:val="7FCB5A6E"/>
    <w:rsid w:val="7FCD0D33"/>
    <w:rsid w:val="7FCDB1E4"/>
    <w:rsid w:val="7FCF9559"/>
    <w:rsid w:val="7FD13EDB"/>
    <w:rsid w:val="7FD1A5AC"/>
    <w:rsid w:val="7FD36A8F"/>
    <w:rsid w:val="7FD62772"/>
    <w:rsid w:val="7FD79565"/>
    <w:rsid w:val="7FD81D9E"/>
    <w:rsid w:val="7FDA4E85"/>
    <w:rsid w:val="7FDB6AD5"/>
    <w:rsid w:val="7FDC62BA"/>
    <w:rsid w:val="7FDE0DF9"/>
    <w:rsid w:val="7FDF5FC0"/>
    <w:rsid w:val="7FE0C6B2"/>
    <w:rsid w:val="7FE38F73"/>
    <w:rsid w:val="7FE3D0BF"/>
    <w:rsid w:val="7FE51934"/>
    <w:rsid w:val="7FE571C2"/>
    <w:rsid w:val="7FE5925C"/>
    <w:rsid w:val="7FE71E49"/>
    <w:rsid w:val="7FE78C10"/>
    <w:rsid w:val="7FE87197"/>
    <w:rsid w:val="7FE89905"/>
    <w:rsid w:val="7FEA8DEB"/>
    <w:rsid w:val="7FEBE8C1"/>
    <w:rsid w:val="7FED1562"/>
    <w:rsid w:val="7FED2F97"/>
    <w:rsid w:val="7FEDA5CA"/>
    <w:rsid w:val="7FF00359"/>
    <w:rsid w:val="7FF077EB"/>
    <w:rsid w:val="7FF1E9DA"/>
    <w:rsid w:val="7FF24ACF"/>
    <w:rsid w:val="7FF41DF0"/>
    <w:rsid w:val="7FF58684"/>
    <w:rsid w:val="7FF6AA3A"/>
    <w:rsid w:val="7FF6EAFD"/>
    <w:rsid w:val="7FF84C7F"/>
    <w:rsid w:val="7FF9A773"/>
    <w:rsid w:val="7FFAA6BF"/>
    <w:rsid w:val="7FFC5FFF"/>
    <w:rsid w:val="7FFE5E2F"/>
    <w:rsid w:val="7FFF0A3C"/>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1562192"/>
  <w15:docId w15:val="{3E4E8DCA-CFAE-4164-8632-89B5DEC96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984DBB"/>
    <w:pPr>
      <w:spacing w:after="120" w:line="240" w:lineRule="auto"/>
      <w:jc w:val="both"/>
    </w:pPr>
    <w:rPr>
      <w:rFonts w:ascii="Arial" w:hAnsi="Arial"/>
      <w:sz w:val="20"/>
    </w:rPr>
  </w:style>
  <w:style w:type="paragraph" w:styleId="Nadpis1">
    <w:name w:val="heading 1"/>
    <w:basedOn w:val="Normln"/>
    <w:next w:val="Nadpis2"/>
    <w:link w:val="Nadpis1Char"/>
    <w:autoRedefine/>
    <w:uiPriority w:val="9"/>
    <w:qFormat/>
    <w:rsid w:val="006A03F1"/>
    <w:pPr>
      <w:keepNext/>
      <w:keepLines/>
      <w:numPr>
        <w:numId w:val="88"/>
      </w:numPr>
      <w:spacing w:before="120"/>
      <w:jc w:val="left"/>
      <w:outlineLvl w:val="0"/>
    </w:pPr>
    <w:rPr>
      <w:rFonts w:eastAsiaTheme="majorEastAsia" w:cstheme="majorBidi"/>
      <w:b/>
      <w:bCs/>
      <w:color w:val="000099"/>
      <w:sz w:val="28"/>
      <w:szCs w:val="28"/>
    </w:rPr>
  </w:style>
  <w:style w:type="paragraph" w:styleId="Nadpis2">
    <w:name w:val="heading 2"/>
    <w:basedOn w:val="Normln"/>
    <w:next w:val="Normln"/>
    <w:link w:val="Nadpis2Char"/>
    <w:autoRedefine/>
    <w:uiPriority w:val="9"/>
    <w:unhideWhenUsed/>
    <w:qFormat/>
    <w:rsid w:val="006A03F1"/>
    <w:pPr>
      <w:keepNext/>
      <w:keepLines/>
      <w:numPr>
        <w:ilvl w:val="1"/>
        <w:numId w:val="88"/>
      </w:numPr>
      <w:outlineLvl w:val="1"/>
    </w:pPr>
    <w:rPr>
      <w:rFonts w:eastAsiaTheme="majorEastAsia" w:cs="Arial"/>
      <w:b/>
      <w:bCs/>
      <w:color w:val="000099"/>
      <w:sz w:val="24"/>
      <w:szCs w:val="18"/>
    </w:rPr>
  </w:style>
  <w:style w:type="paragraph" w:styleId="Nadpis3">
    <w:name w:val="heading 3"/>
    <w:basedOn w:val="Normln"/>
    <w:next w:val="Normln"/>
    <w:link w:val="Nadpis3Char"/>
    <w:uiPriority w:val="9"/>
    <w:unhideWhenUsed/>
    <w:qFormat/>
    <w:rsid w:val="00A9530E"/>
    <w:pPr>
      <w:keepNext/>
      <w:keepLines/>
      <w:numPr>
        <w:ilvl w:val="2"/>
        <w:numId w:val="88"/>
      </w:numPr>
      <w:spacing w:before="120"/>
      <w:jc w:val="left"/>
      <w:outlineLvl w:val="2"/>
    </w:pPr>
    <w:rPr>
      <w:rFonts w:eastAsiaTheme="majorEastAsia" w:cstheme="majorBidi"/>
      <w:b/>
      <w:bCs/>
      <w:color w:val="000099"/>
      <w:sz w:val="22"/>
    </w:rPr>
  </w:style>
  <w:style w:type="paragraph" w:styleId="Nadpis4">
    <w:name w:val="heading 4"/>
    <w:basedOn w:val="Normln"/>
    <w:next w:val="Normln"/>
    <w:link w:val="Nadpis4Char"/>
    <w:uiPriority w:val="9"/>
    <w:unhideWhenUsed/>
    <w:qFormat/>
    <w:rsid w:val="00085B4C"/>
    <w:pPr>
      <w:keepNext/>
      <w:keepLines/>
      <w:numPr>
        <w:ilvl w:val="3"/>
        <w:numId w:val="88"/>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085B4C"/>
    <w:pPr>
      <w:keepNext/>
      <w:keepLines/>
      <w:numPr>
        <w:ilvl w:val="4"/>
        <w:numId w:val="88"/>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085B4C"/>
    <w:pPr>
      <w:keepNext/>
      <w:keepLines/>
      <w:numPr>
        <w:ilvl w:val="5"/>
        <w:numId w:val="88"/>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085B4C"/>
    <w:pPr>
      <w:keepNext/>
      <w:keepLines/>
      <w:numPr>
        <w:ilvl w:val="6"/>
        <w:numId w:val="88"/>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085B4C"/>
    <w:pPr>
      <w:keepNext/>
      <w:keepLines/>
      <w:numPr>
        <w:ilvl w:val="7"/>
        <w:numId w:val="88"/>
      </w:numPr>
      <w:spacing w:before="200" w:after="0"/>
      <w:outlineLvl w:val="7"/>
    </w:pPr>
    <w:rPr>
      <w:rFonts w:asciiTheme="majorHAnsi" w:eastAsiaTheme="majorEastAsia" w:hAnsiTheme="majorHAnsi" w:cstheme="majorBidi"/>
      <w:color w:val="404040" w:themeColor="text1" w:themeTint="BF"/>
      <w:szCs w:val="20"/>
    </w:rPr>
  </w:style>
  <w:style w:type="paragraph" w:styleId="Nadpis9">
    <w:name w:val="heading 9"/>
    <w:basedOn w:val="Normln"/>
    <w:next w:val="Normln"/>
    <w:link w:val="Nadpis9Char"/>
    <w:uiPriority w:val="9"/>
    <w:semiHidden/>
    <w:unhideWhenUsed/>
    <w:qFormat/>
    <w:rsid w:val="00085B4C"/>
    <w:pPr>
      <w:keepNext/>
      <w:keepLines/>
      <w:numPr>
        <w:ilvl w:val="8"/>
        <w:numId w:val="88"/>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6A03F1"/>
    <w:rPr>
      <w:rFonts w:ascii="Arial" w:eastAsiaTheme="majorEastAsia" w:hAnsi="Arial" w:cs="Arial"/>
      <w:b/>
      <w:bCs/>
      <w:color w:val="000099"/>
      <w:sz w:val="24"/>
      <w:szCs w:val="18"/>
    </w:rPr>
  </w:style>
  <w:style w:type="character" w:customStyle="1" w:styleId="Nadpis1Char">
    <w:name w:val="Nadpis 1 Char"/>
    <w:basedOn w:val="Standardnpsmoodstavce"/>
    <w:link w:val="Nadpis1"/>
    <w:uiPriority w:val="9"/>
    <w:rsid w:val="006A03F1"/>
    <w:rPr>
      <w:rFonts w:ascii="Arial" w:eastAsiaTheme="majorEastAsia" w:hAnsi="Arial" w:cstheme="majorBidi"/>
      <w:b/>
      <w:bCs/>
      <w:color w:val="000099"/>
      <w:sz w:val="28"/>
      <w:szCs w:val="28"/>
    </w:rPr>
  </w:style>
  <w:style w:type="character" w:customStyle="1" w:styleId="Nadpis3Char">
    <w:name w:val="Nadpis 3 Char"/>
    <w:basedOn w:val="Standardnpsmoodstavce"/>
    <w:link w:val="Nadpis3"/>
    <w:uiPriority w:val="9"/>
    <w:rsid w:val="00A9530E"/>
    <w:rPr>
      <w:rFonts w:ascii="Arial" w:eastAsiaTheme="majorEastAsia" w:hAnsi="Arial" w:cstheme="majorBidi"/>
      <w:b/>
      <w:bCs/>
      <w:color w:val="000099"/>
    </w:rPr>
  </w:style>
  <w:style w:type="character" w:customStyle="1" w:styleId="Nadpis4Char">
    <w:name w:val="Nadpis 4 Char"/>
    <w:basedOn w:val="Standardnpsmoodstavce"/>
    <w:link w:val="Nadpis4"/>
    <w:uiPriority w:val="9"/>
    <w:rsid w:val="00085B4C"/>
    <w:rPr>
      <w:rFonts w:asciiTheme="majorHAnsi" w:eastAsiaTheme="majorEastAsia" w:hAnsiTheme="majorHAnsi" w:cstheme="majorBidi"/>
      <w:b/>
      <w:bCs/>
      <w:i/>
      <w:iCs/>
      <w:color w:val="4F81BD" w:themeColor="accent1"/>
      <w:sz w:val="20"/>
    </w:rPr>
  </w:style>
  <w:style w:type="character" w:customStyle="1" w:styleId="Nadpis5Char">
    <w:name w:val="Nadpis 5 Char"/>
    <w:basedOn w:val="Standardnpsmoodstavce"/>
    <w:link w:val="Nadpis5"/>
    <w:uiPriority w:val="9"/>
    <w:rsid w:val="00085B4C"/>
    <w:rPr>
      <w:rFonts w:asciiTheme="majorHAnsi" w:eastAsiaTheme="majorEastAsia" w:hAnsiTheme="majorHAnsi" w:cstheme="majorBidi"/>
      <w:color w:val="243F60" w:themeColor="accent1" w:themeShade="7F"/>
      <w:sz w:val="20"/>
    </w:rPr>
  </w:style>
  <w:style w:type="character" w:customStyle="1" w:styleId="Nadpis6Char">
    <w:name w:val="Nadpis 6 Char"/>
    <w:basedOn w:val="Standardnpsmoodstavce"/>
    <w:link w:val="Nadpis6"/>
    <w:uiPriority w:val="9"/>
    <w:semiHidden/>
    <w:rsid w:val="00085B4C"/>
    <w:rPr>
      <w:rFonts w:asciiTheme="majorHAnsi" w:eastAsiaTheme="majorEastAsia" w:hAnsiTheme="majorHAnsi" w:cstheme="majorBidi"/>
      <w:i/>
      <w:iCs/>
      <w:color w:val="243F60" w:themeColor="accent1" w:themeShade="7F"/>
      <w:sz w:val="20"/>
    </w:rPr>
  </w:style>
  <w:style w:type="character" w:customStyle="1" w:styleId="Nadpis7Char">
    <w:name w:val="Nadpis 7 Char"/>
    <w:basedOn w:val="Standardnpsmoodstavce"/>
    <w:link w:val="Nadpis7"/>
    <w:uiPriority w:val="9"/>
    <w:semiHidden/>
    <w:rsid w:val="00085B4C"/>
    <w:rPr>
      <w:rFonts w:asciiTheme="majorHAnsi" w:eastAsiaTheme="majorEastAsia" w:hAnsiTheme="majorHAnsi" w:cstheme="majorBidi"/>
      <w:i/>
      <w:iCs/>
      <w:color w:val="404040" w:themeColor="text1" w:themeTint="BF"/>
      <w:sz w:val="20"/>
    </w:rPr>
  </w:style>
  <w:style w:type="character" w:customStyle="1" w:styleId="Nadpis8Char">
    <w:name w:val="Nadpis 8 Char"/>
    <w:basedOn w:val="Standardnpsmoodstavce"/>
    <w:link w:val="Nadpis8"/>
    <w:uiPriority w:val="9"/>
    <w:semiHidden/>
    <w:rsid w:val="00085B4C"/>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085B4C"/>
    <w:rPr>
      <w:rFonts w:asciiTheme="majorHAnsi" w:eastAsiaTheme="majorEastAsia" w:hAnsiTheme="majorHAnsi" w:cstheme="majorBidi"/>
      <w:i/>
      <w:iCs/>
      <w:color w:val="404040" w:themeColor="text1" w:themeTint="BF"/>
      <w:sz w:val="20"/>
      <w:szCs w:val="20"/>
    </w:rPr>
  </w:style>
  <w:style w:type="table" w:styleId="Mkatabulky">
    <w:name w:val="Table Grid"/>
    <w:basedOn w:val="Normlntabulka"/>
    <w:uiPriority w:val="59"/>
    <w:rsid w:val="00ED7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aliases w:val="List Paragraph (Czech Tourism),Odstavec_muj,Nad,nad 1,Conclusion de partie,_Odstavec se seznamem,Seznam - odrážky,Odstavec cíl se seznamem,Odstavec se seznamem5"/>
    <w:basedOn w:val="Normln"/>
    <w:link w:val="OdstavecseseznamemChar"/>
    <w:uiPriority w:val="34"/>
    <w:qFormat/>
    <w:rsid w:val="00ED7838"/>
    <w:pPr>
      <w:ind w:left="720"/>
      <w:contextualSpacing/>
    </w:pPr>
  </w:style>
  <w:style w:type="character" w:customStyle="1" w:styleId="OdstavecseseznamemChar">
    <w:name w:val="Odstavec se seznamem Char"/>
    <w:aliases w:val="List Paragraph (Czech Tourism) Char,Odstavec_muj Char,Nad Char,nad 1 Char,Conclusion de partie Char,_Odstavec se seznamem Char,Seznam - odrážky Char,Odstavec cíl se seznamem Char,Odstavec se seznamem5 Char"/>
    <w:basedOn w:val="Standardnpsmoodstavce"/>
    <w:link w:val="Odstavecseseznamem"/>
    <w:uiPriority w:val="34"/>
    <w:locked/>
    <w:rsid w:val="00E7248E"/>
    <w:rPr>
      <w:rFonts w:ascii="Arial" w:hAnsi="Arial"/>
      <w:sz w:val="20"/>
    </w:rPr>
  </w:style>
  <w:style w:type="table" w:customStyle="1" w:styleId="Mkatabulky1">
    <w:name w:val="Mřížka tabulky1"/>
    <w:basedOn w:val="Normlntabulka"/>
    <w:next w:val="Mkatabulky"/>
    <w:uiPriority w:val="59"/>
    <w:rsid w:val="00C45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uiPriority w:val="99"/>
    <w:rsid w:val="00E7248E"/>
    <w:rPr>
      <w:color w:val="0000FF"/>
      <w:u w:val="single"/>
    </w:rPr>
  </w:style>
  <w:style w:type="table" w:styleId="Svtlseznamzvraznn1">
    <w:name w:val="Light List Accent 1"/>
    <w:basedOn w:val="Normlntabulka"/>
    <w:uiPriority w:val="61"/>
    <w:rsid w:val="002C5B4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adpisobsahu">
    <w:name w:val="TOC Heading"/>
    <w:basedOn w:val="Nadpis1"/>
    <w:next w:val="Normln"/>
    <w:uiPriority w:val="39"/>
    <w:unhideWhenUsed/>
    <w:qFormat/>
    <w:rsid w:val="00315362"/>
    <w:pPr>
      <w:numPr>
        <w:numId w:val="0"/>
      </w:numPr>
      <w:spacing w:before="480" w:line="276" w:lineRule="auto"/>
      <w:outlineLvl w:val="9"/>
    </w:pPr>
    <w:rPr>
      <w:rFonts w:asciiTheme="majorHAnsi" w:hAnsiTheme="majorHAnsi"/>
      <w:lang w:eastAsia="cs-CZ"/>
    </w:rPr>
  </w:style>
  <w:style w:type="paragraph" w:styleId="Obsah1">
    <w:name w:val="toc 1"/>
    <w:basedOn w:val="Normln"/>
    <w:next w:val="Normln"/>
    <w:autoRedefine/>
    <w:uiPriority w:val="39"/>
    <w:unhideWhenUsed/>
    <w:rsid w:val="00730F4D"/>
    <w:pPr>
      <w:tabs>
        <w:tab w:val="left" w:pos="400"/>
        <w:tab w:val="right" w:leader="dot" w:pos="9062"/>
      </w:tabs>
      <w:spacing w:after="0"/>
    </w:pPr>
  </w:style>
  <w:style w:type="paragraph" w:styleId="Obsah2">
    <w:name w:val="toc 2"/>
    <w:basedOn w:val="Normln"/>
    <w:next w:val="Normln"/>
    <w:autoRedefine/>
    <w:uiPriority w:val="39"/>
    <w:unhideWhenUsed/>
    <w:rsid w:val="00750645"/>
    <w:pPr>
      <w:tabs>
        <w:tab w:val="left" w:pos="880"/>
        <w:tab w:val="right" w:leader="dot" w:pos="9062"/>
      </w:tabs>
      <w:spacing w:after="0"/>
      <w:ind w:left="200"/>
    </w:pPr>
  </w:style>
  <w:style w:type="paragraph" w:styleId="Obsah3">
    <w:name w:val="toc 3"/>
    <w:basedOn w:val="Normln"/>
    <w:next w:val="Normln"/>
    <w:autoRedefine/>
    <w:uiPriority w:val="39"/>
    <w:unhideWhenUsed/>
    <w:rsid w:val="00750645"/>
    <w:pPr>
      <w:tabs>
        <w:tab w:val="left" w:pos="1100"/>
        <w:tab w:val="right" w:leader="dot" w:pos="9062"/>
      </w:tabs>
      <w:spacing w:after="0"/>
      <w:ind w:left="400"/>
    </w:pPr>
    <w:rPr>
      <w:rFonts w:eastAsiaTheme="majorEastAsia" w:cstheme="majorBidi"/>
      <w:bCs/>
      <w:noProof/>
    </w:rPr>
  </w:style>
  <w:style w:type="paragraph" w:styleId="Textbubliny">
    <w:name w:val="Balloon Text"/>
    <w:basedOn w:val="Normln"/>
    <w:link w:val="TextbublinyChar"/>
    <w:uiPriority w:val="99"/>
    <w:semiHidden/>
    <w:unhideWhenUsed/>
    <w:rsid w:val="00315362"/>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15362"/>
    <w:rPr>
      <w:rFonts w:ascii="Tahoma" w:hAnsi="Tahoma" w:cs="Tahoma"/>
      <w:sz w:val="16"/>
      <w:szCs w:val="16"/>
    </w:rPr>
  </w:style>
  <w:style w:type="paragraph" w:customStyle="1" w:styleId="tabulka">
    <w:name w:val="tabulka"/>
    <w:basedOn w:val="Normln"/>
    <w:qFormat/>
    <w:rsid w:val="005438C0"/>
    <w:pPr>
      <w:autoSpaceDE w:val="0"/>
      <w:autoSpaceDN w:val="0"/>
      <w:adjustRightInd w:val="0"/>
      <w:spacing w:after="0"/>
    </w:pPr>
    <w:rPr>
      <w:b/>
      <w:bCs/>
      <w:szCs w:val="20"/>
    </w:rPr>
  </w:style>
  <w:style w:type="paragraph" w:styleId="Bezmezer">
    <w:name w:val="No Spacing"/>
    <w:link w:val="BezmezerChar"/>
    <w:uiPriority w:val="1"/>
    <w:qFormat/>
    <w:rsid w:val="00035BCB"/>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035BCB"/>
    <w:rPr>
      <w:rFonts w:eastAsiaTheme="minorEastAsia"/>
      <w:lang w:eastAsia="cs-CZ"/>
    </w:rPr>
  </w:style>
  <w:style w:type="paragraph" w:styleId="Zhlav">
    <w:name w:val="header"/>
    <w:basedOn w:val="Normln"/>
    <w:link w:val="ZhlavChar"/>
    <w:uiPriority w:val="99"/>
    <w:unhideWhenUsed/>
    <w:rsid w:val="00035BCB"/>
    <w:pPr>
      <w:tabs>
        <w:tab w:val="center" w:pos="4536"/>
        <w:tab w:val="right" w:pos="9072"/>
      </w:tabs>
      <w:spacing w:after="0"/>
    </w:pPr>
  </w:style>
  <w:style w:type="character" w:customStyle="1" w:styleId="ZhlavChar">
    <w:name w:val="Záhlaví Char"/>
    <w:basedOn w:val="Standardnpsmoodstavce"/>
    <w:link w:val="Zhlav"/>
    <w:uiPriority w:val="99"/>
    <w:rsid w:val="00035BCB"/>
    <w:rPr>
      <w:rFonts w:ascii="Arial" w:hAnsi="Arial"/>
      <w:sz w:val="20"/>
    </w:rPr>
  </w:style>
  <w:style w:type="paragraph" w:styleId="Zpat">
    <w:name w:val="footer"/>
    <w:basedOn w:val="Normln"/>
    <w:link w:val="ZpatChar"/>
    <w:uiPriority w:val="99"/>
    <w:unhideWhenUsed/>
    <w:rsid w:val="00035BCB"/>
    <w:pPr>
      <w:tabs>
        <w:tab w:val="center" w:pos="4536"/>
        <w:tab w:val="right" w:pos="9072"/>
      </w:tabs>
      <w:spacing w:after="0"/>
    </w:pPr>
  </w:style>
  <w:style w:type="character" w:customStyle="1" w:styleId="ZpatChar">
    <w:name w:val="Zápatí Char"/>
    <w:basedOn w:val="Standardnpsmoodstavce"/>
    <w:link w:val="Zpat"/>
    <w:uiPriority w:val="99"/>
    <w:rsid w:val="00035BCB"/>
    <w:rPr>
      <w:rFonts w:ascii="Arial" w:hAnsi="Arial"/>
      <w:sz w:val="20"/>
    </w:rPr>
  </w:style>
  <w:style w:type="paragraph" w:styleId="Podnadpis">
    <w:name w:val="Subtitle"/>
    <w:basedOn w:val="Normln"/>
    <w:next w:val="Normln"/>
    <w:link w:val="PodnadpisChar"/>
    <w:uiPriority w:val="11"/>
    <w:qFormat/>
    <w:rsid w:val="00F65607"/>
    <w:pPr>
      <w:numPr>
        <w:ilvl w:val="1"/>
      </w:numPr>
      <w:spacing w:after="200" w:line="276" w:lineRule="auto"/>
    </w:pPr>
    <w:rPr>
      <w:rFonts w:asciiTheme="majorHAnsi" w:eastAsiaTheme="majorEastAsia" w:hAnsiTheme="majorHAnsi" w:cstheme="majorBidi"/>
      <w:i/>
      <w:iCs/>
      <w:color w:val="4F81BD" w:themeColor="accent1"/>
      <w:spacing w:val="15"/>
      <w:szCs w:val="24"/>
    </w:rPr>
  </w:style>
  <w:style w:type="character" w:customStyle="1" w:styleId="PodnadpisChar">
    <w:name w:val="Podnadpis Char"/>
    <w:basedOn w:val="Standardnpsmoodstavce"/>
    <w:link w:val="Podnadpis"/>
    <w:uiPriority w:val="11"/>
    <w:rsid w:val="00F65607"/>
    <w:rPr>
      <w:rFonts w:asciiTheme="majorHAnsi" w:eastAsiaTheme="majorEastAsia" w:hAnsiTheme="majorHAnsi" w:cstheme="majorBidi"/>
      <w:i/>
      <w:iCs/>
      <w:color w:val="4F81BD" w:themeColor="accent1"/>
      <w:spacing w:val="15"/>
      <w:sz w:val="20"/>
      <w:szCs w:val="24"/>
    </w:rPr>
  </w:style>
  <w:style w:type="character" w:styleId="Siln">
    <w:name w:val="Strong"/>
    <w:basedOn w:val="Standardnpsmoodstavce"/>
    <w:uiPriority w:val="22"/>
    <w:qFormat/>
    <w:rsid w:val="004E36C9"/>
    <w:rPr>
      <w:b/>
      <w:bCs/>
    </w:rPr>
  </w:style>
  <w:style w:type="paragraph" w:customStyle="1" w:styleId="Default">
    <w:name w:val="Default"/>
    <w:rsid w:val="00470DCC"/>
    <w:pPr>
      <w:autoSpaceDE w:val="0"/>
      <w:autoSpaceDN w:val="0"/>
      <w:adjustRightInd w:val="0"/>
      <w:spacing w:after="0" w:line="240" w:lineRule="auto"/>
    </w:pPr>
    <w:rPr>
      <w:rFonts w:ascii="Arial" w:hAnsi="Arial" w:cs="Arial"/>
      <w:color w:val="000000"/>
      <w:sz w:val="24"/>
      <w:szCs w:val="24"/>
    </w:rPr>
  </w:style>
  <w:style w:type="paragraph" w:customStyle="1" w:styleId="Standardntext">
    <w:name w:val="Standardní text"/>
    <w:basedOn w:val="Normln"/>
    <w:link w:val="StandardntextChar"/>
    <w:qFormat/>
    <w:rsid w:val="00470DCC"/>
    <w:pPr>
      <w:overflowPunct w:val="0"/>
      <w:autoSpaceDE w:val="0"/>
      <w:autoSpaceDN w:val="0"/>
      <w:adjustRightInd w:val="0"/>
      <w:textAlignment w:val="baseline"/>
    </w:pPr>
    <w:rPr>
      <w:rFonts w:ascii="Times New Roman" w:eastAsia="Times New Roman" w:hAnsi="Times New Roman" w:cs="Calibri"/>
      <w:sz w:val="24"/>
      <w:szCs w:val="24"/>
      <w:lang w:eastAsia="cs-CZ"/>
    </w:rPr>
  </w:style>
  <w:style w:type="character" w:customStyle="1" w:styleId="StandardntextChar">
    <w:name w:val="Standardní text Char"/>
    <w:link w:val="Standardntext"/>
    <w:rsid w:val="00470DCC"/>
    <w:rPr>
      <w:rFonts w:ascii="Times New Roman" w:eastAsia="Times New Roman" w:hAnsi="Times New Roman" w:cs="Calibri"/>
      <w:sz w:val="24"/>
      <w:szCs w:val="24"/>
      <w:lang w:eastAsia="cs-CZ"/>
    </w:rPr>
  </w:style>
  <w:style w:type="character" w:customStyle="1" w:styleId="hps">
    <w:name w:val="hps"/>
    <w:basedOn w:val="Standardnpsmoodstavce"/>
    <w:rsid w:val="00470DCC"/>
  </w:style>
  <w:style w:type="character" w:customStyle="1" w:styleId="TextkomenteChar">
    <w:name w:val="Text komentáře Char"/>
    <w:basedOn w:val="Standardnpsmoodstavce"/>
    <w:link w:val="Textkomente"/>
    <w:uiPriority w:val="99"/>
    <w:rsid w:val="00470DCC"/>
    <w:rPr>
      <w:rFonts w:ascii="Arial" w:hAnsi="Arial"/>
      <w:sz w:val="20"/>
      <w:szCs w:val="20"/>
    </w:rPr>
  </w:style>
  <w:style w:type="paragraph" w:styleId="Textkomente">
    <w:name w:val="annotation text"/>
    <w:basedOn w:val="Normln"/>
    <w:link w:val="TextkomenteChar"/>
    <w:uiPriority w:val="99"/>
    <w:unhideWhenUsed/>
    <w:rsid w:val="00470DCC"/>
    <w:pPr>
      <w:jc w:val="left"/>
    </w:pPr>
    <w:rPr>
      <w:szCs w:val="20"/>
    </w:rPr>
  </w:style>
  <w:style w:type="character" w:customStyle="1" w:styleId="PedmtkomenteChar">
    <w:name w:val="Předmět komentáře Char"/>
    <w:basedOn w:val="TextkomenteChar"/>
    <w:link w:val="Pedmtkomente"/>
    <w:uiPriority w:val="99"/>
    <w:semiHidden/>
    <w:rsid w:val="00470DCC"/>
    <w:rPr>
      <w:rFonts w:ascii="Arial" w:hAnsi="Arial"/>
      <w:b/>
      <w:bCs/>
      <w:sz w:val="20"/>
      <w:szCs w:val="20"/>
    </w:rPr>
  </w:style>
  <w:style w:type="paragraph" w:styleId="Pedmtkomente">
    <w:name w:val="annotation subject"/>
    <w:basedOn w:val="Textkomente"/>
    <w:next w:val="Textkomente"/>
    <w:link w:val="PedmtkomenteChar"/>
    <w:uiPriority w:val="99"/>
    <w:semiHidden/>
    <w:unhideWhenUsed/>
    <w:rsid w:val="00470DCC"/>
    <w:rPr>
      <w:b/>
      <w:bCs/>
    </w:rPr>
  </w:style>
  <w:style w:type="character" w:customStyle="1" w:styleId="TextpoznpodarouChar">
    <w:name w:val="Text pozn. pod čarou Char"/>
    <w:basedOn w:val="Standardnpsmoodstavce"/>
    <w:link w:val="Textpoznpodarou"/>
    <w:uiPriority w:val="99"/>
    <w:semiHidden/>
    <w:rsid w:val="00470DCC"/>
    <w:rPr>
      <w:rFonts w:ascii="Arial" w:hAnsi="Arial"/>
      <w:sz w:val="20"/>
      <w:szCs w:val="20"/>
    </w:rPr>
  </w:style>
  <w:style w:type="paragraph" w:styleId="Textpoznpodarou">
    <w:name w:val="footnote text"/>
    <w:basedOn w:val="Normln"/>
    <w:link w:val="TextpoznpodarouChar"/>
    <w:uiPriority w:val="99"/>
    <w:semiHidden/>
    <w:unhideWhenUsed/>
    <w:rsid w:val="00470DCC"/>
    <w:pPr>
      <w:spacing w:after="0"/>
      <w:jc w:val="left"/>
    </w:pPr>
    <w:rPr>
      <w:szCs w:val="20"/>
    </w:rPr>
  </w:style>
  <w:style w:type="character" w:customStyle="1" w:styleId="ZhlavzprvyChar">
    <w:name w:val="Záhlaví zprávy Char"/>
    <w:aliases w:val="Crossheading (Czech Tourism) Char"/>
    <w:basedOn w:val="Standardnpsmoodstavce"/>
    <w:link w:val="Zhlavzprvy"/>
    <w:uiPriority w:val="99"/>
    <w:semiHidden/>
    <w:locked/>
    <w:rsid w:val="00470DCC"/>
    <w:rPr>
      <w:rFonts w:ascii="Georgia" w:eastAsia="Calibri" w:hAnsi="Georgia" w:cs="Arial"/>
      <w:b/>
    </w:rPr>
  </w:style>
  <w:style w:type="paragraph" w:styleId="Zhlavzprvy">
    <w:name w:val="Message Header"/>
    <w:aliases w:val="Crossheading (Czech Tourism)"/>
    <w:basedOn w:val="Bezmezer"/>
    <w:link w:val="ZhlavzprvyChar"/>
    <w:uiPriority w:val="99"/>
    <w:semiHidden/>
    <w:unhideWhenUsed/>
    <w:rsid w:val="00470DCC"/>
    <w:pPr>
      <w:tabs>
        <w:tab w:val="left" w:pos="227"/>
        <w:tab w:val="left" w:pos="454"/>
        <w:tab w:val="left" w:pos="680"/>
        <w:tab w:val="left" w:pos="907"/>
        <w:tab w:val="left" w:pos="1134"/>
        <w:tab w:val="left" w:pos="1361"/>
        <w:tab w:val="left" w:pos="1588"/>
        <w:tab w:val="left" w:pos="1814"/>
        <w:tab w:val="left" w:pos="2041"/>
        <w:tab w:val="left" w:pos="2268"/>
      </w:tabs>
      <w:spacing w:line="260" w:lineRule="exact"/>
    </w:pPr>
    <w:rPr>
      <w:rFonts w:ascii="Georgia" w:eastAsia="Calibri" w:hAnsi="Georgia" w:cs="Arial"/>
      <w:b/>
      <w:lang w:eastAsia="en-US"/>
    </w:rPr>
  </w:style>
  <w:style w:type="character" w:customStyle="1" w:styleId="ZhlavzprvyChar1">
    <w:name w:val="Záhlaví zprávy Char1"/>
    <w:basedOn w:val="Standardnpsmoodstavce"/>
    <w:uiPriority w:val="99"/>
    <w:semiHidden/>
    <w:rsid w:val="00470DCC"/>
    <w:rPr>
      <w:rFonts w:asciiTheme="majorHAnsi" w:eastAsiaTheme="majorEastAsia" w:hAnsiTheme="majorHAnsi" w:cstheme="majorBidi"/>
      <w:sz w:val="24"/>
      <w:szCs w:val="24"/>
      <w:shd w:val="pct20" w:color="auto" w:fill="auto"/>
    </w:rPr>
  </w:style>
  <w:style w:type="character" w:styleId="Odkaznakoment">
    <w:name w:val="annotation reference"/>
    <w:basedOn w:val="Standardnpsmoodstavce"/>
    <w:uiPriority w:val="99"/>
    <w:semiHidden/>
    <w:unhideWhenUsed/>
    <w:rsid w:val="007857F1"/>
    <w:rPr>
      <w:sz w:val="16"/>
      <w:szCs w:val="16"/>
    </w:rPr>
  </w:style>
  <w:style w:type="character" w:styleId="Zdraznn">
    <w:name w:val="Emphasis"/>
    <w:uiPriority w:val="20"/>
    <w:qFormat/>
    <w:rsid w:val="007841CD"/>
    <w:rPr>
      <w:i/>
      <w:iCs/>
    </w:rPr>
  </w:style>
  <w:style w:type="character" w:styleId="Sledovanodkaz">
    <w:name w:val="FollowedHyperlink"/>
    <w:basedOn w:val="Standardnpsmoodstavce"/>
    <w:uiPriority w:val="99"/>
    <w:semiHidden/>
    <w:unhideWhenUsed/>
    <w:rsid w:val="00E512BD"/>
    <w:rPr>
      <w:color w:val="800080" w:themeColor="followedHyperlink"/>
      <w:u w:val="single"/>
    </w:rPr>
  </w:style>
  <w:style w:type="paragraph" w:styleId="Revize">
    <w:name w:val="Revision"/>
    <w:hidden/>
    <w:uiPriority w:val="99"/>
    <w:semiHidden/>
    <w:rsid w:val="008E7B76"/>
    <w:pPr>
      <w:spacing w:after="0" w:line="240" w:lineRule="auto"/>
    </w:pPr>
    <w:rPr>
      <w:rFonts w:ascii="Arial" w:hAnsi="Arial"/>
      <w:sz w:val="20"/>
    </w:rPr>
  </w:style>
  <w:style w:type="character" w:styleId="Znakapoznpodarou">
    <w:name w:val="footnote reference"/>
    <w:basedOn w:val="Standardnpsmoodstavce"/>
    <w:uiPriority w:val="99"/>
    <w:semiHidden/>
    <w:unhideWhenUsed/>
    <w:rsid w:val="00646BEC"/>
    <w:rPr>
      <w:vertAlign w:val="superscript"/>
    </w:rPr>
  </w:style>
  <w:style w:type="paragraph" w:styleId="Prosttext">
    <w:name w:val="Plain Text"/>
    <w:basedOn w:val="Normln"/>
    <w:link w:val="ProsttextChar"/>
    <w:uiPriority w:val="99"/>
    <w:semiHidden/>
    <w:unhideWhenUsed/>
    <w:rsid w:val="007D111F"/>
    <w:pPr>
      <w:spacing w:after="0"/>
      <w:jc w:val="left"/>
    </w:pPr>
    <w:rPr>
      <w:rFonts w:eastAsia="Times New Roman"/>
      <w:szCs w:val="21"/>
    </w:rPr>
  </w:style>
  <w:style w:type="character" w:customStyle="1" w:styleId="ProsttextChar">
    <w:name w:val="Prostý text Char"/>
    <w:basedOn w:val="Standardnpsmoodstavce"/>
    <w:link w:val="Prosttext"/>
    <w:uiPriority w:val="99"/>
    <w:semiHidden/>
    <w:rsid w:val="007D111F"/>
    <w:rPr>
      <w:rFonts w:ascii="Arial" w:eastAsia="Times New Roman" w:hAnsi="Arial"/>
      <w:sz w:val="20"/>
      <w:szCs w:val="21"/>
    </w:rPr>
  </w:style>
  <w:style w:type="character" w:customStyle="1" w:styleId="apple-converted-space">
    <w:name w:val="apple-converted-space"/>
    <w:rsid w:val="009B7489"/>
  </w:style>
  <w:style w:type="paragraph" w:styleId="Normlnweb">
    <w:name w:val="Normal (Web)"/>
    <w:basedOn w:val="Normln"/>
    <w:uiPriority w:val="99"/>
    <w:unhideWhenUsed/>
    <w:rsid w:val="00444A0D"/>
    <w:pPr>
      <w:spacing w:before="100" w:beforeAutospacing="1" w:after="100" w:afterAutospacing="1"/>
      <w:jc w:val="left"/>
    </w:pPr>
    <w:rPr>
      <w:rFonts w:cs="Arial"/>
      <w:sz w:val="24"/>
      <w:szCs w:val="24"/>
      <w:lang w:eastAsia="en-GB"/>
    </w:rPr>
  </w:style>
  <w:style w:type="paragraph" w:styleId="Zkladntext2">
    <w:name w:val="Body Text 2"/>
    <w:basedOn w:val="Normln"/>
    <w:link w:val="Zkladntext2Char"/>
    <w:uiPriority w:val="99"/>
    <w:unhideWhenUsed/>
    <w:rsid w:val="00444A0D"/>
    <w:pPr>
      <w:overflowPunct w:val="0"/>
      <w:autoSpaceDE w:val="0"/>
      <w:autoSpaceDN w:val="0"/>
      <w:spacing w:after="0"/>
    </w:pPr>
    <w:rPr>
      <w:rFonts w:ascii="Times New Roman" w:hAnsi="Times New Roman" w:cs="Times New Roman"/>
      <w:sz w:val="24"/>
      <w:szCs w:val="24"/>
      <w:lang w:eastAsia="cs-CZ"/>
    </w:rPr>
  </w:style>
  <w:style w:type="character" w:customStyle="1" w:styleId="Zkladntext2Char">
    <w:name w:val="Základní text 2 Char"/>
    <w:basedOn w:val="Standardnpsmoodstavce"/>
    <w:link w:val="Zkladntext2"/>
    <w:uiPriority w:val="99"/>
    <w:rsid w:val="00444A0D"/>
    <w:rPr>
      <w:rFonts w:ascii="Times New Roman" w:hAnsi="Times New Roman" w:cs="Times New Roman"/>
      <w:sz w:val="24"/>
      <w:szCs w:val="24"/>
      <w:lang w:eastAsia="cs-CZ"/>
    </w:rPr>
  </w:style>
  <w:style w:type="character" w:customStyle="1" w:styleId="st1">
    <w:name w:val="st1"/>
    <w:basedOn w:val="Standardnpsmoodstavce"/>
    <w:rsid w:val="00EB7AED"/>
  </w:style>
  <w:style w:type="table" w:styleId="Tabulkaseznamu3">
    <w:name w:val="List Table 3"/>
    <w:basedOn w:val="Normlntabulka"/>
    <w:uiPriority w:val="48"/>
    <w:rsid w:val="002F7FA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Zmnka1">
    <w:name w:val="Zmínka1"/>
    <w:basedOn w:val="Standardnpsmoodstavce"/>
    <w:uiPriority w:val="99"/>
    <w:unhideWhenUsed/>
    <w:rPr>
      <w:color w:val="2B579A"/>
      <w:shd w:val="clear" w:color="auto" w:fill="E6E6E6"/>
    </w:rPr>
  </w:style>
  <w:style w:type="paragraph" w:styleId="Titulek">
    <w:name w:val="caption"/>
    <w:basedOn w:val="Normln"/>
    <w:next w:val="Normln"/>
    <w:uiPriority w:val="35"/>
    <w:unhideWhenUsed/>
    <w:qFormat/>
    <w:rsid w:val="00F3230D"/>
    <w:pPr>
      <w:spacing w:after="200"/>
    </w:pPr>
    <w:rPr>
      <w:i/>
      <w:iCs/>
      <w:color w:val="1F497D" w:themeColor="text2"/>
      <w:sz w:val="18"/>
      <w:szCs w:val="18"/>
    </w:rPr>
  </w:style>
  <w:style w:type="character" w:customStyle="1" w:styleId="Nevyeenzmnka1">
    <w:name w:val="Nevyřešená zmínka1"/>
    <w:basedOn w:val="Standardnpsmoodstavce"/>
    <w:uiPriority w:val="99"/>
    <w:semiHidden/>
    <w:unhideWhenUsed/>
    <w:rsid w:val="00987CE9"/>
    <w:rPr>
      <w:color w:val="605E5C"/>
      <w:shd w:val="clear" w:color="auto" w:fill="E1DFDD"/>
    </w:rPr>
  </w:style>
  <w:style w:type="paragraph" w:styleId="Obsah4">
    <w:name w:val="toc 4"/>
    <w:basedOn w:val="Normln"/>
    <w:next w:val="Normln"/>
    <w:autoRedefine/>
    <w:uiPriority w:val="39"/>
    <w:unhideWhenUsed/>
    <w:rsid w:val="004130C0"/>
    <w:pPr>
      <w:spacing w:after="100" w:line="259" w:lineRule="auto"/>
      <w:ind w:left="660"/>
      <w:jc w:val="left"/>
    </w:pPr>
    <w:rPr>
      <w:rFonts w:asciiTheme="minorHAnsi" w:eastAsiaTheme="minorEastAsia" w:hAnsiTheme="minorHAnsi"/>
      <w:sz w:val="22"/>
      <w:lang w:eastAsia="cs-CZ"/>
    </w:rPr>
  </w:style>
  <w:style w:type="paragraph" w:styleId="Obsah5">
    <w:name w:val="toc 5"/>
    <w:basedOn w:val="Normln"/>
    <w:next w:val="Normln"/>
    <w:autoRedefine/>
    <w:uiPriority w:val="39"/>
    <w:unhideWhenUsed/>
    <w:rsid w:val="004130C0"/>
    <w:pPr>
      <w:spacing w:after="100" w:line="259" w:lineRule="auto"/>
      <w:ind w:left="880"/>
      <w:jc w:val="left"/>
    </w:pPr>
    <w:rPr>
      <w:rFonts w:asciiTheme="minorHAnsi" w:eastAsiaTheme="minorEastAsia" w:hAnsiTheme="minorHAnsi"/>
      <w:sz w:val="22"/>
      <w:lang w:eastAsia="cs-CZ"/>
    </w:rPr>
  </w:style>
  <w:style w:type="paragraph" w:styleId="Obsah6">
    <w:name w:val="toc 6"/>
    <w:basedOn w:val="Normln"/>
    <w:next w:val="Normln"/>
    <w:autoRedefine/>
    <w:uiPriority w:val="39"/>
    <w:unhideWhenUsed/>
    <w:rsid w:val="004130C0"/>
    <w:pPr>
      <w:spacing w:after="100" w:line="259" w:lineRule="auto"/>
      <w:ind w:left="1100"/>
      <w:jc w:val="left"/>
    </w:pPr>
    <w:rPr>
      <w:rFonts w:asciiTheme="minorHAnsi" w:eastAsiaTheme="minorEastAsia" w:hAnsiTheme="minorHAnsi"/>
      <w:sz w:val="22"/>
      <w:lang w:eastAsia="cs-CZ"/>
    </w:rPr>
  </w:style>
  <w:style w:type="paragraph" w:styleId="Obsah7">
    <w:name w:val="toc 7"/>
    <w:basedOn w:val="Normln"/>
    <w:next w:val="Normln"/>
    <w:autoRedefine/>
    <w:uiPriority w:val="39"/>
    <w:unhideWhenUsed/>
    <w:rsid w:val="004130C0"/>
    <w:pPr>
      <w:spacing w:after="100" w:line="259" w:lineRule="auto"/>
      <w:ind w:left="1320"/>
      <w:jc w:val="left"/>
    </w:pPr>
    <w:rPr>
      <w:rFonts w:asciiTheme="minorHAnsi" w:eastAsiaTheme="minorEastAsia" w:hAnsiTheme="minorHAnsi"/>
      <w:sz w:val="22"/>
      <w:lang w:eastAsia="cs-CZ"/>
    </w:rPr>
  </w:style>
  <w:style w:type="paragraph" w:styleId="Obsah8">
    <w:name w:val="toc 8"/>
    <w:basedOn w:val="Normln"/>
    <w:next w:val="Normln"/>
    <w:autoRedefine/>
    <w:uiPriority w:val="39"/>
    <w:unhideWhenUsed/>
    <w:rsid w:val="004130C0"/>
    <w:pPr>
      <w:spacing w:after="100" w:line="259" w:lineRule="auto"/>
      <w:ind w:left="1540"/>
      <w:jc w:val="left"/>
    </w:pPr>
    <w:rPr>
      <w:rFonts w:asciiTheme="minorHAnsi" w:eastAsiaTheme="minorEastAsia" w:hAnsiTheme="minorHAnsi"/>
      <w:sz w:val="22"/>
      <w:lang w:eastAsia="cs-CZ"/>
    </w:rPr>
  </w:style>
  <w:style w:type="paragraph" w:styleId="Obsah9">
    <w:name w:val="toc 9"/>
    <w:basedOn w:val="Normln"/>
    <w:next w:val="Normln"/>
    <w:autoRedefine/>
    <w:uiPriority w:val="39"/>
    <w:unhideWhenUsed/>
    <w:rsid w:val="004130C0"/>
    <w:pPr>
      <w:spacing w:after="100" w:line="259" w:lineRule="auto"/>
      <w:ind w:left="1760"/>
      <w:jc w:val="left"/>
    </w:pPr>
    <w:rPr>
      <w:rFonts w:asciiTheme="minorHAnsi" w:eastAsiaTheme="minorEastAsia" w:hAnsiTheme="minorHAnsi"/>
      <w:sz w:val="22"/>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3057">
      <w:bodyDiv w:val="1"/>
      <w:marLeft w:val="0"/>
      <w:marRight w:val="0"/>
      <w:marTop w:val="0"/>
      <w:marBottom w:val="0"/>
      <w:divBdr>
        <w:top w:val="none" w:sz="0" w:space="0" w:color="auto"/>
        <w:left w:val="none" w:sz="0" w:space="0" w:color="auto"/>
        <w:bottom w:val="none" w:sz="0" w:space="0" w:color="auto"/>
        <w:right w:val="none" w:sz="0" w:space="0" w:color="auto"/>
      </w:divBdr>
    </w:div>
    <w:div w:id="56440823">
      <w:bodyDiv w:val="1"/>
      <w:marLeft w:val="0"/>
      <w:marRight w:val="0"/>
      <w:marTop w:val="0"/>
      <w:marBottom w:val="0"/>
      <w:divBdr>
        <w:top w:val="none" w:sz="0" w:space="0" w:color="auto"/>
        <w:left w:val="none" w:sz="0" w:space="0" w:color="auto"/>
        <w:bottom w:val="none" w:sz="0" w:space="0" w:color="auto"/>
        <w:right w:val="none" w:sz="0" w:space="0" w:color="auto"/>
      </w:divBdr>
    </w:div>
    <w:div w:id="98762854">
      <w:bodyDiv w:val="1"/>
      <w:marLeft w:val="0"/>
      <w:marRight w:val="0"/>
      <w:marTop w:val="0"/>
      <w:marBottom w:val="0"/>
      <w:divBdr>
        <w:top w:val="none" w:sz="0" w:space="0" w:color="auto"/>
        <w:left w:val="none" w:sz="0" w:space="0" w:color="auto"/>
        <w:bottom w:val="none" w:sz="0" w:space="0" w:color="auto"/>
        <w:right w:val="none" w:sz="0" w:space="0" w:color="auto"/>
      </w:divBdr>
    </w:div>
    <w:div w:id="248850730">
      <w:bodyDiv w:val="1"/>
      <w:marLeft w:val="0"/>
      <w:marRight w:val="0"/>
      <w:marTop w:val="0"/>
      <w:marBottom w:val="0"/>
      <w:divBdr>
        <w:top w:val="none" w:sz="0" w:space="0" w:color="auto"/>
        <w:left w:val="none" w:sz="0" w:space="0" w:color="auto"/>
        <w:bottom w:val="none" w:sz="0" w:space="0" w:color="auto"/>
        <w:right w:val="none" w:sz="0" w:space="0" w:color="auto"/>
      </w:divBdr>
    </w:div>
    <w:div w:id="368651489">
      <w:bodyDiv w:val="1"/>
      <w:marLeft w:val="0"/>
      <w:marRight w:val="0"/>
      <w:marTop w:val="0"/>
      <w:marBottom w:val="0"/>
      <w:divBdr>
        <w:top w:val="none" w:sz="0" w:space="0" w:color="auto"/>
        <w:left w:val="none" w:sz="0" w:space="0" w:color="auto"/>
        <w:bottom w:val="none" w:sz="0" w:space="0" w:color="auto"/>
        <w:right w:val="none" w:sz="0" w:space="0" w:color="auto"/>
      </w:divBdr>
    </w:div>
    <w:div w:id="386538302">
      <w:bodyDiv w:val="1"/>
      <w:marLeft w:val="0"/>
      <w:marRight w:val="0"/>
      <w:marTop w:val="0"/>
      <w:marBottom w:val="0"/>
      <w:divBdr>
        <w:top w:val="none" w:sz="0" w:space="0" w:color="auto"/>
        <w:left w:val="none" w:sz="0" w:space="0" w:color="auto"/>
        <w:bottom w:val="none" w:sz="0" w:space="0" w:color="auto"/>
        <w:right w:val="none" w:sz="0" w:space="0" w:color="auto"/>
      </w:divBdr>
    </w:div>
    <w:div w:id="407924289">
      <w:bodyDiv w:val="1"/>
      <w:marLeft w:val="0"/>
      <w:marRight w:val="0"/>
      <w:marTop w:val="0"/>
      <w:marBottom w:val="0"/>
      <w:divBdr>
        <w:top w:val="none" w:sz="0" w:space="0" w:color="auto"/>
        <w:left w:val="none" w:sz="0" w:space="0" w:color="auto"/>
        <w:bottom w:val="none" w:sz="0" w:space="0" w:color="auto"/>
        <w:right w:val="none" w:sz="0" w:space="0" w:color="auto"/>
      </w:divBdr>
      <w:divsChild>
        <w:div w:id="78872369">
          <w:marLeft w:val="274"/>
          <w:marRight w:val="0"/>
          <w:marTop w:val="0"/>
          <w:marBottom w:val="0"/>
          <w:divBdr>
            <w:top w:val="none" w:sz="0" w:space="0" w:color="auto"/>
            <w:left w:val="none" w:sz="0" w:space="0" w:color="auto"/>
            <w:bottom w:val="none" w:sz="0" w:space="0" w:color="auto"/>
            <w:right w:val="none" w:sz="0" w:space="0" w:color="auto"/>
          </w:divBdr>
        </w:div>
        <w:div w:id="146944637">
          <w:marLeft w:val="274"/>
          <w:marRight w:val="0"/>
          <w:marTop w:val="0"/>
          <w:marBottom w:val="0"/>
          <w:divBdr>
            <w:top w:val="none" w:sz="0" w:space="0" w:color="auto"/>
            <w:left w:val="none" w:sz="0" w:space="0" w:color="auto"/>
            <w:bottom w:val="none" w:sz="0" w:space="0" w:color="auto"/>
            <w:right w:val="none" w:sz="0" w:space="0" w:color="auto"/>
          </w:divBdr>
        </w:div>
        <w:div w:id="359935908">
          <w:marLeft w:val="274"/>
          <w:marRight w:val="0"/>
          <w:marTop w:val="0"/>
          <w:marBottom w:val="0"/>
          <w:divBdr>
            <w:top w:val="none" w:sz="0" w:space="0" w:color="auto"/>
            <w:left w:val="none" w:sz="0" w:space="0" w:color="auto"/>
            <w:bottom w:val="none" w:sz="0" w:space="0" w:color="auto"/>
            <w:right w:val="none" w:sz="0" w:space="0" w:color="auto"/>
          </w:divBdr>
        </w:div>
        <w:div w:id="417601442">
          <w:marLeft w:val="274"/>
          <w:marRight w:val="0"/>
          <w:marTop w:val="0"/>
          <w:marBottom w:val="0"/>
          <w:divBdr>
            <w:top w:val="none" w:sz="0" w:space="0" w:color="auto"/>
            <w:left w:val="none" w:sz="0" w:space="0" w:color="auto"/>
            <w:bottom w:val="none" w:sz="0" w:space="0" w:color="auto"/>
            <w:right w:val="none" w:sz="0" w:space="0" w:color="auto"/>
          </w:divBdr>
        </w:div>
        <w:div w:id="666786103">
          <w:marLeft w:val="274"/>
          <w:marRight w:val="0"/>
          <w:marTop w:val="0"/>
          <w:marBottom w:val="0"/>
          <w:divBdr>
            <w:top w:val="none" w:sz="0" w:space="0" w:color="auto"/>
            <w:left w:val="none" w:sz="0" w:space="0" w:color="auto"/>
            <w:bottom w:val="none" w:sz="0" w:space="0" w:color="auto"/>
            <w:right w:val="none" w:sz="0" w:space="0" w:color="auto"/>
          </w:divBdr>
        </w:div>
        <w:div w:id="838616307">
          <w:marLeft w:val="274"/>
          <w:marRight w:val="0"/>
          <w:marTop w:val="0"/>
          <w:marBottom w:val="0"/>
          <w:divBdr>
            <w:top w:val="none" w:sz="0" w:space="0" w:color="auto"/>
            <w:left w:val="none" w:sz="0" w:space="0" w:color="auto"/>
            <w:bottom w:val="none" w:sz="0" w:space="0" w:color="auto"/>
            <w:right w:val="none" w:sz="0" w:space="0" w:color="auto"/>
          </w:divBdr>
        </w:div>
        <w:div w:id="1324434777">
          <w:marLeft w:val="274"/>
          <w:marRight w:val="0"/>
          <w:marTop w:val="0"/>
          <w:marBottom w:val="0"/>
          <w:divBdr>
            <w:top w:val="none" w:sz="0" w:space="0" w:color="auto"/>
            <w:left w:val="none" w:sz="0" w:space="0" w:color="auto"/>
            <w:bottom w:val="none" w:sz="0" w:space="0" w:color="auto"/>
            <w:right w:val="none" w:sz="0" w:space="0" w:color="auto"/>
          </w:divBdr>
        </w:div>
        <w:div w:id="1573275024">
          <w:marLeft w:val="274"/>
          <w:marRight w:val="0"/>
          <w:marTop w:val="0"/>
          <w:marBottom w:val="0"/>
          <w:divBdr>
            <w:top w:val="none" w:sz="0" w:space="0" w:color="auto"/>
            <w:left w:val="none" w:sz="0" w:space="0" w:color="auto"/>
            <w:bottom w:val="none" w:sz="0" w:space="0" w:color="auto"/>
            <w:right w:val="none" w:sz="0" w:space="0" w:color="auto"/>
          </w:divBdr>
        </w:div>
        <w:div w:id="1719235211">
          <w:marLeft w:val="274"/>
          <w:marRight w:val="0"/>
          <w:marTop w:val="0"/>
          <w:marBottom w:val="0"/>
          <w:divBdr>
            <w:top w:val="none" w:sz="0" w:space="0" w:color="auto"/>
            <w:left w:val="none" w:sz="0" w:space="0" w:color="auto"/>
            <w:bottom w:val="none" w:sz="0" w:space="0" w:color="auto"/>
            <w:right w:val="none" w:sz="0" w:space="0" w:color="auto"/>
          </w:divBdr>
        </w:div>
        <w:div w:id="1890677623">
          <w:marLeft w:val="274"/>
          <w:marRight w:val="0"/>
          <w:marTop w:val="0"/>
          <w:marBottom w:val="0"/>
          <w:divBdr>
            <w:top w:val="none" w:sz="0" w:space="0" w:color="auto"/>
            <w:left w:val="none" w:sz="0" w:space="0" w:color="auto"/>
            <w:bottom w:val="none" w:sz="0" w:space="0" w:color="auto"/>
            <w:right w:val="none" w:sz="0" w:space="0" w:color="auto"/>
          </w:divBdr>
        </w:div>
        <w:div w:id="1952007617">
          <w:marLeft w:val="274"/>
          <w:marRight w:val="0"/>
          <w:marTop w:val="0"/>
          <w:marBottom w:val="0"/>
          <w:divBdr>
            <w:top w:val="none" w:sz="0" w:space="0" w:color="auto"/>
            <w:left w:val="none" w:sz="0" w:space="0" w:color="auto"/>
            <w:bottom w:val="none" w:sz="0" w:space="0" w:color="auto"/>
            <w:right w:val="none" w:sz="0" w:space="0" w:color="auto"/>
          </w:divBdr>
        </w:div>
        <w:div w:id="2061053297">
          <w:marLeft w:val="274"/>
          <w:marRight w:val="0"/>
          <w:marTop w:val="0"/>
          <w:marBottom w:val="0"/>
          <w:divBdr>
            <w:top w:val="none" w:sz="0" w:space="0" w:color="auto"/>
            <w:left w:val="none" w:sz="0" w:space="0" w:color="auto"/>
            <w:bottom w:val="none" w:sz="0" w:space="0" w:color="auto"/>
            <w:right w:val="none" w:sz="0" w:space="0" w:color="auto"/>
          </w:divBdr>
        </w:div>
        <w:div w:id="2078623330">
          <w:marLeft w:val="274"/>
          <w:marRight w:val="0"/>
          <w:marTop w:val="0"/>
          <w:marBottom w:val="0"/>
          <w:divBdr>
            <w:top w:val="none" w:sz="0" w:space="0" w:color="auto"/>
            <w:left w:val="none" w:sz="0" w:space="0" w:color="auto"/>
            <w:bottom w:val="none" w:sz="0" w:space="0" w:color="auto"/>
            <w:right w:val="none" w:sz="0" w:space="0" w:color="auto"/>
          </w:divBdr>
        </w:div>
      </w:divsChild>
    </w:div>
    <w:div w:id="453326807">
      <w:bodyDiv w:val="1"/>
      <w:marLeft w:val="0"/>
      <w:marRight w:val="0"/>
      <w:marTop w:val="0"/>
      <w:marBottom w:val="0"/>
      <w:divBdr>
        <w:top w:val="none" w:sz="0" w:space="0" w:color="auto"/>
        <w:left w:val="none" w:sz="0" w:space="0" w:color="auto"/>
        <w:bottom w:val="none" w:sz="0" w:space="0" w:color="auto"/>
        <w:right w:val="none" w:sz="0" w:space="0" w:color="auto"/>
      </w:divBdr>
    </w:div>
    <w:div w:id="455374444">
      <w:bodyDiv w:val="1"/>
      <w:marLeft w:val="0"/>
      <w:marRight w:val="0"/>
      <w:marTop w:val="0"/>
      <w:marBottom w:val="0"/>
      <w:divBdr>
        <w:top w:val="none" w:sz="0" w:space="0" w:color="auto"/>
        <w:left w:val="none" w:sz="0" w:space="0" w:color="auto"/>
        <w:bottom w:val="none" w:sz="0" w:space="0" w:color="auto"/>
        <w:right w:val="none" w:sz="0" w:space="0" w:color="auto"/>
      </w:divBdr>
    </w:div>
    <w:div w:id="493302388">
      <w:bodyDiv w:val="1"/>
      <w:marLeft w:val="0"/>
      <w:marRight w:val="0"/>
      <w:marTop w:val="0"/>
      <w:marBottom w:val="0"/>
      <w:divBdr>
        <w:top w:val="none" w:sz="0" w:space="0" w:color="auto"/>
        <w:left w:val="none" w:sz="0" w:space="0" w:color="auto"/>
        <w:bottom w:val="none" w:sz="0" w:space="0" w:color="auto"/>
        <w:right w:val="none" w:sz="0" w:space="0" w:color="auto"/>
      </w:divBdr>
    </w:div>
    <w:div w:id="527179871">
      <w:bodyDiv w:val="1"/>
      <w:marLeft w:val="0"/>
      <w:marRight w:val="0"/>
      <w:marTop w:val="0"/>
      <w:marBottom w:val="0"/>
      <w:divBdr>
        <w:top w:val="none" w:sz="0" w:space="0" w:color="auto"/>
        <w:left w:val="none" w:sz="0" w:space="0" w:color="auto"/>
        <w:bottom w:val="none" w:sz="0" w:space="0" w:color="auto"/>
        <w:right w:val="none" w:sz="0" w:space="0" w:color="auto"/>
      </w:divBdr>
    </w:div>
    <w:div w:id="537592287">
      <w:bodyDiv w:val="1"/>
      <w:marLeft w:val="0"/>
      <w:marRight w:val="0"/>
      <w:marTop w:val="0"/>
      <w:marBottom w:val="0"/>
      <w:divBdr>
        <w:top w:val="none" w:sz="0" w:space="0" w:color="auto"/>
        <w:left w:val="none" w:sz="0" w:space="0" w:color="auto"/>
        <w:bottom w:val="none" w:sz="0" w:space="0" w:color="auto"/>
        <w:right w:val="none" w:sz="0" w:space="0" w:color="auto"/>
      </w:divBdr>
    </w:div>
    <w:div w:id="570387971">
      <w:bodyDiv w:val="1"/>
      <w:marLeft w:val="0"/>
      <w:marRight w:val="0"/>
      <w:marTop w:val="0"/>
      <w:marBottom w:val="0"/>
      <w:divBdr>
        <w:top w:val="none" w:sz="0" w:space="0" w:color="auto"/>
        <w:left w:val="none" w:sz="0" w:space="0" w:color="auto"/>
        <w:bottom w:val="none" w:sz="0" w:space="0" w:color="auto"/>
        <w:right w:val="none" w:sz="0" w:space="0" w:color="auto"/>
      </w:divBdr>
    </w:div>
    <w:div w:id="709693429">
      <w:bodyDiv w:val="1"/>
      <w:marLeft w:val="0"/>
      <w:marRight w:val="0"/>
      <w:marTop w:val="0"/>
      <w:marBottom w:val="0"/>
      <w:divBdr>
        <w:top w:val="none" w:sz="0" w:space="0" w:color="auto"/>
        <w:left w:val="none" w:sz="0" w:space="0" w:color="auto"/>
        <w:bottom w:val="none" w:sz="0" w:space="0" w:color="auto"/>
        <w:right w:val="none" w:sz="0" w:space="0" w:color="auto"/>
      </w:divBdr>
    </w:div>
    <w:div w:id="719743626">
      <w:bodyDiv w:val="1"/>
      <w:marLeft w:val="0"/>
      <w:marRight w:val="0"/>
      <w:marTop w:val="0"/>
      <w:marBottom w:val="0"/>
      <w:divBdr>
        <w:top w:val="none" w:sz="0" w:space="0" w:color="auto"/>
        <w:left w:val="none" w:sz="0" w:space="0" w:color="auto"/>
        <w:bottom w:val="none" w:sz="0" w:space="0" w:color="auto"/>
        <w:right w:val="none" w:sz="0" w:space="0" w:color="auto"/>
      </w:divBdr>
    </w:div>
    <w:div w:id="759135240">
      <w:bodyDiv w:val="1"/>
      <w:marLeft w:val="0"/>
      <w:marRight w:val="0"/>
      <w:marTop w:val="0"/>
      <w:marBottom w:val="0"/>
      <w:divBdr>
        <w:top w:val="none" w:sz="0" w:space="0" w:color="auto"/>
        <w:left w:val="none" w:sz="0" w:space="0" w:color="auto"/>
        <w:bottom w:val="none" w:sz="0" w:space="0" w:color="auto"/>
        <w:right w:val="none" w:sz="0" w:space="0" w:color="auto"/>
      </w:divBdr>
    </w:div>
    <w:div w:id="763762932">
      <w:bodyDiv w:val="1"/>
      <w:marLeft w:val="0"/>
      <w:marRight w:val="0"/>
      <w:marTop w:val="0"/>
      <w:marBottom w:val="0"/>
      <w:divBdr>
        <w:top w:val="none" w:sz="0" w:space="0" w:color="auto"/>
        <w:left w:val="none" w:sz="0" w:space="0" w:color="auto"/>
        <w:bottom w:val="none" w:sz="0" w:space="0" w:color="auto"/>
        <w:right w:val="none" w:sz="0" w:space="0" w:color="auto"/>
      </w:divBdr>
    </w:div>
    <w:div w:id="805850712">
      <w:bodyDiv w:val="1"/>
      <w:marLeft w:val="0"/>
      <w:marRight w:val="0"/>
      <w:marTop w:val="0"/>
      <w:marBottom w:val="0"/>
      <w:divBdr>
        <w:top w:val="none" w:sz="0" w:space="0" w:color="auto"/>
        <w:left w:val="none" w:sz="0" w:space="0" w:color="auto"/>
        <w:bottom w:val="none" w:sz="0" w:space="0" w:color="auto"/>
        <w:right w:val="none" w:sz="0" w:space="0" w:color="auto"/>
      </w:divBdr>
    </w:div>
    <w:div w:id="810943549">
      <w:bodyDiv w:val="1"/>
      <w:marLeft w:val="0"/>
      <w:marRight w:val="0"/>
      <w:marTop w:val="0"/>
      <w:marBottom w:val="0"/>
      <w:divBdr>
        <w:top w:val="none" w:sz="0" w:space="0" w:color="auto"/>
        <w:left w:val="none" w:sz="0" w:space="0" w:color="auto"/>
        <w:bottom w:val="none" w:sz="0" w:space="0" w:color="auto"/>
        <w:right w:val="none" w:sz="0" w:space="0" w:color="auto"/>
      </w:divBdr>
    </w:div>
    <w:div w:id="814830851">
      <w:bodyDiv w:val="1"/>
      <w:marLeft w:val="0"/>
      <w:marRight w:val="0"/>
      <w:marTop w:val="0"/>
      <w:marBottom w:val="0"/>
      <w:divBdr>
        <w:top w:val="none" w:sz="0" w:space="0" w:color="auto"/>
        <w:left w:val="none" w:sz="0" w:space="0" w:color="auto"/>
        <w:bottom w:val="none" w:sz="0" w:space="0" w:color="auto"/>
        <w:right w:val="none" w:sz="0" w:space="0" w:color="auto"/>
      </w:divBdr>
    </w:div>
    <w:div w:id="907961347">
      <w:bodyDiv w:val="1"/>
      <w:marLeft w:val="0"/>
      <w:marRight w:val="0"/>
      <w:marTop w:val="0"/>
      <w:marBottom w:val="0"/>
      <w:divBdr>
        <w:top w:val="none" w:sz="0" w:space="0" w:color="auto"/>
        <w:left w:val="none" w:sz="0" w:space="0" w:color="auto"/>
        <w:bottom w:val="none" w:sz="0" w:space="0" w:color="auto"/>
        <w:right w:val="none" w:sz="0" w:space="0" w:color="auto"/>
      </w:divBdr>
    </w:div>
    <w:div w:id="938297368">
      <w:bodyDiv w:val="1"/>
      <w:marLeft w:val="0"/>
      <w:marRight w:val="0"/>
      <w:marTop w:val="0"/>
      <w:marBottom w:val="0"/>
      <w:divBdr>
        <w:top w:val="none" w:sz="0" w:space="0" w:color="auto"/>
        <w:left w:val="none" w:sz="0" w:space="0" w:color="auto"/>
        <w:bottom w:val="none" w:sz="0" w:space="0" w:color="auto"/>
        <w:right w:val="none" w:sz="0" w:space="0" w:color="auto"/>
      </w:divBdr>
    </w:div>
    <w:div w:id="988901880">
      <w:bodyDiv w:val="1"/>
      <w:marLeft w:val="0"/>
      <w:marRight w:val="0"/>
      <w:marTop w:val="0"/>
      <w:marBottom w:val="0"/>
      <w:divBdr>
        <w:top w:val="none" w:sz="0" w:space="0" w:color="auto"/>
        <w:left w:val="none" w:sz="0" w:space="0" w:color="auto"/>
        <w:bottom w:val="none" w:sz="0" w:space="0" w:color="auto"/>
        <w:right w:val="none" w:sz="0" w:space="0" w:color="auto"/>
      </w:divBdr>
    </w:div>
    <w:div w:id="1018889664">
      <w:bodyDiv w:val="1"/>
      <w:marLeft w:val="0"/>
      <w:marRight w:val="0"/>
      <w:marTop w:val="0"/>
      <w:marBottom w:val="0"/>
      <w:divBdr>
        <w:top w:val="none" w:sz="0" w:space="0" w:color="auto"/>
        <w:left w:val="none" w:sz="0" w:space="0" w:color="auto"/>
        <w:bottom w:val="none" w:sz="0" w:space="0" w:color="auto"/>
        <w:right w:val="none" w:sz="0" w:space="0" w:color="auto"/>
      </w:divBdr>
    </w:div>
    <w:div w:id="1187937780">
      <w:bodyDiv w:val="1"/>
      <w:marLeft w:val="0"/>
      <w:marRight w:val="0"/>
      <w:marTop w:val="0"/>
      <w:marBottom w:val="0"/>
      <w:divBdr>
        <w:top w:val="none" w:sz="0" w:space="0" w:color="auto"/>
        <w:left w:val="none" w:sz="0" w:space="0" w:color="auto"/>
        <w:bottom w:val="none" w:sz="0" w:space="0" w:color="auto"/>
        <w:right w:val="none" w:sz="0" w:space="0" w:color="auto"/>
      </w:divBdr>
    </w:div>
    <w:div w:id="1203396480">
      <w:bodyDiv w:val="1"/>
      <w:marLeft w:val="0"/>
      <w:marRight w:val="0"/>
      <w:marTop w:val="0"/>
      <w:marBottom w:val="0"/>
      <w:divBdr>
        <w:top w:val="none" w:sz="0" w:space="0" w:color="auto"/>
        <w:left w:val="none" w:sz="0" w:space="0" w:color="auto"/>
        <w:bottom w:val="none" w:sz="0" w:space="0" w:color="auto"/>
        <w:right w:val="none" w:sz="0" w:space="0" w:color="auto"/>
      </w:divBdr>
    </w:div>
    <w:div w:id="1226453479">
      <w:bodyDiv w:val="1"/>
      <w:marLeft w:val="0"/>
      <w:marRight w:val="0"/>
      <w:marTop w:val="0"/>
      <w:marBottom w:val="0"/>
      <w:divBdr>
        <w:top w:val="none" w:sz="0" w:space="0" w:color="auto"/>
        <w:left w:val="none" w:sz="0" w:space="0" w:color="auto"/>
        <w:bottom w:val="none" w:sz="0" w:space="0" w:color="auto"/>
        <w:right w:val="none" w:sz="0" w:space="0" w:color="auto"/>
      </w:divBdr>
    </w:div>
    <w:div w:id="1236816558">
      <w:bodyDiv w:val="1"/>
      <w:marLeft w:val="0"/>
      <w:marRight w:val="0"/>
      <w:marTop w:val="0"/>
      <w:marBottom w:val="0"/>
      <w:divBdr>
        <w:top w:val="none" w:sz="0" w:space="0" w:color="auto"/>
        <w:left w:val="none" w:sz="0" w:space="0" w:color="auto"/>
        <w:bottom w:val="none" w:sz="0" w:space="0" w:color="auto"/>
        <w:right w:val="none" w:sz="0" w:space="0" w:color="auto"/>
      </w:divBdr>
      <w:divsChild>
        <w:div w:id="121581692">
          <w:marLeft w:val="0"/>
          <w:marRight w:val="0"/>
          <w:marTop w:val="0"/>
          <w:marBottom w:val="0"/>
          <w:divBdr>
            <w:top w:val="none" w:sz="0" w:space="0" w:color="auto"/>
            <w:left w:val="none" w:sz="0" w:space="0" w:color="auto"/>
            <w:bottom w:val="none" w:sz="0" w:space="0" w:color="auto"/>
            <w:right w:val="none" w:sz="0" w:space="0" w:color="auto"/>
          </w:divBdr>
          <w:divsChild>
            <w:div w:id="182086694">
              <w:marLeft w:val="0"/>
              <w:marRight w:val="0"/>
              <w:marTop w:val="0"/>
              <w:marBottom w:val="0"/>
              <w:divBdr>
                <w:top w:val="none" w:sz="0" w:space="0" w:color="auto"/>
                <w:left w:val="none" w:sz="0" w:space="0" w:color="auto"/>
                <w:bottom w:val="none" w:sz="0" w:space="0" w:color="auto"/>
                <w:right w:val="none" w:sz="0" w:space="0" w:color="auto"/>
              </w:divBdr>
              <w:divsChild>
                <w:div w:id="390808564">
                  <w:marLeft w:val="0"/>
                  <w:marRight w:val="0"/>
                  <w:marTop w:val="0"/>
                  <w:marBottom w:val="0"/>
                  <w:divBdr>
                    <w:top w:val="none" w:sz="0" w:space="0" w:color="auto"/>
                    <w:left w:val="none" w:sz="0" w:space="0" w:color="auto"/>
                    <w:bottom w:val="none" w:sz="0" w:space="0" w:color="auto"/>
                    <w:right w:val="none" w:sz="0" w:space="0" w:color="auto"/>
                  </w:divBdr>
                  <w:divsChild>
                    <w:div w:id="53046433">
                      <w:marLeft w:val="0"/>
                      <w:marRight w:val="0"/>
                      <w:marTop w:val="0"/>
                      <w:marBottom w:val="0"/>
                      <w:divBdr>
                        <w:top w:val="none" w:sz="0" w:space="0" w:color="auto"/>
                        <w:left w:val="none" w:sz="0" w:space="0" w:color="auto"/>
                        <w:bottom w:val="none" w:sz="0" w:space="0" w:color="auto"/>
                        <w:right w:val="none" w:sz="0" w:space="0" w:color="auto"/>
                      </w:divBdr>
                      <w:divsChild>
                        <w:div w:id="1702701506">
                          <w:marLeft w:val="0"/>
                          <w:marRight w:val="0"/>
                          <w:marTop w:val="0"/>
                          <w:marBottom w:val="0"/>
                          <w:divBdr>
                            <w:top w:val="none" w:sz="0" w:space="0" w:color="auto"/>
                            <w:left w:val="none" w:sz="0" w:space="0" w:color="auto"/>
                            <w:bottom w:val="none" w:sz="0" w:space="0" w:color="auto"/>
                            <w:right w:val="none" w:sz="0" w:space="0" w:color="auto"/>
                          </w:divBdr>
                          <w:divsChild>
                            <w:div w:id="167526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886825">
          <w:marLeft w:val="0"/>
          <w:marRight w:val="0"/>
          <w:marTop w:val="0"/>
          <w:marBottom w:val="0"/>
          <w:divBdr>
            <w:top w:val="none" w:sz="0" w:space="0" w:color="auto"/>
            <w:left w:val="none" w:sz="0" w:space="0" w:color="auto"/>
            <w:bottom w:val="none" w:sz="0" w:space="0" w:color="auto"/>
            <w:right w:val="none" w:sz="0" w:space="0" w:color="auto"/>
          </w:divBdr>
          <w:divsChild>
            <w:div w:id="1438940697">
              <w:marLeft w:val="0"/>
              <w:marRight w:val="0"/>
              <w:marTop w:val="0"/>
              <w:marBottom w:val="0"/>
              <w:divBdr>
                <w:top w:val="none" w:sz="0" w:space="0" w:color="auto"/>
                <w:left w:val="none" w:sz="0" w:space="0" w:color="auto"/>
                <w:bottom w:val="none" w:sz="0" w:space="0" w:color="auto"/>
                <w:right w:val="none" w:sz="0" w:space="0" w:color="auto"/>
              </w:divBdr>
              <w:divsChild>
                <w:div w:id="2070689004">
                  <w:marLeft w:val="0"/>
                  <w:marRight w:val="0"/>
                  <w:marTop w:val="0"/>
                  <w:marBottom w:val="0"/>
                  <w:divBdr>
                    <w:top w:val="none" w:sz="0" w:space="0" w:color="auto"/>
                    <w:left w:val="none" w:sz="0" w:space="0" w:color="auto"/>
                    <w:bottom w:val="none" w:sz="0" w:space="0" w:color="auto"/>
                    <w:right w:val="none" w:sz="0" w:space="0" w:color="auto"/>
                  </w:divBdr>
                  <w:divsChild>
                    <w:div w:id="1540632402">
                      <w:marLeft w:val="0"/>
                      <w:marRight w:val="0"/>
                      <w:marTop w:val="0"/>
                      <w:marBottom w:val="0"/>
                      <w:divBdr>
                        <w:top w:val="none" w:sz="0" w:space="0" w:color="auto"/>
                        <w:left w:val="none" w:sz="0" w:space="0" w:color="auto"/>
                        <w:bottom w:val="none" w:sz="0" w:space="0" w:color="auto"/>
                        <w:right w:val="none" w:sz="0" w:space="0" w:color="auto"/>
                      </w:divBdr>
                      <w:divsChild>
                        <w:div w:id="1588420787">
                          <w:marLeft w:val="0"/>
                          <w:marRight w:val="0"/>
                          <w:marTop w:val="0"/>
                          <w:marBottom w:val="0"/>
                          <w:divBdr>
                            <w:top w:val="none" w:sz="0" w:space="0" w:color="auto"/>
                            <w:left w:val="none" w:sz="0" w:space="0" w:color="auto"/>
                            <w:bottom w:val="none" w:sz="0" w:space="0" w:color="auto"/>
                            <w:right w:val="none" w:sz="0" w:space="0" w:color="auto"/>
                          </w:divBdr>
                          <w:divsChild>
                            <w:div w:id="1154448832">
                              <w:marLeft w:val="0"/>
                              <w:marRight w:val="0"/>
                              <w:marTop w:val="0"/>
                              <w:marBottom w:val="0"/>
                              <w:divBdr>
                                <w:top w:val="none" w:sz="0" w:space="0" w:color="auto"/>
                                <w:left w:val="none" w:sz="0" w:space="0" w:color="auto"/>
                                <w:bottom w:val="none" w:sz="0" w:space="0" w:color="auto"/>
                                <w:right w:val="none" w:sz="0" w:space="0" w:color="auto"/>
                              </w:divBdr>
                              <w:divsChild>
                                <w:div w:id="1245801057">
                                  <w:marLeft w:val="0"/>
                                  <w:marRight w:val="0"/>
                                  <w:marTop w:val="0"/>
                                  <w:marBottom w:val="0"/>
                                  <w:divBdr>
                                    <w:top w:val="none" w:sz="0" w:space="0" w:color="auto"/>
                                    <w:left w:val="none" w:sz="0" w:space="0" w:color="auto"/>
                                    <w:bottom w:val="none" w:sz="0" w:space="0" w:color="auto"/>
                                    <w:right w:val="none" w:sz="0" w:space="0" w:color="auto"/>
                                  </w:divBdr>
                                  <w:divsChild>
                                    <w:div w:id="152024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666034">
          <w:marLeft w:val="0"/>
          <w:marRight w:val="0"/>
          <w:marTop w:val="0"/>
          <w:marBottom w:val="0"/>
          <w:divBdr>
            <w:top w:val="none" w:sz="0" w:space="0" w:color="auto"/>
            <w:left w:val="none" w:sz="0" w:space="0" w:color="auto"/>
            <w:bottom w:val="none" w:sz="0" w:space="0" w:color="auto"/>
            <w:right w:val="none" w:sz="0" w:space="0" w:color="auto"/>
          </w:divBdr>
          <w:divsChild>
            <w:div w:id="1928222197">
              <w:marLeft w:val="0"/>
              <w:marRight w:val="0"/>
              <w:marTop w:val="0"/>
              <w:marBottom w:val="0"/>
              <w:divBdr>
                <w:top w:val="none" w:sz="0" w:space="0" w:color="auto"/>
                <w:left w:val="none" w:sz="0" w:space="0" w:color="auto"/>
                <w:bottom w:val="none" w:sz="0" w:space="0" w:color="auto"/>
                <w:right w:val="none" w:sz="0" w:space="0" w:color="auto"/>
              </w:divBdr>
              <w:divsChild>
                <w:div w:id="761796889">
                  <w:marLeft w:val="0"/>
                  <w:marRight w:val="0"/>
                  <w:marTop w:val="0"/>
                  <w:marBottom w:val="0"/>
                  <w:divBdr>
                    <w:top w:val="none" w:sz="0" w:space="0" w:color="auto"/>
                    <w:left w:val="none" w:sz="0" w:space="0" w:color="auto"/>
                    <w:bottom w:val="none" w:sz="0" w:space="0" w:color="auto"/>
                    <w:right w:val="none" w:sz="0" w:space="0" w:color="auto"/>
                  </w:divBdr>
                  <w:divsChild>
                    <w:div w:id="1617713419">
                      <w:marLeft w:val="0"/>
                      <w:marRight w:val="0"/>
                      <w:marTop w:val="0"/>
                      <w:marBottom w:val="0"/>
                      <w:divBdr>
                        <w:top w:val="none" w:sz="0" w:space="0" w:color="auto"/>
                        <w:left w:val="none" w:sz="0" w:space="0" w:color="auto"/>
                        <w:bottom w:val="none" w:sz="0" w:space="0" w:color="auto"/>
                        <w:right w:val="none" w:sz="0" w:space="0" w:color="auto"/>
                      </w:divBdr>
                      <w:divsChild>
                        <w:div w:id="478041100">
                          <w:marLeft w:val="0"/>
                          <w:marRight w:val="0"/>
                          <w:marTop w:val="0"/>
                          <w:marBottom w:val="0"/>
                          <w:divBdr>
                            <w:top w:val="none" w:sz="0" w:space="0" w:color="auto"/>
                            <w:left w:val="none" w:sz="0" w:space="0" w:color="auto"/>
                            <w:bottom w:val="none" w:sz="0" w:space="0" w:color="auto"/>
                            <w:right w:val="none" w:sz="0" w:space="0" w:color="auto"/>
                          </w:divBdr>
                          <w:divsChild>
                            <w:div w:id="300505582">
                              <w:marLeft w:val="0"/>
                              <w:marRight w:val="0"/>
                              <w:marTop w:val="0"/>
                              <w:marBottom w:val="0"/>
                              <w:divBdr>
                                <w:top w:val="none" w:sz="0" w:space="0" w:color="auto"/>
                                <w:left w:val="none" w:sz="0" w:space="0" w:color="auto"/>
                                <w:bottom w:val="none" w:sz="0" w:space="0" w:color="auto"/>
                                <w:right w:val="none" w:sz="0" w:space="0" w:color="auto"/>
                              </w:divBdr>
                              <w:divsChild>
                                <w:div w:id="1836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096469">
          <w:marLeft w:val="0"/>
          <w:marRight w:val="0"/>
          <w:marTop w:val="0"/>
          <w:marBottom w:val="0"/>
          <w:divBdr>
            <w:top w:val="none" w:sz="0" w:space="0" w:color="auto"/>
            <w:left w:val="none" w:sz="0" w:space="0" w:color="auto"/>
            <w:bottom w:val="none" w:sz="0" w:space="0" w:color="auto"/>
            <w:right w:val="none" w:sz="0" w:space="0" w:color="auto"/>
          </w:divBdr>
          <w:divsChild>
            <w:div w:id="122892874">
              <w:marLeft w:val="0"/>
              <w:marRight w:val="0"/>
              <w:marTop w:val="0"/>
              <w:marBottom w:val="0"/>
              <w:divBdr>
                <w:top w:val="none" w:sz="0" w:space="0" w:color="auto"/>
                <w:left w:val="none" w:sz="0" w:space="0" w:color="auto"/>
                <w:bottom w:val="none" w:sz="0" w:space="0" w:color="auto"/>
                <w:right w:val="none" w:sz="0" w:space="0" w:color="auto"/>
              </w:divBdr>
              <w:divsChild>
                <w:div w:id="1222256009">
                  <w:marLeft w:val="0"/>
                  <w:marRight w:val="0"/>
                  <w:marTop w:val="0"/>
                  <w:marBottom w:val="0"/>
                  <w:divBdr>
                    <w:top w:val="none" w:sz="0" w:space="0" w:color="auto"/>
                    <w:left w:val="none" w:sz="0" w:space="0" w:color="auto"/>
                    <w:bottom w:val="none" w:sz="0" w:space="0" w:color="auto"/>
                    <w:right w:val="none" w:sz="0" w:space="0" w:color="auto"/>
                  </w:divBdr>
                  <w:divsChild>
                    <w:div w:id="146407766">
                      <w:marLeft w:val="0"/>
                      <w:marRight w:val="0"/>
                      <w:marTop w:val="0"/>
                      <w:marBottom w:val="0"/>
                      <w:divBdr>
                        <w:top w:val="none" w:sz="0" w:space="0" w:color="auto"/>
                        <w:left w:val="none" w:sz="0" w:space="0" w:color="auto"/>
                        <w:bottom w:val="none" w:sz="0" w:space="0" w:color="auto"/>
                        <w:right w:val="none" w:sz="0" w:space="0" w:color="auto"/>
                      </w:divBdr>
                      <w:divsChild>
                        <w:div w:id="1013804907">
                          <w:marLeft w:val="0"/>
                          <w:marRight w:val="0"/>
                          <w:marTop w:val="0"/>
                          <w:marBottom w:val="0"/>
                          <w:divBdr>
                            <w:top w:val="none" w:sz="0" w:space="0" w:color="auto"/>
                            <w:left w:val="none" w:sz="0" w:space="0" w:color="auto"/>
                            <w:bottom w:val="none" w:sz="0" w:space="0" w:color="auto"/>
                            <w:right w:val="none" w:sz="0" w:space="0" w:color="auto"/>
                          </w:divBdr>
                          <w:divsChild>
                            <w:div w:id="33811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764469">
          <w:marLeft w:val="0"/>
          <w:marRight w:val="0"/>
          <w:marTop w:val="0"/>
          <w:marBottom w:val="0"/>
          <w:divBdr>
            <w:top w:val="none" w:sz="0" w:space="0" w:color="auto"/>
            <w:left w:val="none" w:sz="0" w:space="0" w:color="auto"/>
            <w:bottom w:val="none" w:sz="0" w:space="0" w:color="auto"/>
            <w:right w:val="none" w:sz="0" w:space="0" w:color="auto"/>
          </w:divBdr>
          <w:divsChild>
            <w:div w:id="1415709359">
              <w:marLeft w:val="0"/>
              <w:marRight w:val="0"/>
              <w:marTop w:val="0"/>
              <w:marBottom w:val="0"/>
              <w:divBdr>
                <w:top w:val="none" w:sz="0" w:space="0" w:color="auto"/>
                <w:left w:val="none" w:sz="0" w:space="0" w:color="auto"/>
                <w:bottom w:val="none" w:sz="0" w:space="0" w:color="auto"/>
                <w:right w:val="none" w:sz="0" w:space="0" w:color="auto"/>
              </w:divBdr>
              <w:divsChild>
                <w:div w:id="1345325526">
                  <w:marLeft w:val="0"/>
                  <w:marRight w:val="0"/>
                  <w:marTop w:val="0"/>
                  <w:marBottom w:val="0"/>
                  <w:divBdr>
                    <w:top w:val="none" w:sz="0" w:space="0" w:color="auto"/>
                    <w:left w:val="none" w:sz="0" w:space="0" w:color="auto"/>
                    <w:bottom w:val="none" w:sz="0" w:space="0" w:color="auto"/>
                    <w:right w:val="none" w:sz="0" w:space="0" w:color="auto"/>
                  </w:divBdr>
                  <w:divsChild>
                    <w:div w:id="1179075274">
                      <w:marLeft w:val="0"/>
                      <w:marRight w:val="0"/>
                      <w:marTop w:val="0"/>
                      <w:marBottom w:val="0"/>
                      <w:divBdr>
                        <w:top w:val="none" w:sz="0" w:space="0" w:color="auto"/>
                        <w:left w:val="none" w:sz="0" w:space="0" w:color="auto"/>
                        <w:bottom w:val="none" w:sz="0" w:space="0" w:color="auto"/>
                        <w:right w:val="none" w:sz="0" w:space="0" w:color="auto"/>
                      </w:divBdr>
                      <w:divsChild>
                        <w:div w:id="854729212">
                          <w:marLeft w:val="0"/>
                          <w:marRight w:val="0"/>
                          <w:marTop w:val="0"/>
                          <w:marBottom w:val="0"/>
                          <w:divBdr>
                            <w:top w:val="none" w:sz="0" w:space="0" w:color="auto"/>
                            <w:left w:val="none" w:sz="0" w:space="0" w:color="auto"/>
                            <w:bottom w:val="none" w:sz="0" w:space="0" w:color="auto"/>
                            <w:right w:val="none" w:sz="0" w:space="0" w:color="auto"/>
                          </w:divBdr>
                          <w:divsChild>
                            <w:div w:id="124945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966421">
          <w:marLeft w:val="0"/>
          <w:marRight w:val="0"/>
          <w:marTop w:val="0"/>
          <w:marBottom w:val="0"/>
          <w:divBdr>
            <w:top w:val="none" w:sz="0" w:space="0" w:color="auto"/>
            <w:left w:val="none" w:sz="0" w:space="0" w:color="auto"/>
            <w:bottom w:val="none" w:sz="0" w:space="0" w:color="auto"/>
            <w:right w:val="none" w:sz="0" w:space="0" w:color="auto"/>
          </w:divBdr>
          <w:divsChild>
            <w:div w:id="1134327339">
              <w:marLeft w:val="0"/>
              <w:marRight w:val="0"/>
              <w:marTop w:val="0"/>
              <w:marBottom w:val="0"/>
              <w:divBdr>
                <w:top w:val="none" w:sz="0" w:space="0" w:color="auto"/>
                <w:left w:val="none" w:sz="0" w:space="0" w:color="auto"/>
                <w:bottom w:val="none" w:sz="0" w:space="0" w:color="auto"/>
                <w:right w:val="none" w:sz="0" w:space="0" w:color="auto"/>
              </w:divBdr>
              <w:divsChild>
                <w:div w:id="1495758638">
                  <w:marLeft w:val="0"/>
                  <w:marRight w:val="0"/>
                  <w:marTop w:val="0"/>
                  <w:marBottom w:val="0"/>
                  <w:divBdr>
                    <w:top w:val="none" w:sz="0" w:space="0" w:color="auto"/>
                    <w:left w:val="none" w:sz="0" w:space="0" w:color="auto"/>
                    <w:bottom w:val="none" w:sz="0" w:space="0" w:color="auto"/>
                    <w:right w:val="none" w:sz="0" w:space="0" w:color="auto"/>
                  </w:divBdr>
                  <w:divsChild>
                    <w:div w:id="2100979284">
                      <w:marLeft w:val="0"/>
                      <w:marRight w:val="0"/>
                      <w:marTop w:val="0"/>
                      <w:marBottom w:val="0"/>
                      <w:divBdr>
                        <w:top w:val="none" w:sz="0" w:space="0" w:color="auto"/>
                        <w:left w:val="none" w:sz="0" w:space="0" w:color="auto"/>
                        <w:bottom w:val="none" w:sz="0" w:space="0" w:color="auto"/>
                        <w:right w:val="none" w:sz="0" w:space="0" w:color="auto"/>
                      </w:divBdr>
                      <w:divsChild>
                        <w:div w:id="1895040080">
                          <w:marLeft w:val="0"/>
                          <w:marRight w:val="0"/>
                          <w:marTop w:val="0"/>
                          <w:marBottom w:val="0"/>
                          <w:divBdr>
                            <w:top w:val="none" w:sz="0" w:space="0" w:color="auto"/>
                            <w:left w:val="none" w:sz="0" w:space="0" w:color="auto"/>
                            <w:bottom w:val="none" w:sz="0" w:space="0" w:color="auto"/>
                            <w:right w:val="none" w:sz="0" w:space="0" w:color="auto"/>
                          </w:divBdr>
                          <w:divsChild>
                            <w:div w:id="76488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681140">
          <w:marLeft w:val="0"/>
          <w:marRight w:val="0"/>
          <w:marTop w:val="0"/>
          <w:marBottom w:val="0"/>
          <w:divBdr>
            <w:top w:val="none" w:sz="0" w:space="0" w:color="auto"/>
            <w:left w:val="none" w:sz="0" w:space="0" w:color="auto"/>
            <w:bottom w:val="none" w:sz="0" w:space="0" w:color="auto"/>
            <w:right w:val="none" w:sz="0" w:space="0" w:color="auto"/>
          </w:divBdr>
          <w:divsChild>
            <w:div w:id="531068125">
              <w:marLeft w:val="0"/>
              <w:marRight w:val="0"/>
              <w:marTop w:val="0"/>
              <w:marBottom w:val="0"/>
              <w:divBdr>
                <w:top w:val="none" w:sz="0" w:space="0" w:color="auto"/>
                <w:left w:val="none" w:sz="0" w:space="0" w:color="auto"/>
                <w:bottom w:val="none" w:sz="0" w:space="0" w:color="auto"/>
                <w:right w:val="none" w:sz="0" w:space="0" w:color="auto"/>
              </w:divBdr>
              <w:divsChild>
                <w:div w:id="312757307">
                  <w:marLeft w:val="0"/>
                  <w:marRight w:val="0"/>
                  <w:marTop w:val="0"/>
                  <w:marBottom w:val="0"/>
                  <w:divBdr>
                    <w:top w:val="none" w:sz="0" w:space="0" w:color="auto"/>
                    <w:left w:val="none" w:sz="0" w:space="0" w:color="auto"/>
                    <w:bottom w:val="none" w:sz="0" w:space="0" w:color="auto"/>
                    <w:right w:val="none" w:sz="0" w:space="0" w:color="auto"/>
                  </w:divBdr>
                  <w:divsChild>
                    <w:div w:id="1430546590">
                      <w:marLeft w:val="0"/>
                      <w:marRight w:val="0"/>
                      <w:marTop w:val="0"/>
                      <w:marBottom w:val="0"/>
                      <w:divBdr>
                        <w:top w:val="none" w:sz="0" w:space="0" w:color="auto"/>
                        <w:left w:val="none" w:sz="0" w:space="0" w:color="auto"/>
                        <w:bottom w:val="none" w:sz="0" w:space="0" w:color="auto"/>
                        <w:right w:val="none" w:sz="0" w:space="0" w:color="auto"/>
                      </w:divBdr>
                      <w:divsChild>
                        <w:div w:id="1592078321">
                          <w:marLeft w:val="0"/>
                          <w:marRight w:val="0"/>
                          <w:marTop w:val="0"/>
                          <w:marBottom w:val="0"/>
                          <w:divBdr>
                            <w:top w:val="none" w:sz="0" w:space="0" w:color="auto"/>
                            <w:left w:val="none" w:sz="0" w:space="0" w:color="auto"/>
                            <w:bottom w:val="none" w:sz="0" w:space="0" w:color="auto"/>
                            <w:right w:val="none" w:sz="0" w:space="0" w:color="auto"/>
                          </w:divBdr>
                          <w:divsChild>
                            <w:div w:id="1710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752004">
      <w:bodyDiv w:val="1"/>
      <w:marLeft w:val="0"/>
      <w:marRight w:val="0"/>
      <w:marTop w:val="0"/>
      <w:marBottom w:val="0"/>
      <w:divBdr>
        <w:top w:val="none" w:sz="0" w:space="0" w:color="auto"/>
        <w:left w:val="none" w:sz="0" w:space="0" w:color="auto"/>
        <w:bottom w:val="none" w:sz="0" w:space="0" w:color="auto"/>
        <w:right w:val="none" w:sz="0" w:space="0" w:color="auto"/>
      </w:divBdr>
    </w:div>
    <w:div w:id="1285576322">
      <w:bodyDiv w:val="1"/>
      <w:marLeft w:val="0"/>
      <w:marRight w:val="0"/>
      <w:marTop w:val="0"/>
      <w:marBottom w:val="0"/>
      <w:divBdr>
        <w:top w:val="none" w:sz="0" w:space="0" w:color="auto"/>
        <w:left w:val="none" w:sz="0" w:space="0" w:color="auto"/>
        <w:bottom w:val="none" w:sz="0" w:space="0" w:color="auto"/>
        <w:right w:val="none" w:sz="0" w:space="0" w:color="auto"/>
      </w:divBdr>
    </w:div>
    <w:div w:id="1307706785">
      <w:bodyDiv w:val="1"/>
      <w:marLeft w:val="0"/>
      <w:marRight w:val="0"/>
      <w:marTop w:val="0"/>
      <w:marBottom w:val="0"/>
      <w:divBdr>
        <w:top w:val="none" w:sz="0" w:space="0" w:color="auto"/>
        <w:left w:val="none" w:sz="0" w:space="0" w:color="auto"/>
        <w:bottom w:val="none" w:sz="0" w:space="0" w:color="auto"/>
        <w:right w:val="none" w:sz="0" w:space="0" w:color="auto"/>
      </w:divBdr>
      <w:divsChild>
        <w:div w:id="550159">
          <w:marLeft w:val="446"/>
          <w:marRight w:val="0"/>
          <w:marTop w:val="0"/>
          <w:marBottom w:val="0"/>
          <w:divBdr>
            <w:top w:val="none" w:sz="0" w:space="0" w:color="auto"/>
            <w:left w:val="none" w:sz="0" w:space="0" w:color="auto"/>
            <w:bottom w:val="none" w:sz="0" w:space="0" w:color="auto"/>
            <w:right w:val="none" w:sz="0" w:space="0" w:color="auto"/>
          </w:divBdr>
        </w:div>
        <w:div w:id="213736564">
          <w:marLeft w:val="446"/>
          <w:marRight w:val="0"/>
          <w:marTop w:val="0"/>
          <w:marBottom w:val="0"/>
          <w:divBdr>
            <w:top w:val="none" w:sz="0" w:space="0" w:color="auto"/>
            <w:left w:val="none" w:sz="0" w:space="0" w:color="auto"/>
            <w:bottom w:val="none" w:sz="0" w:space="0" w:color="auto"/>
            <w:right w:val="none" w:sz="0" w:space="0" w:color="auto"/>
          </w:divBdr>
        </w:div>
        <w:div w:id="1015620240">
          <w:marLeft w:val="446"/>
          <w:marRight w:val="0"/>
          <w:marTop w:val="0"/>
          <w:marBottom w:val="0"/>
          <w:divBdr>
            <w:top w:val="none" w:sz="0" w:space="0" w:color="auto"/>
            <w:left w:val="none" w:sz="0" w:space="0" w:color="auto"/>
            <w:bottom w:val="none" w:sz="0" w:space="0" w:color="auto"/>
            <w:right w:val="none" w:sz="0" w:space="0" w:color="auto"/>
          </w:divBdr>
        </w:div>
        <w:div w:id="1156730207">
          <w:marLeft w:val="446"/>
          <w:marRight w:val="0"/>
          <w:marTop w:val="0"/>
          <w:marBottom w:val="0"/>
          <w:divBdr>
            <w:top w:val="none" w:sz="0" w:space="0" w:color="auto"/>
            <w:left w:val="none" w:sz="0" w:space="0" w:color="auto"/>
            <w:bottom w:val="none" w:sz="0" w:space="0" w:color="auto"/>
            <w:right w:val="none" w:sz="0" w:space="0" w:color="auto"/>
          </w:divBdr>
        </w:div>
        <w:div w:id="1253516773">
          <w:marLeft w:val="446"/>
          <w:marRight w:val="0"/>
          <w:marTop w:val="0"/>
          <w:marBottom w:val="0"/>
          <w:divBdr>
            <w:top w:val="none" w:sz="0" w:space="0" w:color="auto"/>
            <w:left w:val="none" w:sz="0" w:space="0" w:color="auto"/>
            <w:bottom w:val="none" w:sz="0" w:space="0" w:color="auto"/>
            <w:right w:val="none" w:sz="0" w:space="0" w:color="auto"/>
          </w:divBdr>
        </w:div>
        <w:div w:id="1467431020">
          <w:marLeft w:val="446"/>
          <w:marRight w:val="0"/>
          <w:marTop w:val="0"/>
          <w:marBottom w:val="0"/>
          <w:divBdr>
            <w:top w:val="none" w:sz="0" w:space="0" w:color="auto"/>
            <w:left w:val="none" w:sz="0" w:space="0" w:color="auto"/>
            <w:bottom w:val="none" w:sz="0" w:space="0" w:color="auto"/>
            <w:right w:val="none" w:sz="0" w:space="0" w:color="auto"/>
          </w:divBdr>
        </w:div>
        <w:div w:id="1501657055">
          <w:marLeft w:val="446"/>
          <w:marRight w:val="0"/>
          <w:marTop w:val="0"/>
          <w:marBottom w:val="0"/>
          <w:divBdr>
            <w:top w:val="none" w:sz="0" w:space="0" w:color="auto"/>
            <w:left w:val="none" w:sz="0" w:space="0" w:color="auto"/>
            <w:bottom w:val="none" w:sz="0" w:space="0" w:color="auto"/>
            <w:right w:val="none" w:sz="0" w:space="0" w:color="auto"/>
          </w:divBdr>
        </w:div>
        <w:div w:id="1675260848">
          <w:marLeft w:val="446"/>
          <w:marRight w:val="0"/>
          <w:marTop w:val="0"/>
          <w:marBottom w:val="0"/>
          <w:divBdr>
            <w:top w:val="none" w:sz="0" w:space="0" w:color="auto"/>
            <w:left w:val="none" w:sz="0" w:space="0" w:color="auto"/>
            <w:bottom w:val="none" w:sz="0" w:space="0" w:color="auto"/>
            <w:right w:val="none" w:sz="0" w:space="0" w:color="auto"/>
          </w:divBdr>
        </w:div>
        <w:div w:id="1780029769">
          <w:marLeft w:val="446"/>
          <w:marRight w:val="0"/>
          <w:marTop w:val="0"/>
          <w:marBottom w:val="0"/>
          <w:divBdr>
            <w:top w:val="none" w:sz="0" w:space="0" w:color="auto"/>
            <w:left w:val="none" w:sz="0" w:space="0" w:color="auto"/>
            <w:bottom w:val="none" w:sz="0" w:space="0" w:color="auto"/>
            <w:right w:val="none" w:sz="0" w:space="0" w:color="auto"/>
          </w:divBdr>
        </w:div>
        <w:div w:id="1800761178">
          <w:marLeft w:val="446"/>
          <w:marRight w:val="0"/>
          <w:marTop w:val="0"/>
          <w:marBottom w:val="0"/>
          <w:divBdr>
            <w:top w:val="none" w:sz="0" w:space="0" w:color="auto"/>
            <w:left w:val="none" w:sz="0" w:space="0" w:color="auto"/>
            <w:bottom w:val="none" w:sz="0" w:space="0" w:color="auto"/>
            <w:right w:val="none" w:sz="0" w:space="0" w:color="auto"/>
          </w:divBdr>
        </w:div>
        <w:div w:id="1875776088">
          <w:marLeft w:val="446"/>
          <w:marRight w:val="0"/>
          <w:marTop w:val="0"/>
          <w:marBottom w:val="0"/>
          <w:divBdr>
            <w:top w:val="none" w:sz="0" w:space="0" w:color="auto"/>
            <w:left w:val="none" w:sz="0" w:space="0" w:color="auto"/>
            <w:bottom w:val="none" w:sz="0" w:space="0" w:color="auto"/>
            <w:right w:val="none" w:sz="0" w:space="0" w:color="auto"/>
          </w:divBdr>
        </w:div>
        <w:div w:id="2065374435">
          <w:marLeft w:val="446"/>
          <w:marRight w:val="0"/>
          <w:marTop w:val="0"/>
          <w:marBottom w:val="0"/>
          <w:divBdr>
            <w:top w:val="none" w:sz="0" w:space="0" w:color="auto"/>
            <w:left w:val="none" w:sz="0" w:space="0" w:color="auto"/>
            <w:bottom w:val="none" w:sz="0" w:space="0" w:color="auto"/>
            <w:right w:val="none" w:sz="0" w:space="0" w:color="auto"/>
          </w:divBdr>
        </w:div>
      </w:divsChild>
    </w:div>
    <w:div w:id="1314679488">
      <w:bodyDiv w:val="1"/>
      <w:marLeft w:val="0"/>
      <w:marRight w:val="0"/>
      <w:marTop w:val="0"/>
      <w:marBottom w:val="0"/>
      <w:divBdr>
        <w:top w:val="none" w:sz="0" w:space="0" w:color="auto"/>
        <w:left w:val="none" w:sz="0" w:space="0" w:color="auto"/>
        <w:bottom w:val="none" w:sz="0" w:space="0" w:color="auto"/>
        <w:right w:val="none" w:sz="0" w:space="0" w:color="auto"/>
      </w:divBdr>
    </w:div>
    <w:div w:id="1333144191">
      <w:bodyDiv w:val="1"/>
      <w:marLeft w:val="0"/>
      <w:marRight w:val="0"/>
      <w:marTop w:val="0"/>
      <w:marBottom w:val="0"/>
      <w:divBdr>
        <w:top w:val="none" w:sz="0" w:space="0" w:color="auto"/>
        <w:left w:val="none" w:sz="0" w:space="0" w:color="auto"/>
        <w:bottom w:val="none" w:sz="0" w:space="0" w:color="auto"/>
        <w:right w:val="none" w:sz="0" w:space="0" w:color="auto"/>
      </w:divBdr>
    </w:div>
    <w:div w:id="1358047645">
      <w:bodyDiv w:val="1"/>
      <w:marLeft w:val="0"/>
      <w:marRight w:val="0"/>
      <w:marTop w:val="0"/>
      <w:marBottom w:val="0"/>
      <w:divBdr>
        <w:top w:val="none" w:sz="0" w:space="0" w:color="auto"/>
        <w:left w:val="none" w:sz="0" w:space="0" w:color="auto"/>
        <w:bottom w:val="none" w:sz="0" w:space="0" w:color="auto"/>
        <w:right w:val="none" w:sz="0" w:space="0" w:color="auto"/>
      </w:divBdr>
      <w:divsChild>
        <w:div w:id="127095295">
          <w:marLeft w:val="446"/>
          <w:marRight w:val="0"/>
          <w:marTop w:val="0"/>
          <w:marBottom w:val="0"/>
          <w:divBdr>
            <w:top w:val="none" w:sz="0" w:space="0" w:color="auto"/>
            <w:left w:val="none" w:sz="0" w:space="0" w:color="auto"/>
            <w:bottom w:val="none" w:sz="0" w:space="0" w:color="auto"/>
            <w:right w:val="none" w:sz="0" w:space="0" w:color="auto"/>
          </w:divBdr>
        </w:div>
        <w:div w:id="363291761">
          <w:marLeft w:val="446"/>
          <w:marRight w:val="0"/>
          <w:marTop w:val="0"/>
          <w:marBottom w:val="0"/>
          <w:divBdr>
            <w:top w:val="none" w:sz="0" w:space="0" w:color="auto"/>
            <w:left w:val="none" w:sz="0" w:space="0" w:color="auto"/>
            <w:bottom w:val="none" w:sz="0" w:space="0" w:color="auto"/>
            <w:right w:val="none" w:sz="0" w:space="0" w:color="auto"/>
          </w:divBdr>
        </w:div>
        <w:div w:id="828444334">
          <w:marLeft w:val="446"/>
          <w:marRight w:val="0"/>
          <w:marTop w:val="0"/>
          <w:marBottom w:val="0"/>
          <w:divBdr>
            <w:top w:val="none" w:sz="0" w:space="0" w:color="auto"/>
            <w:left w:val="none" w:sz="0" w:space="0" w:color="auto"/>
            <w:bottom w:val="none" w:sz="0" w:space="0" w:color="auto"/>
            <w:right w:val="none" w:sz="0" w:space="0" w:color="auto"/>
          </w:divBdr>
        </w:div>
        <w:div w:id="838037911">
          <w:marLeft w:val="446"/>
          <w:marRight w:val="0"/>
          <w:marTop w:val="0"/>
          <w:marBottom w:val="0"/>
          <w:divBdr>
            <w:top w:val="none" w:sz="0" w:space="0" w:color="auto"/>
            <w:left w:val="none" w:sz="0" w:space="0" w:color="auto"/>
            <w:bottom w:val="none" w:sz="0" w:space="0" w:color="auto"/>
            <w:right w:val="none" w:sz="0" w:space="0" w:color="auto"/>
          </w:divBdr>
        </w:div>
        <w:div w:id="974288565">
          <w:marLeft w:val="446"/>
          <w:marRight w:val="0"/>
          <w:marTop w:val="0"/>
          <w:marBottom w:val="0"/>
          <w:divBdr>
            <w:top w:val="none" w:sz="0" w:space="0" w:color="auto"/>
            <w:left w:val="none" w:sz="0" w:space="0" w:color="auto"/>
            <w:bottom w:val="none" w:sz="0" w:space="0" w:color="auto"/>
            <w:right w:val="none" w:sz="0" w:space="0" w:color="auto"/>
          </w:divBdr>
        </w:div>
        <w:div w:id="1077480624">
          <w:marLeft w:val="446"/>
          <w:marRight w:val="0"/>
          <w:marTop w:val="0"/>
          <w:marBottom w:val="0"/>
          <w:divBdr>
            <w:top w:val="none" w:sz="0" w:space="0" w:color="auto"/>
            <w:left w:val="none" w:sz="0" w:space="0" w:color="auto"/>
            <w:bottom w:val="none" w:sz="0" w:space="0" w:color="auto"/>
            <w:right w:val="none" w:sz="0" w:space="0" w:color="auto"/>
          </w:divBdr>
        </w:div>
        <w:div w:id="1349403455">
          <w:marLeft w:val="446"/>
          <w:marRight w:val="0"/>
          <w:marTop w:val="0"/>
          <w:marBottom w:val="0"/>
          <w:divBdr>
            <w:top w:val="none" w:sz="0" w:space="0" w:color="auto"/>
            <w:left w:val="none" w:sz="0" w:space="0" w:color="auto"/>
            <w:bottom w:val="none" w:sz="0" w:space="0" w:color="auto"/>
            <w:right w:val="none" w:sz="0" w:space="0" w:color="auto"/>
          </w:divBdr>
        </w:div>
      </w:divsChild>
    </w:div>
    <w:div w:id="1410931168">
      <w:bodyDiv w:val="1"/>
      <w:marLeft w:val="0"/>
      <w:marRight w:val="0"/>
      <w:marTop w:val="0"/>
      <w:marBottom w:val="0"/>
      <w:divBdr>
        <w:top w:val="none" w:sz="0" w:space="0" w:color="auto"/>
        <w:left w:val="none" w:sz="0" w:space="0" w:color="auto"/>
        <w:bottom w:val="none" w:sz="0" w:space="0" w:color="auto"/>
        <w:right w:val="none" w:sz="0" w:space="0" w:color="auto"/>
      </w:divBdr>
    </w:div>
    <w:div w:id="1523131687">
      <w:bodyDiv w:val="1"/>
      <w:marLeft w:val="0"/>
      <w:marRight w:val="0"/>
      <w:marTop w:val="0"/>
      <w:marBottom w:val="0"/>
      <w:divBdr>
        <w:top w:val="none" w:sz="0" w:space="0" w:color="auto"/>
        <w:left w:val="none" w:sz="0" w:space="0" w:color="auto"/>
        <w:bottom w:val="none" w:sz="0" w:space="0" w:color="auto"/>
        <w:right w:val="none" w:sz="0" w:space="0" w:color="auto"/>
      </w:divBdr>
    </w:div>
    <w:div w:id="1686832647">
      <w:bodyDiv w:val="1"/>
      <w:marLeft w:val="0"/>
      <w:marRight w:val="0"/>
      <w:marTop w:val="0"/>
      <w:marBottom w:val="0"/>
      <w:divBdr>
        <w:top w:val="none" w:sz="0" w:space="0" w:color="auto"/>
        <w:left w:val="none" w:sz="0" w:space="0" w:color="auto"/>
        <w:bottom w:val="none" w:sz="0" w:space="0" w:color="auto"/>
        <w:right w:val="none" w:sz="0" w:space="0" w:color="auto"/>
      </w:divBdr>
      <w:divsChild>
        <w:div w:id="693271263">
          <w:marLeft w:val="0"/>
          <w:marRight w:val="0"/>
          <w:marTop w:val="0"/>
          <w:marBottom w:val="0"/>
          <w:divBdr>
            <w:top w:val="none" w:sz="0" w:space="0" w:color="auto"/>
            <w:left w:val="none" w:sz="0" w:space="0" w:color="auto"/>
            <w:bottom w:val="none" w:sz="0" w:space="0" w:color="auto"/>
            <w:right w:val="none" w:sz="0" w:space="0" w:color="auto"/>
          </w:divBdr>
          <w:divsChild>
            <w:div w:id="739714385">
              <w:marLeft w:val="0"/>
              <w:marRight w:val="0"/>
              <w:marTop w:val="0"/>
              <w:marBottom w:val="0"/>
              <w:divBdr>
                <w:top w:val="none" w:sz="0" w:space="0" w:color="auto"/>
                <w:left w:val="none" w:sz="0" w:space="0" w:color="auto"/>
                <w:bottom w:val="none" w:sz="0" w:space="0" w:color="auto"/>
                <w:right w:val="none" w:sz="0" w:space="0" w:color="auto"/>
              </w:divBdr>
              <w:divsChild>
                <w:div w:id="378407881">
                  <w:marLeft w:val="0"/>
                  <w:marRight w:val="0"/>
                  <w:marTop w:val="0"/>
                  <w:marBottom w:val="0"/>
                  <w:divBdr>
                    <w:top w:val="none" w:sz="0" w:space="0" w:color="auto"/>
                    <w:left w:val="none" w:sz="0" w:space="0" w:color="auto"/>
                    <w:bottom w:val="none" w:sz="0" w:space="0" w:color="auto"/>
                    <w:right w:val="none" w:sz="0" w:space="0" w:color="auto"/>
                  </w:divBdr>
                  <w:divsChild>
                    <w:div w:id="709452771">
                      <w:marLeft w:val="0"/>
                      <w:marRight w:val="0"/>
                      <w:marTop w:val="45"/>
                      <w:marBottom w:val="0"/>
                      <w:divBdr>
                        <w:top w:val="none" w:sz="0" w:space="0" w:color="auto"/>
                        <w:left w:val="none" w:sz="0" w:space="0" w:color="auto"/>
                        <w:bottom w:val="none" w:sz="0" w:space="0" w:color="auto"/>
                        <w:right w:val="none" w:sz="0" w:space="0" w:color="auto"/>
                      </w:divBdr>
                      <w:divsChild>
                        <w:div w:id="951672643">
                          <w:marLeft w:val="0"/>
                          <w:marRight w:val="0"/>
                          <w:marTop w:val="0"/>
                          <w:marBottom w:val="0"/>
                          <w:divBdr>
                            <w:top w:val="none" w:sz="0" w:space="0" w:color="auto"/>
                            <w:left w:val="none" w:sz="0" w:space="0" w:color="auto"/>
                            <w:bottom w:val="none" w:sz="0" w:space="0" w:color="auto"/>
                            <w:right w:val="none" w:sz="0" w:space="0" w:color="auto"/>
                          </w:divBdr>
                          <w:divsChild>
                            <w:div w:id="726805859">
                              <w:marLeft w:val="2070"/>
                              <w:marRight w:val="3960"/>
                              <w:marTop w:val="0"/>
                              <w:marBottom w:val="0"/>
                              <w:divBdr>
                                <w:top w:val="none" w:sz="0" w:space="0" w:color="auto"/>
                                <w:left w:val="none" w:sz="0" w:space="0" w:color="auto"/>
                                <w:bottom w:val="none" w:sz="0" w:space="0" w:color="auto"/>
                                <w:right w:val="none" w:sz="0" w:space="0" w:color="auto"/>
                              </w:divBdr>
                              <w:divsChild>
                                <w:div w:id="353165">
                                  <w:marLeft w:val="0"/>
                                  <w:marRight w:val="0"/>
                                  <w:marTop w:val="0"/>
                                  <w:marBottom w:val="0"/>
                                  <w:divBdr>
                                    <w:top w:val="none" w:sz="0" w:space="0" w:color="auto"/>
                                    <w:left w:val="none" w:sz="0" w:space="0" w:color="auto"/>
                                    <w:bottom w:val="none" w:sz="0" w:space="0" w:color="auto"/>
                                    <w:right w:val="none" w:sz="0" w:space="0" w:color="auto"/>
                                  </w:divBdr>
                                  <w:divsChild>
                                    <w:div w:id="1043821880">
                                      <w:marLeft w:val="0"/>
                                      <w:marRight w:val="0"/>
                                      <w:marTop w:val="0"/>
                                      <w:marBottom w:val="0"/>
                                      <w:divBdr>
                                        <w:top w:val="none" w:sz="0" w:space="0" w:color="auto"/>
                                        <w:left w:val="none" w:sz="0" w:space="0" w:color="auto"/>
                                        <w:bottom w:val="none" w:sz="0" w:space="0" w:color="auto"/>
                                        <w:right w:val="none" w:sz="0" w:space="0" w:color="auto"/>
                                      </w:divBdr>
                                      <w:divsChild>
                                        <w:div w:id="548497197">
                                          <w:marLeft w:val="0"/>
                                          <w:marRight w:val="0"/>
                                          <w:marTop w:val="0"/>
                                          <w:marBottom w:val="0"/>
                                          <w:divBdr>
                                            <w:top w:val="none" w:sz="0" w:space="0" w:color="auto"/>
                                            <w:left w:val="none" w:sz="0" w:space="0" w:color="auto"/>
                                            <w:bottom w:val="none" w:sz="0" w:space="0" w:color="auto"/>
                                            <w:right w:val="none" w:sz="0" w:space="0" w:color="auto"/>
                                          </w:divBdr>
                                          <w:divsChild>
                                            <w:div w:id="1165391934">
                                              <w:marLeft w:val="0"/>
                                              <w:marRight w:val="0"/>
                                              <w:marTop w:val="90"/>
                                              <w:marBottom w:val="0"/>
                                              <w:divBdr>
                                                <w:top w:val="none" w:sz="0" w:space="0" w:color="auto"/>
                                                <w:left w:val="none" w:sz="0" w:space="0" w:color="auto"/>
                                                <w:bottom w:val="none" w:sz="0" w:space="0" w:color="auto"/>
                                                <w:right w:val="none" w:sz="0" w:space="0" w:color="auto"/>
                                              </w:divBdr>
                                              <w:divsChild>
                                                <w:div w:id="1277132610">
                                                  <w:marLeft w:val="0"/>
                                                  <w:marRight w:val="0"/>
                                                  <w:marTop w:val="0"/>
                                                  <w:marBottom w:val="0"/>
                                                  <w:divBdr>
                                                    <w:top w:val="none" w:sz="0" w:space="0" w:color="auto"/>
                                                    <w:left w:val="none" w:sz="0" w:space="0" w:color="auto"/>
                                                    <w:bottom w:val="none" w:sz="0" w:space="0" w:color="auto"/>
                                                    <w:right w:val="none" w:sz="0" w:space="0" w:color="auto"/>
                                                  </w:divBdr>
                                                  <w:divsChild>
                                                    <w:div w:id="1076782065">
                                                      <w:marLeft w:val="0"/>
                                                      <w:marRight w:val="0"/>
                                                      <w:marTop w:val="0"/>
                                                      <w:marBottom w:val="0"/>
                                                      <w:divBdr>
                                                        <w:top w:val="none" w:sz="0" w:space="0" w:color="auto"/>
                                                        <w:left w:val="none" w:sz="0" w:space="0" w:color="auto"/>
                                                        <w:bottom w:val="none" w:sz="0" w:space="0" w:color="auto"/>
                                                        <w:right w:val="none" w:sz="0" w:space="0" w:color="auto"/>
                                                      </w:divBdr>
                                                      <w:divsChild>
                                                        <w:div w:id="428283800">
                                                          <w:marLeft w:val="0"/>
                                                          <w:marRight w:val="0"/>
                                                          <w:marTop w:val="0"/>
                                                          <w:marBottom w:val="0"/>
                                                          <w:divBdr>
                                                            <w:top w:val="none" w:sz="0" w:space="0" w:color="auto"/>
                                                            <w:left w:val="none" w:sz="0" w:space="0" w:color="auto"/>
                                                            <w:bottom w:val="none" w:sz="0" w:space="0" w:color="auto"/>
                                                            <w:right w:val="none" w:sz="0" w:space="0" w:color="auto"/>
                                                          </w:divBdr>
                                                          <w:divsChild>
                                                            <w:div w:id="691034045">
                                                              <w:marLeft w:val="0"/>
                                                              <w:marRight w:val="0"/>
                                                              <w:marTop w:val="0"/>
                                                              <w:marBottom w:val="390"/>
                                                              <w:divBdr>
                                                                <w:top w:val="none" w:sz="0" w:space="0" w:color="auto"/>
                                                                <w:left w:val="none" w:sz="0" w:space="0" w:color="auto"/>
                                                                <w:bottom w:val="none" w:sz="0" w:space="0" w:color="auto"/>
                                                                <w:right w:val="none" w:sz="0" w:space="0" w:color="auto"/>
                                                              </w:divBdr>
                                                              <w:divsChild>
                                                                <w:div w:id="1350178188">
                                                                  <w:marLeft w:val="0"/>
                                                                  <w:marRight w:val="0"/>
                                                                  <w:marTop w:val="0"/>
                                                                  <w:marBottom w:val="0"/>
                                                                  <w:divBdr>
                                                                    <w:top w:val="none" w:sz="0" w:space="0" w:color="auto"/>
                                                                    <w:left w:val="none" w:sz="0" w:space="0" w:color="auto"/>
                                                                    <w:bottom w:val="none" w:sz="0" w:space="0" w:color="auto"/>
                                                                    <w:right w:val="none" w:sz="0" w:space="0" w:color="auto"/>
                                                                  </w:divBdr>
                                                                  <w:divsChild>
                                                                    <w:div w:id="776369059">
                                                                      <w:marLeft w:val="0"/>
                                                                      <w:marRight w:val="0"/>
                                                                      <w:marTop w:val="0"/>
                                                                      <w:marBottom w:val="0"/>
                                                                      <w:divBdr>
                                                                        <w:top w:val="none" w:sz="0" w:space="0" w:color="auto"/>
                                                                        <w:left w:val="none" w:sz="0" w:space="0" w:color="auto"/>
                                                                        <w:bottom w:val="none" w:sz="0" w:space="0" w:color="auto"/>
                                                                        <w:right w:val="none" w:sz="0" w:space="0" w:color="auto"/>
                                                                      </w:divBdr>
                                                                      <w:divsChild>
                                                                        <w:div w:id="138768019">
                                                                          <w:marLeft w:val="0"/>
                                                                          <w:marRight w:val="0"/>
                                                                          <w:marTop w:val="0"/>
                                                                          <w:marBottom w:val="0"/>
                                                                          <w:divBdr>
                                                                            <w:top w:val="none" w:sz="0" w:space="0" w:color="auto"/>
                                                                            <w:left w:val="none" w:sz="0" w:space="0" w:color="auto"/>
                                                                            <w:bottom w:val="none" w:sz="0" w:space="0" w:color="auto"/>
                                                                            <w:right w:val="none" w:sz="0" w:space="0" w:color="auto"/>
                                                                          </w:divBdr>
                                                                          <w:divsChild>
                                                                            <w:div w:id="123278331">
                                                                              <w:marLeft w:val="0"/>
                                                                              <w:marRight w:val="0"/>
                                                                              <w:marTop w:val="0"/>
                                                                              <w:marBottom w:val="0"/>
                                                                              <w:divBdr>
                                                                                <w:top w:val="none" w:sz="0" w:space="0" w:color="auto"/>
                                                                                <w:left w:val="none" w:sz="0" w:space="0" w:color="auto"/>
                                                                                <w:bottom w:val="none" w:sz="0" w:space="0" w:color="auto"/>
                                                                                <w:right w:val="none" w:sz="0" w:space="0" w:color="auto"/>
                                                                              </w:divBdr>
                                                                              <w:divsChild>
                                                                                <w:div w:id="16555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2816488">
      <w:bodyDiv w:val="1"/>
      <w:marLeft w:val="0"/>
      <w:marRight w:val="0"/>
      <w:marTop w:val="0"/>
      <w:marBottom w:val="0"/>
      <w:divBdr>
        <w:top w:val="none" w:sz="0" w:space="0" w:color="auto"/>
        <w:left w:val="none" w:sz="0" w:space="0" w:color="auto"/>
        <w:bottom w:val="none" w:sz="0" w:space="0" w:color="auto"/>
        <w:right w:val="none" w:sz="0" w:space="0" w:color="auto"/>
      </w:divBdr>
    </w:div>
    <w:div w:id="1836146416">
      <w:bodyDiv w:val="1"/>
      <w:marLeft w:val="0"/>
      <w:marRight w:val="0"/>
      <w:marTop w:val="0"/>
      <w:marBottom w:val="0"/>
      <w:divBdr>
        <w:top w:val="none" w:sz="0" w:space="0" w:color="auto"/>
        <w:left w:val="none" w:sz="0" w:space="0" w:color="auto"/>
        <w:bottom w:val="none" w:sz="0" w:space="0" w:color="auto"/>
        <w:right w:val="none" w:sz="0" w:space="0" w:color="auto"/>
      </w:divBdr>
    </w:div>
    <w:div w:id="1928611512">
      <w:bodyDiv w:val="1"/>
      <w:marLeft w:val="0"/>
      <w:marRight w:val="0"/>
      <w:marTop w:val="0"/>
      <w:marBottom w:val="0"/>
      <w:divBdr>
        <w:top w:val="none" w:sz="0" w:space="0" w:color="auto"/>
        <w:left w:val="none" w:sz="0" w:space="0" w:color="auto"/>
        <w:bottom w:val="none" w:sz="0" w:space="0" w:color="auto"/>
        <w:right w:val="none" w:sz="0" w:space="0" w:color="auto"/>
      </w:divBdr>
    </w:div>
    <w:div w:id="1939484393">
      <w:bodyDiv w:val="1"/>
      <w:marLeft w:val="0"/>
      <w:marRight w:val="0"/>
      <w:marTop w:val="0"/>
      <w:marBottom w:val="0"/>
      <w:divBdr>
        <w:top w:val="none" w:sz="0" w:space="0" w:color="auto"/>
        <w:left w:val="none" w:sz="0" w:space="0" w:color="auto"/>
        <w:bottom w:val="none" w:sz="0" w:space="0" w:color="auto"/>
        <w:right w:val="none" w:sz="0" w:space="0" w:color="auto"/>
      </w:divBdr>
    </w:div>
    <w:div w:id="1990598394">
      <w:bodyDiv w:val="1"/>
      <w:marLeft w:val="0"/>
      <w:marRight w:val="0"/>
      <w:marTop w:val="0"/>
      <w:marBottom w:val="0"/>
      <w:divBdr>
        <w:top w:val="none" w:sz="0" w:space="0" w:color="auto"/>
        <w:left w:val="none" w:sz="0" w:space="0" w:color="auto"/>
        <w:bottom w:val="none" w:sz="0" w:space="0" w:color="auto"/>
        <w:right w:val="none" w:sz="0" w:space="0" w:color="auto"/>
      </w:divBdr>
    </w:div>
    <w:div w:id="1998338161">
      <w:bodyDiv w:val="1"/>
      <w:marLeft w:val="0"/>
      <w:marRight w:val="0"/>
      <w:marTop w:val="0"/>
      <w:marBottom w:val="0"/>
      <w:divBdr>
        <w:top w:val="none" w:sz="0" w:space="0" w:color="auto"/>
        <w:left w:val="none" w:sz="0" w:space="0" w:color="auto"/>
        <w:bottom w:val="none" w:sz="0" w:space="0" w:color="auto"/>
        <w:right w:val="none" w:sz="0" w:space="0" w:color="auto"/>
      </w:divBdr>
    </w:div>
    <w:div w:id="2004628598">
      <w:bodyDiv w:val="1"/>
      <w:marLeft w:val="0"/>
      <w:marRight w:val="0"/>
      <w:marTop w:val="0"/>
      <w:marBottom w:val="0"/>
      <w:divBdr>
        <w:top w:val="none" w:sz="0" w:space="0" w:color="auto"/>
        <w:left w:val="none" w:sz="0" w:space="0" w:color="auto"/>
        <w:bottom w:val="none" w:sz="0" w:space="0" w:color="auto"/>
        <w:right w:val="none" w:sz="0" w:space="0" w:color="auto"/>
      </w:divBdr>
    </w:div>
    <w:div w:id="2033610659">
      <w:bodyDiv w:val="1"/>
      <w:marLeft w:val="0"/>
      <w:marRight w:val="0"/>
      <w:marTop w:val="0"/>
      <w:marBottom w:val="0"/>
      <w:divBdr>
        <w:top w:val="none" w:sz="0" w:space="0" w:color="auto"/>
        <w:left w:val="none" w:sz="0" w:space="0" w:color="auto"/>
        <w:bottom w:val="none" w:sz="0" w:space="0" w:color="auto"/>
        <w:right w:val="none" w:sz="0" w:space="0" w:color="auto"/>
      </w:divBdr>
      <w:divsChild>
        <w:div w:id="303043303">
          <w:marLeft w:val="446"/>
          <w:marRight w:val="0"/>
          <w:marTop w:val="0"/>
          <w:marBottom w:val="0"/>
          <w:divBdr>
            <w:top w:val="none" w:sz="0" w:space="0" w:color="auto"/>
            <w:left w:val="none" w:sz="0" w:space="0" w:color="auto"/>
            <w:bottom w:val="none" w:sz="0" w:space="0" w:color="auto"/>
            <w:right w:val="none" w:sz="0" w:space="0" w:color="auto"/>
          </w:divBdr>
        </w:div>
        <w:div w:id="344289578">
          <w:marLeft w:val="446"/>
          <w:marRight w:val="0"/>
          <w:marTop w:val="0"/>
          <w:marBottom w:val="0"/>
          <w:divBdr>
            <w:top w:val="none" w:sz="0" w:space="0" w:color="auto"/>
            <w:left w:val="none" w:sz="0" w:space="0" w:color="auto"/>
            <w:bottom w:val="none" w:sz="0" w:space="0" w:color="auto"/>
            <w:right w:val="none" w:sz="0" w:space="0" w:color="auto"/>
          </w:divBdr>
        </w:div>
        <w:div w:id="348720455">
          <w:marLeft w:val="446"/>
          <w:marRight w:val="0"/>
          <w:marTop w:val="0"/>
          <w:marBottom w:val="0"/>
          <w:divBdr>
            <w:top w:val="none" w:sz="0" w:space="0" w:color="auto"/>
            <w:left w:val="none" w:sz="0" w:space="0" w:color="auto"/>
            <w:bottom w:val="none" w:sz="0" w:space="0" w:color="auto"/>
            <w:right w:val="none" w:sz="0" w:space="0" w:color="auto"/>
          </w:divBdr>
        </w:div>
        <w:div w:id="362900566">
          <w:marLeft w:val="446"/>
          <w:marRight w:val="0"/>
          <w:marTop w:val="0"/>
          <w:marBottom w:val="0"/>
          <w:divBdr>
            <w:top w:val="none" w:sz="0" w:space="0" w:color="auto"/>
            <w:left w:val="none" w:sz="0" w:space="0" w:color="auto"/>
            <w:bottom w:val="none" w:sz="0" w:space="0" w:color="auto"/>
            <w:right w:val="none" w:sz="0" w:space="0" w:color="auto"/>
          </w:divBdr>
        </w:div>
        <w:div w:id="452090411">
          <w:marLeft w:val="446"/>
          <w:marRight w:val="0"/>
          <w:marTop w:val="0"/>
          <w:marBottom w:val="0"/>
          <w:divBdr>
            <w:top w:val="none" w:sz="0" w:space="0" w:color="auto"/>
            <w:left w:val="none" w:sz="0" w:space="0" w:color="auto"/>
            <w:bottom w:val="none" w:sz="0" w:space="0" w:color="auto"/>
            <w:right w:val="none" w:sz="0" w:space="0" w:color="auto"/>
          </w:divBdr>
        </w:div>
        <w:div w:id="500124354">
          <w:marLeft w:val="446"/>
          <w:marRight w:val="0"/>
          <w:marTop w:val="0"/>
          <w:marBottom w:val="0"/>
          <w:divBdr>
            <w:top w:val="none" w:sz="0" w:space="0" w:color="auto"/>
            <w:left w:val="none" w:sz="0" w:space="0" w:color="auto"/>
            <w:bottom w:val="none" w:sz="0" w:space="0" w:color="auto"/>
            <w:right w:val="none" w:sz="0" w:space="0" w:color="auto"/>
          </w:divBdr>
        </w:div>
        <w:div w:id="768701148">
          <w:marLeft w:val="446"/>
          <w:marRight w:val="0"/>
          <w:marTop w:val="0"/>
          <w:marBottom w:val="0"/>
          <w:divBdr>
            <w:top w:val="none" w:sz="0" w:space="0" w:color="auto"/>
            <w:left w:val="none" w:sz="0" w:space="0" w:color="auto"/>
            <w:bottom w:val="none" w:sz="0" w:space="0" w:color="auto"/>
            <w:right w:val="none" w:sz="0" w:space="0" w:color="auto"/>
          </w:divBdr>
        </w:div>
        <w:div w:id="879166487">
          <w:marLeft w:val="446"/>
          <w:marRight w:val="0"/>
          <w:marTop w:val="0"/>
          <w:marBottom w:val="0"/>
          <w:divBdr>
            <w:top w:val="none" w:sz="0" w:space="0" w:color="auto"/>
            <w:left w:val="none" w:sz="0" w:space="0" w:color="auto"/>
            <w:bottom w:val="none" w:sz="0" w:space="0" w:color="auto"/>
            <w:right w:val="none" w:sz="0" w:space="0" w:color="auto"/>
          </w:divBdr>
        </w:div>
        <w:div w:id="955451112">
          <w:marLeft w:val="446"/>
          <w:marRight w:val="0"/>
          <w:marTop w:val="0"/>
          <w:marBottom w:val="0"/>
          <w:divBdr>
            <w:top w:val="none" w:sz="0" w:space="0" w:color="auto"/>
            <w:left w:val="none" w:sz="0" w:space="0" w:color="auto"/>
            <w:bottom w:val="none" w:sz="0" w:space="0" w:color="auto"/>
            <w:right w:val="none" w:sz="0" w:space="0" w:color="auto"/>
          </w:divBdr>
        </w:div>
        <w:div w:id="971520158">
          <w:marLeft w:val="446"/>
          <w:marRight w:val="0"/>
          <w:marTop w:val="0"/>
          <w:marBottom w:val="0"/>
          <w:divBdr>
            <w:top w:val="none" w:sz="0" w:space="0" w:color="auto"/>
            <w:left w:val="none" w:sz="0" w:space="0" w:color="auto"/>
            <w:bottom w:val="none" w:sz="0" w:space="0" w:color="auto"/>
            <w:right w:val="none" w:sz="0" w:space="0" w:color="auto"/>
          </w:divBdr>
        </w:div>
        <w:div w:id="1229656509">
          <w:marLeft w:val="446"/>
          <w:marRight w:val="0"/>
          <w:marTop w:val="0"/>
          <w:marBottom w:val="0"/>
          <w:divBdr>
            <w:top w:val="none" w:sz="0" w:space="0" w:color="auto"/>
            <w:left w:val="none" w:sz="0" w:space="0" w:color="auto"/>
            <w:bottom w:val="none" w:sz="0" w:space="0" w:color="auto"/>
            <w:right w:val="none" w:sz="0" w:space="0" w:color="auto"/>
          </w:divBdr>
        </w:div>
        <w:div w:id="1268003712">
          <w:marLeft w:val="446"/>
          <w:marRight w:val="0"/>
          <w:marTop w:val="0"/>
          <w:marBottom w:val="0"/>
          <w:divBdr>
            <w:top w:val="none" w:sz="0" w:space="0" w:color="auto"/>
            <w:left w:val="none" w:sz="0" w:space="0" w:color="auto"/>
            <w:bottom w:val="none" w:sz="0" w:space="0" w:color="auto"/>
            <w:right w:val="none" w:sz="0" w:space="0" w:color="auto"/>
          </w:divBdr>
        </w:div>
        <w:div w:id="1585605005">
          <w:marLeft w:val="446"/>
          <w:marRight w:val="0"/>
          <w:marTop w:val="0"/>
          <w:marBottom w:val="0"/>
          <w:divBdr>
            <w:top w:val="none" w:sz="0" w:space="0" w:color="auto"/>
            <w:left w:val="none" w:sz="0" w:space="0" w:color="auto"/>
            <w:bottom w:val="none" w:sz="0" w:space="0" w:color="auto"/>
            <w:right w:val="none" w:sz="0" w:space="0" w:color="auto"/>
          </w:divBdr>
        </w:div>
        <w:div w:id="2053995403">
          <w:marLeft w:val="446"/>
          <w:marRight w:val="0"/>
          <w:marTop w:val="0"/>
          <w:marBottom w:val="0"/>
          <w:divBdr>
            <w:top w:val="none" w:sz="0" w:space="0" w:color="auto"/>
            <w:left w:val="none" w:sz="0" w:space="0" w:color="auto"/>
            <w:bottom w:val="none" w:sz="0" w:space="0" w:color="auto"/>
            <w:right w:val="none" w:sz="0" w:space="0" w:color="auto"/>
          </w:divBdr>
        </w:div>
      </w:divsChild>
    </w:div>
    <w:div w:id="2095740445">
      <w:bodyDiv w:val="1"/>
      <w:marLeft w:val="0"/>
      <w:marRight w:val="0"/>
      <w:marTop w:val="0"/>
      <w:marBottom w:val="0"/>
      <w:divBdr>
        <w:top w:val="none" w:sz="0" w:space="0" w:color="auto"/>
        <w:left w:val="none" w:sz="0" w:space="0" w:color="auto"/>
        <w:bottom w:val="none" w:sz="0" w:space="0" w:color="auto"/>
        <w:right w:val="none" w:sz="0" w:space="0" w:color="auto"/>
      </w:divBdr>
    </w:div>
    <w:div w:id="2107919716">
      <w:bodyDiv w:val="1"/>
      <w:marLeft w:val="0"/>
      <w:marRight w:val="0"/>
      <w:marTop w:val="0"/>
      <w:marBottom w:val="0"/>
      <w:divBdr>
        <w:top w:val="none" w:sz="0" w:space="0" w:color="auto"/>
        <w:left w:val="none" w:sz="0" w:space="0" w:color="auto"/>
        <w:bottom w:val="none" w:sz="0" w:space="0" w:color="auto"/>
        <w:right w:val="none" w:sz="0" w:space="0" w:color="auto"/>
      </w:divBdr>
    </w:div>
    <w:div w:id="2132896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ourdata.cz" TargetMode="External"/><Relationship Id="rId21" Type="http://schemas.openxmlformats.org/officeDocument/2006/relationships/chart" Target="charts/chart7.xml"/><Relationship Id="rId42" Type="http://schemas.openxmlformats.org/officeDocument/2006/relationships/hyperlink" Target="https://www.npu.cz/vyrocni-zpravy" TargetMode="External"/><Relationship Id="rId47" Type="http://schemas.openxmlformats.org/officeDocument/2006/relationships/hyperlink" Target="https://www.mereninavstevnosti.cz/Scitac.aspx?nodeid=92667&amp;stezka=109317&amp;from=2017-01-01&amp;to=2017-12-31" TargetMode="External"/><Relationship Id="rId63" Type="http://schemas.openxmlformats.org/officeDocument/2006/relationships/hyperlink" Target="https://tourdata.cz/" TargetMode="External"/><Relationship Id="rId68" Type="http://schemas.openxmlformats.org/officeDocument/2006/relationships/hyperlink" Target="https://www.narodnikvalifikace.cz/kvalifikace-337-Zachranar_pro_lyzarske_trate" TargetMode="External"/><Relationship Id="rId84" Type="http://schemas.openxmlformats.org/officeDocument/2006/relationships/hyperlink" Target="http://www.ceskozemepribehu.cz/" TargetMode="External"/><Relationship Id="rId89" Type="http://schemas.openxmlformats.org/officeDocument/2006/relationships/hyperlink" Target="http://www.tourdata.cz/" TargetMode="External"/><Relationship Id="rId112" Type="http://schemas.microsoft.com/office/2018/08/relationships/commentsExtensible" Target="commentsExtensible.xml"/><Relationship Id="Re6e797fd87a24e69" Type="http://schemas.microsoft.com/office/2019/09/relationships/intelligence" Target="intelligence.xml"/><Relationship Id="rId16" Type="http://schemas.openxmlformats.org/officeDocument/2006/relationships/footer" Target="footer1.xml"/><Relationship Id="rId107" Type="http://schemas.openxmlformats.org/officeDocument/2006/relationships/theme" Target="theme/theme1.xml"/><Relationship Id="rId11" Type="http://schemas.openxmlformats.org/officeDocument/2006/relationships/chart" Target="charts/chart1.xml"/><Relationship Id="rId32" Type="http://schemas.openxmlformats.org/officeDocument/2006/relationships/hyperlink" Target="https://www.opd.cz/slozka/vyrocni-zpravy-opd" TargetMode="External"/><Relationship Id="rId37" Type="http://schemas.openxmlformats.org/officeDocument/2006/relationships/hyperlink" Target="https://www.vinazmoravyvinazcech.cz/cs/o-nas/nase-aktivity-a-materialy/ke-stazeni/certifikace-vinarske-turistiky-kompletni-certifikacni-kriteria" TargetMode="External"/><Relationship Id="rId53" Type="http://schemas.openxmlformats.org/officeDocument/2006/relationships/hyperlink" Target="https://www.mereninavstevnosti.cz/Scitac.aspx?nodeid=69886&amp;stezka=109317&amp;from=2017-01-01&amp;to=2017-12-31" TargetMode="External"/><Relationship Id="rId58" Type="http://schemas.openxmlformats.org/officeDocument/2006/relationships/hyperlink" Target="https://www.mereninavstevnosti.cz/Scitac.aspx?nodeid=95115&amp;stezka=118139&amp;from=2018-01-01&amp;to=2018-12-31" TargetMode="External"/><Relationship Id="rId74" Type="http://schemas.openxmlformats.org/officeDocument/2006/relationships/hyperlink" Target="https://www.narodnikvalifikace.cz/kvalifikace-22-Uklidove_prace_v_ubytovacim_zarizeni_pokojska" TargetMode="External"/><Relationship Id="rId79" Type="http://schemas.openxmlformats.org/officeDocument/2006/relationships/hyperlink" Target="https://www.narodnikvalifikace.cz/kvalifikace-584-Vedouci_zajezdu" TargetMode="External"/><Relationship Id="rId102" Type="http://schemas.openxmlformats.org/officeDocument/2006/relationships/hyperlink" Target="https://www.hzscr.cz/clanek/projekty-spolufinancovane-ze-strukturalnich-fondu-eu.aspx" TargetMode="External"/><Relationship Id="rId5" Type="http://schemas.openxmlformats.org/officeDocument/2006/relationships/numbering" Target="numbering.xml"/><Relationship Id="rId90" Type="http://schemas.openxmlformats.org/officeDocument/2006/relationships/hyperlink" Target="https://www.visitczechrepublic.com/en-US/Things-to-Do/Places/EDEN" TargetMode="External"/><Relationship Id="rId95" Type="http://schemas.openxmlformats.org/officeDocument/2006/relationships/hyperlink" Target="http://www.csks.cz" TargetMode="External"/><Relationship Id="rId22" Type="http://schemas.openxmlformats.org/officeDocument/2006/relationships/chart" Target="charts/chart8.xml"/><Relationship Id="rId27" Type="http://schemas.openxmlformats.org/officeDocument/2006/relationships/hyperlink" Target="https://tourdata.cz/" TargetMode="External"/><Relationship Id="rId43" Type="http://schemas.openxmlformats.org/officeDocument/2006/relationships/hyperlink" Target="https://www.mkcr.cz/rezortni-instituce-76.html" TargetMode="External"/><Relationship Id="rId48" Type="http://schemas.openxmlformats.org/officeDocument/2006/relationships/hyperlink" Target="https://www.mereninavstevnosti.cz/Scitac.aspx?nodeid=116513&amp;stezka=109317&amp;from=2017-01-01&amp;to=2017-12-31" TargetMode="External"/><Relationship Id="rId64" Type="http://schemas.openxmlformats.org/officeDocument/2006/relationships/hyperlink" Target="http://www.narodnikvalifikace.cz/" TargetMode="External"/><Relationship Id="rId69" Type="http://schemas.openxmlformats.org/officeDocument/2006/relationships/hyperlink" Target="https://www.narodnikvalifikace.cz/kvalifikace-914-Koordinator_sluzeb_pro_korporatni_klientelu" TargetMode="External"/><Relationship Id="rId80" Type="http://schemas.openxmlformats.org/officeDocument/2006/relationships/hyperlink" Target="https://www.narodnikvalifikace.cz/kvalifikace-318-Pruvodce_cestovniho_ruchu" TargetMode="External"/><Relationship Id="rId85" Type="http://schemas.openxmlformats.org/officeDocument/2006/relationships/hyperlink" Target="http://www.moraviasilesia.cz" TargetMode="External"/><Relationship Id="rId12" Type="http://schemas.openxmlformats.org/officeDocument/2006/relationships/chart" Target="charts/chart2.xml"/><Relationship Id="rId17" Type="http://schemas.openxmlformats.org/officeDocument/2006/relationships/header" Target="header2.xml"/><Relationship Id="rId33" Type="http://schemas.openxmlformats.org/officeDocument/2006/relationships/hyperlink" Target="http://www.regionysobe.cz/" TargetMode="External"/><Relationship Id="rId38" Type="http://schemas.openxmlformats.org/officeDocument/2006/relationships/hyperlink" Target="http://www.presbariery.cz" TargetMode="External"/><Relationship Id="rId59" Type="http://schemas.openxmlformats.org/officeDocument/2006/relationships/hyperlink" Target="https://www.mereninavstevnosti.cz/Scitac.aspx?nodeid=69878&amp;stezka=118139&amp;from=2018-01-01&amp;to=2018-12-31" TargetMode="External"/><Relationship Id="rId103" Type="http://schemas.openxmlformats.org/officeDocument/2006/relationships/chart" Target="charts/chart10.xml"/><Relationship Id="rId54" Type="http://schemas.openxmlformats.org/officeDocument/2006/relationships/hyperlink" Target="https://www.mereninavstevnosti.cz/Scitac.aspx?nodeid=93771&amp;stezka=109317&amp;from=2017-01-01&amp;to=2017-12-31" TargetMode="External"/><Relationship Id="rId70" Type="http://schemas.openxmlformats.org/officeDocument/2006/relationships/hyperlink" Target="https://www.narodnikvalifikace.cz/kvalifikace-587-Mistni_zastupce_cestovni_kancelare" TargetMode="External"/><Relationship Id="rId75" Type="http://schemas.openxmlformats.org/officeDocument/2006/relationships/hyperlink" Target="https://www.narodnikvalifikace.cz/kvalifikace-23-Ubytovani_v_soukromi" TargetMode="External"/><Relationship Id="rId91" Type="http://schemas.openxmlformats.org/officeDocument/2006/relationships/hyperlink" Target="http://www.eden-czechtourism.cz/" TargetMode="External"/><Relationship Id="rId96" Type="http://schemas.openxmlformats.org/officeDocument/2006/relationships/hyperlink" Target="http://www.sluzbyq.cz"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chart" Target="charts/chart9.xml"/><Relationship Id="rId28" Type="http://schemas.openxmlformats.org/officeDocument/2006/relationships/hyperlink" Target="http://www.tourdata.cz" TargetMode="External"/><Relationship Id="rId36" Type="http://schemas.openxmlformats.org/officeDocument/2006/relationships/hyperlink" Target="http://www.sluzbyq.cz/" TargetMode="External"/><Relationship Id="rId49" Type="http://schemas.openxmlformats.org/officeDocument/2006/relationships/hyperlink" Target="https://www.mereninavstevnosti.cz/Scitac.aspx?nodeid=112136&amp;stezka=146497&amp;from=2020-01-01&amp;to=2020-12-31" TargetMode="External"/><Relationship Id="rId57" Type="http://schemas.openxmlformats.org/officeDocument/2006/relationships/hyperlink" Target="https://www.mereninavstevnosti.cz/Scitac.aspx?nodeid=77931&amp;stezka=109317&amp;from=2017-01-01&amp;to=2017-12-31"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mmr.cz/cs/narodni-dotace/cestovni-ruch/narodni-program-podpory-cestovniho-ruchu-v-regione" TargetMode="External"/><Relationship Id="rId44" Type="http://schemas.openxmlformats.org/officeDocument/2006/relationships/hyperlink" Target="https://www.czechtourism.cz/cs-CZ/cbac73d7-42d2-47a6-9bf7-cd144e1fa204/page/Certifikace-organizaci-destinacniho-managementu" TargetMode="External"/><Relationship Id="rId52" Type="http://schemas.openxmlformats.org/officeDocument/2006/relationships/hyperlink" Target="https://www.mereninavstevnosti.cz/Scitac.aspx?nodeid=135761&amp;stezka=146497&amp;from=2020-01-01&amp;to=2020-12-31" TargetMode="External"/><Relationship Id="rId60" Type="http://schemas.openxmlformats.org/officeDocument/2006/relationships/hyperlink" Target="https://www.mereninavstevnosti.cz/Scitac.aspx?nodeid=134782&amp;stezka=146497&amp;from=2020-01-01&amp;to=2020-12-31" TargetMode="External"/><Relationship Id="rId65" Type="http://schemas.openxmlformats.org/officeDocument/2006/relationships/hyperlink" Target="http://www.narodnikvalifikace.cz" TargetMode="External"/><Relationship Id="rId73" Type="http://schemas.openxmlformats.org/officeDocument/2006/relationships/hyperlink" Target="https://www.narodnikvalifikace.cz/kvalifikace-21-Prace_v_ubytovacim_zarizeni" TargetMode="External"/><Relationship Id="rId78" Type="http://schemas.openxmlformats.org/officeDocument/2006/relationships/hyperlink" Target="https://www.narodnikvalifikace.cz/kvalifikace-586-Pracovnik_turistickeho_informacniho_centra" TargetMode="External"/><Relationship Id="rId81" Type="http://schemas.openxmlformats.org/officeDocument/2006/relationships/hyperlink" Target="https://www.narodnikvalifikace.cz/kvalifikace-836-Pruvodce_Prahou" TargetMode="External"/><Relationship Id="rId86" Type="http://schemas.openxmlformats.org/officeDocument/2006/relationships/hyperlink" Target="http://www.tourdata.cz" TargetMode="External"/><Relationship Id="rId94" Type="http://schemas.openxmlformats.org/officeDocument/2006/relationships/hyperlink" Target="https://www.czechtourism.cz/cs-CZ/B2B/B2B/Projekt-Eden" TargetMode="External"/><Relationship Id="rId99" Type="http://schemas.openxmlformats.org/officeDocument/2006/relationships/hyperlink" Target="https://www.czso.cz/csu/czso/rtsa_cr" TargetMode="External"/><Relationship Id="rId101" Type="http://schemas.openxmlformats.org/officeDocument/2006/relationships/hyperlink" Target="https://ec.europa.eu/eurostat/documents/7870049/10293066/KS-FT-19-007-EN-N.pdf/f9cdc4cc-882b-5e29-03b1-f2cee82ec59d"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footer" Target="footer2.xml"/><Relationship Id="rId39" Type="http://schemas.openxmlformats.org/officeDocument/2006/relationships/hyperlink" Target="https://www.mkcr.cz/dotacni-programy-ministerstva-kultury-a-jejich-vyhodnoceni-267.html" TargetMode="External"/><Relationship Id="rId34" Type="http://schemas.openxmlformats.org/officeDocument/2006/relationships/hyperlink" Target="http://organizace.csks.cz/cs/cesta-k-certifikaci/technicke-predpoklady-kvality/" TargetMode="External"/><Relationship Id="rId50" Type="http://schemas.openxmlformats.org/officeDocument/2006/relationships/hyperlink" Target="https://www.mereninavstevnosti.cz/Scitac.aspx?nodeid=116514&amp;stezka=109317&amp;from=2017-01-01&amp;to=2017-12-31" TargetMode="External"/><Relationship Id="rId55" Type="http://schemas.openxmlformats.org/officeDocument/2006/relationships/hyperlink" Target="https://www.mereninavstevnosti.cz/Scitac.aspx?nodeid=93772&amp;stezka=109317&amp;from=2017-01-01&amp;to=2017-12-31" TargetMode="External"/><Relationship Id="rId76" Type="http://schemas.openxmlformats.org/officeDocument/2006/relationships/hyperlink" Target="https://www.narodnikvalifikace.cz/kvalifikace-673-Recepcni_v_hotelovem_provozu" TargetMode="External"/><Relationship Id="rId97" Type="http://schemas.openxmlformats.org/officeDocument/2006/relationships/hyperlink" Target="https://www.czso.cz/csu/czso/satelitni_ucet_cestovniho_ruchu" TargetMode="External"/><Relationship Id="rId104" Type="http://schemas.openxmlformats.org/officeDocument/2006/relationships/chart" Target="charts/chart11.xml"/><Relationship Id="rId7" Type="http://schemas.openxmlformats.org/officeDocument/2006/relationships/settings" Target="settings.xml"/><Relationship Id="rId71" Type="http://schemas.openxmlformats.org/officeDocument/2006/relationships/hyperlink" Target="https://www.narodnikvalifikace.cz/kvalifikace-915-Pracovnik_cestovni_kancelare_specialista_pro_incoming" TargetMode="External"/><Relationship Id="rId92" Type="http://schemas.openxmlformats.org/officeDocument/2006/relationships/hyperlink" Target="https://www.kudyznudy.cz/aktuality/prestizni-oceneni-eden" TargetMode="External"/><Relationship Id="rId2" Type="http://schemas.openxmlformats.org/officeDocument/2006/relationships/customXml" Target="../customXml/item2.xml"/><Relationship Id="rId29" Type="http://schemas.openxmlformats.org/officeDocument/2006/relationships/hyperlink" Target="http://www.certifikacepruvodcu.cz/" TargetMode="External"/><Relationship Id="rId24" Type="http://schemas.openxmlformats.org/officeDocument/2006/relationships/hyperlink" Target="https://www.weforum.org/reports/the-travel-tourism-competitiveness-report-2019" TargetMode="External"/><Relationship Id="rId40" Type="http://schemas.openxmlformats.org/officeDocument/2006/relationships/hyperlink" Target="https://www.dumprirody.cz/" TargetMode="External"/><Relationship Id="rId45" Type="http://schemas.openxmlformats.org/officeDocument/2006/relationships/image" Target="media/image2.jpeg"/><Relationship Id="rId66" Type="http://schemas.openxmlformats.org/officeDocument/2006/relationships/hyperlink" Target="https://www.narodnikvalifikace.cz/kvalifikace-212-Instruktor_horske_sluzby" TargetMode="External"/><Relationship Id="rId87" Type="http://schemas.openxmlformats.org/officeDocument/2006/relationships/hyperlink" Target="http://www.ceskojede.cz" TargetMode="External"/><Relationship Id="rId61" Type="http://schemas.openxmlformats.org/officeDocument/2006/relationships/hyperlink" Target="https://www.mereninavstevnosti.cz/Scitac.aspx?nodeid=121806&amp;stezka=146497&amp;from=2020-01-01&amp;to=2020-12-31" TargetMode="External"/><Relationship Id="rId82" Type="http://schemas.openxmlformats.org/officeDocument/2006/relationships/hyperlink" Target="https://www.czechtourism.cz/cs-CZ/O-nas/Zakladni-informace/Strategie-a-koncepce" TargetMode="External"/><Relationship Id="rId19" Type="http://schemas.openxmlformats.org/officeDocument/2006/relationships/chart" Target="charts/chart5.xml"/><Relationship Id="rId14" Type="http://schemas.openxmlformats.org/officeDocument/2006/relationships/chart" Target="charts/chart4.xml"/><Relationship Id="rId30" Type="http://schemas.openxmlformats.org/officeDocument/2006/relationships/hyperlink" Target="https://vdb.czso.cz/vdbvo2/faces/cs/index.jsf?page=statistiky&amp;katalog=31742" TargetMode="External"/><Relationship Id="rId35" Type="http://schemas.openxmlformats.org/officeDocument/2006/relationships/hyperlink" Target="http://www.sluzbyQ.cz" TargetMode="External"/><Relationship Id="rId56" Type="http://schemas.openxmlformats.org/officeDocument/2006/relationships/hyperlink" Target="https://www.mereninavstevnosti.cz/Scitac.aspx?nodeid=92429&amp;stezka=109317&amp;from=2017-01-01&amp;to=2017-12-31" TargetMode="External"/><Relationship Id="rId77" Type="http://schemas.openxmlformats.org/officeDocument/2006/relationships/hyperlink" Target="https://www.narodnikvalifikace.cz/kvalifikace-585-Vedouci_pracovnik_turistickeho_informacniho_centra" TargetMode="External"/><Relationship Id="rId100" Type="http://schemas.openxmlformats.org/officeDocument/2006/relationships/hyperlink" Target="https://www.czso.cz/csu/czso/rtsa_cr" TargetMode="External"/><Relationship Id="rId105" Type="http://schemas.openxmlformats.org/officeDocument/2006/relationships/hyperlink" Target="https://www.horskasluzba.cz/cz/horska-sluzba/horska-sluzba-cr-o-p-s/vyrocni-zpr&#225;vy" TargetMode="External"/><Relationship Id="rId8" Type="http://schemas.openxmlformats.org/officeDocument/2006/relationships/webSettings" Target="webSettings.xml"/><Relationship Id="rId51" Type="http://schemas.openxmlformats.org/officeDocument/2006/relationships/hyperlink" Target="https://www.mereninavstevnosti.cz/Scitac.aspx?nodeid=69885&amp;stezka=109317&amp;from=2017-01-01&amp;to=2017-12-31" TargetMode="External"/><Relationship Id="rId72" Type="http://schemas.openxmlformats.org/officeDocument/2006/relationships/hyperlink" Target="https://www.narodnikvalifikace.cz/kvalifikace-1075-Samostatny_pracovnik_cestovni_kancelare_a_cestovni_agentury" TargetMode="External"/><Relationship Id="rId93" Type="http://schemas.openxmlformats.org/officeDocument/2006/relationships/hyperlink" Target="https://www.kudyznudy.cz/aktuality/paty-rocnik-souteze-eden-zna-sve-finalisty" TargetMode="External"/><Relationship Id="rId98" Type="http://schemas.openxmlformats.org/officeDocument/2006/relationships/hyperlink" Target="https://www.czso.cz/csu/czso/rtsa_cr" TargetMode="External"/><Relationship Id="rId3" Type="http://schemas.openxmlformats.org/officeDocument/2006/relationships/customXml" Target="../customXml/item3.xml"/><Relationship Id="rId25" Type="http://schemas.openxmlformats.org/officeDocument/2006/relationships/hyperlink" Target="https://www.mmr.cz/cs/ministerstvo/cestovni-ruch/koncepce-strategie/krizovy-akcni-plan-cestovniho-ruchu-2020-2021" TargetMode="External"/><Relationship Id="rId46" Type="http://schemas.openxmlformats.org/officeDocument/2006/relationships/hyperlink" Target="https://www.mereninavstevnosti.cz/Scitac.aspx?nodeid=92428&amp;stezka=109317&amp;from=2017-01-01&amp;to=2017-12-31" TargetMode="External"/><Relationship Id="rId67" Type="http://schemas.openxmlformats.org/officeDocument/2006/relationships/hyperlink" Target="https://www.narodnikvalifikace.cz/kvalifikace-331-Psovod_horske_sluzby" TargetMode="External"/><Relationship Id="rId20" Type="http://schemas.openxmlformats.org/officeDocument/2006/relationships/chart" Target="charts/chart6.xml"/><Relationship Id="rId41" Type="http://schemas.openxmlformats.org/officeDocument/2006/relationships/hyperlink" Target="https://www.npu.cz/vyrocni-zpravy" TargetMode="External"/><Relationship Id="rId62" Type="http://schemas.openxmlformats.org/officeDocument/2006/relationships/hyperlink" Target="https://www.mereninavstevnosti.cz/" TargetMode="External"/><Relationship Id="rId83" Type="http://schemas.openxmlformats.org/officeDocument/2006/relationships/hyperlink" Target="http://www.moraviasilesia.cz/cz/" TargetMode="External"/><Relationship Id="rId88" Type="http://schemas.openxmlformats.org/officeDocument/2006/relationships/hyperlink" Target="http://www.czechspecials.cz"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ahrcr.cz/novinky/nova-kategorie-klasifikace-hotelstars-apartmanove-hotely-a-komplexy/" TargetMode="External"/><Relationship Id="rId13" Type="http://schemas.openxmlformats.org/officeDocument/2006/relationships/hyperlink" Target="http://ec.europa.eu/ecat/hotels-campsites/en/cz/czech-republic" TargetMode="External"/><Relationship Id="rId18" Type="http://schemas.openxmlformats.org/officeDocument/2006/relationships/hyperlink" Target="https://nexttourismgeneration.eu/" TargetMode="External"/><Relationship Id="rId3" Type="http://schemas.openxmlformats.org/officeDocument/2006/relationships/hyperlink" Target="https://www.mmr.cz/cs/ministerstvo/cestovni-ruch/koncepce-strategie/akcni-plan-ke-koncepci-statni-politiky-cestovniho" TargetMode="External"/><Relationship Id="rId7" Type="http://schemas.openxmlformats.org/officeDocument/2006/relationships/hyperlink" Target="https://www.svazvta.cz/certifikace/oficialni-jednotna-klasifikace-ubytovani-v-soukromi" TargetMode="External"/><Relationship Id="rId12" Type="http://schemas.openxmlformats.org/officeDocument/2006/relationships/hyperlink" Target="http://ec.europa.eu/ecat/hotels-campsites/en/cz/czech-republic" TargetMode="External"/><Relationship Id="rId17" Type="http://schemas.openxmlformats.org/officeDocument/2006/relationships/hyperlink" Target="https://www.geoparky.eu/" TargetMode="External"/><Relationship Id="rId2" Type="http://schemas.openxmlformats.org/officeDocument/2006/relationships/hyperlink" Target="https://www.mmr.cz/cs/ministerstvo/cestovni-ruch/koncepce-strategie/akcni-plan-2022-2023" TargetMode="External"/><Relationship Id="rId16" Type="http://schemas.openxmlformats.org/officeDocument/2006/relationships/hyperlink" Target="http://montanregion.cz/cs/" TargetMode="External"/><Relationship Id="rId1" Type="http://schemas.openxmlformats.org/officeDocument/2006/relationships/hyperlink" Target="https://www.mmr.cz/cs/ministerstvo/cestovni-ruch/koncepce-strategie/strategie-rozvoje-cestovniho-ruchu-cr-2021-2030" TargetMode="External"/><Relationship Id="rId6" Type="http://schemas.openxmlformats.org/officeDocument/2006/relationships/hyperlink" Target="https://tourdata.cz/data/tracking-domaciho-a-prijezdoveho-cestovniho-ruchu/" TargetMode="External"/><Relationship Id="rId11" Type="http://schemas.openxmlformats.org/officeDocument/2006/relationships/hyperlink" Target="http://www.czechspecials.cz" TargetMode="External"/><Relationship Id="rId5" Type="http://schemas.openxmlformats.org/officeDocument/2006/relationships/hyperlink" Target="https://www.oppik.cz/aktuality/mpo-vyhlasilo-vyzvy-ve-3-atraktivnich-programech" TargetMode="External"/><Relationship Id="rId15" Type="http://schemas.openxmlformats.org/officeDocument/2006/relationships/hyperlink" Target="https://www.nhkladruby.cz/" TargetMode="External"/><Relationship Id="rId10" Type="http://schemas.openxmlformats.org/officeDocument/2006/relationships/hyperlink" Target="http://www.regionalni-znacky.cz" TargetMode="External"/><Relationship Id="rId19" Type="http://schemas.openxmlformats.org/officeDocument/2006/relationships/hyperlink" Target="https://nexttourismgeneration.eu/" TargetMode="External"/><Relationship Id="rId4" Type="http://schemas.openxmlformats.org/officeDocument/2006/relationships/hyperlink" Target="https://www.oppik.cz/dotacni-programy/nemovitosti-cestovni-ruch" TargetMode="External"/><Relationship Id="rId9" Type="http://schemas.openxmlformats.org/officeDocument/2006/relationships/hyperlink" Target="https://www.narodniportal.cz/rada-kvality/os-rady-kvality" TargetMode="External"/><Relationship Id="rId14" Type="http://schemas.openxmlformats.org/officeDocument/2006/relationships/hyperlink" Target="http://ec.europa.eu/ecat/hotels-campsites/en/cz/czech-republi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praha.mmr.cz\dfs\N\odbor54\541\Koncepce%202014%20-%202020\02_Zpr&#225;va%20o%20vyhodnocen&#237;%20Koncepce\Vyhodnocen&#237;%20Koncepce%202018-2020\00_Statistiky\tsa022621_t111%20(1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praha.mmr.cz\dfs\N\odbor54\541\Koncepce%202014%20-%202020\02_Zpr&#225;va%20o%20vyhodnocen&#237;%20Koncepce\Vyhodnocen&#237;%20Koncepce%202018-2020\01_Podklady%20pro%20Zpr&#225;vu\Podklady%20od%20partner&#367;\Z&#225;sahy%20HS%20&#268;R.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praha.mmr.cz\dfs\N\odbor54\541\Koncepce%202014%20-%202020\02_Zpr&#225;va%20o%20vyhodnocen&#237;%20Koncepce\Vyhodnocen&#237;%20Koncepce%202018-2020\01_Podklady%20pro%20Zpr&#225;vu\Podklady%20od%20partner&#367;\Z&#225;sahy%20HS%20&#268;R.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praha.mmr.cz\dfs\N\odbor54\541\Koncepce%202014%20-%202020\02_Zpr&#225;va%20o%20vyhodnocen&#237;%20Koncepce\Vyhodnocen&#237;%20Koncepce%202018-2020\00_Statistiky\n&#225;v&#353;t&#283;vnost.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praha.mmr.cz\dfs\N\odbor54\541\Koncepce%202014%20-%202020\02_Zpr&#225;va%20o%20vyhodnocen&#237;%20Koncepce\Vyhodnocen&#237;%20Koncepce%202018-2020\00_Statistiky\n&#225;v&#353;t&#283;vnost.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praha.mmr.cz\dfs\N\odbor54\541\Koncepce%202014%20-%202020\02_Zpr&#225;va%20o%20vyhodnocen&#237;%20Koncepce\Vyhodnocen&#237;%20Koncepce%202018-2020\00_Statistiky\Krat&#353;&#237;%20a%20del&#353;&#237;%20cesty%20&#268;ech&#367;.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praha.mmr.cz\dfs\N\odbor54\541\Koncepce%202014%20-%202020\02_Zpr&#225;va%20o%20vyhodnocen&#237;%20Koncepce\Vyhodnocen&#237;%20Koncepce%202018-2020\00_Statistiky\Rozlo&#382;en&#237;%20n&#225;v&#353;t&#283;vnosti%20v%20kraj&#237;ch.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praha.mmr.cz\dfs\N\odbor54\541\Koncepce%202014%20-%202020\02_Zpr&#225;va%20o%20vyhodnocen&#237;%20Koncepce\Vyhodnocen&#237;%20Koncepce%202018-2020\00_Statistiky\Rozlo&#382;en&#237;%20n&#225;v&#353;t&#283;vnosti%20v%20kraj&#237;ch.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praha.mmr.cz\dfs\N\odbor54\541\Koncepce%202014%20-%202020\02_Zpr&#225;va%20o%20vyhodnocen&#237;%20Koncepce\Vyhodnocen&#237;%20Koncepce%202018-2020\00_Statistiky\Rozlo&#382;en&#237;%20n&#225;v&#353;t&#283;vnosti%20v%20kraj&#237;ch.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praha.mmr.cz\dfs\N\odbor54\541\Koncepce%202014%20-%202020\02_Zpr&#225;va%20o%20vyhodnocen&#237;%20Koncepce\Vyhodnocen&#237;%20Koncepce%202018-2020\00_Statistiky\Rozlo&#382;en&#237;%20n&#225;v&#353;t&#283;vnosti%20v%20kraj&#237;ch.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praha.mmr.cz\dfs\N\odbor54\541\Koncepce%202014%20-%202020\02_Zpr&#225;va%20o%20vyhodnocen&#237;%20Koncepce\Vyhodnocen&#237;%20Koncepce%202018-2020\00_Statistiky\Spot&#345;eba%20PCR%20DCR%20a%20VCR.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'TSA T11.1'!$B$58</c:f>
              <c:strCache>
                <c:ptCount val="1"/>
                <c:pt idx="0">
                  <c:v>Podíl CR na celkové HPH</c:v>
                </c:pt>
              </c:strCache>
            </c:strRef>
          </c:tx>
          <c:spPr>
            <a:solidFill>
              <a:schemeClr val="accent1"/>
            </a:solidFill>
            <a:ln>
              <a:noFill/>
            </a:ln>
            <a:effectLst/>
          </c:spPr>
          <c:invertIfNegative val="0"/>
          <c:cat>
            <c:numRef>
              <c:f>'TSA T11.1'!$C$57:$H$57</c:f>
              <c:numCache>
                <c:formatCode>General</c:formatCode>
                <c:ptCount val="6"/>
                <c:pt idx="0">
                  <c:v>2014</c:v>
                </c:pt>
                <c:pt idx="1">
                  <c:v>2015</c:v>
                </c:pt>
                <c:pt idx="2">
                  <c:v>2016</c:v>
                </c:pt>
                <c:pt idx="3">
                  <c:v>2017</c:v>
                </c:pt>
                <c:pt idx="4">
                  <c:v>2018</c:v>
                </c:pt>
                <c:pt idx="5">
                  <c:v>2019</c:v>
                </c:pt>
              </c:numCache>
            </c:numRef>
          </c:cat>
          <c:val>
            <c:numRef>
              <c:f>'TSA T11.1'!$C$58:$H$58</c:f>
              <c:numCache>
                <c:formatCode>0.00</c:formatCode>
                <c:ptCount val="6"/>
                <c:pt idx="0">
                  <c:v>2.6713661399596775</c:v>
                </c:pt>
                <c:pt idx="1">
                  <c:v>2.6825543214630136</c:v>
                </c:pt>
                <c:pt idx="2">
                  <c:v>2.8069525804258046</c:v>
                </c:pt>
                <c:pt idx="3">
                  <c:v>2.8317193127092581</c:v>
                </c:pt>
                <c:pt idx="4">
                  <c:v>2.7678526599553028</c:v>
                </c:pt>
                <c:pt idx="5">
                  <c:v>2.754544488227618</c:v>
                </c:pt>
              </c:numCache>
            </c:numRef>
          </c:val>
          <c:extLst>
            <c:ext xmlns:c16="http://schemas.microsoft.com/office/drawing/2014/chart" uri="{C3380CC4-5D6E-409C-BE32-E72D297353CC}">
              <c16:uniqueId val="{00000000-44C2-4C51-9F8F-FF3AEB8E9119}"/>
            </c:ext>
          </c:extLst>
        </c:ser>
        <c:ser>
          <c:idx val="1"/>
          <c:order val="1"/>
          <c:tx>
            <c:strRef>
              <c:f>'TSA T11.1'!$B$59</c:f>
              <c:strCache>
                <c:ptCount val="1"/>
                <c:pt idx="0">
                  <c:v>Podíl CR na celkové zaměstnanosti</c:v>
                </c:pt>
              </c:strCache>
            </c:strRef>
          </c:tx>
          <c:spPr>
            <a:solidFill>
              <a:schemeClr val="accent2"/>
            </a:solidFill>
            <a:ln>
              <a:noFill/>
            </a:ln>
            <a:effectLst/>
          </c:spPr>
          <c:invertIfNegative val="0"/>
          <c:cat>
            <c:numRef>
              <c:f>'TSA T11.1'!$C$57:$H$57</c:f>
              <c:numCache>
                <c:formatCode>General</c:formatCode>
                <c:ptCount val="6"/>
                <c:pt idx="0">
                  <c:v>2014</c:v>
                </c:pt>
                <c:pt idx="1">
                  <c:v>2015</c:v>
                </c:pt>
                <c:pt idx="2">
                  <c:v>2016</c:v>
                </c:pt>
                <c:pt idx="3">
                  <c:v>2017</c:v>
                </c:pt>
                <c:pt idx="4">
                  <c:v>2018</c:v>
                </c:pt>
                <c:pt idx="5">
                  <c:v>2019</c:v>
                </c:pt>
              </c:numCache>
            </c:numRef>
          </c:cat>
          <c:val>
            <c:numRef>
              <c:f>'TSA T11.1'!$C$59:$H$59</c:f>
              <c:numCache>
                <c:formatCode>#,##0.00</c:formatCode>
                <c:ptCount val="6"/>
                <c:pt idx="0">
                  <c:v>4.4467943861301604</c:v>
                </c:pt>
                <c:pt idx="1">
                  <c:v>4.4669100120139786</c:v>
                </c:pt>
                <c:pt idx="2">
                  <c:v>4.465147238439533</c:v>
                </c:pt>
                <c:pt idx="3">
                  <c:v>4.4693575088939879</c:v>
                </c:pt>
                <c:pt idx="4">
                  <c:v>4.4589157130380563</c:v>
                </c:pt>
                <c:pt idx="5">
                  <c:v>4.4670310743669912</c:v>
                </c:pt>
              </c:numCache>
            </c:numRef>
          </c:val>
          <c:extLst>
            <c:ext xmlns:c16="http://schemas.microsoft.com/office/drawing/2014/chart" uri="{C3380CC4-5D6E-409C-BE32-E72D297353CC}">
              <c16:uniqueId val="{00000001-44C2-4C51-9F8F-FF3AEB8E9119}"/>
            </c:ext>
          </c:extLst>
        </c:ser>
        <c:ser>
          <c:idx val="2"/>
          <c:order val="2"/>
          <c:tx>
            <c:strRef>
              <c:f>'TSA T11.1'!$B$60</c:f>
              <c:strCache>
                <c:ptCount val="1"/>
                <c:pt idx="0">
                  <c:v>Podíl CR (vývoz) na službách (vývoz)</c:v>
                </c:pt>
              </c:strCache>
            </c:strRef>
          </c:tx>
          <c:spPr>
            <a:solidFill>
              <a:schemeClr val="accent3"/>
            </a:solidFill>
            <a:ln>
              <a:noFill/>
            </a:ln>
            <a:effectLst/>
          </c:spPr>
          <c:invertIfNegative val="0"/>
          <c:cat>
            <c:numRef>
              <c:f>'TSA T11.1'!$C$57:$H$57</c:f>
              <c:numCache>
                <c:formatCode>General</c:formatCode>
                <c:ptCount val="6"/>
                <c:pt idx="0">
                  <c:v>2014</c:v>
                </c:pt>
                <c:pt idx="1">
                  <c:v>2015</c:v>
                </c:pt>
                <c:pt idx="2">
                  <c:v>2016</c:v>
                </c:pt>
                <c:pt idx="3">
                  <c:v>2017</c:v>
                </c:pt>
                <c:pt idx="4">
                  <c:v>2018</c:v>
                </c:pt>
                <c:pt idx="5">
                  <c:v>2019</c:v>
                </c:pt>
              </c:numCache>
            </c:numRef>
          </c:cat>
          <c:val>
            <c:numRef>
              <c:f>'TSA T11.1'!$C$60:$H$60</c:f>
              <c:numCache>
                <c:formatCode>0.00</c:formatCode>
                <c:ptCount val="6"/>
                <c:pt idx="0">
                  <c:v>27.219008748370598</c:v>
                </c:pt>
                <c:pt idx="1">
                  <c:v>26.018464998751423</c:v>
                </c:pt>
                <c:pt idx="2">
                  <c:v>25.893705852123293</c:v>
                </c:pt>
                <c:pt idx="3">
                  <c:v>25.465681383586329</c:v>
                </c:pt>
                <c:pt idx="4">
                  <c:v>24.299344873181873</c:v>
                </c:pt>
                <c:pt idx="5">
                  <c:v>23.984481514155103</c:v>
                </c:pt>
              </c:numCache>
            </c:numRef>
          </c:val>
          <c:extLst>
            <c:ext xmlns:c16="http://schemas.microsoft.com/office/drawing/2014/chart" uri="{C3380CC4-5D6E-409C-BE32-E72D297353CC}">
              <c16:uniqueId val="{00000002-44C2-4C51-9F8F-FF3AEB8E9119}"/>
            </c:ext>
          </c:extLst>
        </c:ser>
        <c:dLbls>
          <c:showLegendKey val="0"/>
          <c:showVal val="0"/>
          <c:showCatName val="0"/>
          <c:showSerName val="0"/>
          <c:showPercent val="0"/>
          <c:showBubbleSize val="0"/>
        </c:dLbls>
        <c:gapWidth val="219"/>
        <c:overlap val="-27"/>
        <c:axId val="449129448"/>
        <c:axId val="1"/>
      </c:barChart>
      <c:catAx>
        <c:axId val="449129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cs-CZ"/>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cs-CZ"/>
          </a:p>
        </c:txPr>
        <c:crossAx val="449129448"/>
        <c:crosses val="autoZero"/>
        <c:crossBetween val="between"/>
      </c:valAx>
      <c:spPr>
        <a:noFill/>
        <a:ln w="25400">
          <a:noFill/>
        </a:ln>
      </c:spPr>
    </c:plotArea>
    <c:legend>
      <c:legendPos val="b"/>
      <c:overlay val="0"/>
      <c:spPr>
        <a:noFill/>
        <a:ln>
          <a:noFill/>
        </a:ln>
        <a:effectLst/>
      </c:spPr>
      <c:txPr>
        <a:bodyPr rot="0" vert="horz"/>
        <a:lstStyle/>
        <a:p>
          <a:pPr>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List1!$A$25</c:f>
              <c:strCache>
                <c:ptCount val="1"/>
                <c:pt idx="0">
                  <c:v>zásahy celkem</c:v>
                </c:pt>
              </c:strCache>
            </c:strRef>
          </c:tx>
          <c:spPr>
            <a:solidFill>
              <a:schemeClr val="accent1"/>
            </a:solidFill>
            <a:ln>
              <a:noFill/>
            </a:ln>
            <a:effectLst/>
          </c:spPr>
          <c:invertIfNegative val="0"/>
          <c:cat>
            <c:numRef>
              <c:f>List1!$B$1:$H$1</c:f>
              <c:numCache>
                <c:formatCode>General</c:formatCode>
                <c:ptCount val="7"/>
                <c:pt idx="0">
                  <c:v>2014</c:v>
                </c:pt>
                <c:pt idx="1">
                  <c:v>2015</c:v>
                </c:pt>
                <c:pt idx="2">
                  <c:v>2016</c:v>
                </c:pt>
                <c:pt idx="3">
                  <c:v>2017</c:v>
                </c:pt>
                <c:pt idx="4">
                  <c:v>2018</c:v>
                </c:pt>
                <c:pt idx="5">
                  <c:v>2019</c:v>
                </c:pt>
                <c:pt idx="6">
                  <c:v>2020</c:v>
                </c:pt>
              </c:numCache>
            </c:numRef>
          </c:cat>
          <c:val>
            <c:numRef>
              <c:f>List1!$B$25:$H$25</c:f>
              <c:numCache>
                <c:formatCode>#,##0</c:formatCode>
                <c:ptCount val="7"/>
                <c:pt idx="0">
                  <c:v>6513</c:v>
                </c:pt>
                <c:pt idx="1">
                  <c:v>8751</c:v>
                </c:pt>
                <c:pt idx="2">
                  <c:v>8214</c:v>
                </c:pt>
                <c:pt idx="3">
                  <c:v>9163</c:v>
                </c:pt>
                <c:pt idx="4">
                  <c:v>9937</c:v>
                </c:pt>
                <c:pt idx="5">
                  <c:v>10084</c:v>
                </c:pt>
                <c:pt idx="6">
                  <c:v>8462</c:v>
                </c:pt>
              </c:numCache>
            </c:numRef>
          </c:val>
          <c:extLst>
            <c:ext xmlns:c16="http://schemas.microsoft.com/office/drawing/2014/chart" uri="{C3380CC4-5D6E-409C-BE32-E72D297353CC}">
              <c16:uniqueId val="{00000000-400E-40E8-BE1E-AF0D4C4430AB}"/>
            </c:ext>
          </c:extLst>
        </c:ser>
        <c:dLbls>
          <c:showLegendKey val="0"/>
          <c:showVal val="0"/>
          <c:showCatName val="0"/>
          <c:showSerName val="0"/>
          <c:showPercent val="0"/>
          <c:showBubbleSize val="0"/>
        </c:dLbls>
        <c:gapWidth val="219"/>
        <c:overlap val="-27"/>
        <c:axId val="422309728"/>
        <c:axId val="422311696"/>
      </c:barChart>
      <c:catAx>
        <c:axId val="42230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22311696"/>
        <c:crosses val="autoZero"/>
        <c:auto val="1"/>
        <c:lblAlgn val="ctr"/>
        <c:lblOffset val="100"/>
        <c:noMultiLvlLbl val="0"/>
      </c:catAx>
      <c:valAx>
        <c:axId val="422311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22309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17-4EEF-BC02-237862DAB8A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17-4EEF-BC02-237862DAB8A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E17-4EEF-BC02-237862DAB8A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E17-4EEF-BC02-237862DAB8A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E17-4EEF-BC02-237862DAB8A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E17-4EEF-BC02-237862DAB8AF}"/>
              </c:ext>
            </c:extLst>
          </c:dPt>
          <c:cat>
            <c:strRef>
              <c:f>List1!$A$2:$A$7</c:f>
              <c:strCache>
                <c:ptCount val="6"/>
                <c:pt idx="0">
                  <c:v>hlava</c:v>
                </c:pt>
                <c:pt idx="1">
                  <c:v>horní končetina</c:v>
                </c:pt>
                <c:pt idx="2">
                  <c:v>dolní končetina</c:v>
                </c:pt>
                <c:pt idx="3">
                  <c:v>záda</c:v>
                </c:pt>
                <c:pt idx="4">
                  <c:v>hrudník</c:v>
                </c:pt>
                <c:pt idx="5">
                  <c:v>břicho, pánev</c:v>
                </c:pt>
              </c:strCache>
            </c:strRef>
          </c:cat>
          <c:val>
            <c:numRef>
              <c:f>List1!$H$2:$H$7</c:f>
              <c:numCache>
                <c:formatCode>#,##0</c:formatCode>
                <c:ptCount val="6"/>
                <c:pt idx="0">
                  <c:v>1515</c:v>
                </c:pt>
                <c:pt idx="1">
                  <c:v>3177</c:v>
                </c:pt>
                <c:pt idx="2">
                  <c:v>4092</c:v>
                </c:pt>
                <c:pt idx="3">
                  <c:v>520</c:v>
                </c:pt>
                <c:pt idx="4">
                  <c:v>685</c:v>
                </c:pt>
                <c:pt idx="5">
                  <c:v>415</c:v>
                </c:pt>
              </c:numCache>
            </c:numRef>
          </c:val>
          <c:extLst>
            <c:ext xmlns:c16="http://schemas.microsoft.com/office/drawing/2014/chart" uri="{C3380CC4-5D6E-409C-BE32-E72D297353CC}">
              <c16:uniqueId val="{0000000C-AE17-4EEF-BC02-237862DAB8A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DATA!$C$5</c:f>
              <c:strCache>
                <c:ptCount val="1"/>
                <c:pt idx="0">
                  <c:v>celkem</c:v>
                </c:pt>
              </c:strCache>
            </c:strRef>
          </c:tx>
          <c:spPr>
            <a:solidFill>
              <a:schemeClr val="accent1"/>
            </a:solidFill>
            <a:ln>
              <a:noFill/>
            </a:ln>
            <a:effectLst/>
          </c:spPr>
          <c:invertIfNegative val="0"/>
          <c:cat>
            <c:strRef>
              <c:f>DATA!$B$10:$B$16</c:f>
              <c:strCache>
                <c:ptCount val="7"/>
                <c:pt idx="0">
                  <c:v>2014</c:v>
                </c:pt>
                <c:pt idx="1">
                  <c:v>2015</c:v>
                </c:pt>
                <c:pt idx="2">
                  <c:v>2016</c:v>
                </c:pt>
                <c:pt idx="3">
                  <c:v>2017</c:v>
                </c:pt>
                <c:pt idx="4">
                  <c:v>2018</c:v>
                </c:pt>
                <c:pt idx="5">
                  <c:v>2019</c:v>
                </c:pt>
                <c:pt idx="6">
                  <c:v>2020</c:v>
                </c:pt>
              </c:strCache>
            </c:strRef>
          </c:cat>
          <c:val>
            <c:numRef>
              <c:f>DATA!$C$10:$C$16</c:f>
              <c:numCache>
                <c:formatCode>###\ ###\ ##0</c:formatCode>
                <c:ptCount val="7"/>
                <c:pt idx="0">
                  <c:v>15587076</c:v>
                </c:pt>
                <c:pt idx="1">
                  <c:v>17195550</c:v>
                </c:pt>
                <c:pt idx="2">
                  <c:v>18388853</c:v>
                </c:pt>
                <c:pt idx="3">
                  <c:v>20000561</c:v>
                </c:pt>
                <c:pt idx="4">
                  <c:v>21247150</c:v>
                </c:pt>
                <c:pt idx="5">
                  <c:v>21998366</c:v>
                </c:pt>
                <c:pt idx="6">
                  <c:v>10836444</c:v>
                </c:pt>
              </c:numCache>
            </c:numRef>
          </c:val>
          <c:extLst>
            <c:ext xmlns:c16="http://schemas.microsoft.com/office/drawing/2014/chart" uri="{C3380CC4-5D6E-409C-BE32-E72D297353CC}">
              <c16:uniqueId val="{00000000-A669-4D90-8FCD-21D68AC0516C}"/>
            </c:ext>
          </c:extLst>
        </c:ser>
        <c:ser>
          <c:idx val="1"/>
          <c:order val="1"/>
          <c:tx>
            <c:strRef>
              <c:f>DATA!$D$5</c:f>
              <c:strCache>
                <c:ptCount val="1"/>
                <c:pt idx="0">
                  <c:v>rezidenti</c:v>
                </c:pt>
              </c:strCache>
            </c:strRef>
          </c:tx>
          <c:spPr>
            <a:solidFill>
              <a:schemeClr val="accent2"/>
            </a:solidFill>
            <a:ln>
              <a:noFill/>
            </a:ln>
            <a:effectLst/>
          </c:spPr>
          <c:invertIfNegative val="0"/>
          <c:cat>
            <c:strRef>
              <c:f>DATA!$B$10:$B$16</c:f>
              <c:strCache>
                <c:ptCount val="7"/>
                <c:pt idx="0">
                  <c:v>2014</c:v>
                </c:pt>
                <c:pt idx="1">
                  <c:v>2015</c:v>
                </c:pt>
                <c:pt idx="2">
                  <c:v>2016</c:v>
                </c:pt>
                <c:pt idx="3">
                  <c:v>2017</c:v>
                </c:pt>
                <c:pt idx="4">
                  <c:v>2018</c:v>
                </c:pt>
                <c:pt idx="5">
                  <c:v>2019</c:v>
                </c:pt>
                <c:pt idx="6">
                  <c:v>2020</c:v>
                </c:pt>
              </c:strCache>
            </c:strRef>
          </c:cat>
          <c:val>
            <c:numRef>
              <c:f>DATA!$D$10:$D$16</c:f>
              <c:numCache>
                <c:formatCode>###\ ###\ ##0</c:formatCode>
                <c:ptCount val="7"/>
                <c:pt idx="0">
                  <c:v>7491191</c:v>
                </c:pt>
                <c:pt idx="1">
                  <c:v>8488637</c:v>
                </c:pt>
                <c:pt idx="2">
                  <c:v>9067413</c:v>
                </c:pt>
                <c:pt idx="3">
                  <c:v>9840093</c:v>
                </c:pt>
                <c:pt idx="4">
                  <c:v>10635756</c:v>
                </c:pt>
                <c:pt idx="5">
                  <c:v>11107866</c:v>
                </c:pt>
                <c:pt idx="6">
                  <c:v>8052274</c:v>
                </c:pt>
              </c:numCache>
            </c:numRef>
          </c:val>
          <c:extLst>
            <c:ext xmlns:c16="http://schemas.microsoft.com/office/drawing/2014/chart" uri="{C3380CC4-5D6E-409C-BE32-E72D297353CC}">
              <c16:uniqueId val="{00000001-A669-4D90-8FCD-21D68AC0516C}"/>
            </c:ext>
          </c:extLst>
        </c:ser>
        <c:ser>
          <c:idx val="2"/>
          <c:order val="2"/>
          <c:tx>
            <c:strRef>
              <c:f>DATA!$E$5</c:f>
              <c:strCache>
                <c:ptCount val="1"/>
                <c:pt idx="0">
                  <c:v>nerezidenti</c:v>
                </c:pt>
              </c:strCache>
            </c:strRef>
          </c:tx>
          <c:spPr>
            <a:solidFill>
              <a:schemeClr val="accent3"/>
            </a:solidFill>
            <a:ln>
              <a:noFill/>
            </a:ln>
            <a:effectLst/>
          </c:spPr>
          <c:invertIfNegative val="0"/>
          <c:cat>
            <c:strRef>
              <c:f>DATA!$B$10:$B$16</c:f>
              <c:strCache>
                <c:ptCount val="7"/>
                <c:pt idx="0">
                  <c:v>2014</c:v>
                </c:pt>
                <c:pt idx="1">
                  <c:v>2015</c:v>
                </c:pt>
                <c:pt idx="2">
                  <c:v>2016</c:v>
                </c:pt>
                <c:pt idx="3">
                  <c:v>2017</c:v>
                </c:pt>
                <c:pt idx="4">
                  <c:v>2018</c:v>
                </c:pt>
                <c:pt idx="5">
                  <c:v>2019</c:v>
                </c:pt>
                <c:pt idx="6">
                  <c:v>2020</c:v>
                </c:pt>
              </c:strCache>
            </c:strRef>
          </c:cat>
          <c:val>
            <c:numRef>
              <c:f>DATA!$E$10:$E$16</c:f>
              <c:numCache>
                <c:formatCode>###\ ###\ ##0</c:formatCode>
                <c:ptCount val="7"/>
                <c:pt idx="0">
                  <c:v>8095885</c:v>
                </c:pt>
                <c:pt idx="1">
                  <c:v>8706913</c:v>
                </c:pt>
                <c:pt idx="2">
                  <c:v>9321440</c:v>
                </c:pt>
                <c:pt idx="3">
                  <c:v>10160468</c:v>
                </c:pt>
                <c:pt idx="4">
                  <c:v>10611394</c:v>
                </c:pt>
                <c:pt idx="5">
                  <c:v>10890500</c:v>
                </c:pt>
                <c:pt idx="6">
                  <c:v>2784170</c:v>
                </c:pt>
              </c:numCache>
            </c:numRef>
          </c:val>
          <c:extLst>
            <c:ext xmlns:c16="http://schemas.microsoft.com/office/drawing/2014/chart" uri="{C3380CC4-5D6E-409C-BE32-E72D297353CC}">
              <c16:uniqueId val="{00000002-A669-4D90-8FCD-21D68AC0516C}"/>
            </c:ext>
          </c:extLst>
        </c:ser>
        <c:dLbls>
          <c:showLegendKey val="0"/>
          <c:showVal val="0"/>
          <c:showCatName val="0"/>
          <c:showSerName val="0"/>
          <c:showPercent val="0"/>
          <c:showBubbleSize val="0"/>
        </c:dLbls>
        <c:gapWidth val="219"/>
        <c:overlap val="-27"/>
        <c:axId val="404810080"/>
        <c:axId val="404807456"/>
      </c:barChart>
      <c:catAx>
        <c:axId val="40481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404807456"/>
        <c:crosses val="autoZero"/>
        <c:auto val="1"/>
        <c:lblAlgn val="ctr"/>
        <c:lblOffset val="100"/>
        <c:noMultiLvlLbl val="0"/>
      </c:catAx>
      <c:valAx>
        <c:axId val="404807456"/>
        <c:scaling>
          <c:orientation val="minMax"/>
        </c:scaling>
        <c:delete val="0"/>
        <c:axPos val="l"/>
        <c:majorGridlines>
          <c:spPr>
            <a:ln w="9525" cap="flat" cmpd="sng" algn="ctr">
              <a:solidFill>
                <a:schemeClr val="tx1">
                  <a:lumMod val="15000"/>
                  <a:lumOff val="85000"/>
                </a:schemeClr>
              </a:solidFill>
              <a:round/>
            </a:ln>
            <a:effectLst/>
          </c:spPr>
        </c:majorGridlines>
        <c:numFmt formatCode="###\ ###\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404810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DATA!$F$5</c:f>
              <c:strCache>
                <c:ptCount val="1"/>
                <c:pt idx="0">
                  <c:v>celkem</c:v>
                </c:pt>
              </c:strCache>
            </c:strRef>
          </c:tx>
          <c:spPr>
            <a:solidFill>
              <a:schemeClr val="accent1"/>
            </a:solidFill>
            <a:ln>
              <a:noFill/>
            </a:ln>
            <a:effectLst/>
          </c:spPr>
          <c:invertIfNegative val="0"/>
          <c:cat>
            <c:strRef>
              <c:f>DATA!$B$10:$B$16</c:f>
              <c:strCache>
                <c:ptCount val="7"/>
                <c:pt idx="0">
                  <c:v>2014</c:v>
                </c:pt>
                <c:pt idx="1">
                  <c:v>2015</c:v>
                </c:pt>
                <c:pt idx="2">
                  <c:v>2016</c:v>
                </c:pt>
                <c:pt idx="3">
                  <c:v>2017</c:v>
                </c:pt>
                <c:pt idx="4">
                  <c:v>2018</c:v>
                </c:pt>
                <c:pt idx="5">
                  <c:v>2019</c:v>
                </c:pt>
                <c:pt idx="6">
                  <c:v>2020</c:v>
                </c:pt>
              </c:strCache>
            </c:strRef>
          </c:cat>
          <c:val>
            <c:numRef>
              <c:f>DATA!$F$10:$F$16</c:f>
              <c:numCache>
                <c:formatCode>###\ ###\ ##0</c:formatCode>
                <c:ptCount val="7"/>
                <c:pt idx="0">
                  <c:v>42946929</c:v>
                </c:pt>
                <c:pt idx="1">
                  <c:v>47093906</c:v>
                </c:pt>
                <c:pt idx="2">
                  <c:v>49696957</c:v>
                </c:pt>
                <c:pt idx="3">
                  <c:v>53219395</c:v>
                </c:pt>
                <c:pt idx="4">
                  <c:v>55513922</c:v>
                </c:pt>
                <c:pt idx="5">
                  <c:v>57024767</c:v>
                </c:pt>
                <c:pt idx="6">
                  <c:v>31382494</c:v>
                </c:pt>
              </c:numCache>
            </c:numRef>
          </c:val>
          <c:extLst>
            <c:ext xmlns:c16="http://schemas.microsoft.com/office/drawing/2014/chart" uri="{C3380CC4-5D6E-409C-BE32-E72D297353CC}">
              <c16:uniqueId val="{00000000-946E-4E7D-9823-367CCE704D1E}"/>
            </c:ext>
          </c:extLst>
        </c:ser>
        <c:ser>
          <c:idx val="1"/>
          <c:order val="1"/>
          <c:tx>
            <c:strRef>
              <c:f>DATA!$G$5</c:f>
              <c:strCache>
                <c:ptCount val="1"/>
                <c:pt idx="0">
                  <c:v>rezidenti</c:v>
                </c:pt>
              </c:strCache>
            </c:strRef>
          </c:tx>
          <c:spPr>
            <a:solidFill>
              <a:schemeClr val="accent2"/>
            </a:solidFill>
            <a:ln>
              <a:noFill/>
            </a:ln>
            <a:effectLst/>
          </c:spPr>
          <c:invertIfNegative val="0"/>
          <c:cat>
            <c:strRef>
              <c:f>DATA!$B$10:$B$16</c:f>
              <c:strCache>
                <c:ptCount val="7"/>
                <c:pt idx="0">
                  <c:v>2014</c:v>
                </c:pt>
                <c:pt idx="1">
                  <c:v>2015</c:v>
                </c:pt>
                <c:pt idx="2">
                  <c:v>2016</c:v>
                </c:pt>
                <c:pt idx="3">
                  <c:v>2017</c:v>
                </c:pt>
                <c:pt idx="4">
                  <c:v>2018</c:v>
                </c:pt>
                <c:pt idx="5">
                  <c:v>2019</c:v>
                </c:pt>
                <c:pt idx="6">
                  <c:v>2020</c:v>
                </c:pt>
              </c:strCache>
            </c:strRef>
          </c:cat>
          <c:val>
            <c:numRef>
              <c:f>DATA!$G$10:$G$16</c:f>
              <c:numCache>
                <c:formatCode>###\ ###\ ##0</c:formatCode>
                <c:ptCount val="7"/>
                <c:pt idx="0">
                  <c:v>20836817</c:v>
                </c:pt>
                <c:pt idx="1">
                  <c:v>23807391</c:v>
                </c:pt>
                <c:pt idx="2">
                  <c:v>25428808</c:v>
                </c:pt>
                <c:pt idx="3">
                  <c:v>26962382</c:v>
                </c:pt>
                <c:pt idx="4">
                  <c:v>28753901</c:v>
                </c:pt>
                <c:pt idx="5">
                  <c:v>29844204</c:v>
                </c:pt>
                <c:pt idx="6">
                  <c:v>23994436</c:v>
                </c:pt>
              </c:numCache>
            </c:numRef>
          </c:val>
          <c:extLst>
            <c:ext xmlns:c16="http://schemas.microsoft.com/office/drawing/2014/chart" uri="{C3380CC4-5D6E-409C-BE32-E72D297353CC}">
              <c16:uniqueId val="{00000001-946E-4E7D-9823-367CCE704D1E}"/>
            </c:ext>
          </c:extLst>
        </c:ser>
        <c:ser>
          <c:idx val="2"/>
          <c:order val="2"/>
          <c:tx>
            <c:strRef>
              <c:f>DATA!$H$5</c:f>
              <c:strCache>
                <c:ptCount val="1"/>
                <c:pt idx="0">
                  <c:v>nerezidenti</c:v>
                </c:pt>
              </c:strCache>
            </c:strRef>
          </c:tx>
          <c:spPr>
            <a:solidFill>
              <a:schemeClr val="accent3"/>
            </a:solidFill>
            <a:ln>
              <a:noFill/>
            </a:ln>
            <a:effectLst/>
          </c:spPr>
          <c:invertIfNegative val="0"/>
          <c:cat>
            <c:strRef>
              <c:f>DATA!$B$10:$B$16</c:f>
              <c:strCache>
                <c:ptCount val="7"/>
                <c:pt idx="0">
                  <c:v>2014</c:v>
                </c:pt>
                <c:pt idx="1">
                  <c:v>2015</c:v>
                </c:pt>
                <c:pt idx="2">
                  <c:v>2016</c:v>
                </c:pt>
                <c:pt idx="3">
                  <c:v>2017</c:v>
                </c:pt>
                <c:pt idx="4">
                  <c:v>2018</c:v>
                </c:pt>
                <c:pt idx="5">
                  <c:v>2019</c:v>
                </c:pt>
                <c:pt idx="6">
                  <c:v>2020</c:v>
                </c:pt>
              </c:strCache>
            </c:strRef>
          </c:cat>
          <c:val>
            <c:numRef>
              <c:f>DATA!$H$10:$H$16</c:f>
              <c:numCache>
                <c:formatCode>###\ ###\ ##0</c:formatCode>
                <c:ptCount val="7"/>
                <c:pt idx="0">
                  <c:v>22110112</c:v>
                </c:pt>
                <c:pt idx="1">
                  <c:v>23286515</c:v>
                </c:pt>
                <c:pt idx="2">
                  <c:v>24268149</c:v>
                </c:pt>
                <c:pt idx="3">
                  <c:v>26257013</c:v>
                </c:pt>
                <c:pt idx="4">
                  <c:v>26760021</c:v>
                </c:pt>
                <c:pt idx="5">
                  <c:v>27180563</c:v>
                </c:pt>
                <c:pt idx="6">
                  <c:v>7388058</c:v>
                </c:pt>
              </c:numCache>
            </c:numRef>
          </c:val>
          <c:extLst>
            <c:ext xmlns:c16="http://schemas.microsoft.com/office/drawing/2014/chart" uri="{C3380CC4-5D6E-409C-BE32-E72D297353CC}">
              <c16:uniqueId val="{00000002-946E-4E7D-9823-367CCE704D1E}"/>
            </c:ext>
          </c:extLst>
        </c:ser>
        <c:dLbls>
          <c:showLegendKey val="0"/>
          <c:showVal val="0"/>
          <c:showCatName val="0"/>
          <c:showSerName val="0"/>
          <c:showPercent val="0"/>
          <c:showBubbleSize val="0"/>
        </c:dLbls>
        <c:gapWidth val="219"/>
        <c:overlap val="-27"/>
        <c:axId val="404808112"/>
        <c:axId val="404806800"/>
      </c:barChart>
      <c:catAx>
        <c:axId val="40480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404806800"/>
        <c:crosses val="autoZero"/>
        <c:auto val="1"/>
        <c:lblAlgn val="ctr"/>
        <c:lblOffset val="100"/>
        <c:noMultiLvlLbl val="0"/>
      </c:catAx>
      <c:valAx>
        <c:axId val="404806800"/>
        <c:scaling>
          <c:orientation val="minMax"/>
        </c:scaling>
        <c:delete val="0"/>
        <c:axPos val="l"/>
        <c:majorGridlines>
          <c:spPr>
            <a:ln w="9525" cap="flat" cmpd="sng" algn="ctr">
              <a:solidFill>
                <a:schemeClr val="tx1">
                  <a:lumMod val="15000"/>
                  <a:lumOff val="85000"/>
                </a:schemeClr>
              </a:solidFill>
              <a:round/>
            </a:ln>
            <a:effectLst/>
          </c:spPr>
        </c:majorGridlines>
        <c:numFmt formatCode="###\ ###\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40480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List1!$L$5</c:f>
              <c:strCache>
                <c:ptCount val="1"/>
                <c:pt idx="0">
                  <c:v>Delší cesty ČR</c:v>
                </c:pt>
              </c:strCache>
            </c:strRef>
          </c:tx>
          <c:spPr>
            <a:solidFill>
              <a:schemeClr val="accent1"/>
            </a:solidFill>
            <a:ln>
              <a:noFill/>
            </a:ln>
            <a:effectLst/>
          </c:spPr>
          <c:invertIfNegative val="0"/>
          <c:cat>
            <c:numRef>
              <c:f>List1!$M$4:$S$4</c:f>
              <c:numCache>
                <c:formatCode>General</c:formatCode>
                <c:ptCount val="7"/>
                <c:pt idx="0">
                  <c:v>2014</c:v>
                </c:pt>
                <c:pt idx="1">
                  <c:v>2015</c:v>
                </c:pt>
                <c:pt idx="2">
                  <c:v>2016</c:v>
                </c:pt>
                <c:pt idx="3">
                  <c:v>2017</c:v>
                </c:pt>
                <c:pt idx="4">
                  <c:v>2018</c:v>
                </c:pt>
                <c:pt idx="5">
                  <c:v>2019</c:v>
                </c:pt>
                <c:pt idx="6">
                  <c:v>2020</c:v>
                </c:pt>
              </c:numCache>
            </c:numRef>
          </c:cat>
          <c:val>
            <c:numRef>
              <c:f>List1!$M$5:$S$5</c:f>
              <c:numCache>
                <c:formatCode>#,##0</c:formatCode>
                <c:ptCount val="7"/>
                <c:pt idx="0">
                  <c:v>301.6809538819665</c:v>
                </c:pt>
                <c:pt idx="1">
                  <c:v>394.361136536922</c:v>
                </c:pt>
                <c:pt idx="2">
                  <c:v>387.31014205735198</c:v>
                </c:pt>
                <c:pt idx="3">
                  <c:v>440.58784204069275</c:v>
                </c:pt>
                <c:pt idx="4">
                  <c:v>426.12029870792463</c:v>
                </c:pt>
                <c:pt idx="5">
                  <c:v>440.49748706478613</c:v>
                </c:pt>
                <c:pt idx="6">
                  <c:v>430.44095017427367</c:v>
                </c:pt>
              </c:numCache>
            </c:numRef>
          </c:val>
          <c:extLst>
            <c:ext xmlns:c16="http://schemas.microsoft.com/office/drawing/2014/chart" uri="{C3380CC4-5D6E-409C-BE32-E72D297353CC}">
              <c16:uniqueId val="{00000000-2B50-4486-911A-D0D7166A62FB}"/>
            </c:ext>
          </c:extLst>
        </c:ser>
        <c:ser>
          <c:idx val="1"/>
          <c:order val="1"/>
          <c:tx>
            <c:strRef>
              <c:f>List1!$L$6</c:f>
              <c:strCache>
                <c:ptCount val="1"/>
                <c:pt idx="0">
                  <c:v>Delší cesty zahraničí</c:v>
                </c:pt>
              </c:strCache>
            </c:strRef>
          </c:tx>
          <c:spPr>
            <a:solidFill>
              <a:schemeClr val="accent2"/>
            </a:solidFill>
            <a:ln>
              <a:noFill/>
            </a:ln>
            <a:effectLst/>
          </c:spPr>
          <c:invertIfNegative val="0"/>
          <c:cat>
            <c:numRef>
              <c:f>List1!$M$4:$S$4</c:f>
              <c:numCache>
                <c:formatCode>General</c:formatCode>
                <c:ptCount val="7"/>
                <c:pt idx="0">
                  <c:v>2014</c:v>
                </c:pt>
                <c:pt idx="1">
                  <c:v>2015</c:v>
                </c:pt>
                <c:pt idx="2">
                  <c:v>2016</c:v>
                </c:pt>
                <c:pt idx="3">
                  <c:v>2017</c:v>
                </c:pt>
                <c:pt idx="4">
                  <c:v>2018</c:v>
                </c:pt>
                <c:pt idx="5">
                  <c:v>2019</c:v>
                </c:pt>
                <c:pt idx="6">
                  <c:v>2020</c:v>
                </c:pt>
              </c:numCache>
            </c:numRef>
          </c:cat>
          <c:val>
            <c:numRef>
              <c:f>List1!$M$6:$S$6</c:f>
              <c:numCache>
                <c:formatCode>#,##0</c:formatCode>
                <c:ptCount val="7"/>
                <c:pt idx="0">
                  <c:v>1359.3871348278817</c:v>
                </c:pt>
                <c:pt idx="1">
                  <c:v>1436.100478178676</c:v>
                </c:pt>
                <c:pt idx="2">
                  <c:v>1476.3914789304517</c:v>
                </c:pt>
                <c:pt idx="3">
                  <c:v>1426.0932706555404</c:v>
                </c:pt>
                <c:pt idx="4">
                  <c:v>1560.6055215058041</c:v>
                </c:pt>
                <c:pt idx="5">
                  <c:v>1542.4091507753258</c:v>
                </c:pt>
                <c:pt idx="6">
                  <c:v>1381.2274913095055</c:v>
                </c:pt>
              </c:numCache>
            </c:numRef>
          </c:val>
          <c:extLst>
            <c:ext xmlns:c16="http://schemas.microsoft.com/office/drawing/2014/chart" uri="{C3380CC4-5D6E-409C-BE32-E72D297353CC}">
              <c16:uniqueId val="{00000001-2B50-4486-911A-D0D7166A62FB}"/>
            </c:ext>
          </c:extLst>
        </c:ser>
        <c:ser>
          <c:idx val="2"/>
          <c:order val="2"/>
          <c:tx>
            <c:strRef>
              <c:f>List1!$L$7</c:f>
              <c:strCache>
                <c:ptCount val="1"/>
                <c:pt idx="0">
                  <c:v>Kratší cesty ČR</c:v>
                </c:pt>
              </c:strCache>
            </c:strRef>
          </c:tx>
          <c:spPr>
            <a:solidFill>
              <a:schemeClr val="accent3"/>
            </a:solidFill>
            <a:ln>
              <a:noFill/>
            </a:ln>
            <a:effectLst/>
          </c:spPr>
          <c:invertIfNegative val="0"/>
          <c:cat>
            <c:numRef>
              <c:f>List1!$M$4:$S$4</c:f>
              <c:numCache>
                <c:formatCode>General</c:formatCode>
                <c:ptCount val="7"/>
                <c:pt idx="0">
                  <c:v>2014</c:v>
                </c:pt>
                <c:pt idx="1">
                  <c:v>2015</c:v>
                </c:pt>
                <c:pt idx="2">
                  <c:v>2016</c:v>
                </c:pt>
                <c:pt idx="3">
                  <c:v>2017</c:v>
                </c:pt>
                <c:pt idx="4">
                  <c:v>2018</c:v>
                </c:pt>
                <c:pt idx="5">
                  <c:v>2019</c:v>
                </c:pt>
                <c:pt idx="6">
                  <c:v>2020</c:v>
                </c:pt>
              </c:numCache>
            </c:numRef>
          </c:cat>
          <c:val>
            <c:numRef>
              <c:f>List1!$M$7:$S$7</c:f>
              <c:numCache>
                <c:formatCode>#,##0</c:formatCode>
                <c:ptCount val="7"/>
                <c:pt idx="0">
                  <c:v>291.02731013356242</c:v>
                </c:pt>
                <c:pt idx="1">
                  <c:v>360.24362700258291</c:v>
                </c:pt>
                <c:pt idx="2">
                  <c:v>377.82316241375588</c:v>
                </c:pt>
                <c:pt idx="3">
                  <c:v>370.80803470657469</c:v>
                </c:pt>
                <c:pt idx="4">
                  <c:v>406.36927622610426</c:v>
                </c:pt>
                <c:pt idx="5">
                  <c:v>416.88146189943762</c:v>
                </c:pt>
                <c:pt idx="6">
                  <c:v>382.11242346700101</c:v>
                </c:pt>
              </c:numCache>
            </c:numRef>
          </c:val>
          <c:extLst>
            <c:ext xmlns:c16="http://schemas.microsoft.com/office/drawing/2014/chart" uri="{C3380CC4-5D6E-409C-BE32-E72D297353CC}">
              <c16:uniqueId val="{00000002-2B50-4486-911A-D0D7166A62FB}"/>
            </c:ext>
          </c:extLst>
        </c:ser>
        <c:ser>
          <c:idx val="3"/>
          <c:order val="3"/>
          <c:tx>
            <c:strRef>
              <c:f>List1!$L$8</c:f>
              <c:strCache>
                <c:ptCount val="1"/>
                <c:pt idx="0">
                  <c:v>Kratší cesty zahraničí</c:v>
                </c:pt>
              </c:strCache>
            </c:strRef>
          </c:tx>
          <c:spPr>
            <a:solidFill>
              <a:schemeClr val="accent4"/>
            </a:solidFill>
            <a:ln>
              <a:noFill/>
            </a:ln>
            <a:effectLst/>
          </c:spPr>
          <c:invertIfNegative val="0"/>
          <c:cat>
            <c:numRef>
              <c:f>List1!$M$4:$S$4</c:f>
              <c:numCache>
                <c:formatCode>General</c:formatCode>
                <c:ptCount val="7"/>
                <c:pt idx="0">
                  <c:v>2014</c:v>
                </c:pt>
                <c:pt idx="1">
                  <c:v>2015</c:v>
                </c:pt>
                <c:pt idx="2">
                  <c:v>2016</c:v>
                </c:pt>
                <c:pt idx="3">
                  <c:v>2017</c:v>
                </c:pt>
                <c:pt idx="4">
                  <c:v>2018</c:v>
                </c:pt>
                <c:pt idx="5">
                  <c:v>2019</c:v>
                </c:pt>
                <c:pt idx="6">
                  <c:v>2020</c:v>
                </c:pt>
              </c:numCache>
            </c:numRef>
          </c:cat>
          <c:val>
            <c:numRef>
              <c:f>List1!$M$8:$S$8</c:f>
              <c:numCache>
                <c:formatCode>#,##0</c:formatCode>
                <c:ptCount val="7"/>
                <c:pt idx="0">
                  <c:v>1275.9888548203294</c:v>
                </c:pt>
                <c:pt idx="1">
                  <c:v>1266.8056962899363</c:v>
                </c:pt>
                <c:pt idx="2">
                  <c:v>1352.7964096988501</c:v>
                </c:pt>
                <c:pt idx="3">
                  <c:v>1264.5093527891877</c:v>
                </c:pt>
                <c:pt idx="4">
                  <c:v>1401.9999768177977</c:v>
                </c:pt>
                <c:pt idx="5">
                  <c:v>1460.7531837745641</c:v>
                </c:pt>
                <c:pt idx="6">
                  <c:v>1301.7726590529546</c:v>
                </c:pt>
              </c:numCache>
            </c:numRef>
          </c:val>
          <c:extLst>
            <c:ext xmlns:c16="http://schemas.microsoft.com/office/drawing/2014/chart" uri="{C3380CC4-5D6E-409C-BE32-E72D297353CC}">
              <c16:uniqueId val="{00000003-2B50-4486-911A-D0D7166A62FB}"/>
            </c:ext>
          </c:extLst>
        </c:ser>
        <c:dLbls>
          <c:showLegendKey val="0"/>
          <c:showVal val="0"/>
          <c:showCatName val="0"/>
          <c:showSerName val="0"/>
          <c:showPercent val="0"/>
          <c:showBubbleSize val="0"/>
        </c:dLbls>
        <c:gapWidth val="219"/>
        <c:overlap val="-27"/>
        <c:axId val="383733288"/>
        <c:axId val="383738208"/>
      </c:barChart>
      <c:catAx>
        <c:axId val="383733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83738208"/>
        <c:crosses val="autoZero"/>
        <c:auto val="1"/>
        <c:lblAlgn val="ctr"/>
        <c:lblOffset val="100"/>
        <c:noMultiLvlLbl val="0"/>
      </c:catAx>
      <c:valAx>
        <c:axId val="383738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8373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List1!$S$2</c:f>
              <c:strCache>
                <c:ptCount val="1"/>
                <c:pt idx="0">
                  <c:v>Praha</c:v>
                </c:pt>
              </c:strCache>
            </c:strRef>
          </c:tx>
          <c:spPr>
            <a:solidFill>
              <a:schemeClr val="accent1"/>
            </a:solidFill>
            <a:ln>
              <a:noFill/>
            </a:ln>
            <a:effectLst/>
          </c:spPr>
          <c:invertIfNegative val="0"/>
          <c:cat>
            <c:strRef>
              <c:f>List1!$A$3:$A$9</c:f>
              <c:strCache>
                <c:ptCount val="7"/>
                <c:pt idx="0">
                  <c:v>2014</c:v>
                </c:pt>
                <c:pt idx="1">
                  <c:v>2015</c:v>
                </c:pt>
                <c:pt idx="2">
                  <c:v>2016</c:v>
                </c:pt>
                <c:pt idx="3">
                  <c:v>2017</c:v>
                </c:pt>
                <c:pt idx="4">
                  <c:v>2018</c:v>
                </c:pt>
                <c:pt idx="5">
                  <c:v>2019</c:v>
                </c:pt>
                <c:pt idx="6">
                  <c:v>2020</c:v>
                </c:pt>
              </c:strCache>
            </c:strRef>
          </c:cat>
          <c:val>
            <c:numRef>
              <c:f>List1!$S$3:$S$9</c:f>
              <c:numCache>
                <c:formatCode>0.00</c:formatCode>
                <c:ptCount val="7"/>
                <c:pt idx="0">
                  <c:v>39.10941988093213</c:v>
                </c:pt>
                <c:pt idx="1">
                  <c:v>38.415613341823899</c:v>
                </c:pt>
                <c:pt idx="2">
                  <c:v>38.760209785787076</c:v>
                </c:pt>
                <c:pt idx="3">
                  <c:v>38.262731730374959</c:v>
                </c:pt>
                <c:pt idx="4">
                  <c:v>37.144671167662487</c:v>
                </c:pt>
                <c:pt idx="5">
                  <c:v>36.567825083008437</c:v>
                </c:pt>
                <c:pt idx="6">
                  <c:v>20.139844768265309</c:v>
                </c:pt>
              </c:numCache>
            </c:numRef>
          </c:val>
          <c:extLst>
            <c:ext xmlns:c16="http://schemas.microsoft.com/office/drawing/2014/chart" uri="{C3380CC4-5D6E-409C-BE32-E72D297353CC}">
              <c16:uniqueId val="{00000000-A59F-4C5A-9162-FA73C70856CF}"/>
            </c:ext>
          </c:extLst>
        </c:ser>
        <c:ser>
          <c:idx val="1"/>
          <c:order val="1"/>
          <c:tx>
            <c:strRef>
              <c:f>List1!$T$2</c:f>
              <c:strCache>
                <c:ptCount val="1"/>
                <c:pt idx="0">
                  <c:v>Ostatní kraje bez Prahy</c:v>
                </c:pt>
              </c:strCache>
            </c:strRef>
          </c:tx>
          <c:spPr>
            <a:solidFill>
              <a:schemeClr val="accent2"/>
            </a:solidFill>
            <a:ln>
              <a:noFill/>
            </a:ln>
            <a:effectLst/>
          </c:spPr>
          <c:invertIfNegative val="0"/>
          <c:cat>
            <c:strRef>
              <c:f>List1!$A$3:$A$9</c:f>
              <c:strCache>
                <c:ptCount val="7"/>
                <c:pt idx="0">
                  <c:v>2014</c:v>
                </c:pt>
                <c:pt idx="1">
                  <c:v>2015</c:v>
                </c:pt>
                <c:pt idx="2">
                  <c:v>2016</c:v>
                </c:pt>
                <c:pt idx="3">
                  <c:v>2017</c:v>
                </c:pt>
                <c:pt idx="4">
                  <c:v>2018</c:v>
                </c:pt>
                <c:pt idx="5">
                  <c:v>2019</c:v>
                </c:pt>
                <c:pt idx="6">
                  <c:v>2020</c:v>
                </c:pt>
              </c:strCache>
            </c:strRef>
          </c:cat>
          <c:val>
            <c:numRef>
              <c:f>List1!$T$3:$T$9</c:f>
              <c:numCache>
                <c:formatCode>0.00</c:formatCode>
                <c:ptCount val="7"/>
                <c:pt idx="0">
                  <c:v>60.89058011906787</c:v>
                </c:pt>
                <c:pt idx="1">
                  <c:v>61.584386658176093</c:v>
                </c:pt>
                <c:pt idx="2">
                  <c:v>61.239790214212931</c:v>
                </c:pt>
                <c:pt idx="3">
                  <c:v>61.737268269625034</c:v>
                </c:pt>
                <c:pt idx="4">
                  <c:v>62.855328832337506</c:v>
                </c:pt>
                <c:pt idx="5">
                  <c:v>63.432174916991556</c:v>
                </c:pt>
                <c:pt idx="6">
                  <c:v>79.86015523173468</c:v>
                </c:pt>
              </c:numCache>
            </c:numRef>
          </c:val>
          <c:extLst>
            <c:ext xmlns:c16="http://schemas.microsoft.com/office/drawing/2014/chart" uri="{C3380CC4-5D6E-409C-BE32-E72D297353CC}">
              <c16:uniqueId val="{00000001-A59F-4C5A-9162-FA73C70856CF}"/>
            </c:ext>
          </c:extLst>
        </c:ser>
        <c:dLbls>
          <c:showLegendKey val="0"/>
          <c:showVal val="0"/>
          <c:showCatName val="0"/>
          <c:showSerName val="0"/>
          <c:showPercent val="0"/>
          <c:showBubbleSize val="0"/>
        </c:dLbls>
        <c:gapWidth val="219"/>
        <c:overlap val="-27"/>
        <c:axId val="465796648"/>
        <c:axId val="465796976"/>
      </c:barChart>
      <c:catAx>
        <c:axId val="465796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465796976"/>
        <c:crosses val="autoZero"/>
        <c:auto val="1"/>
        <c:lblAlgn val="ctr"/>
        <c:lblOffset val="100"/>
        <c:noMultiLvlLbl val="0"/>
      </c:catAx>
      <c:valAx>
        <c:axId val="465796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465796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List1!$S$15</c:f>
              <c:strCache>
                <c:ptCount val="1"/>
                <c:pt idx="0">
                  <c:v>Praha</c:v>
                </c:pt>
              </c:strCache>
            </c:strRef>
          </c:tx>
          <c:spPr>
            <a:solidFill>
              <a:schemeClr val="accent1"/>
            </a:solidFill>
            <a:ln>
              <a:noFill/>
            </a:ln>
            <a:effectLst/>
          </c:spPr>
          <c:invertIfNegative val="0"/>
          <c:cat>
            <c:strRef>
              <c:f>List1!$A$16:$A$22</c:f>
              <c:strCache>
                <c:ptCount val="7"/>
                <c:pt idx="0">
                  <c:v>2014</c:v>
                </c:pt>
                <c:pt idx="1">
                  <c:v>2015</c:v>
                </c:pt>
                <c:pt idx="2">
                  <c:v>2016</c:v>
                </c:pt>
                <c:pt idx="3">
                  <c:v>2017</c:v>
                </c:pt>
                <c:pt idx="4">
                  <c:v>2018</c:v>
                </c:pt>
                <c:pt idx="5">
                  <c:v>2019</c:v>
                </c:pt>
                <c:pt idx="6">
                  <c:v>2020</c:v>
                </c:pt>
              </c:strCache>
            </c:strRef>
          </c:cat>
          <c:val>
            <c:numRef>
              <c:f>List1!$S$16:$S$22</c:f>
              <c:numCache>
                <c:formatCode>0.00</c:formatCode>
                <c:ptCount val="7"/>
                <c:pt idx="0">
                  <c:v>34.34538241372276</c:v>
                </c:pt>
                <c:pt idx="1">
                  <c:v>33.798990892791949</c:v>
                </c:pt>
                <c:pt idx="2">
                  <c:v>33.797610586096852</c:v>
                </c:pt>
                <c:pt idx="3">
                  <c:v>33.927176361174347</c:v>
                </c:pt>
                <c:pt idx="4">
                  <c:v>32.872986347460731</c:v>
                </c:pt>
                <c:pt idx="5">
                  <c:v>32.406363010654651</c:v>
                </c:pt>
                <c:pt idx="6">
                  <c:v>15.624299968001267</c:v>
                </c:pt>
              </c:numCache>
            </c:numRef>
          </c:val>
          <c:extLst>
            <c:ext xmlns:c16="http://schemas.microsoft.com/office/drawing/2014/chart" uri="{C3380CC4-5D6E-409C-BE32-E72D297353CC}">
              <c16:uniqueId val="{00000000-F8A3-45A2-865F-D3D7DB4D3EED}"/>
            </c:ext>
          </c:extLst>
        </c:ser>
        <c:ser>
          <c:idx val="1"/>
          <c:order val="1"/>
          <c:tx>
            <c:strRef>
              <c:f>List1!$T$15</c:f>
              <c:strCache>
                <c:ptCount val="1"/>
                <c:pt idx="0">
                  <c:v>Ostatní kraje bez Prahy</c:v>
                </c:pt>
              </c:strCache>
            </c:strRef>
          </c:tx>
          <c:spPr>
            <a:solidFill>
              <a:schemeClr val="accent2"/>
            </a:solidFill>
            <a:ln>
              <a:noFill/>
            </a:ln>
            <a:effectLst/>
          </c:spPr>
          <c:invertIfNegative val="0"/>
          <c:cat>
            <c:strRef>
              <c:f>List1!$A$16:$A$22</c:f>
              <c:strCache>
                <c:ptCount val="7"/>
                <c:pt idx="0">
                  <c:v>2014</c:v>
                </c:pt>
                <c:pt idx="1">
                  <c:v>2015</c:v>
                </c:pt>
                <c:pt idx="2">
                  <c:v>2016</c:v>
                </c:pt>
                <c:pt idx="3">
                  <c:v>2017</c:v>
                </c:pt>
                <c:pt idx="4">
                  <c:v>2018</c:v>
                </c:pt>
                <c:pt idx="5">
                  <c:v>2019</c:v>
                </c:pt>
                <c:pt idx="6">
                  <c:v>2020</c:v>
                </c:pt>
              </c:strCache>
            </c:strRef>
          </c:cat>
          <c:val>
            <c:numRef>
              <c:f>List1!$T$16:$T$22</c:f>
              <c:numCache>
                <c:formatCode>0.00</c:formatCode>
                <c:ptCount val="7"/>
                <c:pt idx="0">
                  <c:v>65.65461758627724</c:v>
                </c:pt>
                <c:pt idx="1">
                  <c:v>66.201009107208051</c:v>
                </c:pt>
                <c:pt idx="2">
                  <c:v>66.202389413903148</c:v>
                </c:pt>
                <c:pt idx="3">
                  <c:v>66.072823638825668</c:v>
                </c:pt>
                <c:pt idx="4">
                  <c:v>67.127013652539276</c:v>
                </c:pt>
                <c:pt idx="5">
                  <c:v>67.593636989345356</c:v>
                </c:pt>
                <c:pt idx="6">
                  <c:v>84.375700031998733</c:v>
                </c:pt>
              </c:numCache>
            </c:numRef>
          </c:val>
          <c:extLst>
            <c:ext xmlns:c16="http://schemas.microsoft.com/office/drawing/2014/chart" uri="{C3380CC4-5D6E-409C-BE32-E72D297353CC}">
              <c16:uniqueId val="{00000001-F8A3-45A2-865F-D3D7DB4D3EED}"/>
            </c:ext>
          </c:extLst>
        </c:ser>
        <c:dLbls>
          <c:showLegendKey val="0"/>
          <c:showVal val="0"/>
          <c:showCatName val="0"/>
          <c:showSerName val="0"/>
          <c:showPercent val="0"/>
          <c:showBubbleSize val="0"/>
        </c:dLbls>
        <c:gapWidth val="219"/>
        <c:overlap val="-27"/>
        <c:axId val="470721480"/>
        <c:axId val="470719840"/>
      </c:barChart>
      <c:catAx>
        <c:axId val="470721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470719840"/>
        <c:crosses val="autoZero"/>
        <c:auto val="1"/>
        <c:lblAlgn val="ctr"/>
        <c:lblOffset val="100"/>
        <c:noMultiLvlLbl val="0"/>
      </c:catAx>
      <c:valAx>
        <c:axId val="4707198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470721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List2!$A$53</c:f>
              <c:strCache>
                <c:ptCount val="1"/>
                <c:pt idx="0">
                  <c:v>2014</c:v>
                </c:pt>
              </c:strCache>
            </c:strRef>
          </c:tx>
          <c:spPr>
            <a:solidFill>
              <a:schemeClr val="accent1"/>
            </a:solidFill>
            <a:ln>
              <a:noFill/>
            </a:ln>
            <a:effectLst/>
          </c:spPr>
          <c:invertIfNegative val="0"/>
          <c:cat>
            <c:strRef>
              <c:f>List2!$B$52:$O$52</c:f>
              <c:strCache>
                <c:ptCount val="14"/>
                <c:pt idx="0">
                  <c:v>Praha</c:v>
                </c:pt>
                <c:pt idx="1">
                  <c:v>Jihočeský</c:v>
                </c:pt>
                <c:pt idx="2">
                  <c:v>Jihomoravský</c:v>
                </c:pt>
                <c:pt idx="3">
                  <c:v>Karlovarský</c:v>
                </c:pt>
                <c:pt idx="4">
                  <c:v>Vysočina</c:v>
                </c:pt>
                <c:pt idx="5">
                  <c:v>Královéhradecký</c:v>
                </c:pt>
                <c:pt idx="6">
                  <c:v>Liberecký</c:v>
                </c:pt>
                <c:pt idx="7">
                  <c:v>Moravskoslezský</c:v>
                </c:pt>
                <c:pt idx="8">
                  <c:v>Olomoucký</c:v>
                </c:pt>
                <c:pt idx="9">
                  <c:v>Pardubický</c:v>
                </c:pt>
                <c:pt idx="10">
                  <c:v>Plzeňský</c:v>
                </c:pt>
                <c:pt idx="11">
                  <c:v>Středočeský</c:v>
                </c:pt>
                <c:pt idx="12">
                  <c:v>Ústecký</c:v>
                </c:pt>
                <c:pt idx="13">
                  <c:v>Zlínský</c:v>
                </c:pt>
              </c:strCache>
            </c:strRef>
          </c:cat>
          <c:val>
            <c:numRef>
              <c:f>List2!$B$53:$O$53</c:f>
              <c:numCache>
                <c:formatCode>###\ ###\ ##0.00</c:formatCode>
                <c:ptCount val="14"/>
                <c:pt idx="0">
                  <c:v>12.811008503095875</c:v>
                </c:pt>
                <c:pt idx="1">
                  <c:v>68.973067380017454</c:v>
                </c:pt>
                <c:pt idx="2">
                  <c:v>65.679871784444259</c:v>
                </c:pt>
                <c:pt idx="3">
                  <c:v>33.392260043184308</c:v>
                </c:pt>
                <c:pt idx="4">
                  <c:v>85.267525016588365</c:v>
                </c:pt>
                <c:pt idx="5">
                  <c:v>76.615609947733404</c:v>
                </c:pt>
                <c:pt idx="6">
                  <c:v>79.522783884458065</c:v>
                </c:pt>
                <c:pt idx="7">
                  <c:v>77.201572099361456</c:v>
                </c:pt>
                <c:pt idx="8">
                  <c:v>77.78755272833908</c:v>
                </c:pt>
                <c:pt idx="9">
                  <c:v>85.20984805304937</c:v>
                </c:pt>
                <c:pt idx="10">
                  <c:v>64.378474749712524</c:v>
                </c:pt>
                <c:pt idx="11">
                  <c:v>77.010368591547532</c:v>
                </c:pt>
                <c:pt idx="12">
                  <c:v>65.557953329844736</c:v>
                </c:pt>
                <c:pt idx="13">
                  <c:v>83.672901192216287</c:v>
                </c:pt>
              </c:numCache>
            </c:numRef>
          </c:val>
          <c:extLst>
            <c:ext xmlns:c16="http://schemas.microsoft.com/office/drawing/2014/chart" uri="{C3380CC4-5D6E-409C-BE32-E72D297353CC}">
              <c16:uniqueId val="{00000000-428E-401B-80F9-148556461428}"/>
            </c:ext>
          </c:extLst>
        </c:ser>
        <c:ser>
          <c:idx val="1"/>
          <c:order val="1"/>
          <c:tx>
            <c:strRef>
              <c:f>List2!$A$54</c:f>
              <c:strCache>
                <c:ptCount val="1"/>
                <c:pt idx="0">
                  <c:v>2015</c:v>
                </c:pt>
              </c:strCache>
            </c:strRef>
          </c:tx>
          <c:spPr>
            <a:solidFill>
              <a:schemeClr val="accent2"/>
            </a:solidFill>
            <a:ln>
              <a:noFill/>
            </a:ln>
            <a:effectLst/>
          </c:spPr>
          <c:invertIfNegative val="0"/>
          <c:cat>
            <c:strRef>
              <c:f>List2!$B$52:$O$52</c:f>
              <c:strCache>
                <c:ptCount val="14"/>
                <c:pt idx="0">
                  <c:v>Praha</c:v>
                </c:pt>
                <c:pt idx="1">
                  <c:v>Jihočeský</c:v>
                </c:pt>
                <c:pt idx="2">
                  <c:v>Jihomoravský</c:v>
                </c:pt>
                <c:pt idx="3">
                  <c:v>Karlovarský</c:v>
                </c:pt>
                <c:pt idx="4">
                  <c:v>Vysočina</c:v>
                </c:pt>
                <c:pt idx="5">
                  <c:v>Královéhradecký</c:v>
                </c:pt>
                <c:pt idx="6">
                  <c:v>Liberecký</c:v>
                </c:pt>
                <c:pt idx="7">
                  <c:v>Moravskoslezský</c:v>
                </c:pt>
                <c:pt idx="8">
                  <c:v>Olomoucký</c:v>
                </c:pt>
                <c:pt idx="9">
                  <c:v>Pardubický</c:v>
                </c:pt>
                <c:pt idx="10">
                  <c:v>Plzeňský</c:v>
                </c:pt>
                <c:pt idx="11">
                  <c:v>Středočeský</c:v>
                </c:pt>
                <c:pt idx="12">
                  <c:v>Ústecký</c:v>
                </c:pt>
                <c:pt idx="13">
                  <c:v>Zlínský</c:v>
                </c:pt>
              </c:strCache>
            </c:strRef>
          </c:cat>
          <c:val>
            <c:numRef>
              <c:f>List2!$B$54:$O$54</c:f>
              <c:numCache>
                <c:formatCode>###\ ###\ ##0.00</c:formatCode>
                <c:ptCount val="14"/>
                <c:pt idx="0">
                  <c:v>13.487302627276494</c:v>
                </c:pt>
                <c:pt idx="1">
                  <c:v>69.315946202135464</c:v>
                </c:pt>
                <c:pt idx="2">
                  <c:v>67.997854406928397</c:v>
                </c:pt>
                <c:pt idx="3">
                  <c:v>37.228740226421479</c:v>
                </c:pt>
                <c:pt idx="4">
                  <c:v>86.764109838889453</c:v>
                </c:pt>
                <c:pt idx="5">
                  <c:v>77.216040112737005</c:v>
                </c:pt>
                <c:pt idx="6">
                  <c:v>79.830336670719618</c:v>
                </c:pt>
                <c:pt idx="7">
                  <c:v>76.769795896248866</c:v>
                </c:pt>
                <c:pt idx="8">
                  <c:v>78.992873553981653</c:v>
                </c:pt>
                <c:pt idx="9">
                  <c:v>85.527630169092234</c:v>
                </c:pt>
                <c:pt idx="10">
                  <c:v>63.910342176086118</c:v>
                </c:pt>
                <c:pt idx="11">
                  <c:v>77.04973847660834</c:v>
                </c:pt>
                <c:pt idx="12">
                  <c:v>65.214598396335418</c:v>
                </c:pt>
                <c:pt idx="13">
                  <c:v>84.437547360731088</c:v>
                </c:pt>
              </c:numCache>
            </c:numRef>
          </c:val>
          <c:extLst>
            <c:ext xmlns:c16="http://schemas.microsoft.com/office/drawing/2014/chart" uri="{C3380CC4-5D6E-409C-BE32-E72D297353CC}">
              <c16:uniqueId val="{00000001-428E-401B-80F9-148556461428}"/>
            </c:ext>
          </c:extLst>
        </c:ser>
        <c:ser>
          <c:idx val="2"/>
          <c:order val="2"/>
          <c:tx>
            <c:strRef>
              <c:f>List2!$A$55</c:f>
              <c:strCache>
                <c:ptCount val="1"/>
                <c:pt idx="0">
                  <c:v>2016</c:v>
                </c:pt>
              </c:strCache>
            </c:strRef>
          </c:tx>
          <c:spPr>
            <a:solidFill>
              <a:schemeClr val="accent3"/>
            </a:solidFill>
            <a:ln>
              <a:noFill/>
            </a:ln>
            <a:effectLst/>
          </c:spPr>
          <c:invertIfNegative val="0"/>
          <c:cat>
            <c:strRef>
              <c:f>List2!$B$52:$O$52</c:f>
              <c:strCache>
                <c:ptCount val="14"/>
                <c:pt idx="0">
                  <c:v>Praha</c:v>
                </c:pt>
                <c:pt idx="1">
                  <c:v>Jihočeský</c:v>
                </c:pt>
                <c:pt idx="2">
                  <c:v>Jihomoravský</c:v>
                </c:pt>
                <c:pt idx="3">
                  <c:v>Karlovarský</c:v>
                </c:pt>
                <c:pt idx="4">
                  <c:v>Vysočina</c:v>
                </c:pt>
                <c:pt idx="5">
                  <c:v>Královéhradecký</c:v>
                </c:pt>
                <c:pt idx="6">
                  <c:v>Liberecký</c:v>
                </c:pt>
                <c:pt idx="7">
                  <c:v>Moravskoslezský</c:v>
                </c:pt>
                <c:pt idx="8">
                  <c:v>Olomoucký</c:v>
                </c:pt>
                <c:pt idx="9">
                  <c:v>Pardubický</c:v>
                </c:pt>
                <c:pt idx="10">
                  <c:v>Plzeňský</c:v>
                </c:pt>
                <c:pt idx="11">
                  <c:v>Středočeský</c:v>
                </c:pt>
                <c:pt idx="12">
                  <c:v>Ústecký</c:v>
                </c:pt>
                <c:pt idx="13">
                  <c:v>Zlínský</c:v>
                </c:pt>
              </c:strCache>
            </c:strRef>
          </c:cat>
          <c:val>
            <c:numRef>
              <c:f>List2!$B$55:$O$55</c:f>
              <c:numCache>
                <c:formatCode>###\ ###\ ##0.00</c:formatCode>
                <c:ptCount val="14"/>
                <c:pt idx="0">
                  <c:v>14.265699416265711</c:v>
                </c:pt>
                <c:pt idx="1">
                  <c:v>67.558685608246577</c:v>
                </c:pt>
                <c:pt idx="2">
                  <c:v>66.705674484213674</c:v>
                </c:pt>
                <c:pt idx="3">
                  <c:v>38.192968274928838</c:v>
                </c:pt>
                <c:pt idx="4">
                  <c:v>87.427428385478976</c:v>
                </c:pt>
                <c:pt idx="5">
                  <c:v>76.860396139628904</c:v>
                </c:pt>
                <c:pt idx="6">
                  <c:v>80.024434871224756</c:v>
                </c:pt>
                <c:pt idx="7">
                  <c:v>78.076245357575374</c:v>
                </c:pt>
                <c:pt idx="8">
                  <c:v>79.638097269482387</c:v>
                </c:pt>
                <c:pt idx="9">
                  <c:v>86.000987115661559</c:v>
                </c:pt>
                <c:pt idx="10">
                  <c:v>64.767708416980923</c:v>
                </c:pt>
                <c:pt idx="11">
                  <c:v>77.365525040972642</c:v>
                </c:pt>
                <c:pt idx="12">
                  <c:v>65.671016435338345</c:v>
                </c:pt>
                <c:pt idx="13">
                  <c:v>83.897603121110436</c:v>
                </c:pt>
              </c:numCache>
            </c:numRef>
          </c:val>
          <c:extLst>
            <c:ext xmlns:c16="http://schemas.microsoft.com/office/drawing/2014/chart" uri="{C3380CC4-5D6E-409C-BE32-E72D297353CC}">
              <c16:uniqueId val="{00000002-428E-401B-80F9-148556461428}"/>
            </c:ext>
          </c:extLst>
        </c:ser>
        <c:ser>
          <c:idx val="3"/>
          <c:order val="3"/>
          <c:tx>
            <c:strRef>
              <c:f>List2!$A$56</c:f>
              <c:strCache>
                <c:ptCount val="1"/>
                <c:pt idx="0">
                  <c:v>2017</c:v>
                </c:pt>
              </c:strCache>
            </c:strRef>
          </c:tx>
          <c:spPr>
            <a:solidFill>
              <a:schemeClr val="accent4"/>
            </a:solidFill>
            <a:ln>
              <a:noFill/>
            </a:ln>
            <a:effectLst/>
          </c:spPr>
          <c:invertIfNegative val="0"/>
          <c:cat>
            <c:strRef>
              <c:f>List2!$B$52:$O$52</c:f>
              <c:strCache>
                <c:ptCount val="14"/>
                <c:pt idx="0">
                  <c:v>Praha</c:v>
                </c:pt>
                <c:pt idx="1">
                  <c:v>Jihočeský</c:v>
                </c:pt>
                <c:pt idx="2">
                  <c:v>Jihomoravský</c:v>
                </c:pt>
                <c:pt idx="3">
                  <c:v>Karlovarský</c:v>
                </c:pt>
                <c:pt idx="4">
                  <c:v>Vysočina</c:v>
                </c:pt>
                <c:pt idx="5">
                  <c:v>Královéhradecký</c:v>
                </c:pt>
                <c:pt idx="6">
                  <c:v>Liberecký</c:v>
                </c:pt>
                <c:pt idx="7">
                  <c:v>Moravskoslezský</c:v>
                </c:pt>
                <c:pt idx="8">
                  <c:v>Olomoucký</c:v>
                </c:pt>
                <c:pt idx="9">
                  <c:v>Pardubický</c:v>
                </c:pt>
                <c:pt idx="10">
                  <c:v>Plzeňský</c:v>
                </c:pt>
                <c:pt idx="11">
                  <c:v>Středočeský</c:v>
                </c:pt>
                <c:pt idx="12">
                  <c:v>Ústecký</c:v>
                </c:pt>
                <c:pt idx="13">
                  <c:v>Zlínský</c:v>
                </c:pt>
              </c:strCache>
            </c:strRef>
          </c:cat>
          <c:val>
            <c:numRef>
              <c:f>List2!$B$56:$O$56</c:f>
              <c:numCache>
                <c:formatCode>###\ ###\ ##0.00</c:formatCode>
                <c:ptCount val="14"/>
                <c:pt idx="0">
                  <c:v>14.246400743470232</c:v>
                </c:pt>
                <c:pt idx="1">
                  <c:v>65.787468577963153</c:v>
                </c:pt>
                <c:pt idx="2">
                  <c:v>66.205439309250977</c:v>
                </c:pt>
                <c:pt idx="3">
                  <c:v>36.886070097373512</c:v>
                </c:pt>
                <c:pt idx="4">
                  <c:v>87.184022652435573</c:v>
                </c:pt>
                <c:pt idx="5">
                  <c:v>77.570971330385404</c:v>
                </c:pt>
                <c:pt idx="6">
                  <c:v>79.042098579897086</c:v>
                </c:pt>
                <c:pt idx="7">
                  <c:v>78.639675625765264</c:v>
                </c:pt>
                <c:pt idx="8">
                  <c:v>79.195634433994528</c:v>
                </c:pt>
                <c:pt idx="9">
                  <c:v>85.97356670147542</c:v>
                </c:pt>
                <c:pt idx="10">
                  <c:v>65.740498034076012</c:v>
                </c:pt>
                <c:pt idx="11">
                  <c:v>76.171975969107621</c:v>
                </c:pt>
                <c:pt idx="12">
                  <c:v>65.183589833609574</c:v>
                </c:pt>
                <c:pt idx="13">
                  <c:v>83.370109123289438</c:v>
                </c:pt>
              </c:numCache>
            </c:numRef>
          </c:val>
          <c:extLst>
            <c:ext xmlns:c16="http://schemas.microsoft.com/office/drawing/2014/chart" uri="{C3380CC4-5D6E-409C-BE32-E72D297353CC}">
              <c16:uniqueId val="{00000003-428E-401B-80F9-148556461428}"/>
            </c:ext>
          </c:extLst>
        </c:ser>
        <c:ser>
          <c:idx val="4"/>
          <c:order val="4"/>
          <c:tx>
            <c:strRef>
              <c:f>List2!$A$57</c:f>
              <c:strCache>
                <c:ptCount val="1"/>
                <c:pt idx="0">
                  <c:v>2018</c:v>
                </c:pt>
              </c:strCache>
            </c:strRef>
          </c:tx>
          <c:spPr>
            <a:solidFill>
              <a:schemeClr val="accent5"/>
            </a:solidFill>
            <a:ln>
              <a:noFill/>
            </a:ln>
            <a:effectLst/>
          </c:spPr>
          <c:invertIfNegative val="0"/>
          <c:cat>
            <c:strRef>
              <c:f>List2!$B$52:$O$52</c:f>
              <c:strCache>
                <c:ptCount val="14"/>
                <c:pt idx="0">
                  <c:v>Praha</c:v>
                </c:pt>
                <c:pt idx="1">
                  <c:v>Jihočeský</c:v>
                </c:pt>
                <c:pt idx="2">
                  <c:v>Jihomoravský</c:v>
                </c:pt>
                <c:pt idx="3">
                  <c:v>Karlovarský</c:v>
                </c:pt>
                <c:pt idx="4">
                  <c:v>Vysočina</c:v>
                </c:pt>
                <c:pt idx="5">
                  <c:v>Královéhradecký</c:v>
                </c:pt>
                <c:pt idx="6">
                  <c:v>Liberecký</c:v>
                </c:pt>
                <c:pt idx="7">
                  <c:v>Moravskoslezský</c:v>
                </c:pt>
                <c:pt idx="8">
                  <c:v>Olomoucký</c:v>
                </c:pt>
                <c:pt idx="9">
                  <c:v>Pardubický</c:v>
                </c:pt>
                <c:pt idx="10">
                  <c:v>Plzeňský</c:v>
                </c:pt>
                <c:pt idx="11">
                  <c:v>Středočeský</c:v>
                </c:pt>
                <c:pt idx="12">
                  <c:v>Ústecký</c:v>
                </c:pt>
                <c:pt idx="13">
                  <c:v>Zlínský</c:v>
                </c:pt>
              </c:strCache>
            </c:strRef>
          </c:cat>
          <c:val>
            <c:numRef>
              <c:f>List2!$B$57:$O$57</c:f>
              <c:numCache>
                <c:formatCode>###\ ###\ ##0.00</c:formatCode>
                <c:ptCount val="14"/>
                <c:pt idx="0">
                  <c:v>15.477059328571151</c:v>
                </c:pt>
                <c:pt idx="1">
                  <c:v>62.737038004251325</c:v>
                </c:pt>
                <c:pt idx="2">
                  <c:v>66.351371416726337</c:v>
                </c:pt>
                <c:pt idx="3">
                  <c:v>38.923151369003484</c:v>
                </c:pt>
                <c:pt idx="4">
                  <c:v>86.942954785746423</c:v>
                </c:pt>
                <c:pt idx="5">
                  <c:v>77.799855074298634</c:v>
                </c:pt>
                <c:pt idx="6">
                  <c:v>79.00247991151339</c:v>
                </c:pt>
                <c:pt idx="7">
                  <c:v>78.43141829690758</c:v>
                </c:pt>
                <c:pt idx="8">
                  <c:v>79.796661105651665</c:v>
                </c:pt>
                <c:pt idx="9">
                  <c:v>86.277238984674327</c:v>
                </c:pt>
                <c:pt idx="10">
                  <c:v>63.543755208953442</c:v>
                </c:pt>
                <c:pt idx="11">
                  <c:v>75.481487752819504</c:v>
                </c:pt>
                <c:pt idx="12">
                  <c:v>65.747370086213721</c:v>
                </c:pt>
                <c:pt idx="13">
                  <c:v>83.901278872169257</c:v>
                </c:pt>
              </c:numCache>
            </c:numRef>
          </c:val>
          <c:extLst>
            <c:ext xmlns:c16="http://schemas.microsoft.com/office/drawing/2014/chart" uri="{C3380CC4-5D6E-409C-BE32-E72D297353CC}">
              <c16:uniqueId val="{00000004-428E-401B-80F9-148556461428}"/>
            </c:ext>
          </c:extLst>
        </c:ser>
        <c:ser>
          <c:idx val="5"/>
          <c:order val="5"/>
          <c:tx>
            <c:strRef>
              <c:f>List2!$A$58</c:f>
              <c:strCache>
                <c:ptCount val="1"/>
                <c:pt idx="0">
                  <c:v>2019</c:v>
                </c:pt>
              </c:strCache>
            </c:strRef>
          </c:tx>
          <c:spPr>
            <a:solidFill>
              <a:schemeClr val="accent6"/>
            </a:solidFill>
            <a:ln>
              <a:noFill/>
            </a:ln>
            <a:effectLst/>
          </c:spPr>
          <c:invertIfNegative val="0"/>
          <c:cat>
            <c:strRef>
              <c:f>List2!$B$52:$O$52</c:f>
              <c:strCache>
                <c:ptCount val="14"/>
                <c:pt idx="0">
                  <c:v>Praha</c:v>
                </c:pt>
                <c:pt idx="1">
                  <c:v>Jihočeský</c:v>
                </c:pt>
                <c:pt idx="2">
                  <c:v>Jihomoravský</c:v>
                </c:pt>
                <c:pt idx="3">
                  <c:v>Karlovarský</c:v>
                </c:pt>
                <c:pt idx="4">
                  <c:v>Vysočina</c:v>
                </c:pt>
                <c:pt idx="5">
                  <c:v>Královéhradecký</c:v>
                </c:pt>
                <c:pt idx="6">
                  <c:v>Liberecký</c:v>
                </c:pt>
                <c:pt idx="7">
                  <c:v>Moravskoslezský</c:v>
                </c:pt>
                <c:pt idx="8">
                  <c:v>Olomoucký</c:v>
                </c:pt>
                <c:pt idx="9">
                  <c:v>Pardubický</c:v>
                </c:pt>
                <c:pt idx="10">
                  <c:v>Plzeňský</c:v>
                </c:pt>
                <c:pt idx="11">
                  <c:v>Středočeský</c:v>
                </c:pt>
                <c:pt idx="12">
                  <c:v>Ústecký</c:v>
                </c:pt>
                <c:pt idx="13">
                  <c:v>Zlínský</c:v>
                </c:pt>
              </c:strCache>
            </c:strRef>
          </c:cat>
          <c:val>
            <c:numRef>
              <c:f>List2!$B$58:$O$58</c:f>
              <c:numCache>
                <c:formatCode>###\ ###\ ##0.00</c:formatCode>
                <c:ptCount val="14"/>
                <c:pt idx="0">
                  <c:v>15.421842780076982</c:v>
                </c:pt>
                <c:pt idx="1">
                  <c:v>64.393700972267482</c:v>
                </c:pt>
                <c:pt idx="2">
                  <c:v>64.562086298384997</c:v>
                </c:pt>
                <c:pt idx="3">
                  <c:v>39.756413530752013</c:v>
                </c:pt>
                <c:pt idx="4">
                  <c:v>87.339549267667337</c:v>
                </c:pt>
                <c:pt idx="5">
                  <c:v>77.708316959414631</c:v>
                </c:pt>
                <c:pt idx="6">
                  <c:v>78.792122913816371</c:v>
                </c:pt>
                <c:pt idx="7">
                  <c:v>78.690440326617079</c:v>
                </c:pt>
                <c:pt idx="8">
                  <c:v>80.467821668428272</c:v>
                </c:pt>
                <c:pt idx="9">
                  <c:v>87.365354199617087</c:v>
                </c:pt>
                <c:pt idx="10">
                  <c:v>63.954751328431357</c:v>
                </c:pt>
                <c:pt idx="11">
                  <c:v>76.594333437628677</c:v>
                </c:pt>
                <c:pt idx="12">
                  <c:v>66.208921930832147</c:v>
                </c:pt>
                <c:pt idx="13">
                  <c:v>84.700742531087229</c:v>
                </c:pt>
              </c:numCache>
            </c:numRef>
          </c:val>
          <c:extLst>
            <c:ext xmlns:c16="http://schemas.microsoft.com/office/drawing/2014/chart" uri="{C3380CC4-5D6E-409C-BE32-E72D297353CC}">
              <c16:uniqueId val="{00000005-428E-401B-80F9-148556461428}"/>
            </c:ext>
          </c:extLst>
        </c:ser>
        <c:ser>
          <c:idx val="6"/>
          <c:order val="6"/>
          <c:tx>
            <c:strRef>
              <c:f>List2!$A$59</c:f>
              <c:strCache>
                <c:ptCount val="1"/>
                <c:pt idx="0">
                  <c:v>2020</c:v>
                </c:pt>
              </c:strCache>
            </c:strRef>
          </c:tx>
          <c:spPr>
            <a:solidFill>
              <a:schemeClr val="accent1">
                <a:lumMod val="60000"/>
              </a:schemeClr>
            </a:solidFill>
            <a:ln>
              <a:noFill/>
            </a:ln>
            <a:effectLst/>
          </c:spPr>
          <c:invertIfNegative val="0"/>
          <c:cat>
            <c:strRef>
              <c:f>List2!$B$52:$O$52</c:f>
              <c:strCache>
                <c:ptCount val="14"/>
                <c:pt idx="0">
                  <c:v>Praha</c:v>
                </c:pt>
                <c:pt idx="1">
                  <c:v>Jihočeský</c:v>
                </c:pt>
                <c:pt idx="2">
                  <c:v>Jihomoravský</c:v>
                </c:pt>
                <c:pt idx="3">
                  <c:v>Karlovarský</c:v>
                </c:pt>
                <c:pt idx="4">
                  <c:v>Vysočina</c:v>
                </c:pt>
                <c:pt idx="5">
                  <c:v>Královéhradecký</c:v>
                </c:pt>
                <c:pt idx="6">
                  <c:v>Liberecký</c:v>
                </c:pt>
                <c:pt idx="7">
                  <c:v>Moravskoslezský</c:v>
                </c:pt>
                <c:pt idx="8">
                  <c:v>Olomoucký</c:v>
                </c:pt>
                <c:pt idx="9">
                  <c:v>Pardubický</c:v>
                </c:pt>
                <c:pt idx="10">
                  <c:v>Plzeňský</c:v>
                </c:pt>
                <c:pt idx="11">
                  <c:v>Středočeský</c:v>
                </c:pt>
                <c:pt idx="12">
                  <c:v>Ústecký</c:v>
                </c:pt>
                <c:pt idx="13">
                  <c:v>Zlínský</c:v>
                </c:pt>
              </c:strCache>
            </c:strRef>
          </c:cat>
          <c:val>
            <c:numRef>
              <c:f>List2!$B$59:$O$59</c:f>
              <c:numCache>
                <c:formatCode>###\ ###\ ##0.00</c:formatCode>
                <c:ptCount val="14"/>
                <c:pt idx="0">
                  <c:v>33.398947876301925</c:v>
                </c:pt>
                <c:pt idx="1">
                  <c:v>87.06102290501596</c:v>
                </c:pt>
                <c:pt idx="2">
                  <c:v>82.413499457196224</c:v>
                </c:pt>
                <c:pt idx="3">
                  <c:v>63.311786561486535</c:v>
                </c:pt>
                <c:pt idx="4">
                  <c:v>92.862299973082372</c:v>
                </c:pt>
                <c:pt idx="5">
                  <c:v>85.460526051318737</c:v>
                </c:pt>
                <c:pt idx="6">
                  <c:v>87.068904313119049</c:v>
                </c:pt>
                <c:pt idx="7">
                  <c:v>88.129222221678162</c:v>
                </c:pt>
                <c:pt idx="8">
                  <c:v>90.108484040919308</c:v>
                </c:pt>
                <c:pt idx="9">
                  <c:v>92.70022031216061</c:v>
                </c:pt>
                <c:pt idx="10">
                  <c:v>77.80386792099246</c:v>
                </c:pt>
                <c:pt idx="11">
                  <c:v>89.002420819043778</c:v>
                </c:pt>
                <c:pt idx="12">
                  <c:v>79.797882303223503</c:v>
                </c:pt>
                <c:pt idx="13">
                  <c:v>91.429775909468702</c:v>
                </c:pt>
              </c:numCache>
            </c:numRef>
          </c:val>
          <c:extLst>
            <c:ext xmlns:c16="http://schemas.microsoft.com/office/drawing/2014/chart" uri="{C3380CC4-5D6E-409C-BE32-E72D297353CC}">
              <c16:uniqueId val="{00000006-428E-401B-80F9-148556461428}"/>
            </c:ext>
          </c:extLst>
        </c:ser>
        <c:dLbls>
          <c:showLegendKey val="0"/>
          <c:showVal val="0"/>
          <c:showCatName val="0"/>
          <c:showSerName val="0"/>
          <c:showPercent val="0"/>
          <c:showBubbleSize val="0"/>
        </c:dLbls>
        <c:gapWidth val="219"/>
        <c:overlap val="-27"/>
        <c:axId val="473742120"/>
        <c:axId val="473742448"/>
      </c:barChart>
      <c:catAx>
        <c:axId val="473742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473742448"/>
        <c:crosses val="autoZero"/>
        <c:auto val="1"/>
        <c:lblAlgn val="ctr"/>
        <c:lblOffset val="100"/>
        <c:noMultiLvlLbl val="0"/>
      </c:catAx>
      <c:valAx>
        <c:axId val="473742448"/>
        <c:scaling>
          <c:orientation val="minMax"/>
        </c:scaling>
        <c:delete val="0"/>
        <c:axPos val="l"/>
        <c:majorGridlines>
          <c:spPr>
            <a:ln w="9525" cap="flat" cmpd="sng" algn="ctr">
              <a:solidFill>
                <a:schemeClr val="tx1">
                  <a:lumMod val="15000"/>
                  <a:lumOff val="85000"/>
                </a:schemeClr>
              </a:solidFill>
              <a:round/>
            </a:ln>
            <a:effectLst/>
          </c:spPr>
        </c:majorGridlines>
        <c:numFmt formatCode="###\ ###\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473742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List2!$A$63</c:f>
              <c:strCache>
                <c:ptCount val="1"/>
                <c:pt idx="0">
                  <c:v>2014</c:v>
                </c:pt>
              </c:strCache>
            </c:strRef>
          </c:tx>
          <c:spPr>
            <a:solidFill>
              <a:schemeClr val="accent1"/>
            </a:solidFill>
            <a:ln>
              <a:noFill/>
            </a:ln>
            <a:effectLst/>
          </c:spPr>
          <c:invertIfNegative val="0"/>
          <c:cat>
            <c:strRef>
              <c:f>List2!$B$62:$O$62</c:f>
              <c:strCache>
                <c:ptCount val="14"/>
                <c:pt idx="0">
                  <c:v>Praha</c:v>
                </c:pt>
                <c:pt idx="1">
                  <c:v>Jihočeský</c:v>
                </c:pt>
                <c:pt idx="2">
                  <c:v>Jihomoravský</c:v>
                </c:pt>
                <c:pt idx="3">
                  <c:v>Karlovarský</c:v>
                </c:pt>
                <c:pt idx="4">
                  <c:v>Vysočina</c:v>
                </c:pt>
                <c:pt idx="5">
                  <c:v>Královéhradecký</c:v>
                </c:pt>
                <c:pt idx="6">
                  <c:v>Liberecký</c:v>
                </c:pt>
                <c:pt idx="7">
                  <c:v>Moravskoslezský</c:v>
                </c:pt>
                <c:pt idx="8">
                  <c:v>Olomoucký</c:v>
                </c:pt>
                <c:pt idx="9">
                  <c:v>Pardubický</c:v>
                </c:pt>
                <c:pt idx="10">
                  <c:v>Plzeňský</c:v>
                </c:pt>
                <c:pt idx="11">
                  <c:v>Středočeský</c:v>
                </c:pt>
                <c:pt idx="12">
                  <c:v>Ústecký</c:v>
                </c:pt>
                <c:pt idx="13">
                  <c:v>Zlínský</c:v>
                </c:pt>
              </c:strCache>
            </c:strRef>
          </c:cat>
          <c:val>
            <c:numRef>
              <c:f>List2!$B$63:$O$63</c:f>
              <c:numCache>
                <c:formatCode>###\ ###\ ##0.00</c:formatCode>
                <c:ptCount val="14"/>
                <c:pt idx="0">
                  <c:v>9.2781516725742357</c:v>
                </c:pt>
                <c:pt idx="1">
                  <c:v>76.28145894361451</c:v>
                </c:pt>
                <c:pt idx="2">
                  <c:v>69.338471916387562</c:v>
                </c:pt>
                <c:pt idx="3">
                  <c:v>25.851349079385216</c:v>
                </c:pt>
                <c:pt idx="4">
                  <c:v>86.361632970275252</c:v>
                </c:pt>
                <c:pt idx="5">
                  <c:v>75.503304774678</c:v>
                </c:pt>
                <c:pt idx="6">
                  <c:v>78.150747867216694</c:v>
                </c:pt>
                <c:pt idx="7">
                  <c:v>80.390190288578992</c:v>
                </c:pt>
                <c:pt idx="8">
                  <c:v>85.855746486276757</c:v>
                </c:pt>
                <c:pt idx="9">
                  <c:v>86.130851432159474</c:v>
                </c:pt>
                <c:pt idx="10">
                  <c:v>70.267998751938137</c:v>
                </c:pt>
                <c:pt idx="11">
                  <c:v>77.503380936856459</c:v>
                </c:pt>
                <c:pt idx="12">
                  <c:v>63.760603720450014</c:v>
                </c:pt>
                <c:pt idx="13">
                  <c:v>86.098914127896649</c:v>
                </c:pt>
              </c:numCache>
            </c:numRef>
          </c:val>
          <c:extLst>
            <c:ext xmlns:c16="http://schemas.microsoft.com/office/drawing/2014/chart" uri="{C3380CC4-5D6E-409C-BE32-E72D297353CC}">
              <c16:uniqueId val="{00000000-F0AD-411B-B4E8-6C6317C756D5}"/>
            </c:ext>
          </c:extLst>
        </c:ser>
        <c:ser>
          <c:idx val="1"/>
          <c:order val="1"/>
          <c:tx>
            <c:strRef>
              <c:f>List2!$A$64</c:f>
              <c:strCache>
                <c:ptCount val="1"/>
                <c:pt idx="0">
                  <c:v>2015</c:v>
                </c:pt>
              </c:strCache>
            </c:strRef>
          </c:tx>
          <c:spPr>
            <a:solidFill>
              <a:schemeClr val="accent2"/>
            </a:solidFill>
            <a:ln>
              <a:noFill/>
            </a:ln>
            <a:effectLst/>
          </c:spPr>
          <c:invertIfNegative val="0"/>
          <c:cat>
            <c:strRef>
              <c:f>List2!$B$62:$O$62</c:f>
              <c:strCache>
                <c:ptCount val="14"/>
                <c:pt idx="0">
                  <c:v>Praha</c:v>
                </c:pt>
                <c:pt idx="1">
                  <c:v>Jihočeský</c:v>
                </c:pt>
                <c:pt idx="2">
                  <c:v>Jihomoravský</c:v>
                </c:pt>
                <c:pt idx="3">
                  <c:v>Karlovarský</c:v>
                </c:pt>
                <c:pt idx="4">
                  <c:v>Vysočina</c:v>
                </c:pt>
                <c:pt idx="5">
                  <c:v>Královéhradecký</c:v>
                </c:pt>
                <c:pt idx="6">
                  <c:v>Liberecký</c:v>
                </c:pt>
                <c:pt idx="7">
                  <c:v>Moravskoslezský</c:v>
                </c:pt>
                <c:pt idx="8">
                  <c:v>Olomoucký</c:v>
                </c:pt>
                <c:pt idx="9">
                  <c:v>Pardubický</c:v>
                </c:pt>
                <c:pt idx="10">
                  <c:v>Plzeňský</c:v>
                </c:pt>
                <c:pt idx="11">
                  <c:v>Středočeský</c:v>
                </c:pt>
                <c:pt idx="12">
                  <c:v>Ústecký</c:v>
                </c:pt>
                <c:pt idx="13">
                  <c:v>Zlínský</c:v>
                </c:pt>
              </c:strCache>
            </c:strRef>
          </c:cat>
          <c:val>
            <c:numRef>
              <c:f>List2!$B$64:$O$64</c:f>
              <c:numCache>
                <c:formatCode>###\ ###\ ##0.00</c:formatCode>
                <c:ptCount val="14"/>
                <c:pt idx="0">
                  <c:v>9.9023041961040423</c:v>
                </c:pt>
                <c:pt idx="1">
                  <c:v>77.770545480190563</c:v>
                </c:pt>
                <c:pt idx="2">
                  <c:v>71.49510493834191</c:v>
                </c:pt>
                <c:pt idx="3">
                  <c:v>32.724082002685087</c:v>
                </c:pt>
                <c:pt idx="4">
                  <c:v>87.354112967726962</c:v>
                </c:pt>
                <c:pt idx="5">
                  <c:v>75.892262361754931</c:v>
                </c:pt>
                <c:pt idx="6">
                  <c:v>78.389887818619371</c:v>
                </c:pt>
                <c:pt idx="7">
                  <c:v>79.387227729521641</c:v>
                </c:pt>
                <c:pt idx="8">
                  <c:v>86.297918837705765</c:v>
                </c:pt>
                <c:pt idx="9">
                  <c:v>86.254950199279151</c:v>
                </c:pt>
                <c:pt idx="10">
                  <c:v>70.711062689720279</c:v>
                </c:pt>
                <c:pt idx="11">
                  <c:v>77.760562070027532</c:v>
                </c:pt>
                <c:pt idx="12">
                  <c:v>64.575473887932077</c:v>
                </c:pt>
                <c:pt idx="13">
                  <c:v>87.800671477045597</c:v>
                </c:pt>
              </c:numCache>
            </c:numRef>
          </c:val>
          <c:extLst>
            <c:ext xmlns:c16="http://schemas.microsoft.com/office/drawing/2014/chart" uri="{C3380CC4-5D6E-409C-BE32-E72D297353CC}">
              <c16:uniqueId val="{00000001-F0AD-411B-B4E8-6C6317C756D5}"/>
            </c:ext>
          </c:extLst>
        </c:ser>
        <c:ser>
          <c:idx val="2"/>
          <c:order val="2"/>
          <c:tx>
            <c:strRef>
              <c:f>List2!$A$65</c:f>
              <c:strCache>
                <c:ptCount val="1"/>
                <c:pt idx="0">
                  <c:v>2016</c:v>
                </c:pt>
              </c:strCache>
            </c:strRef>
          </c:tx>
          <c:spPr>
            <a:solidFill>
              <a:schemeClr val="accent3"/>
            </a:solidFill>
            <a:ln>
              <a:noFill/>
            </a:ln>
            <a:effectLst/>
          </c:spPr>
          <c:invertIfNegative val="0"/>
          <c:cat>
            <c:strRef>
              <c:f>List2!$B$62:$O$62</c:f>
              <c:strCache>
                <c:ptCount val="14"/>
                <c:pt idx="0">
                  <c:v>Praha</c:v>
                </c:pt>
                <c:pt idx="1">
                  <c:v>Jihočeský</c:v>
                </c:pt>
                <c:pt idx="2">
                  <c:v>Jihomoravský</c:v>
                </c:pt>
                <c:pt idx="3">
                  <c:v>Karlovarský</c:v>
                </c:pt>
                <c:pt idx="4">
                  <c:v>Vysočina</c:v>
                </c:pt>
                <c:pt idx="5">
                  <c:v>Královéhradecký</c:v>
                </c:pt>
                <c:pt idx="6">
                  <c:v>Liberecký</c:v>
                </c:pt>
                <c:pt idx="7">
                  <c:v>Moravskoslezský</c:v>
                </c:pt>
                <c:pt idx="8">
                  <c:v>Olomoucký</c:v>
                </c:pt>
                <c:pt idx="9">
                  <c:v>Pardubický</c:v>
                </c:pt>
                <c:pt idx="10">
                  <c:v>Plzeňský</c:v>
                </c:pt>
                <c:pt idx="11">
                  <c:v>Středočeský</c:v>
                </c:pt>
                <c:pt idx="12">
                  <c:v>Ústecký</c:v>
                </c:pt>
                <c:pt idx="13">
                  <c:v>Zlínský</c:v>
                </c:pt>
              </c:strCache>
            </c:strRef>
          </c:cat>
          <c:val>
            <c:numRef>
              <c:f>List2!$B$65:$O$65</c:f>
              <c:numCache>
                <c:formatCode>###\ ###\ ##0.00</c:formatCode>
                <c:ptCount val="14"/>
                <c:pt idx="0">
                  <c:v>10.589666204344935</c:v>
                </c:pt>
                <c:pt idx="1">
                  <c:v>77.342178891135688</c:v>
                </c:pt>
                <c:pt idx="2">
                  <c:v>70.854627496631622</c:v>
                </c:pt>
                <c:pt idx="3">
                  <c:v>34.198014175733952</c:v>
                </c:pt>
                <c:pt idx="4">
                  <c:v>88.130436539136866</c:v>
                </c:pt>
                <c:pt idx="5">
                  <c:v>75.579592925404228</c:v>
                </c:pt>
                <c:pt idx="6">
                  <c:v>79.049191381196849</c:v>
                </c:pt>
                <c:pt idx="7">
                  <c:v>81.308324934471869</c:v>
                </c:pt>
                <c:pt idx="8">
                  <c:v>87.317304258542563</c:v>
                </c:pt>
                <c:pt idx="9">
                  <c:v>86.878235944909804</c:v>
                </c:pt>
                <c:pt idx="10">
                  <c:v>71.736870330314829</c:v>
                </c:pt>
                <c:pt idx="11">
                  <c:v>78.681854281580115</c:v>
                </c:pt>
                <c:pt idx="12">
                  <c:v>65.781808185247556</c:v>
                </c:pt>
                <c:pt idx="13">
                  <c:v>87.925023534079685</c:v>
                </c:pt>
              </c:numCache>
            </c:numRef>
          </c:val>
          <c:extLst>
            <c:ext xmlns:c16="http://schemas.microsoft.com/office/drawing/2014/chart" uri="{C3380CC4-5D6E-409C-BE32-E72D297353CC}">
              <c16:uniqueId val="{00000002-F0AD-411B-B4E8-6C6317C756D5}"/>
            </c:ext>
          </c:extLst>
        </c:ser>
        <c:ser>
          <c:idx val="3"/>
          <c:order val="3"/>
          <c:tx>
            <c:strRef>
              <c:f>List2!$A$66</c:f>
              <c:strCache>
                <c:ptCount val="1"/>
                <c:pt idx="0">
                  <c:v>2017</c:v>
                </c:pt>
              </c:strCache>
            </c:strRef>
          </c:tx>
          <c:spPr>
            <a:solidFill>
              <a:schemeClr val="accent4"/>
            </a:solidFill>
            <a:ln>
              <a:noFill/>
            </a:ln>
            <a:effectLst/>
          </c:spPr>
          <c:invertIfNegative val="0"/>
          <c:cat>
            <c:strRef>
              <c:f>List2!$B$62:$O$62</c:f>
              <c:strCache>
                <c:ptCount val="14"/>
                <c:pt idx="0">
                  <c:v>Praha</c:v>
                </c:pt>
                <c:pt idx="1">
                  <c:v>Jihočeský</c:v>
                </c:pt>
                <c:pt idx="2">
                  <c:v>Jihomoravský</c:v>
                </c:pt>
                <c:pt idx="3">
                  <c:v>Karlovarský</c:v>
                </c:pt>
                <c:pt idx="4">
                  <c:v>Vysočina</c:v>
                </c:pt>
                <c:pt idx="5">
                  <c:v>Královéhradecký</c:v>
                </c:pt>
                <c:pt idx="6">
                  <c:v>Liberecký</c:v>
                </c:pt>
                <c:pt idx="7">
                  <c:v>Moravskoslezský</c:v>
                </c:pt>
                <c:pt idx="8">
                  <c:v>Olomoucký</c:v>
                </c:pt>
                <c:pt idx="9">
                  <c:v>Pardubický</c:v>
                </c:pt>
                <c:pt idx="10">
                  <c:v>Plzeňský</c:v>
                </c:pt>
                <c:pt idx="11">
                  <c:v>Středočeský</c:v>
                </c:pt>
                <c:pt idx="12">
                  <c:v>Ústecký</c:v>
                </c:pt>
                <c:pt idx="13">
                  <c:v>Zlínský</c:v>
                </c:pt>
              </c:strCache>
            </c:strRef>
          </c:cat>
          <c:val>
            <c:numRef>
              <c:f>List2!$B$66:$O$66</c:f>
              <c:numCache>
                <c:formatCode>###\ ###\ ##0.00</c:formatCode>
                <c:ptCount val="14"/>
                <c:pt idx="0">
                  <c:v>10.653374271523704</c:v>
                </c:pt>
                <c:pt idx="1">
                  <c:v>76.062318610853069</c:v>
                </c:pt>
                <c:pt idx="2">
                  <c:v>70.293226647379598</c:v>
                </c:pt>
                <c:pt idx="3">
                  <c:v>32.272825390649373</c:v>
                </c:pt>
                <c:pt idx="4">
                  <c:v>87.655028150683194</c:v>
                </c:pt>
                <c:pt idx="5">
                  <c:v>76.725033503487339</c:v>
                </c:pt>
                <c:pt idx="6">
                  <c:v>78.184132902938558</c:v>
                </c:pt>
                <c:pt idx="7">
                  <c:v>81.570490023767391</c:v>
                </c:pt>
                <c:pt idx="8">
                  <c:v>86.710794447798662</c:v>
                </c:pt>
                <c:pt idx="9">
                  <c:v>86.354736604114862</c:v>
                </c:pt>
                <c:pt idx="10">
                  <c:v>71.815536976755126</c:v>
                </c:pt>
                <c:pt idx="11">
                  <c:v>78.238812013959134</c:v>
                </c:pt>
                <c:pt idx="12">
                  <c:v>64.764529947106766</c:v>
                </c:pt>
                <c:pt idx="13">
                  <c:v>87.045076346868626</c:v>
                </c:pt>
              </c:numCache>
            </c:numRef>
          </c:val>
          <c:extLst>
            <c:ext xmlns:c16="http://schemas.microsoft.com/office/drawing/2014/chart" uri="{C3380CC4-5D6E-409C-BE32-E72D297353CC}">
              <c16:uniqueId val="{00000003-F0AD-411B-B4E8-6C6317C756D5}"/>
            </c:ext>
          </c:extLst>
        </c:ser>
        <c:ser>
          <c:idx val="4"/>
          <c:order val="4"/>
          <c:tx>
            <c:strRef>
              <c:f>List2!$A$67</c:f>
              <c:strCache>
                <c:ptCount val="1"/>
                <c:pt idx="0">
                  <c:v>2018</c:v>
                </c:pt>
              </c:strCache>
            </c:strRef>
          </c:tx>
          <c:spPr>
            <a:solidFill>
              <a:schemeClr val="accent5"/>
            </a:solidFill>
            <a:ln>
              <a:noFill/>
            </a:ln>
            <a:effectLst/>
          </c:spPr>
          <c:invertIfNegative val="0"/>
          <c:cat>
            <c:strRef>
              <c:f>List2!$B$62:$O$62</c:f>
              <c:strCache>
                <c:ptCount val="14"/>
                <c:pt idx="0">
                  <c:v>Praha</c:v>
                </c:pt>
                <c:pt idx="1">
                  <c:v>Jihočeský</c:v>
                </c:pt>
                <c:pt idx="2">
                  <c:v>Jihomoravský</c:v>
                </c:pt>
                <c:pt idx="3">
                  <c:v>Karlovarský</c:v>
                </c:pt>
                <c:pt idx="4">
                  <c:v>Vysočina</c:v>
                </c:pt>
                <c:pt idx="5">
                  <c:v>Královéhradecký</c:v>
                </c:pt>
                <c:pt idx="6">
                  <c:v>Liberecký</c:v>
                </c:pt>
                <c:pt idx="7">
                  <c:v>Moravskoslezský</c:v>
                </c:pt>
                <c:pt idx="8">
                  <c:v>Olomoucký</c:v>
                </c:pt>
                <c:pt idx="9">
                  <c:v>Pardubický</c:v>
                </c:pt>
                <c:pt idx="10">
                  <c:v>Plzeňský</c:v>
                </c:pt>
                <c:pt idx="11">
                  <c:v>Středočeský</c:v>
                </c:pt>
                <c:pt idx="12">
                  <c:v>Ústecký</c:v>
                </c:pt>
                <c:pt idx="13">
                  <c:v>Zlínský</c:v>
                </c:pt>
              </c:strCache>
            </c:strRef>
          </c:cat>
          <c:val>
            <c:numRef>
              <c:f>List2!$B$67:$O$67</c:f>
              <c:numCache>
                <c:formatCode>###\ ###\ ##0.00</c:formatCode>
                <c:ptCount val="14"/>
                <c:pt idx="0">
                  <c:v>11.595562823865571</c:v>
                </c:pt>
                <c:pt idx="1">
                  <c:v>74.600394514311148</c:v>
                </c:pt>
                <c:pt idx="2">
                  <c:v>70.119949654085971</c:v>
                </c:pt>
                <c:pt idx="3">
                  <c:v>35.016524778021527</c:v>
                </c:pt>
                <c:pt idx="4">
                  <c:v>87.125136751588101</c:v>
                </c:pt>
                <c:pt idx="5">
                  <c:v>77.326526905580678</c:v>
                </c:pt>
                <c:pt idx="6">
                  <c:v>78.385147602250427</c:v>
                </c:pt>
                <c:pt idx="7">
                  <c:v>81.216855952221337</c:v>
                </c:pt>
                <c:pt idx="8">
                  <c:v>86.660351715332979</c:v>
                </c:pt>
                <c:pt idx="9">
                  <c:v>86.193986229284164</c:v>
                </c:pt>
                <c:pt idx="10">
                  <c:v>69.920717011077997</c:v>
                </c:pt>
                <c:pt idx="11">
                  <c:v>77.210820129554875</c:v>
                </c:pt>
                <c:pt idx="12">
                  <c:v>64.867811586551312</c:v>
                </c:pt>
                <c:pt idx="13">
                  <c:v>87.142080968460377</c:v>
                </c:pt>
              </c:numCache>
            </c:numRef>
          </c:val>
          <c:extLst>
            <c:ext xmlns:c16="http://schemas.microsoft.com/office/drawing/2014/chart" uri="{C3380CC4-5D6E-409C-BE32-E72D297353CC}">
              <c16:uniqueId val="{00000004-F0AD-411B-B4E8-6C6317C756D5}"/>
            </c:ext>
          </c:extLst>
        </c:ser>
        <c:ser>
          <c:idx val="5"/>
          <c:order val="5"/>
          <c:tx>
            <c:strRef>
              <c:f>List2!$A$68</c:f>
              <c:strCache>
                <c:ptCount val="1"/>
                <c:pt idx="0">
                  <c:v>2019</c:v>
                </c:pt>
              </c:strCache>
            </c:strRef>
          </c:tx>
          <c:spPr>
            <a:solidFill>
              <a:schemeClr val="accent6"/>
            </a:solidFill>
            <a:ln>
              <a:noFill/>
            </a:ln>
            <a:effectLst/>
          </c:spPr>
          <c:invertIfNegative val="0"/>
          <c:cat>
            <c:strRef>
              <c:f>List2!$B$62:$O$62</c:f>
              <c:strCache>
                <c:ptCount val="14"/>
                <c:pt idx="0">
                  <c:v>Praha</c:v>
                </c:pt>
                <c:pt idx="1">
                  <c:v>Jihočeský</c:v>
                </c:pt>
                <c:pt idx="2">
                  <c:v>Jihomoravský</c:v>
                </c:pt>
                <c:pt idx="3">
                  <c:v>Karlovarský</c:v>
                </c:pt>
                <c:pt idx="4">
                  <c:v>Vysočina</c:v>
                </c:pt>
                <c:pt idx="5">
                  <c:v>Královéhradecký</c:v>
                </c:pt>
                <c:pt idx="6">
                  <c:v>Liberecký</c:v>
                </c:pt>
                <c:pt idx="7">
                  <c:v>Moravskoslezský</c:v>
                </c:pt>
                <c:pt idx="8">
                  <c:v>Olomoucký</c:v>
                </c:pt>
                <c:pt idx="9">
                  <c:v>Pardubický</c:v>
                </c:pt>
                <c:pt idx="10">
                  <c:v>Plzeňský</c:v>
                </c:pt>
                <c:pt idx="11">
                  <c:v>Středočeský</c:v>
                </c:pt>
                <c:pt idx="12">
                  <c:v>Ústecký</c:v>
                </c:pt>
                <c:pt idx="13">
                  <c:v>Zlínský</c:v>
                </c:pt>
              </c:strCache>
            </c:strRef>
          </c:cat>
          <c:val>
            <c:numRef>
              <c:f>List2!$B$68:$O$68</c:f>
              <c:numCache>
                <c:formatCode>###\ ###\ ##0.00</c:formatCode>
                <c:ptCount val="14"/>
                <c:pt idx="0">
                  <c:v>11.405468490128035</c:v>
                </c:pt>
                <c:pt idx="1">
                  <c:v>76.046877782318234</c:v>
                </c:pt>
                <c:pt idx="2">
                  <c:v>68.828117498083046</c:v>
                </c:pt>
                <c:pt idx="3">
                  <c:v>36.07564182666578</c:v>
                </c:pt>
                <c:pt idx="4">
                  <c:v>88.209800118305751</c:v>
                </c:pt>
                <c:pt idx="5">
                  <c:v>77.118657698689915</c:v>
                </c:pt>
                <c:pt idx="6">
                  <c:v>78.027855497673556</c:v>
                </c:pt>
                <c:pt idx="7">
                  <c:v>81.9396276918051</c:v>
                </c:pt>
                <c:pt idx="8">
                  <c:v>87.352486825146812</c:v>
                </c:pt>
                <c:pt idx="9">
                  <c:v>87.491221587736533</c:v>
                </c:pt>
                <c:pt idx="10">
                  <c:v>69.977399635241937</c:v>
                </c:pt>
                <c:pt idx="11">
                  <c:v>77.950624180829806</c:v>
                </c:pt>
                <c:pt idx="12">
                  <c:v>66.539556074525152</c:v>
                </c:pt>
                <c:pt idx="13">
                  <c:v>87.582184904868171</c:v>
                </c:pt>
              </c:numCache>
            </c:numRef>
          </c:val>
          <c:extLst>
            <c:ext xmlns:c16="http://schemas.microsoft.com/office/drawing/2014/chart" uri="{C3380CC4-5D6E-409C-BE32-E72D297353CC}">
              <c16:uniqueId val="{00000005-F0AD-411B-B4E8-6C6317C756D5}"/>
            </c:ext>
          </c:extLst>
        </c:ser>
        <c:ser>
          <c:idx val="6"/>
          <c:order val="6"/>
          <c:tx>
            <c:strRef>
              <c:f>List2!$A$69</c:f>
              <c:strCache>
                <c:ptCount val="1"/>
                <c:pt idx="0">
                  <c:v>2020</c:v>
                </c:pt>
              </c:strCache>
            </c:strRef>
          </c:tx>
          <c:spPr>
            <a:solidFill>
              <a:schemeClr val="accent1">
                <a:lumMod val="60000"/>
              </a:schemeClr>
            </a:solidFill>
            <a:ln>
              <a:noFill/>
            </a:ln>
            <a:effectLst/>
          </c:spPr>
          <c:invertIfNegative val="0"/>
          <c:cat>
            <c:strRef>
              <c:f>List2!$B$62:$O$62</c:f>
              <c:strCache>
                <c:ptCount val="14"/>
                <c:pt idx="0">
                  <c:v>Praha</c:v>
                </c:pt>
                <c:pt idx="1">
                  <c:v>Jihočeský</c:v>
                </c:pt>
                <c:pt idx="2">
                  <c:v>Jihomoravský</c:v>
                </c:pt>
                <c:pt idx="3">
                  <c:v>Karlovarský</c:v>
                </c:pt>
                <c:pt idx="4">
                  <c:v>Vysočina</c:v>
                </c:pt>
                <c:pt idx="5">
                  <c:v>Královéhradecký</c:v>
                </c:pt>
                <c:pt idx="6">
                  <c:v>Liberecký</c:v>
                </c:pt>
                <c:pt idx="7">
                  <c:v>Moravskoslezský</c:v>
                </c:pt>
                <c:pt idx="8">
                  <c:v>Olomoucký</c:v>
                </c:pt>
                <c:pt idx="9">
                  <c:v>Pardubický</c:v>
                </c:pt>
                <c:pt idx="10">
                  <c:v>Plzeňský</c:v>
                </c:pt>
                <c:pt idx="11">
                  <c:v>Středočeský</c:v>
                </c:pt>
                <c:pt idx="12">
                  <c:v>Ústecký</c:v>
                </c:pt>
                <c:pt idx="13">
                  <c:v>Zlínský</c:v>
                </c:pt>
              </c:strCache>
            </c:strRef>
          </c:cat>
          <c:val>
            <c:numRef>
              <c:f>List2!$B$69:$O$69</c:f>
              <c:numCache>
                <c:formatCode>###\ ###\ ##0.00</c:formatCode>
                <c:ptCount val="14"/>
                <c:pt idx="0">
                  <c:v>27.572336561434707</c:v>
                </c:pt>
                <c:pt idx="1">
                  <c:v>90.53141162499432</c:v>
                </c:pt>
                <c:pt idx="2">
                  <c:v>85.97935795123739</c:v>
                </c:pt>
                <c:pt idx="3">
                  <c:v>62.468201301619274</c:v>
                </c:pt>
                <c:pt idx="4">
                  <c:v>93.735056397943367</c:v>
                </c:pt>
                <c:pt idx="5">
                  <c:v>85.291950401091938</c:v>
                </c:pt>
                <c:pt idx="6">
                  <c:v>86.578395991172926</c:v>
                </c:pt>
                <c:pt idx="7">
                  <c:v>90.063599396655704</c:v>
                </c:pt>
                <c:pt idx="8">
                  <c:v>93.447675638496392</c:v>
                </c:pt>
                <c:pt idx="9">
                  <c:v>92.998316282990274</c:v>
                </c:pt>
                <c:pt idx="10">
                  <c:v>81.235689085542575</c:v>
                </c:pt>
                <c:pt idx="11">
                  <c:v>89.508217226413848</c:v>
                </c:pt>
                <c:pt idx="12">
                  <c:v>81.720899063824206</c:v>
                </c:pt>
                <c:pt idx="13">
                  <c:v>93.416534120962481</c:v>
                </c:pt>
              </c:numCache>
            </c:numRef>
          </c:val>
          <c:extLst>
            <c:ext xmlns:c16="http://schemas.microsoft.com/office/drawing/2014/chart" uri="{C3380CC4-5D6E-409C-BE32-E72D297353CC}">
              <c16:uniqueId val="{00000006-F0AD-411B-B4E8-6C6317C756D5}"/>
            </c:ext>
          </c:extLst>
        </c:ser>
        <c:dLbls>
          <c:showLegendKey val="0"/>
          <c:showVal val="0"/>
          <c:showCatName val="0"/>
          <c:showSerName val="0"/>
          <c:showPercent val="0"/>
          <c:showBubbleSize val="0"/>
        </c:dLbls>
        <c:gapWidth val="219"/>
        <c:overlap val="-27"/>
        <c:axId val="476826200"/>
        <c:axId val="476826528"/>
      </c:barChart>
      <c:catAx>
        <c:axId val="476826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476826528"/>
        <c:crosses val="autoZero"/>
        <c:auto val="1"/>
        <c:lblAlgn val="ctr"/>
        <c:lblOffset val="100"/>
        <c:noMultiLvlLbl val="0"/>
      </c:catAx>
      <c:valAx>
        <c:axId val="476826528"/>
        <c:scaling>
          <c:orientation val="minMax"/>
        </c:scaling>
        <c:delete val="0"/>
        <c:axPos val="l"/>
        <c:majorGridlines>
          <c:spPr>
            <a:ln w="9525" cap="flat" cmpd="sng" algn="ctr">
              <a:solidFill>
                <a:schemeClr val="tx1">
                  <a:lumMod val="15000"/>
                  <a:lumOff val="85000"/>
                </a:schemeClr>
              </a:solidFill>
              <a:round/>
            </a:ln>
            <a:effectLst/>
          </c:spPr>
        </c:majorGridlines>
        <c:numFmt formatCode="###\ ###\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476826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'TSA T1.1'!$B$95</c:f>
              <c:strCache>
                <c:ptCount val="1"/>
                <c:pt idx="0">
                  <c:v>Spotřeba příjezdového CR</c:v>
                </c:pt>
              </c:strCache>
            </c:strRef>
          </c:tx>
          <c:spPr>
            <a:solidFill>
              <a:schemeClr val="accent1"/>
            </a:solidFill>
            <a:ln>
              <a:noFill/>
            </a:ln>
            <a:effectLst/>
          </c:spPr>
          <c:invertIfNegative val="0"/>
          <c:cat>
            <c:numRef>
              <c:f>'TSA T1.1'!$C$94:$H$94</c:f>
              <c:numCache>
                <c:formatCode>General</c:formatCode>
                <c:ptCount val="6"/>
                <c:pt idx="0">
                  <c:v>2014</c:v>
                </c:pt>
                <c:pt idx="1">
                  <c:v>2015</c:v>
                </c:pt>
                <c:pt idx="2">
                  <c:v>2016</c:v>
                </c:pt>
                <c:pt idx="3">
                  <c:v>2017</c:v>
                </c:pt>
                <c:pt idx="4">
                  <c:v>2018</c:v>
                </c:pt>
                <c:pt idx="5">
                  <c:v>2019</c:v>
                </c:pt>
              </c:numCache>
            </c:numRef>
          </c:cat>
          <c:val>
            <c:numRef>
              <c:f>'TSA T1.1'!$C$95:$H$95</c:f>
              <c:numCache>
                <c:formatCode>#,##0</c:formatCode>
                <c:ptCount val="6"/>
                <c:pt idx="0">
                  <c:v>144034.23351885186</c:v>
                </c:pt>
                <c:pt idx="1">
                  <c:v>148223.95496528075</c:v>
                </c:pt>
                <c:pt idx="2">
                  <c:v>157103.97313744572</c:v>
                </c:pt>
                <c:pt idx="3">
                  <c:v>164898.88147575117</c:v>
                </c:pt>
                <c:pt idx="4">
                  <c:v>171520.39666026502</c:v>
                </c:pt>
                <c:pt idx="5">
                  <c:v>176890.32562825555</c:v>
                </c:pt>
              </c:numCache>
            </c:numRef>
          </c:val>
          <c:extLst>
            <c:ext xmlns:c16="http://schemas.microsoft.com/office/drawing/2014/chart" uri="{C3380CC4-5D6E-409C-BE32-E72D297353CC}">
              <c16:uniqueId val="{00000000-9AF9-4C26-A35F-3ED11138A88B}"/>
            </c:ext>
          </c:extLst>
        </c:ser>
        <c:ser>
          <c:idx val="1"/>
          <c:order val="1"/>
          <c:tx>
            <c:strRef>
              <c:f>'TSA T1.1'!$B$96</c:f>
              <c:strCache>
                <c:ptCount val="1"/>
                <c:pt idx="0">
                  <c:v>Spotřeba domácího CR</c:v>
                </c:pt>
              </c:strCache>
            </c:strRef>
          </c:tx>
          <c:spPr>
            <a:solidFill>
              <a:schemeClr val="accent2"/>
            </a:solidFill>
            <a:ln>
              <a:noFill/>
            </a:ln>
            <a:effectLst/>
          </c:spPr>
          <c:invertIfNegative val="0"/>
          <c:cat>
            <c:numRef>
              <c:f>'TSA T1.1'!$C$94:$H$94</c:f>
              <c:numCache>
                <c:formatCode>General</c:formatCode>
                <c:ptCount val="6"/>
                <c:pt idx="0">
                  <c:v>2014</c:v>
                </c:pt>
                <c:pt idx="1">
                  <c:v>2015</c:v>
                </c:pt>
                <c:pt idx="2">
                  <c:v>2016</c:v>
                </c:pt>
                <c:pt idx="3">
                  <c:v>2017</c:v>
                </c:pt>
                <c:pt idx="4">
                  <c:v>2018</c:v>
                </c:pt>
                <c:pt idx="5">
                  <c:v>2019</c:v>
                </c:pt>
              </c:numCache>
            </c:numRef>
          </c:cat>
          <c:val>
            <c:numRef>
              <c:f>'TSA T1.1'!$C$96:$H$96</c:f>
              <c:numCache>
                <c:formatCode>#,##0</c:formatCode>
                <c:ptCount val="6"/>
                <c:pt idx="0">
                  <c:v>93498.798482972357</c:v>
                </c:pt>
                <c:pt idx="1">
                  <c:v>101883.2790570255</c:v>
                </c:pt>
                <c:pt idx="2">
                  <c:v>115306.28009143652</c:v>
                </c:pt>
                <c:pt idx="3">
                  <c:v>127556.99059909026</c:v>
                </c:pt>
                <c:pt idx="4">
                  <c:v>126347.49657442035</c:v>
                </c:pt>
                <c:pt idx="5">
                  <c:v>131351.22150013511</c:v>
                </c:pt>
              </c:numCache>
            </c:numRef>
          </c:val>
          <c:extLst>
            <c:ext xmlns:c16="http://schemas.microsoft.com/office/drawing/2014/chart" uri="{C3380CC4-5D6E-409C-BE32-E72D297353CC}">
              <c16:uniqueId val="{00000001-9AF9-4C26-A35F-3ED11138A88B}"/>
            </c:ext>
          </c:extLst>
        </c:ser>
        <c:ser>
          <c:idx val="2"/>
          <c:order val="2"/>
          <c:tx>
            <c:strRef>
              <c:f>'TSA T1.1'!$B$97</c:f>
              <c:strCache>
                <c:ptCount val="1"/>
                <c:pt idx="0">
                  <c:v>Spotřeba výjezdového CR</c:v>
                </c:pt>
              </c:strCache>
            </c:strRef>
          </c:tx>
          <c:spPr>
            <a:solidFill>
              <a:schemeClr val="accent3"/>
            </a:solidFill>
            <a:ln>
              <a:noFill/>
            </a:ln>
            <a:effectLst/>
          </c:spPr>
          <c:invertIfNegative val="0"/>
          <c:cat>
            <c:numRef>
              <c:f>'TSA T1.1'!$C$94:$H$94</c:f>
              <c:numCache>
                <c:formatCode>General</c:formatCode>
                <c:ptCount val="6"/>
                <c:pt idx="0">
                  <c:v>2014</c:v>
                </c:pt>
                <c:pt idx="1">
                  <c:v>2015</c:v>
                </c:pt>
                <c:pt idx="2">
                  <c:v>2016</c:v>
                </c:pt>
                <c:pt idx="3">
                  <c:v>2017</c:v>
                </c:pt>
                <c:pt idx="4">
                  <c:v>2018</c:v>
                </c:pt>
                <c:pt idx="5">
                  <c:v>2019</c:v>
                </c:pt>
              </c:numCache>
            </c:numRef>
          </c:cat>
          <c:val>
            <c:numRef>
              <c:f>'TSA T1.1'!$C$97:$H$97</c:f>
              <c:numCache>
                <c:formatCode>#,##0</c:formatCode>
                <c:ptCount val="6"/>
                <c:pt idx="0">
                  <c:v>62379.248161876159</c:v>
                </c:pt>
                <c:pt idx="1">
                  <c:v>63852.080515638896</c:v>
                </c:pt>
                <c:pt idx="2">
                  <c:v>71281.774188693191</c:v>
                </c:pt>
                <c:pt idx="3">
                  <c:v>75475.018979057379</c:v>
                </c:pt>
                <c:pt idx="4">
                  <c:v>83457.37688450655</c:v>
                </c:pt>
                <c:pt idx="5">
                  <c:v>84490.742804692942</c:v>
                </c:pt>
              </c:numCache>
            </c:numRef>
          </c:val>
          <c:extLst>
            <c:ext xmlns:c16="http://schemas.microsoft.com/office/drawing/2014/chart" uri="{C3380CC4-5D6E-409C-BE32-E72D297353CC}">
              <c16:uniqueId val="{00000002-9AF9-4C26-A35F-3ED11138A88B}"/>
            </c:ext>
          </c:extLst>
        </c:ser>
        <c:dLbls>
          <c:showLegendKey val="0"/>
          <c:showVal val="0"/>
          <c:showCatName val="0"/>
          <c:showSerName val="0"/>
          <c:showPercent val="0"/>
          <c:showBubbleSize val="0"/>
        </c:dLbls>
        <c:gapWidth val="219"/>
        <c:overlap val="-27"/>
        <c:axId val="386554304"/>
        <c:axId val="386554632"/>
      </c:barChart>
      <c:catAx>
        <c:axId val="38655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386554632"/>
        <c:crosses val="autoZero"/>
        <c:auto val="1"/>
        <c:lblAlgn val="ctr"/>
        <c:lblOffset val="100"/>
        <c:noMultiLvlLbl val="0"/>
      </c:catAx>
      <c:valAx>
        <c:axId val="386554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38655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4D3DAF1E68A964882D65FA3809584FD" ma:contentTypeVersion="6" ma:contentTypeDescription="Vytvoří nový dokument" ma:contentTypeScope="" ma:versionID="ae2d708a61ac49eba08195feb4f75175">
  <xsd:schema xmlns:xsd="http://www.w3.org/2001/XMLSchema" xmlns:xs="http://www.w3.org/2001/XMLSchema" xmlns:p="http://schemas.microsoft.com/office/2006/metadata/properties" xmlns:ns2="07fcf0a3-dced-4094-ad05-d066900a85c0" xmlns:ns3="4e7ee391-e1d8-4311-97e4-73cbed778e4e" targetNamespace="http://schemas.microsoft.com/office/2006/metadata/properties" ma:root="true" ma:fieldsID="39d5a7667c1c99a5c2e4afea1a3e78d1" ns2:_="" ns3:_="">
    <xsd:import namespace="07fcf0a3-dced-4094-ad05-d066900a85c0"/>
    <xsd:import namespace="4e7ee391-e1d8-4311-97e4-73cbed778e4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fcf0a3-dced-4094-ad05-d066900a85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7ee391-e1d8-4311-97e4-73cbed778e4e"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D63CF-569C-4E19-AFDA-57142609E603}">
  <ds:schemaRefs>
    <ds:schemaRef ds:uri="http://schemas.microsoft.com/office/infopath/2007/PartnerControls"/>
    <ds:schemaRef ds:uri="http://schemas.microsoft.com/office/2006/documentManagement/types"/>
    <ds:schemaRef ds:uri="http://purl.org/dc/terms/"/>
    <ds:schemaRef ds:uri="http://www.w3.org/XML/1998/namespace"/>
    <ds:schemaRef ds:uri="07fcf0a3-dced-4094-ad05-d066900a85c0"/>
    <ds:schemaRef ds:uri="4e7ee391-e1d8-4311-97e4-73cbed778e4e"/>
    <ds:schemaRef ds:uri="http://purl.org/dc/dcmitype/"/>
    <ds:schemaRef ds:uri="http://purl.org/dc/elements/1.1/"/>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9016CFC4-1428-435E-9B00-CAE26BEFC1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fcf0a3-dced-4094-ad05-d066900a85c0"/>
    <ds:schemaRef ds:uri="4e7ee391-e1d8-4311-97e4-73cbed778e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5E2829-FE9D-4635-9DDC-BF2BC1C02400}">
  <ds:schemaRefs>
    <ds:schemaRef ds:uri="http://schemas.microsoft.com/sharepoint/v3/contenttype/forms"/>
  </ds:schemaRefs>
</ds:datastoreItem>
</file>

<file path=customXml/itemProps4.xml><?xml version="1.0" encoding="utf-8"?>
<ds:datastoreItem xmlns:ds="http://schemas.openxmlformats.org/officeDocument/2006/customXml" ds:itemID="{58CC7B59-EE32-4EBC-9EED-9DC7D8826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95</Pages>
  <Words>41162</Words>
  <Characters>242858</Characters>
  <Application>Microsoft Office Word</Application>
  <DocSecurity>0</DocSecurity>
  <Lines>2023</Lines>
  <Paragraphs>566</Paragraphs>
  <ScaleCrop>false</ScaleCrop>
  <HeadingPairs>
    <vt:vector size="2" baseType="variant">
      <vt:variant>
        <vt:lpstr>Název</vt:lpstr>
      </vt:variant>
      <vt:variant>
        <vt:i4>1</vt:i4>
      </vt:variant>
    </vt:vector>
  </HeadingPairs>
  <TitlesOfParts>
    <vt:vector size="1" baseType="lpstr">
      <vt:lpstr>Zpráva o plnění Koncepce státní politiky cestovního ruchu ČR 2014 - 2020</vt:lpstr>
    </vt:vector>
  </TitlesOfParts>
  <Company>Ministerstvo pro místní rozvoj</Company>
  <LinksUpToDate>false</LinksUpToDate>
  <CharactersWithSpaces>283454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Zpráva o plnění Koncepce státní politiky cestovního ruchu ČR 2014 - 2020</dc:title>
  <dc:subject>za období 1. 1. 2014 - 31. 12. 2015</dc:subject>
  <dc:creator>uzivatel</dc:creator>
  <cp:keywords/>
  <cp:lastModifiedBy>Fajtová Anna</cp:lastModifiedBy>
  <cp:revision>5</cp:revision>
  <cp:lastPrinted>2022-03-08T07:05:00Z</cp:lastPrinted>
  <dcterms:created xsi:type="dcterms:W3CDTF">2022-03-24T16:35:00Z</dcterms:created>
  <dcterms:modified xsi:type="dcterms:W3CDTF">2022-03-25T09:34:00Z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0x010100C4D3DAF1E68A964882D65FA3809584FD</vt:lpwstr>
  </property>
</Properties>
</file>