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1D26329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08FCA83C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6C32B65B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A0D45" w14:textId="4DCD78BD" w:rsidR="00065D48" w:rsidRDefault="00521B84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22DBFAFE" w14:textId="77777777" w:rsidR="00065D48" w:rsidRPr="008E43B0" w:rsidRDefault="00065D48" w:rsidP="0086537E">
            <w:pPr>
              <w:rPr>
                <w:highlight w:val="yellow"/>
              </w:rPr>
            </w:pPr>
          </w:p>
          <w:p w14:paraId="47DFEB2E" w14:textId="6D2267EE" w:rsidR="00065D48" w:rsidRPr="00065D48" w:rsidRDefault="00065D48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38717DFB" w:rsidR="00521B84" w:rsidRPr="00065D48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6A8CF118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74FAD9E0" w:rsid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73857533" w:rsidR="0097568F" w:rsidRPr="00C86B70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0CB161CE" w14:textId="5811EBD7" w:rsidR="00D633E4" w:rsidRDefault="00F02C3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15.12.2023, nahrazuje nařízení Komise (EU) č. 360/2012 ze dne 25. dubna 2012 o použití článků 107 a 108 Smlouvy o fungování Evropské unie na podporu de minimis udílenou podnikům 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>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027A8E99" w14:textId="193B30DC" w:rsidR="0002577A" w:rsidRDefault="00290A25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>V případě, že se předmět dotace vztahuje k nemovité věci, která není zapsána v katastru nemovitostí, pak žadatel dále předloží: katastrální mapu s vyznačením majetku a evidenční kartu majetku.</w:t>
            </w:r>
          </w:p>
          <w:p w14:paraId="204965A4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ACD0F35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429189E5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6A8EA278" w14:textId="77777777" w:rsidR="00F02C36" w:rsidRPr="00F02C36" w:rsidRDefault="00F02C36" w:rsidP="00F02C36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463FA85" w14:textId="7116AA13" w:rsidR="00F02C36" w:rsidRDefault="00F02C3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 w:rsidRPr="00454BD2"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 w:rsidRPr="00454BD2"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35D40534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722318F" w14:textId="7DC5669D" w:rsidR="00793281" w:rsidRDefault="00793281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 xml:space="preserve">kritéria pro certifikaci dle metodiky </w:t>
            </w:r>
            <w:proofErr w:type="spellStart"/>
            <w:r w:rsidRPr="00793281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CC6B5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426019CC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76616781" w:rsidR="00242ED8" w:rsidRPr="0002577A" w:rsidRDefault="00242ED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5B72DAE4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6044341E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3905431" w14:textId="4579884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42FAA7DA" w14:textId="3901B56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25063E0C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7B8722C1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0A4D427F" w14:textId="628822E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0FCC9B1" w14:textId="7A45C251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0CD2770D" w14:textId="77777777" w:rsidR="000C50E9" w:rsidRPr="00EB4BD4" w:rsidRDefault="000C50E9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012DE8D8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594A6602" w14:textId="678EC35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 nápravné opatření nebo</w:t>
            </w:r>
          </w:p>
          <w:p w14:paraId="163835C5" w14:textId="7A53865B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poruší povinnost zachovat dokumentaci k výsledkům projektu podle Podmínek a chybějící dokument nedoložil jiným průkazným způsobem, je možné stanovit výši podpory, ke které se dokument váže, současně však prokáže, že výdaj dokládaný chybějícím dokumentem vedl k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naplnění účelu dotace v ceně, v čase a místě obvyklém; odvod za porušení rozpočtové kázně nemůže být vyšší než celková částka dotace, která byla vyplacena.</w:t>
            </w:r>
          </w:p>
          <w:p w14:paraId="057379BF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3A124A30" w:rsidR="009E12B4" w:rsidRPr="00D74CEA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47600917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432574">
      <w:rPr>
        <w:rFonts w:ascii="Calibri" w:hAnsi="Calibri" w:cs="Calibri"/>
        <w:b/>
        <w:bCs/>
        <w:color w:val="002060"/>
      </w:rPr>
      <w:t xml:space="preserve"> (</w:t>
    </w:r>
    <w:r w:rsidR="00757421">
      <w:rPr>
        <w:rFonts w:ascii="Calibri" w:hAnsi="Calibri" w:cs="Calibri"/>
        <w:b/>
        <w:bCs/>
        <w:color w:val="002060"/>
      </w:rPr>
      <w:t>příprava malých</w:t>
    </w:r>
    <w:r w:rsidR="00432574">
      <w:rPr>
        <w:rFonts w:ascii="Calibri" w:hAnsi="Calibri" w:cs="Calibri"/>
        <w:b/>
        <w:bCs/>
        <w:color w:val="002060"/>
      </w:rPr>
      <w:t xml:space="preserve"> projekt</w:t>
    </w:r>
    <w:r w:rsidR="00757421">
      <w:rPr>
        <w:rFonts w:ascii="Calibri" w:hAnsi="Calibri" w:cs="Calibri"/>
        <w:b/>
        <w:bCs/>
        <w:color w:val="002060"/>
      </w:rPr>
      <w:t>ů</w:t>
    </w:r>
    <w:r w:rsidR="00432574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77168434">
    <w:abstractNumId w:val="17"/>
  </w:num>
  <w:num w:numId="36" w16cid:durableId="1775517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57421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64ABE"/>
    <w:rsid w:val="0086537E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02C36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2048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19</cp:revision>
  <cp:lastPrinted>2023-11-09T09:51:00Z</cp:lastPrinted>
  <dcterms:created xsi:type="dcterms:W3CDTF">2024-01-30T12:54:00Z</dcterms:created>
  <dcterms:modified xsi:type="dcterms:W3CDTF">2024-02-07T10:54:00Z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