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07" w:rsidRDefault="00815507" w:rsidP="00836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15507" w:rsidRDefault="00815507" w:rsidP="00836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836D21" w:rsidRDefault="00836D21" w:rsidP="00836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836D21" w:rsidRDefault="00836D21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099" w:rsidRPr="001050E2" w:rsidRDefault="00207099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207099" w:rsidRPr="001050E2" w:rsidRDefault="00E27BCA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C25EAD" w:rsidRPr="001050E2" w:rsidRDefault="00C25EAD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177A6" w:rsidRPr="00F52D18" w:rsidRDefault="004177A6" w:rsidP="004177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52D18">
        <w:rPr>
          <w:rFonts w:ascii="Arial" w:hAnsi="Arial" w:cs="Arial"/>
          <w:b/>
        </w:rPr>
        <w:t xml:space="preserve">č. </w:t>
      </w:r>
      <w:r w:rsidR="00562113">
        <w:rPr>
          <w:rFonts w:ascii="Arial" w:hAnsi="Arial" w:cs="Arial"/>
          <w:b/>
        </w:rPr>
        <w:t>11</w:t>
      </w:r>
      <w:r w:rsidRPr="00F52D18">
        <w:rPr>
          <w:rFonts w:ascii="Arial" w:hAnsi="Arial" w:cs="Arial"/>
          <w:b/>
        </w:rPr>
        <w:t>/2015</w:t>
      </w:r>
    </w:p>
    <w:p w:rsidR="004177A6" w:rsidRDefault="00EA1225" w:rsidP="004177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ze dne </w:t>
      </w:r>
      <w:r w:rsidR="00FC72FD">
        <w:rPr>
          <w:rFonts w:ascii="Arial" w:hAnsi="Arial" w:cs="Arial"/>
        </w:rPr>
        <w:t>14</w:t>
      </w:r>
      <w:r w:rsidR="00562113">
        <w:rPr>
          <w:rFonts w:ascii="Arial" w:hAnsi="Arial" w:cs="Arial"/>
        </w:rPr>
        <w:t>. září</w:t>
      </w:r>
      <w:r w:rsidR="004177A6" w:rsidRPr="00C25EAD">
        <w:rPr>
          <w:rFonts w:ascii="Arial" w:hAnsi="Arial" w:cs="Arial"/>
        </w:rPr>
        <w:t xml:space="preserve"> 2015,</w:t>
      </w:r>
    </w:p>
    <w:p w:rsidR="00207099" w:rsidRPr="001050E2" w:rsidRDefault="00EA1225" w:rsidP="004177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č. j. </w:t>
      </w:r>
      <w:r w:rsidR="00562113">
        <w:rPr>
          <w:rFonts w:ascii="Arial" w:hAnsi="Arial" w:cs="Arial"/>
        </w:rPr>
        <w:t>31419</w:t>
      </w:r>
      <w:r>
        <w:rPr>
          <w:rFonts w:ascii="Arial" w:hAnsi="Arial" w:cs="Arial"/>
        </w:rPr>
        <w:t>/2015</w:t>
      </w:r>
      <w:r w:rsidR="004177A6">
        <w:rPr>
          <w:rFonts w:ascii="Arial" w:hAnsi="Arial" w:cs="Arial"/>
        </w:rPr>
        <w:t>,</w:t>
      </w:r>
    </w:p>
    <w:p w:rsidR="00C25EAD" w:rsidRPr="001050E2" w:rsidRDefault="00C25EAD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8208E" w:rsidRDefault="005E0753" w:rsidP="0078208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kterým se stanoví další požadavky pro </w:t>
      </w:r>
      <w:r w:rsidR="00E415EA">
        <w:rPr>
          <w:rFonts w:ascii="Arial" w:hAnsi="Arial" w:cs="Arial"/>
          <w:b/>
        </w:rPr>
        <w:t xml:space="preserve">některá </w:t>
      </w:r>
      <w:r>
        <w:rPr>
          <w:rFonts w:ascii="Arial" w:hAnsi="Arial" w:cs="Arial"/>
          <w:b/>
        </w:rPr>
        <w:t>služební mí</w:t>
      </w:r>
      <w:r w:rsidR="0003395A">
        <w:rPr>
          <w:rFonts w:ascii="Arial" w:hAnsi="Arial" w:cs="Arial"/>
          <w:b/>
        </w:rPr>
        <w:t>st</w:t>
      </w:r>
      <w:r w:rsidR="0078208E">
        <w:rPr>
          <w:rFonts w:ascii="Arial" w:hAnsi="Arial" w:cs="Arial"/>
          <w:b/>
        </w:rPr>
        <w:t>a</w:t>
      </w:r>
      <w:r w:rsidR="00E415EA">
        <w:rPr>
          <w:rFonts w:ascii="Arial" w:hAnsi="Arial" w:cs="Arial"/>
          <w:b/>
        </w:rPr>
        <w:t xml:space="preserve"> ve služebním úřadu</w:t>
      </w:r>
      <w:r w:rsidR="0078208E">
        <w:rPr>
          <w:rFonts w:ascii="Arial" w:hAnsi="Arial" w:cs="Arial"/>
          <w:b/>
        </w:rPr>
        <w:t>:</w:t>
      </w:r>
    </w:p>
    <w:p w:rsidR="00D32EDC" w:rsidRPr="001050E2" w:rsidRDefault="00D32E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E0753" w:rsidRDefault="005E0753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44B3B" w:rsidRDefault="005E0753" w:rsidP="00033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souladu s § 11 a § 25 odst. 5 </w:t>
      </w:r>
      <w:r w:rsidR="00B233B2">
        <w:rPr>
          <w:rFonts w:ascii="Arial" w:hAnsi="Arial" w:cs="Arial"/>
        </w:rPr>
        <w:t>zákona č. 234/2014</w:t>
      </w:r>
      <w:r>
        <w:rPr>
          <w:rFonts w:ascii="Arial" w:hAnsi="Arial" w:cs="Arial"/>
        </w:rPr>
        <w:t xml:space="preserve"> Sb., o státní službě (dále jen „zákon“</w:t>
      </w:r>
      <w:r w:rsidR="00AF5782">
        <w:rPr>
          <w:rFonts w:ascii="Arial" w:hAnsi="Arial" w:cs="Arial"/>
        </w:rPr>
        <w:t>) vydávám te</w:t>
      </w:r>
      <w:r>
        <w:rPr>
          <w:rFonts w:ascii="Arial" w:hAnsi="Arial" w:cs="Arial"/>
        </w:rPr>
        <w:t>nto služební předpis, kterým z pozice služebního o</w:t>
      </w:r>
      <w:r w:rsidR="0059577C">
        <w:rPr>
          <w:rFonts w:ascii="Arial" w:hAnsi="Arial" w:cs="Arial"/>
        </w:rPr>
        <w:t>rgánu podle § 10 odst. 1 písm. </w:t>
      </w:r>
      <w:r w:rsidR="00144B3B">
        <w:rPr>
          <w:rFonts w:ascii="Arial" w:hAnsi="Arial" w:cs="Arial"/>
        </w:rPr>
        <w:t>f</w:t>
      </w:r>
      <w:r w:rsidR="0003395A">
        <w:rPr>
          <w:rFonts w:ascii="Arial" w:hAnsi="Arial" w:cs="Arial"/>
        </w:rPr>
        <w:t>) zákona stanovuji požadavky pro služeb</w:t>
      </w:r>
      <w:r w:rsidR="002670C3">
        <w:rPr>
          <w:rFonts w:ascii="Arial" w:hAnsi="Arial" w:cs="Arial"/>
        </w:rPr>
        <w:t>ní míst</w:t>
      </w:r>
      <w:r w:rsidR="00562113">
        <w:rPr>
          <w:rFonts w:ascii="Arial" w:hAnsi="Arial" w:cs="Arial"/>
        </w:rPr>
        <w:t>o</w:t>
      </w:r>
      <w:r w:rsidR="00144B3B">
        <w:rPr>
          <w:rFonts w:ascii="Arial" w:hAnsi="Arial" w:cs="Arial"/>
        </w:rPr>
        <w:t>:</w:t>
      </w:r>
    </w:p>
    <w:p w:rsidR="00631B9B" w:rsidRDefault="00631B9B" w:rsidP="00631B9B">
      <w:pPr>
        <w:pStyle w:val="Odstavecseseznamem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</w:rPr>
      </w:pPr>
    </w:p>
    <w:p w:rsidR="005E0753" w:rsidRDefault="00562113" w:rsidP="0059577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Vedoucího oddělení koordinace a řízení Dohody o partnerství (odbor Dohody o partnerství, evaluací a strategií).</w:t>
      </w:r>
    </w:p>
    <w:p w:rsidR="00ED7C06" w:rsidRPr="00562113" w:rsidRDefault="00ED7C06" w:rsidP="00562113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</w:rPr>
      </w:pPr>
    </w:p>
    <w:p w:rsidR="00DF69BE" w:rsidRDefault="00DF69BE" w:rsidP="00562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099" w:rsidRPr="001050E2" w:rsidRDefault="00207099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Čl. 1</w:t>
      </w:r>
    </w:p>
    <w:p w:rsidR="00DF69BE" w:rsidRPr="001050E2" w:rsidRDefault="00DF69BE" w:rsidP="00DF69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2EDC" w:rsidRPr="0059577C" w:rsidRDefault="00451500" w:rsidP="00BE237A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9577C">
        <w:rPr>
          <w:rFonts w:ascii="Arial" w:hAnsi="Arial" w:cs="Arial"/>
        </w:rPr>
        <w:t>P</w:t>
      </w:r>
      <w:r w:rsidR="002670C3" w:rsidRPr="0059577C">
        <w:rPr>
          <w:rFonts w:ascii="Arial" w:hAnsi="Arial" w:cs="Arial"/>
        </w:rPr>
        <w:t xml:space="preserve">ro služební místo </w:t>
      </w:r>
      <w:r w:rsidR="00562113">
        <w:rPr>
          <w:rFonts w:ascii="Arial" w:hAnsi="Arial" w:cs="Arial"/>
        </w:rPr>
        <w:t>vedoucího oddělení koordinace a řízení Dohody o partnerství (odbor Dohody o partnerství, evaluací a strategií</w:t>
      </w:r>
      <w:r w:rsidRPr="0059577C">
        <w:rPr>
          <w:rFonts w:ascii="Arial" w:hAnsi="Arial" w:cs="Arial"/>
        </w:rPr>
        <w:t xml:space="preserve"> se stanoví požadavek:</w:t>
      </w:r>
      <w:r w:rsidR="00D32EDC" w:rsidRPr="0059577C">
        <w:rPr>
          <w:rFonts w:ascii="Arial" w:hAnsi="Arial" w:cs="Arial"/>
        </w:rPr>
        <w:t xml:space="preserve"> </w:t>
      </w:r>
    </w:p>
    <w:p w:rsidR="001050E2" w:rsidRPr="001050E2" w:rsidRDefault="001050E2" w:rsidP="00B4046E">
      <w:pPr>
        <w:spacing w:after="0" w:line="240" w:lineRule="auto"/>
        <w:ind w:left="195" w:firstLine="656"/>
        <w:jc w:val="both"/>
        <w:rPr>
          <w:rFonts w:ascii="Arial" w:hAnsi="Arial" w:cs="Arial"/>
        </w:rPr>
      </w:pPr>
    </w:p>
    <w:p w:rsidR="00A85587" w:rsidRDefault="00A85587" w:rsidP="0059577C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A85587" w:rsidRPr="00A85587" w:rsidRDefault="00A85587" w:rsidP="00A85587">
      <w:pPr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A85587">
        <w:rPr>
          <w:rFonts w:ascii="Arial" w:hAnsi="Arial" w:cs="Arial"/>
        </w:rPr>
        <w:t xml:space="preserve">úrovně znalosti </w:t>
      </w:r>
      <w:r w:rsidR="00562113">
        <w:rPr>
          <w:rFonts w:ascii="Arial" w:hAnsi="Arial" w:cs="Arial"/>
        </w:rPr>
        <w:t>anglického</w:t>
      </w:r>
      <w:r w:rsidRPr="00A85587">
        <w:rPr>
          <w:rFonts w:ascii="Arial" w:hAnsi="Arial" w:cs="Arial"/>
        </w:rPr>
        <w:t xml:space="preserve"> jazyka</w:t>
      </w:r>
      <w:r w:rsidR="00562113">
        <w:rPr>
          <w:rFonts w:ascii="Arial" w:hAnsi="Arial" w:cs="Arial"/>
        </w:rPr>
        <w:t xml:space="preserve"> nebo francouzského jazyka</w:t>
      </w:r>
      <w:r w:rsidRPr="00A85587">
        <w:rPr>
          <w:rFonts w:ascii="Arial" w:hAnsi="Arial" w:cs="Arial"/>
        </w:rPr>
        <w:t xml:space="preserve">, a to znalost </w:t>
      </w:r>
      <w:r w:rsidR="00FC72FD">
        <w:rPr>
          <w:rFonts w:ascii="Arial" w:hAnsi="Arial" w:cs="Arial"/>
        </w:rPr>
        <w:t>odpovídající alespoň 1</w:t>
      </w:r>
      <w:r w:rsidRPr="00A85587">
        <w:rPr>
          <w:rFonts w:ascii="Arial" w:hAnsi="Arial" w:cs="Arial"/>
        </w:rPr>
        <w:t xml:space="preserve">. stupni znalosti cizího jazyka pro standardizované jazykové zkoušky stanovené rozhodnutím Ministerstva školství, mládeže a tělovýchovy. </w:t>
      </w:r>
    </w:p>
    <w:p w:rsidR="00A85587" w:rsidRDefault="00A85587" w:rsidP="00A85587">
      <w:pPr>
        <w:spacing w:after="0" w:line="240" w:lineRule="auto"/>
        <w:ind w:left="567"/>
        <w:jc w:val="both"/>
        <w:rPr>
          <w:rFonts w:ascii="Arial" w:hAnsi="Arial" w:cs="Arial"/>
        </w:rPr>
      </w:pPr>
      <w:r w:rsidRPr="00FC7BEB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</w:t>
      </w:r>
      <w:r w:rsidR="00562113">
        <w:rPr>
          <w:rFonts w:ascii="Arial" w:hAnsi="Arial" w:cs="Arial"/>
        </w:rPr>
        <w:t>ho jazyka přiloženého k žádosti.</w:t>
      </w:r>
    </w:p>
    <w:p w:rsidR="003C34A4" w:rsidRDefault="003C34A4" w:rsidP="003C34A4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DF69BE" w:rsidRDefault="00DF69BE" w:rsidP="00DF69BE">
      <w:pPr>
        <w:spacing w:after="0" w:line="240" w:lineRule="auto"/>
        <w:rPr>
          <w:rFonts w:ascii="Arial" w:hAnsi="Arial" w:cs="Arial"/>
        </w:rPr>
      </w:pPr>
    </w:p>
    <w:p w:rsidR="00292FDC" w:rsidRPr="001050E2" w:rsidRDefault="00292FDC" w:rsidP="00C25E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07099" w:rsidRPr="001050E2" w:rsidRDefault="00207099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</w:t>
      </w:r>
      <w:r w:rsidR="00C25EAD" w:rsidRPr="001050E2">
        <w:rPr>
          <w:rFonts w:ascii="Arial" w:hAnsi="Arial" w:cs="Arial"/>
        </w:rPr>
        <w:t xml:space="preserve">l. </w:t>
      </w:r>
      <w:r w:rsidR="0059577C">
        <w:rPr>
          <w:rFonts w:ascii="Arial" w:hAnsi="Arial" w:cs="Arial"/>
        </w:rPr>
        <w:t>2</w:t>
      </w:r>
    </w:p>
    <w:p w:rsidR="00DF69BE" w:rsidRDefault="00DF69BE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7099" w:rsidRPr="001050E2" w:rsidRDefault="00207099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050E2">
        <w:rPr>
          <w:rFonts w:ascii="Arial" w:hAnsi="Arial" w:cs="Arial"/>
          <w:b/>
          <w:bCs/>
        </w:rPr>
        <w:t>Účinnost</w:t>
      </w:r>
    </w:p>
    <w:p w:rsidR="00C25EAD" w:rsidRPr="001050E2" w:rsidRDefault="00C25EAD" w:rsidP="00C25E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07099" w:rsidRPr="001050E2" w:rsidRDefault="00207099" w:rsidP="00C25E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 xml:space="preserve">Tento služební předpis nabývá účinnosti </w:t>
      </w:r>
      <w:r w:rsidR="00FC72FD">
        <w:rPr>
          <w:rFonts w:ascii="Arial" w:hAnsi="Arial" w:cs="Arial"/>
        </w:rPr>
        <w:t>15</w:t>
      </w:r>
      <w:r w:rsidR="00292FDC" w:rsidRPr="001050E2">
        <w:rPr>
          <w:rFonts w:ascii="Arial" w:hAnsi="Arial" w:cs="Arial"/>
        </w:rPr>
        <w:t xml:space="preserve">. </w:t>
      </w:r>
      <w:r w:rsidR="00FF42E0">
        <w:rPr>
          <w:rFonts w:ascii="Arial" w:hAnsi="Arial" w:cs="Arial"/>
        </w:rPr>
        <w:t>září</w:t>
      </w:r>
      <w:r w:rsidR="00292FDC" w:rsidRPr="001050E2">
        <w:rPr>
          <w:rFonts w:ascii="Arial" w:hAnsi="Arial" w:cs="Arial"/>
        </w:rPr>
        <w:t xml:space="preserve"> 2015</w:t>
      </w:r>
      <w:r w:rsidRPr="001050E2">
        <w:rPr>
          <w:rFonts w:ascii="Arial" w:hAnsi="Arial" w:cs="Arial"/>
        </w:rPr>
        <w:t>.</w:t>
      </w:r>
    </w:p>
    <w:p w:rsidR="00292FDC" w:rsidRPr="001050E2" w:rsidRDefault="00292F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099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5507" w:rsidRDefault="00815507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237A" w:rsidRDefault="00BE237A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4B1F" w:rsidRPr="001050E2" w:rsidRDefault="00064B1F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2FDC" w:rsidRPr="001050E2" w:rsidRDefault="00292FDC" w:rsidP="00815507">
      <w:pPr>
        <w:spacing w:after="60" w:line="240" w:lineRule="auto"/>
        <w:ind w:left="4956" w:firstLine="708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>Ing. Zdeňka Pikešová, MPA</w:t>
      </w:r>
    </w:p>
    <w:p w:rsidR="000850AC" w:rsidRPr="001050E2" w:rsidRDefault="00292FDC" w:rsidP="00815507">
      <w:pPr>
        <w:spacing w:after="60" w:line="240" w:lineRule="auto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="00C25EAD" w:rsidRPr="001050E2">
        <w:rPr>
          <w:rFonts w:ascii="Arial" w:hAnsi="Arial" w:cs="Arial"/>
        </w:rPr>
        <w:tab/>
      </w:r>
      <w:r w:rsidR="00C25EAD"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 xml:space="preserve">státní tajemnice </w:t>
      </w:r>
    </w:p>
    <w:sectPr w:rsidR="000850AC" w:rsidRPr="001050E2" w:rsidSect="007607D3">
      <w:headerReference w:type="default" r:id="rId8"/>
      <w:pgSz w:w="11906" w:h="16838"/>
      <w:pgMar w:top="1666" w:right="1417" w:bottom="851" w:left="1417" w:header="8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C6" w:rsidRDefault="00B044C6" w:rsidP="008323C5">
      <w:pPr>
        <w:spacing w:after="0" w:line="240" w:lineRule="auto"/>
      </w:pPr>
      <w:r>
        <w:separator/>
      </w:r>
    </w:p>
  </w:endnote>
  <w:endnote w:type="continuationSeparator" w:id="0">
    <w:p w:rsidR="00B044C6" w:rsidRDefault="00B044C6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C6" w:rsidRDefault="00B044C6" w:rsidP="008323C5">
      <w:pPr>
        <w:spacing w:after="0" w:line="240" w:lineRule="auto"/>
      </w:pPr>
      <w:r>
        <w:separator/>
      </w:r>
    </w:p>
  </w:footnote>
  <w:footnote w:type="continuationSeparator" w:id="0">
    <w:p w:rsidR="00B044C6" w:rsidRDefault="00B044C6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D3" w:rsidRDefault="007607D3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0606C6DF" wp14:editId="4D08176D">
          <wp:simplePos x="0" y="0"/>
          <wp:positionH relativeFrom="column">
            <wp:posOffset>-800735</wp:posOffset>
          </wp:positionH>
          <wp:positionV relativeFrom="page">
            <wp:posOffset>338455</wp:posOffset>
          </wp:positionV>
          <wp:extent cx="2159635" cy="467995"/>
          <wp:effectExtent l="0" t="0" r="0" b="8255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644"/>
    <w:multiLevelType w:val="hybridMultilevel"/>
    <w:tmpl w:val="488ED9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34BB"/>
    <w:multiLevelType w:val="hybridMultilevel"/>
    <w:tmpl w:val="61EC04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1B4E"/>
    <w:multiLevelType w:val="hybridMultilevel"/>
    <w:tmpl w:val="6D502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E70D3"/>
    <w:multiLevelType w:val="hybridMultilevel"/>
    <w:tmpl w:val="44BC690E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40C507D"/>
    <w:multiLevelType w:val="hybridMultilevel"/>
    <w:tmpl w:val="4FC8126C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147ED"/>
    <w:multiLevelType w:val="hybridMultilevel"/>
    <w:tmpl w:val="42BC7896"/>
    <w:lvl w:ilvl="0" w:tplc="C0DE8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1411F5"/>
    <w:multiLevelType w:val="hybridMultilevel"/>
    <w:tmpl w:val="6C4629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85E56"/>
    <w:multiLevelType w:val="hybridMultilevel"/>
    <w:tmpl w:val="E0300C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B8D30B7"/>
    <w:multiLevelType w:val="hybridMultilevel"/>
    <w:tmpl w:val="61EC04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27C80"/>
    <w:multiLevelType w:val="hybridMultilevel"/>
    <w:tmpl w:val="E0300C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2"/>
  </w:num>
  <w:num w:numId="5">
    <w:abstractNumId w:val="12"/>
  </w:num>
  <w:num w:numId="6">
    <w:abstractNumId w:val="8"/>
  </w:num>
  <w:num w:numId="7">
    <w:abstractNumId w:val="1"/>
  </w:num>
  <w:num w:numId="8">
    <w:abstractNumId w:val="23"/>
  </w:num>
  <w:num w:numId="9">
    <w:abstractNumId w:val="3"/>
  </w:num>
  <w:num w:numId="10">
    <w:abstractNumId w:val="15"/>
  </w:num>
  <w:num w:numId="11">
    <w:abstractNumId w:val="22"/>
  </w:num>
  <w:num w:numId="12">
    <w:abstractNumId w:val="13"/>
  </w:num>
  <w:num w:numId="13">
    <w:abstractNumId w:val="20"/>
  </w:num>
  <w:num w:numId="14">
    <w:abstractNumId w:val="7"/>
  </w:num>
  <w:num w:numId="15">
    <w:abstractNumId w:val="4"/>
  </w:num>
  <w:num w:numId="16">
    <w:abstractNumId w:val="10"/>
  </w:num>
  <w:num w:numId="17">
    <w:abstractNumId w:val="11"/>
  </w:num>
  <w:num w:numId="18">
    <w:abstractNumId w:val="14"/>
  </w:num>
  <w:num w:numId="19">
    <w:abstractNumId w:val="16"/>
  </w:num>
  <w:num w:numId="20">
    <w:abstractNumId w:val="9"/>
  </w:num>
  <w:num w:numId="21">
    <w:abstractNumId w:val="18"/>
  </w:num>
  <w:num w:numId="22">
    <w:abstractNumId w:val="17"/>
  </w:num>
  <w:num w:numId="23">
    <w:abstractNumId w:val="21"/>
  </w:num>
  <w:num w:numId="24">
    <w:abstractNumId w:val="25"/>
  </w:num>
  <w:num w:numId="25">
    <w:abstractNumId w:val="2"/>
  </w:num>
  <w:num w:numId="26">
    <w:abstractNumId w:val="2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3395A"/>
    <w:rsid w:val="000529CC"/>
    <w:rsid w:val="00064B1F"/>
    <w:rsid w:val="000850AC"/>
    <w:rsid w:val="0010230C"/>
    <w:rsid w:val="001050E2"/>
    <w:rsid w:val="001268D8"/>
    <w:rsid w:val="00131BC7"/>
    <w:rsid w:val="00136C57"/>
    <w:rsid w:val="00144B3B"/>
    <w:rsid w:val="001B3FF5"/>
    <w:rsid w:val="00207099"/>
    <w:rsid w:val="002438B5"/>
    <w:rsid w:val="002670C3"/>
    <w:rsid w:val="00292FDC"/>
    <w:rsid w:val="002B0C88"/>
    <w:rsid w:val="003C34A4"/>
    <w:rsid w:val="003E0F81"/>
    <w:rsid w:val="004177A6"/>
    <w:rsid w:val="00451500"/>
    <w:rsid w:val="00500BD0"/>
    <w:rsid w:val="00520DBC"/>
    <w:rsid w:val="005361D0"/>
    <w:rsid w:val="00562113"/>
    <w:rsid w:val="0059577C"/>
    <w:rsid w:val="005A1E4B"/>
    <w:rsid w:val="005E0753"/>
    <w:rsid w:val="00631B9B"/>
    <w:rsid w:val="00647683"/>
    <w:rsid w:val="00705565"/>
    <w:rsid w:val="007607D3"/>
    <w:rsid w:val="0078208E"/>
    <w:rsid w:val="007F580B"/>
    <w:rsid w:val="00813097"/>
    <w:rsid w:val="00815507"/>
    <w:rsid w:val="008323C5"/>
    <w:rsid w:val="00836D21"/>
    <w:rsid w:val="00870279"/>
    <w:rsid w:val="00905F67"/>
    <w:rsid w:val="009314DF"/>
    <w:rsid w:val="009D2056"/>
    <w:rsid w:val="00A07E5E"/>
    <w:rsid w:val="00A212F6"/>
    <w:rsid w:val="00A85587"/>
    <w:rsid w:val="00AA2AC8"/>
    <w:rsid w:val="00AD174F"/>
    <w:rsid w:val="00AF5782"/>
    <w:rsid w:val="00B044C6"/>
    <w:rsid w:val="00B233B2"/>
    <w:rsid w:val="00B4046E"/>
    <w:rsid w:val="00BE237A"/>
    <w:rsid w:val="00C069A1"/>
    <w:rsid w:val="00C10FE7"/>
    <w:rsid w:val="00C25EAD"/>
    <w:rsid w:val="00C908B3"/>
    <w:rsid w:val="00C966C4"/>
    <w:rsid w:val="00CB2391"/>
    <w:rsid w:val="00D26F88"/>
    <w:rsid w:val="00D32EDC"/>
    <w:rsid w:val="00D501F7"/>
    <w:rsid w:val="00D93814"/>
    <w:rsid w:val="00DD388D"/>
    <w:rsid w:val="00DE75C4"/>
    <w:rsid w:val="00DF69BE"/>
    <w:rsid w:val="00E27BCA"/>
    <w:rsid w:val="00E415EA"/>
    <w:rsid w:val="00EA1225"/>
    <w:rsid w:val="00ED7C06"/>
    <w:rsid w:val="00F36824"/>
    <w:rsid w:val="00F63443"/>
    <w:rsid w:val="00FA3228"/>
    <w:rsid w:val="00FB76D7"/>
    <w:rsid w:val="00FC72FD"/>
    <w:rsid w:val="00FD4E80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66C4"/>
  </w:style>
  <w:style w:type="paragraph" w:styleId="Zpat">
    <w:name w:val="footer"/>
    <w:basedOn w:val="Normln"/>
    <w:link w:val="ZpatChar"/>
    <w:uiPriority w:val="99"/>
    <w:unhideWhenUsed/>
    <w:rsid w:val="00C96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6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66C4"/>
  </w:style>
  <w:style w:type="paragraph" w:styleId="Zpat">
    <w:name w:val="footer"/>
    <w:basedOn w:val="Normln"/>
    <w:link w:val="ZpatChar"/>
    <w:uiPriority w:val="99"/>
    <w:unhideWhenUsed/>
    <w:rsid w:val="00C96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6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4</cp:revision>
  <cp:lastPrinted>2015-09-14T07:39:00Z</cp:lastPrinted>
  <dcterms:created xsi:type="dcterms:W3CDTF">2015-09-11T07:19:00Z</dcterms:created>
  <dcterms:modified xsi:type="dcterms:W3CDTF">2015-09-15T06:17:00Z</dcterms:modified>
</cp:coreProperties>
</file>